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bookmarkStart w:id="8" w:name="_GoBack"/>
      <w:bookmarkEnd w:id="8"/>
      <w:r>
        <w:rPr>
          <w:rStyle w:val="14"/>
          <w:rFonts w:ascii="宋体" w:hAnsi="宋体" w:eastAsia="宋体" w:cs="宋体"/>
          <w:b/>
          <w:bCs/>
          <w:i w:val="0"/>
          <w:iCs w:val="0"/>
          <w:caps w:val="0"/>
          <w:color w:val="393939"/>
          <w:spacing w:val="0"/>
          <w:sz w:val="72"/>
          <w:szCs w:val="72"/>
          <w:shd w:val="clear" w:fill="FFFFFF"/>
        </w:rPr>
        <w:t>福建省政府采购</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72"/>
          <w:szCs w:val="72"/>
          <w:shd w:val="clear" w:fill="FFFFFF"/>
        </w:rPr>
        <w:t>货物和服务项目</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72"/>
          <w:szCs w:val="72"/>
          <w:shd w:val="clear" w:fill="FFFFFF"/>
        </w:rPr>
        <w:t>公开招标文件</w:t>
      </w:r>
    </w:p>
    <w:p>
      <w:pPr>
        <w:pStyle w:val="11"/>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72"/>
          <w:szCs w:val="72"/>
          <w:shd w:val="clear" w:fill="FFFFFF"/>
        </w:rPr>
        <w:t>     </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1"/>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36"/>
          <w:szCs w:val="36"/>
          <w:shd w:val="clear" w:fill="FFFFFF"/>
        </w:rPr>
        <w:t> </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30"/>
          <w:szCs w:val="30"/>
          <w:shd w:val="clear" w:fill="FFFFFF"/>
        </w:rPr>
        <w:t> </w:t>
      </w:r>
    </w:p>
    <w:p>
      <w:pPr>
        <w:pStyle w:val="11"/>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福建省福清监狱民警食堂物资采购项目</w:t>
      </w:r>
    </w:p>
    <w:p>
      <w:pPr>
        <w:pStyle w:val="11"/>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K-FQJY-GK-202204-B1535-IDN</w:t>
      </w:r>
    </w:p>
    <w:p>
      <w:pPr>
        <w:pStyle w:val="11"/>
        <w:keepNext w:val="0"/>
        <w:keepLines w:val="0"/>
        <w:widowControl/>
        <w:suppressLineNumbers w:val="0"/>
        <w:shd w:val="clear" w:fill="FFFFFF"/>
        <w:spacing w:before="75" w:beforeAutospacing="0" w:after="75" w:afterAutospacing="0"/>
        <w:ind w:right="0"/>
        <w:jc w:val="center"/>
        <w:rPr>
          <w:rFonts w:hint="eastAsia" w:ascii="宋体" w:hAnsi="宋体" w:eastAsia="宋体" w:cs="宋体"/>
          <w:b/>
          <w:bCs/>
          <w:i w:val="0"/>
          <w:iCs w:val="0"/>
          <w:caps w:val="0"/>
          <w:color w:val="393939"/>
          <w:spacing w:val="0"/>
          <w:sz w:val="30"/>
          <w:szCs w:val="30"/>
          <w:shd w:val="clear" w:fill="FFFFFF"/>
          <w:lang w:eastAsia="zh-CN"/>
        </w:rPr>
      </w:pPr>
      <w:r>
        <w:rPr>
          <w:rStyle w:val="14"/>
          <w:rFonts w:hint="eastAsia" w:ascii="宋体" w:hAnsi="宋体" w:eastAsia="宋体" w:cs="宋体"/>
          <w:b/>
          <w:bCs/>
          <w:i w:val="0"/>
          <w:iCs w:val="0"/>
          <w:caps w:val="0"/>
          <w:color w:val="393939"/>
          <w:spacing w:val="0"/>
          <w:sz w:val="30"/>
          <w:szCs w:val="30"/>
          <w:shd w:val="clear" w:fill="FFFFFF"/>
        </w:rPr>
        <w:t>项目编号：</w:t>
      </w:r>
      <w:r>
        <w:rPr>
          <w:rFonts w:hint="eastAsia" w:ascii="宋体" w:hAnsi="宋体" w:eastAsia="宋体" w:cs="宋体"/>
          <w:b/>
          <w:bCs/>
          <w:i w:val="0"/>
          <w:iCs w:val="0"/>
          <w:caps w:val="0"/>
          <w:color w:val="393939"/>
          <w:spacing w:val="0"/>
          <w:sz w:val="30"/>
          <w:szCs w:val="30"/>
          <w:shd w:val="clear" w:fill="FFFFFF"/>
        </w:rPr>
        <w:t>[3500]RWZB[GK]2022018</w:t>
      </w:r>
    </w:p>
    <w:p>
      <w:pPr>
        <w:pStyle w:val="11"/>
        <w:keepNext w:val="0"/>
        <w:keepLines w:val="0"/>
        <w:widowControl/>
        <w:suppressLineNumbers w:val="0"/>
        <w:shd w:val="clear" w:fill="FFFFFF"/>
        <w:spacing w:before="75" w:beforeAutospacing="0" w:after="75" w:afterAutospacing="0"/>
        <w:ind w:right="0"/>
        <w:jc w:val="center"/>
        <w:rPr>
          <w:rFonts w:hint="eastAsia" w:ascii="宋体" w:hAnsi="宋体" w:eastAsia="宋体" w:cs="宋体"/>
          <w:b/>
          <w:bCs/>
          <w:i w:val="0"/>
          <w:iCs w:val="0"/>
          <w:caps w:val="0"/>
          <w:color w:val="393939"/>
          <w:spacing w:val="0"/>
          <w:sz w:val="30"/>
          <w:szCs w:val="30"/>
          <w:shd w:val="clear" w:fill="FFFFFF"/>
          <w:lang w:eastAsia="zh-CN"/>
        </w:rPr>
      </w:pPr>
    </w:p>
    <w:p>
      <w:pPr>
        <w:pStyle w:val="11"/>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1"/>
        <w:keepNext w:val="0"/>
        <w:keepLines w:val="0"/>
        <w:widowControl/>
        <w:suppressLineNumbers w:val="0"/>
        <w:shd w:val="clear" w:fill="FFFFFF"/>
        <w:spacing w:before="75" w:beforeAutospacing="0" w:after="75" w:afterAutospacing="0"/>
        <w:ind w:left="0" w:right="0" w:firstLine="0"/>
      </w:pPr>
      <w:r>
        <w:rPr>
          <w:rStyle w:val="14"/>
          <w:rFonts w:hint="eastAsia" w:ascii="宋体" w:hAnsi="宋体" w:eastAsia="宋体" w:cs="宋体"/>
          <w:b/>
          <w:bCs/>
          <w:i w:val="0"/>
          <w:iCs w:val="0"/>
          <w:caps w:val="0"/>
          <w:color w:val="393939"/>
          <w:spacing w:val="0"/>
          <w:sz w:val="28"/>
          <w:szCs w:val="28"/>
          <w:shd w:val="clear" w:fill="FFFFFF"/>
        </w:rPr>
        <w:t> </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福建省福清监狱</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福建榕卫招标有限公司</w:t>
      </w:r>
    </w:p>
    <w:p>
      <w:pPr>
        <w:pStyle w:val="11"/>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4"/>
          <w:rFonts w:hint="eastAsia" w:ascii="宋体" w:hAnsi="宋体" w:eastAsia="宋体" w:cs="宋体"/>
          <w:b/>
          <w:bCs/>
          <w:i w:val="0"/>
          <w:iCs w:val="0"/>
          <w:caps w:val="0"/>
          <w:color w:val="393939"/>
          <w:spacing w:val="0"/>
          <w:sz w:val="28"/>
          <w:szCs w:val="28"/>
          <w:shd w:val="clear" w:fill="FFFFFF"/>
        </w:rPr>
        <w:t>2022年05月</w:t>
      </w:r>
    </w:p>
    <w:p>
      <w:pPr>
        <w:rPr>
          <w:rStyle w:val="14"/>
          <w:rFonts w:hint="eastAsia" w:ascii="宋体" w:hAnsi="宋体" w:eastAsia="宋体" w:cs="宋体"/>
          <w:b/>
          <w:bCs/>
          <w:spacing w:val="0"/>
          <w:sz w:val="31"/>
          <w:szCs w:val="31"/>
        </w:rPr>
      </w:pPr>
      <w:r>
        <w:rPr>
          <w:rStyle w:val="14"/>
          <w:rFonts w:hint="eastAsia" w:ascii="宋体" w:hAnsi="宋体" w:eastAsia="宋体" w:cs="宋体"/>
          <w:b/>
          <w:bCs/>
          <w:spacing w:val="0"/>
          <w:sz w:val="31"/>
          <w:szCs w:val="31"/>
        </w:rPr>
        <w:br w:type="page"/>
      </w:r>
    </w:p>
    <w:sdt>
      <w:sdtPr>
        <w:rPr>
          <w:rFonts w:ascii="宋体" w:hAnsi="宋体" w:eastAsia="宋体" w:cstheme="minorBidi"/>
          <w:b/>
          <w:bCs w:val="0"/>
          <w:color w:val="0000FF"/>
          <w:kern w:val="2"/>
          <w:sz w:val="40"/>
          <w:szCs w:val="240"/>
          <w:lang w:val="en-US" w:eastAsia="zh-CN" w:bidi="ar-SA"/>
        </w:rPr>
        <w:id w:val="147451295"/>
        <w15:color w:val="DBDBDB"/>
        <w:docPartObj>
          <w:docPartGallery w:val="Table of Contents"/>
          <w:docPartUnique/>
        </w:docPartObj>
      </w:sdtPr>
      <w:sdtEndPr>
        <w:rPr>
          <w:rFonts w:ascii="宋体" w:hAnsi="宋体" w:eastAsia="宋体" w:cstheme="minorBidi"/>
          <w:b/>
          <w:bCs w:val="0"/>
          <w:color w:val="0000FF"/>
          <w:kern w:val="2"/>
          <w:sz w:val="40"/>
          <w:szCs w:val="240"/>
          <w:lang w:val="en-US" w:eastAsia="zh-CN" w:bidi="ar-SA"/>
        </w:rPr>
      </w:sdtEndPr>
      <w:sdtContent>
        <w:p>
          <w:pPr>
            <w:spacing w:before="0" w:beforeLines="0" w:after="0" w:afterLines="0" w:line="240" w:lineRule="auto"/>
            <w:ind w:left="0" w:leftChars="0" w:right="0" w:rightChars="0" w:firstLine="0" w:firstLineChars="0"/>
            <w:jc w:val="center"/>
            <w:rPr>
              <w:b/>
              <w:bCs w:val="0"/>
              <w:color w:val="0000FF"/>
              <w:sz w:val="48"/>
              <w:szCs w:val="240"/>
            </w:rPr>
          </w:pPr>
          <w:r>
            <w:rPr>
              <w:rFonts w:ascii="宋体" w:hAnsi="宋体" w:eastAsia="宋体"/>
              <w:b/>
              <w:bCs w:val="0"/>
              <w:color w:val="0000FF"/>
              <w:sz w:val="40"/>
              <w:szCs w:val="240"/>
            </w:rPr>
            <w:t>目</w:t>
          </w:r>
          <w:r>
            <w:rPr>
              <w:rFonts w:hint="eastAsia" w:ascii="宋体" w:hAnsi="宋体" w:eastAsia="宋体"/>
              <w:b/>
              <w:bCs w:val="0"/>
              <w:color w:val="0000FF"/>
              <w:sz w:val="40"/>
              <w:szCs w:val="240"/>
              <w:lang w:val="en-US" w:eastAsia="zh-CN"/>
            </w:rPr>
            <w:t xml:space="preserve"> </w:t>
          </w:r>
          <w:r>
            <w:rPr>
              <w:rFonts w:ascii="宋体" w:hAnsi="宋体" w:eastAsia="宋体"/>
              <w:b/>
              <w:bCs w:val="0"/>
              <w:color w:val="0000FF"/>
              <w:sz w:val="40"/>
              <w:szCs w:val="240"/>
            </w:rPr>
            <w:t>录</w:t>
          </w:r>
        </w:p>
        <w:p>
          <w:pPr>
            <w:pStyle w:val="10"/>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r>
            <w:rPr>
              <w:sz w:val="28"/>
              <w:szCs w:val="28"/>
            </w:rPr>
            <w:fldChar w:fldCharType="begin"/>
          </w:r>
          <w:r>
            <w:rPr>
              <w:sz w:val="28"/>
              <w:szCs w:val="28"/>
            </w:rPr>
            <w:instrText xml:space="preserve"> HYPERLINK \l _Toc8561 </w:instrText>
          </w:r>
          <w:r>
            <w:rPr>
              <w:sz w:val="28"/>
              <w:szCs w:val="28"/>
            </w:rPr>
            <w:fldChar w:fldCharType="separate"/>
          </w:r>
          <w:r>
            <w:rPr>
              <w:rFonts w:hint="eastAsia"/>
              <w:sz w:val="28"/>
              <w:szCs w:val="28"/>
            </w:rPr>
            <w:t>第一章</w:t>
          </w:r>
          <w:r>
            <w:rPr>
              <w:sz w:val="28"/>
              <w:szCs w:val="28"/>
            </w:rPr>
            <w:t>   </w:t>
          </w:r>
          <w:r>
            <w:rPr>
              <w:rFonts w:hint="eastAsia"/>
              <w:sz w:val="28"/>
              <w:szCs w:val="28"/>
            </w:rPr>
            <w:t>投标邀请</w:t>
          </w:r>
          <w:r>
            <w:rPr>
              <w:sz w:val="28"/>
              <w:szCs w:val="28"/>
            </w:rPr>
            <w:tab/>
          </w:r>
          <w:r>
            <w:rPr>
              <w:sz w:val="28"/>
              <w:szCs w:val="28"/>
            </w:rPr>
            <w:fldChar w:fldCharType="begin"/>
          </w:r>
          <w:r>
            <w:rPr>
              <w:sz w:val="28"/>
              <w:szCs w:val="28"/>
            </w:rPr>
            <w:instrText xml:space="preserve"> PAGEREF _Toc8561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_Toc28154 </w:instrText>
          </w:r>
          <w:r>
            <w:rPr>
              <w:sz w:val="28"/>
              <w:szCs w:val="28"/>
            </w:rPr>
            <w:fldChar w:fldCharType="separate"/>
          </w:r>
          <w:r>
            <w:rPr>
              <w:rFonts w:hint="eastAsia"/>
              <w:sz w:val="28"/>
              <w:szCs w:val="28"/>
            </w:rPr>
            <w:t>第二章</w:t>
          </w:r>
          <w:r>
            <w:rPr>
              <w:sz w:val="28"/>
              <w:szCs w:val="28"/>
            </w:rPr>
            <w:t>   </w:t>
          </w:r>
          <w:r>
            <w:rPr>
              <w:rFonts w:hint="eastAsia"/>
              <w:sz w:val="28"/>
              <w:szCs w:val="28"/>
            </w:rPr>
            <w:t>投标人须知前附表（表1、</w:t>
          </w:r>
          <w:r>
            <w:rPr>
              <w:rFonts w:hint="default"/>
              <w:sz w:val="28"/>
              <w:szCs w:val="28"/>
            </w:rPr>
            <w:t>2</w:t>
          </w:r>
          <w:r>
            <w:rPr>
              <w:rFonts w:hint="eastAsia"/>
              <w:sz w:val="28"/>
              <w:szCs w:val="28"/>
            </w:rPr>
            <w:t>）</w:t>
          </w:r>
          <w:r>
            <w:rPr>
              <w:sz w:val="28"/>
              <w:szCs w:val="28"/>
            </w:rPr>
            <w:tab/>
          </w:r>
          <w:r>
            <w:rPr>
              <w:sz w:val="28"/>
              <w:szCs w:val="28"/>
            </w:rPr>
            <w:fldChar w:fldCharType="begin"/>
          </w:r>
          <w:r>
            <w:rPr>
              <w:sz w:val="28"/>
              <w:szCs w:val="28"/>
            </w:rPr>
            <w:instrText xml:space="preserve"> PAGEREF _Toc28154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_Toc22961 </w:instrText>
          </w:r>
          <w:r>
            <w:rPr>
              <w:sz w:val="28"/>
              <w:szCs w:val="28"/>
            </w:rPr>
            <w:fldChar w:fldCharType="separate"/>
          </w:r>
          <w:r>
            <w:rPr>
              <w:rFonts w:hint="eastAsia"/>
              <w:sz w:val="28"/>
              <w:szCs w:val="28"/>
            </w:rPr>
            <w:t>第三章   投标人须知</w:t>
          </w:r>
          <w:r>
            <w:rPr>
              <w:sz w:val="28"/>
              <w:szCs w:val="28"/>
            </w:rPr>
            <w:tab/>
          </w:r>
          <w:r>
            <w:rPr>
              <w:sz w:val="28"/>
              <w:szCs w:val="28"/>
            </w:rPr>
            <w:fldChar w:fldCharType="begin"/>
          </w:r>
          <w:r>
            <w:rPr>
              <w:sz w:val="28"/>
              <w:szCs w:val="28"/>
            </w:rPr>
            <w:instrText xml:space="preserve"> PAGEREF _Toc22961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_Toc7879 </w:instrText>
          </w:r>
          <w:r>
            <w:rPr>
              <w:sz w:val="28"/>
              <w:szCs w:val="28"/>
            </w:rPr>
            <w:fldChar w:fldCharType="separate"/>
          </w:r>
          <w:r>
            <w:rPr>
              <w:rFonts w:hint="eastAsia"/>
              <w:sz w:val="28"/>
              <w:szCs w:val="28"/>
            </w:rPr>
            <w:t>第四章  资格审查与评标</w:t>
          </w:r>
          <w:r>
            <w:rPr>
              <w:sz w:val="28"/>
              <w:szCs w:val="28"/>
            </w:rPr>
            <w:tab/>
          </w:r>
          <w:r>
            <w:rPr>
              <w:sz w:val="28"/>
              <w:szCs w:val="28"/>
            </w:rPr>
            <w:fldChar w:fldCharType="begin"/>
          </w:r>
          <w:r>
            <w:rPr>
              <w:sz w:val="28"/>
              <w:szCs w:val="28"/>
            </w:rPr>
            <w:instrText xml:space="preserve"> PAGEREF _Toc7879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_Toc576 </w:instrText>
          </w:r>
          <w:r>
            <w:rPr>
              <w:sz w:val="28"/>
              <w:szCs w:val="28"/>
            </w:rPr>
            <w:fldChar w:fldCharType="separate"/>
          </w:r>
          <w:r>
            <w:rPr>
              <w:rFonts w:hint="eastAsia"/>
              <w:sz w:val="28"/>
              <w:szCs w:val="28"/>
            </w:rPr>
            <w:t>第五章</w:t>
          </w:r>
          <w:r>
            <w:rPr>
              <w:sz w:val="28"/>
              <w:szCs w:val="28"/>
            </w:rPr>
            <w:t>   </w:t>
          </w:r>
          <w:r>
            <w:rPr>
              <w:rFonts w:hint="eastAsia"/>
              <w:sz w:val="28"/>
              <w:szCs w:val="28"/>
            </w:rPr>
            <w:t>招标内容及要求</w:t>
          </w:r>
          <w:r>
            <w:rPr>
              <w:sz w:val="28"/>
              <w:szCs w:val="28"/>
            </w:rPr>
            <w:tab/>
          </w:r>
          <w:r>
            <w:rPr>
              <w:sz w:val="28"/>
              <w:szCs w:val="28"/>
            </w:rPr>
            <w:fldChar w:fldCharType="begin"/>
          </w:r>
          <w:r>
            <w:rPr>
              <w:sz w:val="28"/>
              <w:szCs w:val="28"/>
            </w:rPr>
            <w:instrText xml:space="preserve"> PAGEREF _Toc576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_Toc7507 </w:instrText>
          </w:r>
          <w:r>
            <w:rPr>
              <w:sz w:val="28"/>
              <w:szCs w:val="28"/>
            </w:rPr>
            <w:fldChar w:fldCharType="separate"/>
          </w:r>
          <w:r>
            <w:rPr>
              <w:rFonts w:hint="eastAsia"/>
              <w:sz w:val="28"/>
              <w:szCs w:val="28"/>
            </w:rPr>
            <w:t>第六章   政府采购合同（参考文本）</w:t>
          </w:r>
          <w:r>
            <w:rPr>
              <w:sz w:val="28"/>
              <w:szCs w:val="28"/>
            </w:rPr>
            <w:tab/>
          </w:r>
          <w:r>
            <w:rPr>
              <w:sz w:val="28"/>
              <w:szCs w:val="28"/>
            </w:rPr>
            <w:fldChar w:fldCharType="begin"/>
          </w:r>
          <w:r>
            <w:rPr>
              <w:sz w:val="28"/>
              <w:szCs w:val="28"/>
            </w:rPr>
            <w:instrText xml:space="preserve"> PAGEREF _Toc7507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10"/>
            <w:tabs>
              <w:tab w:val="right" w:leader="dot" w:pos="8306"/>
            </w:tabs>
            <w:rPr>
              <w:sz w:val="28"/>
              <w:szCs w:val="28"/>
            </w:rPr>
          </w:pPr>
          <w:r>
            <w:rPr>
              <w:sz w:val="28"/>
              <w:szCs w:val="28"/>
            </w:rPr>
            <w:fldChar w:fldCharType="begin"/>
          </w:r>
          <w:r>
            <w:rPr>
              <w:sz w:val="28"/>
              <w:szCs w:val="28"/>
            </w:rPr>
            <w:instrText xml:space="preserve"> HYPERLINK \l _Toc8853 </w:instrText>
          </w:r>
          <w:r>
            <w:rPr>
              <w:sz w:val="28"/>
              <w:szCs w:val="28"/>
            </w:rPr>
            <w:fldChar w:fldCharType="separate"/>
          </w:r>
          <w:r>
            <w:rPr>
              <w:rFonts w:hint="eastAsia"/>
              <w:sz w:val="28"/>
              <w:szCs w:val="28"/>
            </w:rPr>
            <w:t>第七章   投标文件格式</w:t>
          </w:r>
          <w:r>
            <w:rPr>
              <w:sz w:val="28"/>
              <w:szCs w:val="28"/>
            </w:rPr>
            <w:tab/>
          </w:r>
          <w:r>
            <w:rPr>
              <w:sz w:val="28"/>
              <w:szCs w:val="28"/>
            </w:rPr>
            <w:fldChar w:fldCharType="begin"/>
          </w:r>
          <w:r>
            <w:rPr>
              <w:sz w:val="28"/>
              <w:szCs w:val="28"/>
            </w:rPr>
            <w:instrText xml:space="preserve"> PAGEREF _Toc8853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7"/>
            <w:tabs>
              <w:tab w:val="right" w:leader="dot" w:pos="8306"/>
            </w:tabs>
            <w:rPr>
              <w:sz w:val="28"/>
              <w:szCs w:val="28"/>
            </w:rPr>
          </w:pPr>
          <w:r>
            <w:rPr>
              <w:sz w:val="28"/>
              <w:szCs w:val="28"/>
            </w:rPr>
            <w:fldChar w:fldCharType="begin"/>
          </w:r>
          <w:r>
            <w:rPr>
              <w:sz w:val="28"/>
              <w:szCs w:val="28"/>
            </w:rPr>
            <w:instrText xml:space="preserve"> HYPERLINK \l _Toc23187 </w:instrText>
          </w:r>
          <w:r>
            <w:rPr>
              <w:sz w:val="28"/>
              <w:szCs w:val="28"/>
            </w:rPr>
            <w:fldChar w:fldCharType="separate"/>
          </w:r>
          <w:r>
            <w:rPr>
              <w:rFonts w:hint="default" w:ascii="Helvetica" w:hAnsi="Helvetica" w:eastAsia="Helvetica" w:cs="Helvetica"/>
              <w:bCs w:val="0"/>
              <w:i w:val="0"/>
              <w:iCs w:val="0"/>
              <w:caps w:val="0"/>
              <w:spacing w:val="0"/>
              <w:sz w:val="28"/>
              <w:szCs w:val="28"/>
              <w:shd w:val="clear" w:fill="FFFFFF"/>
            </w:rPr>
            <w:t>采购文件相关附件</w:t>
          </w:r>
          <w:r>
            <w:rPr>
              <w:sz w:val="28"/>
              <w:szCs w:val="28"/>
            </w:rPr>
            <w:tab/>
          </w:r>
          <w:r>
            <w:rPr>
              <w:sz w:val="28"/>
              <w:szCs w:val="28"/>
            </w:rPr>
            <w:fldChar w:fldCharType="begin"/>
          </w:r>
          <w:r>
            <w:rPr>
              <w:sz w:val="28"/>
              <w:szCs w:val="28"/>
            </w:rPr>
            <w:instrText xml:space="preserve"> PAGEREF _Toc23187 \h </w:instrText>
          </w:r>
          <w:r>
            <w:rPr>
              <w:sz w:val="28"/>
              <w:szCs w:val="28"/>
            </w:rPr>
            <w:fldChar w:fldCharType="separate"/>
          </w:r>
          <w:r>
            <w:rPr>
              <w:sz w:val="28"/>
              <w:szCs w:val="28"/>
            </w:rPr>
            <w:t>99</w:t>
          </w:r>
          <w:r>
            <w:rPr>
              <w:sz w:val="28"/>
              <w:szCs w:val="28"/>
            </w:rPr>
            <w:fldChar w:fldCharType="end"/>
          </w:r>
          <w:r>
            <w:rPr>
              <w:sz w:val="28"/>
              <w:szCs w:val="28"/>
            </w:rPr>
            <w:fldChar w:fldCharType="end"/>
          </w:r>
        </w:p>
        <w:p>
          <w:r>
            <w:rPr>
              <w:sz w:val="28"/>
              <w:szCs w:val="28"/>
            </w:rPr>
            <w:fldChar w:fldCharType="end"/>
          </w:r>
        </w:p>
      </w:sdtContent>
    </w:sdt>
    <w:p>
      <w:pPr>
        <w:rPr>
          <w:rFonts w:hint="eastAsia"/>
        </w:rPr>
      </w:pPr>
      <w:r>
        <w:rPr>
          <w:rFonts w:hint="eastAsia"/>
        </w:rPr>
        <w:br w:type="page"/>
      </w:r>
    </w:p>
    <w:p>
      <w:pPr>
        <w:pStyle w:val="2"/>
        <w:bidi w:val="0"/>
        <w:jc w:val="center"/>
      </w:pPr>
      <w:bookmarkStart w:id="0" w:name="_Toc8561"/>
      <w:r>
        <w:rPr>
          <w:rFonts w:hint="eastAsia"/>
        </w:rPr>
        <w:t>第一章</w:t>
      </w:r>
      <w:r>
        <w:t>   </w:t>
      </w:r>
      <w:r>
        <w:rPr>
          <w:rFonts w:hint="eastAsia"/>
        </w:rPr>
        <w:t>投标邀请</w:t>
      </w:r>
      <w:bookmarkEnd w:id="0"/>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福建省福清监狱民警食堂物资采购项目</w:t>
      </w:r>
      <w:r>
        <w:rPr>
          <w:rFonts w:hint="eastAsia" w:ascii="宋体" w:hAnsi="宋体" w:eastAsia="宋体" w:cs="宋体"/>
          <w:spacing w:val="0"/>
          <w:sz w:val="24"/>
          <w:szCs w:val="24"/>
        </w:rPr>
        <w:t>（以下简称：“本项目”）的政府采购活动，现邀请供应商参加投标。</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K-FQJY-GK-202204-B1535-IDN</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[3500]RWZB[GK]2022018</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jc w:val="both"/>
        <w:rPr>
          <w:rFonts w:hint="eastAsia" w:ascii="宋体" w:hAnsi="宋体" w:eastAsia="宋体" w:cs="宋体"/>
          <w:spacing w:val="0"/>
          <w:sz w:val="24"/>
          <w:szCs w:val="24"/>
          <w:lang w:eastAsia="zh-CN"/>
        </w:rPr>
      </w:pPr>
      <w:r>
        <w:rPr>
          <w:rFonts w:hint="eastAsia" w:ascii="宋体" w:hAnsi="宋体" w:eastAsia="宋体" w:cs="宋体"/>
          <w:spacing w:val="0"/>
          <w:sz w:val="24"/>
          <w:szCs w:val="24"/>
        </w:rPr>
        <w:t>3、预算金额、最高限价：详见《采购标的一览表》。</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  4、招标内容及要求：详见《采购标的一览表》及招标文件第五章。</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5、需要落实的政府采购政策：进口产品，不适用。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6、投标人的资格要求</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6.1法定条件：符合政府采购法第二十二条第一款规定的条件。</w:t>
      </w:r>
    </w:p>
    <w:p>
      <w:pPr>
        <w:pStyle w:val="11"/>
        <w:keepNext w:val="0"/>
        <w:keepLines w:val="0"/>
        <w:widowControl/>
        <w:suppressLineNumbers w:val="0"/>
        <w:spacing w:before="75" w:beforeAutospacing="0" w:after="75" w:afterAutospacing="0"/>
        <w:ind w:left="0" w:right="0" w:firstLine="480"/>
        <w:jc w:val="both"/>
        <w:rPr>
          <w:rFonts w:hint="eastAsia" w:ascii="宋体" w:hAnsi="宋体" w:eastAsia="宋体" w:cs="宋体"/>
          <w:spacing w:val="0"/>
          <w:sz w:val="24"/>
          <w:szCs w:val="24"/>
          <w:lang w:eastAsia="zh-CN"/>
        </w:rPr>
      </w:pPr>
      <w:r>
        <w:rPr>
          <w:rFonts w:hint="eastAsia" w:ascii="宋体" w:hAnsi="宋体" w:eastAsia="宋体" w:cs="宋体"/>
          <w:spacing w:val="0"/>
          <w:sz w:val="24"/>
          <w:szCs w:val="24"/>
        </w:rPr>
        <w:t>6.2特定条件：</w:t>
      </w:r>
    </w:p>
    <w:p>
      <w:pPr>
        <w:pStyle w:val="11"/>
        <w:keepNext w:val="0"/>
        <w:keepLines w:val="0"/>
        <w:widowControl/>
        <w:suppressLineNumbers w:val="0"/>
        <w:spacing w:before="75" w:beforeAutospacing="0" w:after="75" w:afterAutospacing="0"/>
        <w:ind w:left="0" w:right="0" w:firstLine="480"/>
        <w:jc w:val="both"/>
      </w:pPr>
      <w:r>
        <w:rPr>
          <w:rStyle w:val="14"/>
          <w:rFonts w:hint="eastAsia" w:ascii="宋体" w:hAnsi="宋体" w:eastAsia="宋体" w:cs="宋体"/>
          <w:b/>
          <w:bCs/>
          <w:spacing w:val="0"/>
          <w:sz w:val="24"/>
          <w:szCs w:val="24"/>
        </w:rPr>
        <w:t>包：1</w:t>
      </w:r>
    </w:p>
    <w:tbl>
      <w:tblPr>
        <w:tblStyle w:val="12"/>
        <w:tblW w:w="500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34"/>
        <w:gridCol w:w="63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22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rPr>
                <w:b/>
                <w:bCs/>
              </w:rPr>
            </w:pPr>
            <w:r>
              <w:rPr>
                <w:rFonts w:ascii="宋体" w:hAnsi="宋体" w:eastAsia="宋体" w:cs="宋体"/>
                <w:b/>
                <w:bCs/>
                <w:kern w:val="0"/>
                <w:sz w:val="24"/>
                <w:szCs w:val="24"/>
                <w:lang w:val="en-US" w:eastAsia="zh-CN" w:bidi="ar"/>
              </w:rPr>
              <w:t>明细</w:t>
            </w:r>
          </w:p>
        </w:tc>
        <w:tc>
          <w:tcPr>
            <w:tcW w:w="37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2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pPr>
            <w:r>
              <w:rPr>
                <w:rFonts w:ascii="宋体" w:hAnsi="宋体" w:eastAsia="宋体" w:cs="宋体"/>
                <w:bCs/>
                <w:kern w:val="0"/>
                <w:sz w:val="24"/>
                <w:szCs w:val="24"/>
                <w:lang w:val="en-US" w:eastAsia="zh-CN" w:bidi="ar"/>
              </w:rPr>
              <w:t>其他资格证明文件</w:t>
            </w:r>
          </w:p>
        </w:tc>
        <w:tc>
          <w:tcPr>
            <w:tcW w:w="377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pPr>
            <w:r>
              <w:rPr>
                <w:rFonts w:ascii="宋体" w:hAnsi="宋体" w:eastAsia="宋体" w:cs="宋体"/>
                <w:bCs/>
                <w:kern w:val="0"/>
                <w:sz w:val="24"/>
                <w:szCs w:val="24"/>
                <w:lang w:val="en-US" w:eastAsia="zh-CN" w:bidi="ar"/>
              </w:rPr>
              <w:t>投标人须获得经行政主管部门颁发的《食品经营许可证》或《食品生产许可证》或《食品药品生产经营许可证》或《食品药品经营许可证》，并提供合格有效的证书复印件。在投标截止时间前，如因国家政策调整，应从其规定。上述资格证明文件应是最新（有效）的，清晰的，有年检要求的应符合规定，有变更事宜的，变更文件应附齐全完整。</w:t>
            </w:r>
          </w:p>
        </w:tc>
      </w:tr>
    </w:tbl>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6.3是否接受联合体投标：不接受。</w:t>
      </w:r>
    </w:p>
    <w:p>
      <w:pPr>
        <w:pStyle w:val="11"/>
        <w:keepNext w:val="0"/>
        <w:keepLines w:val="0"/>
        <w:widowControl/>
        <w:suppressLineNumbers w:val="0"/>
        <w:spacing w:before="75" w:beforeAutospacing="0" w:after="75" w:afterAutospacing="0"/>
        <w:ind w:left="0" w:right="0" w:firstLine="480"/>
        <w:jc w:val="both"/>
      </w:pPr>
      <w:r>
        <w:rPr>
          <w:rStyle w:val="14"/>
          <w:rFonts w:hint="eastAsia" w:ascii="宋体" w:hAnsi="宋体" w:eastAsia="宋体" w:cs="宋体"/>
          <w:b/>
          <w:bCs/>
          <w:spacing w:val="0"/>
          <w:sz w:val="24"/>
          <w:szCs w:val="24"/>
        </w:rPr>
        <w:t>※根据上述资格要求，投标文件中应提交的“投标人的资格及资信证明文件”详见招标文件第四章。</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7、招标文件的获取</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7.1、招标文件获取期限：详见招标公告或更正公告，若不一致，以更正公告为准。</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4"/>
          <w:rFonts w:hint="eastAsia" w:ascii="宋体" w:hAnsi="宋体" w:eastAsia="宋体" w:cs="宋体"/>
          <w:b/>
          <w:bCs/>
          <w:spacing w:val="0"/>
          <w:sz w:val="24"/>
          <w:szCs w:val="24"/>
        </w:rPr>
        <w:t>投标将被拒绝。</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7.3、获取地点及方式：注册账号后，通过福建省政府采购网上公开信息系统以下载方式获取。</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8、投标截止</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8.1、投标截止时间：详见招标公告或更正公告，若不一致，以更正公告为准。</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8.2、投标人应在投标截止时间前按照福建省政府采购网上公开信息系统设定的操作流程将电子投标文件上传至福建省政府采购网上公开信息系统，同时将</w:t>
      </w:r>
      <w:r>
        <w:rPr>
          <w:rStyle w:val="14"/>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送达招标文件第一章第9条载明的地点，否则</w:t>
      </w:r>
      <w:r>
        <w:rPr>
          <w:rStyle w:val="14"/>
          <w:rFonts w:hint="eastAsia" w:ascii="宋体" w:hAnsi="宋体" w:eastAsia="宋体" w:cs="宋体"/>
          <w:b/>
          <w:bCs/>
          <w:spacing w:val="0"/>
          <w:sz w:val="24"/>
          <w:szCs w:val="24"/>
        </w:rPr>
        <w:t>投标将被拒绝。</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9、开标时间及地点：详见招标公告或更正公告，若不一致，以更正公告为准。</w:t>
      </w:r>
      <w:r>
        <w:rPr>
          <w:rStyle w:val="14"/>
          <w:rFonts w:hint="eastAsia" w:ascii="宋体" w:hAnsi="宋体" w:eastAsia="宋体" w:cs="宋体"/>
          <w:b/>
          <w:bCs/>
          <w:spacing w:val="0"/>
          <w:sz w:val="24"/>
          <w:szCs w:val="24"/>
        </w:rPr>
        <w:t> </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10、公告期限</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11、采购人：福建省福清监狱</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地址：福建省福州市福清市镜洋镇北张口福建省福清监狱</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联系方法：曾连辉 0591-85325381</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12、代理机构：福建榕卫招标有限公司</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地址：福州市鼓楼区省府路1号金皇大厦15层</w:t>
      </w:r>
    </w:p>
    <w:p>
      <w:pPr>
        <w:pStyle w:val="11"/>
        <w:keepNext w:val="0"/>
        <w:keepLines w:val="0"/>
        <w:widowControl/>
        <w:suppressLineNumbers w:val="0"/>
        <w:spacing w:before="75" w:beforeAutospacing="0" w:after="75" w:afterAutospacing="0"/>
        <w:ind w:left="0" w:right="0" w:firstLine="480"/>
        <w:jc w:val="both"/>
      </w:pPr>
      <w:r>
        <w:rPr>
          <w:rFonts w:hint="eastAsia" w:ascii="宋体" w:hAnsi="宋体" w:eastAsia="宋体" w:cs="宋体"/>
          <w:spacing w:val="0"/>
          <w:sz w:val="24"/>
          <w:szCs w:val="24"/>
        </w:rPr>
        <w:t>联系方法：余燕香、郑婷婷、刘利斌 0591-87542269，08:30-11:45、14:30-17:30</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11"/>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lang w:eastAsia="zh-CN"/>
        </w:rPr>
      </w:pP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附1：账户信息</w:t>
      </w:r>
    </w:p>
    <w:tbl>
      <w:tblPr>
        <w:tblStyle w:val="12"/>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3" w:hRule="atLeast"/>
        </w:trPr>
        <w:tc>
          <w:tcPr>
            <w:tcW w:w="88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Style w:val="14"/>
                <w:rFonts w:hint="eastAsia" w:ascii="宋体" w:hAnsi="宋体" w:eastAsia="宋体" w:cs="宋体"/>
                <w:b/>
                <w:bCs/>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3" w:hRule="atLeast"/>
        </w:trPr>
        <w:tc>
          <w:tcPr>
            <w:tcW w:w="8820" w:type="dxa"/>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福建榕卫招标有限公司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26" w:hRule="atLeast"/>
        </w:trPr>
        <w:tc>
          <w:tcPr>
            <w:tcW w:w="8820" w:type="dxa"/>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39" w:hRule="atLeast"/>
        </w:trPr>
        <w:tc>
          <w:tcPr>
            <w:tcW w:w="8820" w:type="dxa"/>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3" w:hRule="atLeast"/>
        </w:trPr>
        <w:tc>
          <w:tcPr>
            <w:tcW w:w="88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Style w:val="14"/>
                <w:rFonts w:hint="eastAsia" w:ascii="宋体" w:hAnsi="宋体" w:eastAsia="宋体" w:cs="宋体"/>
                <w:b/>
                <w:bCs/>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9" w:hRule="atLeast"/>
        </w:trPr>
        <w:tc>
          <w:tcPr>
            <w:tcW w:w="8820" w:type="dxa"/>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480"/>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12"/>
        <w:tblW w:w="503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8"/>
        <w:gridCol w:w="758"/>
        <w:gridCol w:w="1641"/>
        <w:gridCol w:w="775"/>
        <w:gridCol w:w="705"/>
        <w:gridCol w:w="1712"/>
        <w:gridCol w:w="931"/>
        <w:gridCol w:w="9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5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采购包</w:t>
            </w:r>
          </w:p>
        </w:tc>
        <w:tc>
          <w:tcPr>
            <w:tcW w:w="45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品目号</w:t>
            </w:r>
          </w:p>
        </w:tc>
        <w:tc>
          <w:tcPr>
            <w:tcW w:w="978"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采购标的</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允许进口</w:t>
            </w:r>
          </w:p>
        </w:tc>
        <w:tc>
          <w:tcPr>
            <w:tcW w:w="42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数量</w:t>
            </w:r>
          </w:p>
        </w:tc>
        <w:tc>
          <w:tcPr>
            <w:tcW w:w="102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品目号预算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采购包预算</w:t>
            </w:r>
          </w:p>
        </w:tc>
        <w:tc>
          <w:tcPr>
            <w:tcW w:w="55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2"/>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4"/>
              <w:gridCol w:w="1660"/>
              <w:gridCol w:w="734"/>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其他农副食品</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1（项）</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4,670,000.0000</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4670000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bCs/>
                <w:kern w:val="0"/>
                <w:sz w:val="24"/>
                <w:szCs w:val="24"/>
                <w:lang w:val="en-US" w:eastAsia="zh-CN" w:bidi="ar"/>
              </w:rPr>
              <w:t>46700</w:t>
            </w:r>
          </w:p>
        </w:tc>
      </w:tr>
    </w:tbl>
    <w:p>
      <w:pPr>
        <w:rPr>
          <w:rStyle w:val="14"/>
          <w:rFonts w:hint="eastAsia" w:ascii="宋体" w:hAnsi="宋体" w:eastAsia="宋体" w:cs="宋体"/>
          <w:b/>
          <w:bCs/>
          <w:spacing w:val="0"/>
          <w:sz w:val="31"/>
          <w:szCs w:val="31"/>
        </w:rPr>
      </w:pPr>
      <w:r>
        <w:rPr>
          <w:rStyle w:val="14"/>
          <w:rFonts w:hint="eastAsia" w:ascii="宋体" w:hAnsi="宋体" w:eastAsia="宋体" w:cs="宋体"/>
          <w:b/>
          <w:bCs/>
          <w:spacing w:val="0"/>
          <w:sz w:val="31"/>
          <w:szCs w:val="31"/>
        </w:rPr>
        <w:br w:type="page"/>
      </w:r>
    </w:p>
    <w:p>
      <w:pPr>
        <w:pStyle w:val="2"/>
        <w:bidi w:val="0"/>
        <w:jc w:val="center"/>
      </w:pPr>
      <w:bookmarkStart w:id="1" w:name="_Toc28154"/>
      <w:r>
        <w:rPr>
          <w:rFonts w:hint="eastAsia"/>
        </w:rPr>
        <w:t>第二章</w:t>
      </w:r>
      <w:r>
        <w:t>   </w:t>
      </w:r>
      <w:r>
        <w:rPr>
          <w:rFonts w:hint="eastAsia"/>
        </w:rPr>
        <w:t>投标人须知前附表（表1、</w:t>
      </w:r>
      <w:r>
        <w:rPr>
          <w:rFonts w:hint="default"/>
        </w:rPr>
        <w:t>2</w:t>
      </w:r>
      <w:r>
        <w:rPr>
          <w:rFonts w:hint="eastAsia"/>
        </w:rPr>
        <w:t>）</w:t>
      </w:r>
      <w:bookmarkEnd w:id="1"/>
    </w:p>
    <w:p>
      <w:pPr>
        <w:pStyle w:val="11"/>
        <w:keepNext w:val="0"/>
        <w:keepLines w:val="0"/>
        <w:widowControl/>
        <w:suppressLineNumbers w:val="0"/>
        <w:spacing w:before="75" w:beforeAutospacing="0" w:after="240" w:afterAutospacing="0"/>
        <w:ind w:left="0" w:right="0" w:firstLine="0"/>
        <w:jc w:val="center"/>
      </w:pPr>
      <w:r>
        <w:rPr>
          <w:rStyle w:val="14"/>
          <w:rFonts w:hint="eastAsia" w:ascii="宋体" w:hAnsi="宋体" w:eastAsia="宋体" w:cs="宋体"/>
          <w:b/>
          <w:bCs/>
        </w:rPr>
        <w:t>一、投标人须知前附表1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57"/>
        <w:gridCol w:w="1353"/>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gridSpan w:val="3"/>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Style w:val="14"/>
                <w:rFonts w:hint="eastAsia" w:ascii="宋体" w:hAnsi="宋体" w:eastAsia="宋体" w:cs="宋体"/>
                <w:b/>
                <w:bCs/>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pPr>
            <w:r>
              <w:rPr>
                <w:rStyle w:val="14"/>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pPr>
            <w:r>
              <w:rPr>
                <w:rStyle w:val="14"/>
                <w:rFonts w:hint="eastAsia" w:ascii="宋体" w:hAnsi="宋体" w:eastAsia="宋体" w:cs="宋体"/>
                <w:b/>
                <w:bCs/>
                <w:spacing w:val="0"/>
                <w:sz w:val="24"/>
                <w:szCs w:val="24"/>
              </w:rPr>
              <w:t>投标文件的份数：</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bCs/>
                <w:kern w:val="0"/>
                <w:sz w:val="24"/>
                <w:szCs w:val="24"/>
                <w:lang w:val="en-US" w:eastAsia="zh-CN" w:bidi="ar"/>
              </w:rPr>
              <w:t>3</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pPr>
            <w:r>
              <w:rPr>
                <w:rStyle w:val="14"/>
                <w:rFonts w:hint="eastAsia" w:ascii="宋体" w:hAnsi="宋体" w:eastAsia="宋体" w:cs="宋体"/>
                <w:b/>
                <w:bCs/>
                <w:spacing w:val="0"/>
                <w:sz w:val="24"/>
                <w:szCs w:val="24"/>
              </w:rPr>
              <w:t>是否允许中标人将本项目的非主体、非关键性工作进行分包：</w:t>
            </w:r>
          </w:p>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pPr>
            <w:r>
              <w:rPr>
                <w:rStyle w:val="14"/>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75" w:type="dxa"/>
              <w:left w:w="150" w:type="dxa"/>
              <w:bottom w:w="75" w:type="dxa"/>
              <w:right w:w="150" w:type="dxa"/>
            </w:tcMar>
            <w:vAlign w:val="center"/>
          </w:tcPr>
          <w:p>
            <w:pPr>
              <w:pStyle w:val="11"/>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6</w:t>
            </w:r>
          </w:p>
        </w:tc>
        <w:tc>
          <w:tcPr>
            <w:tcW w:w="0" w:type="auto"/>
            <w:shd w:val="clear" w:color="auto" w:fill="auto"/>
            <w:tcMar>
              <w:top w:w="75" w:type="dxa"/>
              <w:left w:w="150" w:type="dxa"/>
              <w:bottom w:w="75" w:type="dxa"/>
              <w:right w:w="150" w:type="dxa"/>
            </w:tcMar>
            <w:vAlign w:val="center"/>
          </w:tcPr>
          <w:p>
            <w:pPr>
              <w:pStyle w:val="11"/>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0" w:type="auto"/>
            <w:shd w:val="clear" w:color="auto" w:fill="auto"/>
            <w:tcMar>
              <w:top w:w="75" w:type="dxa"/>
              <w:left w:w="150" w:type="dxa"/>
              <w:bottom w:w="75" w:type="dxa"/>
              <w:right w:w="150" w:type="dxa"/>
            </w:tcMar>
            <w:vAlign w:val="center"/>
          </w:tcPr>
          <w:p>
            <w:pPr>
              <w:pStyle w:val="11"/>
              <w:keepNext w:val="0"/>
              <w:keepLines w:val="0"/>
              <w:widowControl/>
              <w:suppressLineNumbers w:val="0"/>
              <w:wordWrap w:val="0"/>
              <w:spacing w:before="0" w:beforeAutospacing="0" w:after="0" w:afterAutospacing="0"/>
              <w:ind w:left="0" w:right="0" w:firstLine="0"/>
            </w:pPr>
            <w:r>
              <w:rPr>
                <w:rStyle w:val="14"/>
                <w:rFonts w:hint="eastAsia" w:ascii="宋体" w:hAnsi="宋体" w:eastAsia="宋体" w:cs="宋体"/>
                <w:b/>
                <w:bCs/>
                <w:spacing w:val="0"/>
                <w:sz w:val="24"/>
                <w:szCs w:val="24"/>
              </w:rPr>
              <w:t>本项目中标人的确定（以采购包为单位）：</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投标报价”高低排序，投标总价低的排序在前；若投标人的评审总得分相同且投标报价也相同的，则按“技术部分”的得分高低排序；若投标人的评审总得分相同且投标报价与技术部分得分也相同的，则按“商务部分”的得分高低排序；若评审总得分相同、投标报价相同且技术部分得分与商务部分得分也相同的，则采取随机抽取方式确定</w:t>
            </w:r>
            <w:r>
              <w:rPr>
                <w:rFonts w:hint="eastAsia" w:ascii="宋体" w:hAnsi="宋体" w:eastAsia="宋体" w:cs="宋体"/>
                <w:spacing w:val="0"/>
                <w:sz w:val="24"/>
                <w:szCs w:val="24"/>
              </w:rPr>
              <w:t>。</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bCs/>
                <w:kern w:val="0"/>
                <w:sz w:val="24"/>
                <w:szCs w:val="24"/>
                <w:lang w:val="en-US" w:eastAsia="zh-CN" w:bidi="ar"/>
              </w:rPr>
              <w:t>7</w:t>
            </w:r>
          </w:p>
        </w:tc>
        <w:tc>
          <w:tcPr>
            <w:tcW w:w="0" w:type="auto"/>
            <w:shd w:val="clear" w:color="auto" w:fill="auto"/>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bCs/>
                <w:spacing w:val="0"/>
                <w:kern w:val="0"/>
                <w:sz w:val="24"/>
                <w:szCs w:val="24"/>
                <w:lang w:val="en-US" w:eastAsia="zh-CN" w:bidi="ar"/>
              </w:rPr>
              <w:t>13.2</w:t>
            </w:r>
          </w:p>
        </w:tc>
        <w:tc>
          <w:tcPr>
            <w:tcW w:w="0" w:type="auto"/>
            <w:shd w:val="clear" w:color="auto" w:fill="auto"/>
            <w:tcMar>
              <w:top w:w="0" w:type="dxa"/>
              <w:left w:w="0" w:type="dxa"/>
              <w:bottom w:w="0" w:type="dxa"/>
              <w:right w:w="0" w:type="dxa"/>
            </w:tcMar>
            <w:vAlign w:val="center"/>
          </w:tcPr>
          <w:p>
            <w:pPr>
              <w:keepNext w:val="0"/>
              <w:keepLines w:val="0"/>
              <w:widowControl/>
              <w:suppressLineNumbers w:val="0"/>
              <w:wordWrap w:val="0"/>
              <w:jc w:val="left"/>
            </w:pPr>
            <w:r>
              <w:rPr>
                <w:rStyle w:val="14"/>
                <w:rFonts w:hint="eastAsia" w:ascii="宋体" w:hAnsi="宋体" w:eastAsia="宋体" w:cs="宋体"/>
                <w:b/>
                <w:bCs/>
                <w:spacing w:val="0"/>
                <w:kern w:val="0"/>
                <w:sz w:val="24"/>
                <w:szCs w:val="24"/>
                <w:lang w:val="en-US" w:eastAsia="zh-CN" w:bidi="ar"/>
              </w:rPr>
              <w:t>合同签订时限：</w:t>
            </w:r>
            <w:r>
              <w:rPr>
                <w:rFonts w:ascii="宋体" w:hAnsi="宋体" w:eastAsia="宋体" w:cs="宋体"/>
                <w:bCs/>
                <w:kern w:val="0"/>
                <w:sz w:val="24"/>
                <w:szCs w:val="24"/>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pPr>
            <w:r>
              <w:rPr>
                <w:rStyle w:val="14"/>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11"/>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11"/>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11"/>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pPr>
            <w:r>
              <w:rPr>
                <w:rStyle w:val="14"/>
                <w:rFonts w:hint="eastAsia" w:ascii="宋体" w:hAnsi="宋体" w:eastAsia="宋体" w:cs="宋体"/>
                <w:b/>
                <w:bCs/>
                <w:spacing w:val="0"/>
                <w:sz w:val="24"/>
                <w:szCs w:val="24"/>
              </w:rPr>
              <w:t>招标文件的质疑</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（2）质疑时效期间：应在依法获取招标文件之日起7个工作日内向福建榕卫招标有限公司提出，依法获取招标文件的时间以福建省政府采购网上公开信息系统记载的为准。</w:t>
            </w:r>
          </w:p>
          <w:p>
            <w:pPr>
              <w:pStyle w:val="11"/>
              <w:keepNext w:val="0"/>
              <w:keepLines w:val="0"/>
              <w:widowControl/>
              <w:suppressLineNumbers w:val="0"/>
              <w:wordWrap w:val="0"/>
              <w:spacing w:before="0" w:beforeAutospacing="0" w:after="0" w:afterAutospacing="0"/>
              <w:ind w:left="0" w:right="0"/>
            </w:pPr>
            <w:r>
              <w:rPr>
                <w:rStyle w:val="14"/>
                <w:rFonts w:hint="eastAsia" w:ascii="宋体" w:hAnsi="宋体" w:eastAsia="宋体" w:cs="宋体"/>
                <w:b/>
                <w:bCs/>
                <w:spacing w:val="0"/>
                <w:sz w:val="24"/>
                <w:szCs w:val="24"/>
              </w:rPr>
              <w:t>※除上述规定外，对招标文件提出的质疑还应符合招标文件第三章第</w:t>
            </w:r>
            <w:r>
              <w:rPr>
                <w:rStyle w:val="14"/>
                <w:rFonts w:hint="default" w:ascii="Times New Roman" w:hAnsi="Times New Roman" w:cs="Times New Roman"/>
                <w:b/>
                <w:bCs/>
                <w:spacing w:val="0"/>
                <w:sz w:val="24"/>
                <w:szCs w:val="24"/>
              </w:rPr>
              <w:t>15.1</w:t>
            </w:r>
            <w:r>
              <w:rPr>
                <w:rStyle w:val="14"/>
                <w:rFonts w:hint="eastAsia" w:ascii="宋体" w:hAnsi="宋体" w:eastAsia="宋体" w:cs="宋体"/>
                <w:b/>
                <w:bCs/>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keepNext w:val="0"/>
              <w:keepLines w:val="0"/>
              <w:widowControl/>
              <w:suppressLineNumbers w:val="0"/>
              <w:wordWrap w:val="0"/>
              <w:jc w:val="center"/>
            </w:pPr>
            <w:r>
              <w:rPr>
                <w:rFonts w:hint="eastAsia" w:ascii="宋体" w:hAnsi="宋体" w:eastAsia="宋体" w:cs="宋体"/>
                <w:bCs/>
                <w:kern w:val="0"/>
                <w:sz w:val="24"/>
                <w:szCs w:val="24"/>
                <w:lang w:val="en-US" w:eastAsia="zh-CN" w:bidi="ar"/>
              </w:rPr>
              <w:t>10</w:t>
            </w:r>
          </w:p>
        </w:tc>
        <w:tc>
          <w:tcPr>
            <w:tcW w:w="0" w:type="auto"/>
            <w:shd w:val="clear" w:color="auto" w:fill="auto"/>
            <w:tcMar>
              <w:top w:w="0" w:type="dxa"/>
              <w:left w:w="0" w:type="dxa"/>
              <w:bottom w:w="0" w:type="dxa"/>
              <w:right w:w="0"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13.2</w:t>
            </w:r>
          </w:p>
        </w:tc>
        <w:tc>
          <w:tcPr>
            <w:tcW w:w="0" w:type="auto"/>
            <w:shd w:val="clear" w:color="auto" w:fill="auto"/>
            <w:tcMar>
              <w:top w:w="0" w:type="dxa"/>
              <w:left w:w="0" w:type="dxa"/>
              <w:bottom w:w="0" w:type="dxa"/>
              <w:right w:w="0" w:type="dxa"/>
            </w:tcMar>
            <w:vAlign w:val="center"/>
          </w:tcPr>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rPr>
              <w:t>合同签订时限：</w:t>
            </w:r>
            <w:r>
              <w:rPr>
                <w:rFonts w:hint="eastAsia" w:ascii="宋体" w:hAnsi="宋体" w:eastAsia="宋体" w:cs="宋体"/>
                <w:sz w:val="21"/>
                <w:szCs w:val="21"/>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pPr>
            <w:r>
              <w:rPr>
                <w:rStyle w:val="14"/>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福建省财政厅</w:t>
            </w:r>
            <w:r>
              <w:rPr>
                <w:rStyle w:val="14"/>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pPr>
            <w:r>
              <w:rPr>
                <w:rStyle w:val="14"/>
                <w:rFonts w:hint="eastAsia" w:ascii="宋体" w:hAnsi="宋体" w:eastAsia="宋体" w:cs="宋体"/>
                <w:b/>
                <w:bCs/>
                <w:spacing w:val="0"/>
                <w:sz w:val="24"/>
                <w:szCs w:val="24"/>
              </w:rPr>
              <w:t>财政部和福建省财政厅指定的政府采购信息发布媒体（以下简称：“指定媒体”）：</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11"/>
              <w:keepNext w:val="0"/>
              <w:keepLines w:val="0"/>
              <w:widowControl/>
              <w:suppressLineNumbers w:val="0"/>
              <w:wordWrap w:val="0"/>
              <w:spacing w:before="0" w:beforeAutospacing="0" w:after="0" w:afterAutospacing="0"/>
              <w:ind w:left="0" w:right="0"/>
            </w:pPr>
            <w:r>
              <w:rPr>
                <w:rStyle w:val="14"/>
                <w:rFonts w:hint="eastAsia" w:ascii="宋体" w:hAnsi="宋体" w:eastAsia="宋体" w:cs="宋体"/>
                <w:b/>
                <w:bCs/>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13</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0" w:type="auto"/>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pPr>
            <w:r>
              <w:rPr>
                <w:rStyle w:val="14"/>
                <w:rFonts w:hint="eastAsia" w:ascii="宋体" w:hAnsi="宋体" w:eastAsia="宋体" w:cs="宋体"/>
                <w:b/>
                <w:bCs/>
                <w:spacing w:val="0"/>
                <w:sz w:val="24"/>
                <w:szCs w:val="24"/>
              </w:rPr>
              <w:t>其他事项：</w:t>
            </w:r>
          </w:p>
          <w:p>
            <w:pPr>
              <w:pStyle w:val="11"/>
              <w:keepNext w:val="0"/>
              <w:keepLines w:val="0"/>
              <w:widowControl/>
              <w:suppressLineNumbers w:val="0"/>
              <w:wordWrap w:val="0"/>
              <w:spacing w:before="0" w:beforeAutospacing="0" w:after="0" w:afterAutospacing="0"/>
              <w:ind w:left="0" w:right="0"/>
              <w:rPr>
                <w:rStyle w:val="14"/>
                <w:rFonts w:hint="eastAsia" w:ascii="宋体" w:hAnsi="宋体" w:eastAsia="宋体" w:cs="宋体"/>
                <w:b/>
                <w:bCs/>
                <w:spacing w:val="0"/>
                <w:sz w:val="24"/>
                <w:szCs w:val="24"/>
                <w:lang w:eastAsia="zh-CN"/>
              </w:rPr>
            </w:pPr>
            <w:r>
              <w:rPr>
                <w:rStyle w:val="14"/>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4"/>
                <w:rFonts w:hint="eastAsia" w:ascii="宋体" w:hAnsi="宋体" w:eastAsia="宋体" w:cs="宋体"/>
                <w:b/>
                <w:bCs/>
                <w:spacing w:val="0"/>
                <w:sz w:val="24"/>
                <w:szCs w:val="24"/>
              </w:rPr>
              <w:t>支付。</w:t>
            </w:r>
          </w:p>
          <w:p>
            <w:pPr>
              <w:pStyle w:val="11"/>
              <w:keepNext w:val="0"/>
              <w:keepLines w:val="0"/>
              <w:widowControl/>
              <w:suppressLineNumbers w:val="0"/>
              <w:wordWrap w:val="0"/>
              <w:spacing w:before="0" w:beforeAutospacing="0" w:after="0" w:afterAutospacing="0"/>
              <w:ind w:left="0" w:right="0"/>
            </w:pPr>
            <w:r>
              <w:rPr>
                <w:rStyle w:val="14"/>
                <w:rFonts w:hint="eastAsia" w:ascii="宋体" w:hAnsi="宋体" w:eastAsia="宋体" w:cs="宋体"/>
                <w:b/>
                <w:bCs/>
                <w:spacing w:val="0"/>
                <w:sz w:val="24"/>
                <w:szCs w:val="24"/>
              </w:rPr>
              <w:t>(2)其他：</w:t>
            </w:r>
            <w:r>
              <w:rPr>
                <w:rFonts w:hint="eastAsia" w:ascii="宋体" w:hAnsi="宋体" w:eastAsia="宋体" w:cs="宋体"/>
                <w:b/>
                <w:bCs/>
                <w:spacing w:val="0"/>
                <w:sz w:val="24"/>
                <w:szCs w:val="24"/>
              </w:rPr>
              <w:t>1)本项目的招标代理服务费按差额定率累进法计算向中标人收取，收费标准：中标金额在50万元（含）以下部分：收费比例为1%；中标金额在50-100万元（含）部分：收费比例为0.9%；中标金额在100-500万元部分：收费比例为0.5%。2）收取方式：中标人须在领取中标通知书之前以转账等付款方式一次性付清。 公司帐户：开户银行：福建海峡银行鼓楼支行；开户名称：福建榕卫招标有限公司；账 号：100028500520010001 。 3）福建榕卫招标有限公司邮箱：fjrwzb@163.com 。4)未实质性响应招标文件条款（“投标无效”条款）：①投标有效期不符合投标人须知前附表1第4项号的规定；②出现第二章投标人须知前附表1第13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5）在招标文件中，一般资格证明文件“（3）提供财务状况报告（财务报告、或资信证明）”的规定：“a.成立年限满1年及以上的投标人，提供经审计的上一年度的年度财务报告。”，这里的“上一年度”是指2021年度，成立年限满1年及以上的投标人，尚未进行2021年度财务审计的，可提供经审计的2020年度财务报告或按招标文件要求提供有效的资信证明（本招标文件中有不一致的地方，以此条款为准）。6）根据《福建省财政厅关于运用政府采购政策促进中小企业发展的通知》的要求，因疫情影响享受缓缴或免缴社保、税款的企业，无法提供相关社保、税收缴纳证明材料的，提供有关情况说明视同社保、税收缴纳证明材料提交完整。7）质疑受理的其它要求：质疑人递交质疑函时还应出具质疑人已在福建省政府采购网上公开信息系统上依法获取招标文件的证明文件（体现依法获取招标文件的时间），否则不予受理。8）各投标人要密切关注各地的疫情防控特别是现场准入、管理要求，防止影响自身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0" w:type="auto"/>
            <w:gridSpan w:val="2"/>
            <w:shd w:val="clear" w:color="auto" w:fill="auto"/>
            <w:tcMar>
              <w:top w:w="75" w:type="dxa"/>
              <w:left w:w="150" w:type="dxa"/>
              <w:bottom w:w="75" w:type="dxa"/>
              <w:right w:w="150" w:type="dxa"/>
            </w:tcMar>
            <w:vAlign w:val="center"/>
          </w:tcPr>
          <w:p>
            <w:pPr>
              <w:pStyle w:val="11"/>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0" w:type="auto"/>
            <w:shd w:val="clear" w:color="auto" w:fill="auto"/>
            <w:tcMar>
              <w:top w:w="75" w:type="dxa"/>
              <w:left w:w="150" w:type="dxa"/>
              <w:bottom w:w="75" w:type="dxa"/>
              <w:right w:w="150" w:type="dxa"/>
            </w:tcMar>
            <w:vAlign w:val="center"/>
          </w:tcPr>
          <w:p>
            <w:pPr>
              <w:pStyle w:val="11"/>
              <w:keepNext w:val="0"/>
              <w:keepLines w:val="0"/>
              <w:widowControl/>
              <w:suppressLineNumbers w:val="0"/>
              <w:wordWrap w:val="0"/>
              <w:spacing w:before="0" w:beforeAutospacing="0" w:after="0" w:afterAutospacing="0"/>
              <w:ind w:left="0" w:right="0" w:firstLine="0"/>
            </w:pPr>
            <w:r>
              <w:rPr>
                <w:rStyle w:val="14"/>
                <w:rFonts w:hint="eastAsia" w:ascii="宋体" w:hAnsi="宋体" w:eastAsia="宋体" w:cs="宋体"/>
                <w:b/>
                <w:bCs/>
                <w:spacing w:val="0"/>
                <w:sz w:val="24"/>
                <w:szCs w:val="24"/>
              </w:rPr>
              <w:t>后有投标人须知前附表</w:t>
            </w:r>
            <w:r>
              <w:rPr>
                <w:rStyle w:val="14"/>
                <w:rFonts w:hint="default" w:ascii="Times New Roman" w:hAnsi="Times New Roman" w:cs="Times New Roman"/>
                <w:b/>
                <w:bCs/>
                <w:spacing w:val="0"/>
                <w:sz w:val="24"/>
                <w:szCs w:val="24"/>
              </w:rPr>
              <w:t>2</w:t>
            </w:r>
            <w:r>
              <w:rPr>
                <w:rStyle w:val="14"/>
                <w:rFonts w:hint="eastAsia" w:ascii="宋体" w:hAnsi="宋体" w:eastAsia="宋体" w:cs="宋体"/>
                <w:b/>
                <w:bCs/>
                <w:spacing w:val="0"/>
                <w:sz w:val="24"/>
                <w:szCs w:val="24"/>
              </w:rPr>
              <w:t>，请勿遗漏。</w:t>
            </w:r>
          </w:p>
        </w:tc>
      </w:tr>
    </w:tbl>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240" w:afterAutospacing="0"/>
        <w:ind w:left="0" w:right="0" w:firstLine="0"/>
        <w:jc w:val="center"/>
      </w:pPr>
      <w:r>
        <w:rPr>
          <w:rStyle w:val="14"/>
          <w:rFonts w:hint="eastAsia" w:ascii="宋体" w:hAnsi="宋体" w:eastAsia="宋体" w:cs="宋体"/>
          <w:b/>
          <w:bCs/>
        </w:rPr>
        <w:t>二、投标人须知前附表2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1115" w:type="dxa"/>
            <w:gridSpan w:val="2"/>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Style w:val="14"/>
                <w:rFonts w:hint="eastAsia" w:ascii="宋体" w:hAnsi="宋体" w:eastAsia="宋体" w:cs="宋体"/>
                <w:b/>
                <w:bCs/>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color="auto" w:fill="auto"/>
            <w:tcMar>
              <w:top w:w="0" w:type="dxa"/>
              <w:left w:w="105" w:type="dxa"/>
              <w:bottom w:w="0" w:type="dxa"/>
              <w:right w:w="105" w:type="dxa"/>
            </w:tcMar>
            <w:vAlign w:val="center"/>
          </w:tcPr>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4"/>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4"/>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4"/>
                <w:rFonts w:hint="eastAsia" w:ascii="宋体" w:hAnsi="宋体" w:eastAsia="宋体" w:cs="宋体"/>
                <w:b/>
                <w:bCs/>
                <w:spacing w:val="0"/>
                <w:sz w:val="24"/>
                <w:szCs w:val="24"/>
              </w:rPr>
              <w:t>资格审查小组、评标委员会将按照不利于投标人的内容进行认定。</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4"/>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11"/>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a.招标文件要求原件的，投标人在电子投标文件中可提供复印件（含扫描件），但同时应准备好原件备查</w:t>
            </w:r>
            <w:r>
              <w:rPr>
                <w:rStyle w:val="14"/>
                <w:rFonts w:hint="eastAsia" w:ascii="宋体" w:hAnsi="宋体" w:eastAsia="宋体" w:cs="宋体"/>
                <w:b/>
                <w:bCs/>
                <w:sz w:val="24"/>
                <w:szCs w:val="24"/>
              </w:rPr>
              <w:t>（未能在规定时间内提供原件核查的，将按不利于投标人进行评审）</w:t>
            </w:r>
            <w:r>
              <w:rPr>
                <w:rFonts w:hint="eastAsia" w:ascii="宋体" w:hAnsi="宋体" w:eastAsia="宋体" w:cs="宋体"/>
                <w:sz w:val="24"/>
                <w:szCs w:val="24"/>
              </w:rPr>
              <w:t>；招标文件要求复印件的，投标人在投标文件中提供原件、复印件（含扫描件）皆可；招标文件对原件、复印件未作要求的，投标人在投标文件中提供原件、复印件（含扫描件）皆可。</w:t>
            </w:r>
          </w:p>
          <w:p>
            <w:pPr>
              <w:pStyle w:val="11"/>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4"/>
                <w:rFonts w:hint="eastAsia" w:ascii="宋体" w:hAnsi="宋体" w:eastAsia="宋体" w:cs="宋体"/>
                <w:b/>
                <w:bCs/>
                <w:sz w:val="24"/>
                <w:szCs w:val="24"/>
              </w:rPr>
              <w:t>。</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4"/>
                <w:rFonts w:hint="eastAsia" w:ascii="宋体" w:hAnsi="宋体" w:eastAsia="宋体" w:cs="宋体"/>
                <w:b/>
                <w:bCs/>
                <w:spacing w:val="0"/>
                <w:sz w:val="24"/>
                <w:szCs w:val="24"/>
              </w:rPr>
              <w:t>投标无效。</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4"/>
                <w:rFonts w:hint="eastAsia" w:ascii="宋体" w:hAnsi="宋体" w:eastAsia="宋体" w:cs="宋体"/>
                <w:b/>
                <w:bCs/>
                <w:spacing w:val="0"/>
                <w:sz w:val="24"/>
                <w:szCs w:val="24"/>
              </w:rPr>
              <w:t>不视为投标无效。</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证书应在投标截止时间前送达招标文件第一章第</w:t>
            </w:r>
            <w:r>
              <w:rPr>
                <w:rFonts w:hint="default" w:ascii="Calibri" w:hAnsi="Calibri" w:cs="Calibri"/>
                <w:spacing w:val="0"/>
                <w:sz w:val="24"/>
                <w:szCs w:val="24"/>
              </w:rPr>
              <w:t>9</w:t>
            </w:r>
            <w:r>
              <w:rPr>
                <w:rFonts w:hint="eastAsia" w:ascii="宋体" w:hAnsi="宋体" w:eastAsia="宋体" w:cs="宋体"/>
                <w:spacing w:val="0"/>
                <w:sz w:val="24"/>
                <w:szCs w:val="24"/>
              </w:rPr>
              <w:t>条载明的地点，否则</w:t>
            </w:r>
            <w:r>
              <w:rPr>
                <w:rStyle w:val="14"/>
                <w:rFonts w:hint="eastAsia" w:ascii="宋体" w:hAnsi="宋体" w:eastAsia="宋体" w:cs="宋体"/>
                <w:b/>
                <w:bCs/>
                <w:spacing w:val="0"/>
                <w:sz w:val="24"/>
                <w:szCs w:val="24"/>
              </w:rPr>
              <w:t>投标将被拒绝。</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4"/>
                <w:rFonts w:hint="eastAsia" w:ascii="宋体" w:hAnsi="宋体" w:eastAsia="宋体" w:cs="宋体"/>
                <w:b/>
                <w:bCs/>
                <w:spacing w:val="0"/>
                <w:sz w:val="24"/>
                <w:szCs w:val="24"/>
              </w:rPr>
              <w:t>其投标将按无效投标处理。</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11"/>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b4不同投标人存在串通投标的其他情形。</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关于投标人串通投标情形条款详见《关于福建省财政厅关于电子化政府采购项目中视为串标情形认定与处理的指导意见》闽财购〔2018〕30 号文件规定</w:t>
            </w:r>
            <w:r>
              <w:rPr>
                <w:rFonts w:hint="eastAsia" w:ascii="宋体" w:hAnsi="宋体" w:eastAsia="宋体" w:cs="宋体"/>
                <w:spacing w:val="0"/>
                <w:sz w:val="24"/>
                <w:szCs w:val="24"/>
              </w:rPr>
              <w:t>。</w:t>
            </w:r>
          </w:p>
        </w:tc>
      </w:tr>
    </w:tbl>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rPr>
          <w:rStyle w:val="14"/>
          <w:rFonts w:hint="eastAsia" w:ascii="宋体" w:hAnsi="宋体" w:eastAsia="宋体" w:cs="宋体"/>
          <w:b/>
          <w:bCs/>
          <w:spacing w:val="0"/>
          <w:sz w:val="31"/>
          <w:szCs w:val="31"/>
        </w:rPr>
      </w:pPr>
      <w:r>
        <w:rPr>
          <w:rStyle w:val="14"/>
          <w:rFonts w:hint="eastAsia" w:ascii="宋体" w:hAnsi="宋体" w:eastAsia="宋体" w:cs="宋体"/>
          <w:b/>
          <w:bCs/>
          <w:spacing w:val="0"/>
          <w:sz w:val="31"/>
          <w:szCs w:val="31"/>
        </w:rPr>
        <w:br w:type="page"/>
      </w:r>
    </w:p>
    <w:p>
      <w:pPr>
        <w:pStyle w:val="2"/>
        <w:bidi w:val="0"/>
        <w:jc w:val="center"/>
      </w:pPr>
      <w:bookmarkStart w:id="2" w:name="_Toc22961"/>
      <w:r>
        <w:rPr>
          <w:rFonts w:hint="eastAsia"/>
        </w:rPr>
        <w:t>第三章   投标人须知</w:t>
      </w:r>
      <w:bookmarkEnd w:id="2"/>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一、总则</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二、投标人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三、招标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福建榕卫招标有限公司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4"/>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通知所有潜在投标人的书面形式。</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福建榕卫招标有限公司可终止招标并发布终止公告。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8.2终止公告作为福建榕卫招标有限公司</w:t>
      </w:r>
      <w:r>
        <w:rPr>
          <w:rFonts w:hint="eastAsia" w:ascii="宋体" w:hAnsi="宋体" w:eastAsia="宋体" w:cs="宋体"/>
          <w:spacing w:val="0"/>
          <w:sz w:val="24"/>
          <w:szCs w:val="24"/>
        </w:rPr>
        <w:t>通知所有潜在投标人的书面形式。</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四、投标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4"/>
          <w:rFonts w:hint="eastAsia" w:ascii="宋体" w:hAnsi="宋体" w:eastAsia="宋体" w:cs="宋体"/>
          <w:b/>
          <w:bCs/>
          <w:spacing w:val="0"/>
          <w:sz w:val="24"/>
          <w:szCs w:val="24"/>
        </w:rPr>
        <w:t>其投标无效：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（2）除招标文件另有规定外，投标文件应使用不能擦去的墨料或墨水打印、书写或复印。</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w:t>
      </w:r>
      <w:r>
        <w:rPr>
          <w:rFonts w:hint="eastAsia" w:ascii="宋体" w:hAnsi="宋体" w:eastAsia="宋体" w:cs="宋体"/>
          <w:spacing w:val="0"/>
        </w:rPr>
        <w:t>投标文件应加盖投标人的单位公章。若投标人代表为单位授权的委托代理人，应提供“单位授权书”。</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4"/>
          <w:rFonts w:hint="eastAsia" w:ascii="宋体" w:hAnsi="宋体" w:eastAsia="宋体" w:cs="宋体"/>
          <w:b/>
          <w:bCs/>
          <w:spacing w:val="0"/>
          <w:sz w:val="24"/>
          <w:szCs w:val="24"/>
        </w:rPr>
        <w:t>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（3）除招标文件另有规定外，投标文件不能出现任何选择性的投标报价，即每一个采购包和品目号的采购标的都只能有一个投标报价。任何选择性的投标报价将导致</w:t>
      </w:r>
      <w:r>
        <w:rPr>
          <w:rStyle w:val="14"/>
          <w:rFonts w:hint="eastAsia" w:ascii="宋体" w:hAnsi="宋体" w:eastAsia="宋体" w:cs="宋体"/>
          <w:b/>
          <w:bCs/>
          <w:spacing w:val="0"/>
          <w:sz w:val="24"/>
          <w:szCs w:val="24"/>
        </w:rPr>
        <w:t>投标无效。</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4"/>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4"/>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4"/>
          <w:rFonts w:hint="eastAsia" w:ascii="宋体" w:hAnsi="宋体" w:eastAsia="宋体" w:cs="宋体"/>
          <w:b/>
          <w:bCs/>
          <w:spacing w:val="0"/>
          <w:sz w:val="24"/>
          <w:szCs w:val="24"/>
        </w:rPr>
        <w:t>以福建省政府采购网上公开信息系统记载的为准。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spacing w:val="0"/>
          <w:sz w:val="24"/>
          <w:szCs w:val="24"/>
        </w:rPr>
        <w:t>※除招标文件另有规定外，未按照上述规定提交投标保证金将导致资格审查不合格。</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收到投标人书面撤回通知之日起5个工作日内退回原账户。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4"/>
          <w:rFonts w:hint="eastAsia" w:ascii="宋体" w:hAnsi="宋体" w:eastAsia="宋体" w:cs="宋体"/>
          <w:b/>
          <w:bCs/>
          <w:spacing w:val="0"/>
          <w:sz w:val="24"/>
          <w:szCs w:val="24"/>
        </w:rPr>
        <w:t>以福建省政府采购网上公开信息系统记载的为准。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spacing w:val="0"/>
          <w:sz w:val="24"/>
          <w:szCs w:val="24"/>
        </w:rPr>
        <w:t>※本章第</w:t>
      </w:r>
      <w:r>
        <w:rPr>
          <w:rStyle w:val="14"/>
          <w:rFonts w:hint="default" w:ascii="Calibri" w:hAnsi="Calibri" w:cs="Calibri"/>
          <w:b/>
          <w:bCs/>
          <w:spacing w:val="0"/>
          <w:sz w:val="24"/>
          <w:szCs w:val="24"/>
        </w:rPr>
        <w:t>10.9</w:t>
      </w:r>
      <w:r>
        <w:rPr>
          <w:rStyle w:val="14"/>
          <w:rFonts w:hint="eastAsia" w:ascii="宋体" w:hAnsi="宋体" w:eastAsia="宋体" w:cs="宋体"/>
          <w:b/>
          <w:bCs/>
          <w:spacing w:val="0"/>
          <w:sz w:val="24"/>
          <w:szCs w:val="24"/>
        </w:rPr>
        <w:t>条第（</w:t>
      </w:r>
      <w:r>
        <w:rPr>
          <w:rStyle w:val="14"/>
          <w:rFonts w:hint="default" w:ascii="Calibri" w:hAnsi="Calibri" w:cs="Calibri"/>
          <w:b/>
          <w:bCs/>
          <w:spacing w:val="0"/>
          <w:sz w:val="24"/>
          <w:szCs w:val="24"/>
        </w:rPr>
        <w:t>4</w:t>
      </w:r>
      <w:r>
        <w:rPr>
          <w:rStyle w:val="14"/>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w:t>
      </w:r>
      <w:r>
        <w:rPr>
          <w:rFonts w:hint="eastAsia" w:ascii="宋体" w:hAnsi="宋体" w:eastAsia="宋体" w:cs="宋体"/>
        </w:rPr>
        <w:t>中标人有下列情形之一的：</w:t>
      </w:r>
    </w:p>
    <w:p>
      <w:pPr>
        <w:pStyle w:val="11"/>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4"/>
          <w:rFonts w:hint="eastAsia" w:ascii="宋体" w:hAnsi="宋体" w:eastAsia="宋体" w:cs="宋体"/>
          <w:b/>
          <w:bCs/>
          <w:spacing w:val="0"/>
          <w:sz w:val="24"/>
          <w:szCs w:val="24"/>
        </w:rPr>
        <w:t>否则将被拒收。</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spacing w:val="0"/>
          <w:sz w:val="24"/>
          <w:szCs w:val="24"/>
        </w:rPr>
        <w:t>※按照上述规定提交的补充、修改内容作为投标文件组成部分。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五、开标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将在招标文件载明的开标时间及地点主持召开开标会，并邀请投标人参加。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派出，现场监督人员（若有）可由有关方面派出。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11.3参加现场开标会的投标人应签到。</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spacing w:val="0"/>
          <w:sz w:val="24"/>
          <w:szCs w:val="24"/>
        </w:rPr>
        <w:t>※若出现本章第</w:t>
      </w:r>
      <w:r>
        <w:rPr>
          <w:rStyle w:val="14"/>
          <w:rFonts w:hint="default" w:ascii="Calibri" w:hAnsi="Calibri" w:cs="Calibri"/>
          <w:b/>
          <w:bCs/>
          <w:spacing w:val="0"/>
          <w:sz w:val="24"/>
          <w:szCs w:val="24"/>
        </w:rPr>
        <w:t>11.4</w:t>
      </w:r>
      <w:r>
        <w:rPr>
          <w:rStyle w:val="14"/>
          <w:rFonts w:hint="eastAsia" w:ascii="宋体" w:hAnsi="宋体" w:eastAsia="宋体" w:cs="宋体"/>
          <w:b/>
          <w:bCs/>
          <w:spacing w:val="0"/>
          <w:sz w:val="24"/>
          <w:szCs w:val="24"/>
        </w:rPr>
        <w:t>条第（</w:t>
      </w:r>
      <w:r>
        <w:rPr>
          <w:rStyle w:val="14"/>
          <w:rFonts w:hint="default" w:ascii="Calibri" w:hAnsi="Calibri" w:cs="Calibri"/>
          <w:b/>
          <w:bCs/>
          <w:spacing w:val="0"/>
          <w:sz w:val="24"/>
          <w:szCs w:val="24"/>
        </w:rPr>
        <w:t>4</w:t>
      </w:r>
      <w:r>
        <w:rPr>
          <w:rStyle w:val="14"/>
          <w:rFonts w:hint="eastAsia" w:ascii="宋体" w:hAnsi="宋体" w:eastAsia="宋体" w:cs="宋体"/>
          <w:b/>
          <w:bCs/>
          <w:spacing w:val="0"/>
          <w:sz w:val="24"/>
          <w:szCs w:val="24"/>
        </w:rPr>
        <w:t>）、（</w:t>
      </w:r>
      <w:r>
        <w:rPr>
          <w:rStyle w:val="14"/>
          <w:rFonts w:hint="default" w:ascii="Calibri" w:hAnsi="Calibri" w:cs="Calibri"/>
          <w:b/>
          <w:bCs/>
          <w:spacing w:val="0"/>
          <w:sz w:val="24"/>
          <w:szCs w:val="24"/>
        </w:rPr>
        <w:t>5</w:t>
      </w:r>
      <w:r>
        <w:rPr>
          <w:rStyle w:val="14"/>
          <w:rFonts w:hint="eastAsia" w:ascii="宋体" w:hAnsi="宋体" w:eastAsia="宋体" w:cs="宋体"/>
          <w:b/>
          <w:bCs/>
          <w:spacing w:val="0"/>
          <w:sz w:val="24"/>
          <w:szCs w:val="24"/>
        </w:rPr>
        <w:t>）、（</w:t>
      </w:r>
      <w:r>
        <w:rPr>
          <w:rStyle w:val="14"/>
          <w:rFonts w:hint="default" w:ascii="Calibri" w:hAnsi="Calibri" w:cs="Calibri"/>
          <w:b/>
          <w:bCs/>
          <w:spacing w:val="0"/>
          <w:sz w:val="24"/>
          <w:szCs w:val="24"/>
        </w:rPr>
        <w:t>6</w:t>
      </w:r>
      <w:r>
        <w:rPr>
          <w:rStyle w:val="14"/>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4"/>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福建榕卫招标有限公司</w:t>
      </w:r>
      <w:r>
        <w:rPr>
          <w:rStyle w:val="14"/>
          <w:rFonts w:hint="eastAsia" w:ascii="宋体" w:hAnsi="宋体" w:eastAsia="宋体" w:cs="宋体"/>
          <w:b/>
          <w:bCs/>
          <w:spacing w:val="0"/>
          <w:sz w:val="24"/>
          <w:szCs w:val="24"/>
        </w:rPr>
        <w:t>提出任何疑义或要求（包括质疑）。</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1"/>
        <w:keepNext w:val="0"/>
        <w:keepLines w:val="0"/>
        <w:widowControl/>
        <w:suppressLineNumbers w:val="0"/>
        <w:spacing w:before="75" w:beforeAutospacing="0" w:after="240" w:afterAutospacing="0"/>
        <w:ind w:left="0" w:right="0" w:firstLine="0"/>
        <w:rPr>
          <w:rFonts w:hint="eastAsia" w:ascii="宋体" w:hAnsi="宋体" w:eastAsia="宋体" w:cs="宋体"/>
          <w:lang w:eastAsia="zh-CN"/>
        </w:rPr>
      </w:pPr>
      <w:r>
        <w:rPr>
          <w:rFonts w:hint="eastAsia" w:ascii="宋体" w:hAnsi="宋体" w:eastAsia="宋体" w:cs="宋体"/>
        </w:rPr>
        <w:t>11.6投标截止时间后撤销投标的处理</w:t>
      </w:r>
    </w:p>
    <w:p>
      <w:pPr>
        <w:pStyle w:val="11"/>
        <w:keepNext w:val="0"/>
        <w:keepLines w:val="0"/>
        <w:widowControl/>
        <w:suppressLineNumbers w:val="0"/>
        <w:spacing w:before="75" w:beforeAutospacing="0" w:after="240" w:afterAutospacing="0"/>
        <w:ind w:left="0" w:right="0" w:firstLine="0"/>
        <w:rPr>
          <w:rFonts w:hint="eastAsia" w:ascii="宋体" w:hAnsi="宋体" w:eastAsia="宋体" w:cs="宋体"/>
          <w:lang w:eastAsia="zh-CN"/>
        </w:rPr>
      </w:pPr>
      <w:r>
        <w:rPr>
          <w:rFonts w:hint="eastAsia" w:ascii="宋体" w:hAnsi="宋体" w:eastAsia="宋体" w:cs="宋体"/>
        </w:rPr>
        <w:t>  投标截止时间后，投标人在投标有效期内撤销投标的，其撤销投标的行为无效。    </w:t>
      </w:r>
    </w:p>
    <w:p>
      <w:pPr>
        <w:pStyle w:val="11"/>
        <w:keepNext w:val="0"/>
        <w:keepLines w:val="0"/>
        <w:widowControl/>
        <w:suppressLineNumbers w:val="0"/>
        <w:spacing w:before="75" w:beforeAutospacing="0" w:after="240" w:afterAutospacing="0"/>
        <w:ind w:left="0" w:right="0" w:firstLine="0"/>
        <w:rPr>
          <w:rFonts w:hint="eastAsia" w:ascii="宋体" w:hAnsi="宋体" w:eastAsia="宋体" w:cs="宋体"/>
          <w:lang w:eastAsia="zh-CN"/>
        </w:rPr>
      </w:pP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六、中标与政府采购合同</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将在招标文件载明的指定媒体以中标公告的形式发布中标结果。</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将向中标人发出中标通知书。</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七、询问、质疑与投诉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14.1潜在投标人或投标人对本次采购活动的有关事项若有疑问，可向福建榕卫招标有限公司提出询问，福建榕卫招标有限公司将按照政府采购法及实施条例的有关规定进行答复。</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11"/>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4"/>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rPr>
          <w:rFonts w:hint="eastAsia" w:ascii="宋体" w:hAnsi="宋体" w:eastAsia="宋体" w:cs="宋体"/>
          <w:lang w:eastAsia="zh-CN"/>
        </w:rPr>
      </w:pPr>
      <w:r>
        <w:rPr>
          <w:rFonts w:hint="eastAsia" w:ascii="宋体" w:hAnsi="宋体" w:eastAsia="宋体" w:cs="宋体"/>
        </w:rPr>
        <w:t>   ⑥质疑人代表及其联系方法的信息，至少包括：姓名、手机、电子信箱、邮寄地址等。</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rPr>
        <w:t>   ⑦提出质疑的日期。</w:t>
      </w:r>
    </w:p>
    <w:p>
      <w:pPr>
        <w:pStyle w:val="11"/>
        <w:keepNext w:val="0"/>
        <w:keepLines w:val="0"/>
        <w:widowControl/>
        <w:suppressLineNumbers w:val="0"/>
        <w:spacing w:before="0" w:beforeAutospacing="0" w:after="150" w:afterAutospacing="0"/>
        <w:ind w:left="0" w:right="0" w:firstLine="480"/>
      </w:pPr>
      <w:r>
        <w:rPr>
          <w:rStyle w:val="14"/>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八、政府采购政策</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4"/>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11"/>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11"/>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11"/>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11"/>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九、本项目的有关信息</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十、其他事项</w:t>
      </w:r>
    </w:p>
    <w:p>
      <w:pPr>
        <w:pStyle w:val="11"/>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19、其他事项：</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rPr>
        <w:t>   19.2其他：详见招标文件第二章。</w:t>
      </w:r>
    </w:p>
    <w:p>
      <w:pPr>
        <w:pStyle w:val="11"/>
        <w:keepNext w:val="0"/>
        <w:keepLines w:val="0"/>
        <w:widowControl/>
        <w:suppressLineNumbers w:val="0"/>
        <w:spacing w:before="75" w:beforeAutospacing="0" w:after="240" w:afterAutospacing="0"/>
        <w:ind w:left="0" w:right="0" w:firstLine="0"/>
      </w:pPr>
    </w:p>
    <w:p>
      <w:pPr>
        <w:pStyle w:val="11"/>
        <w:keepNext w:val="0"/>
        <w:keepLines w:val="0"/>
        <w:widowControl/>
        <w:suppressLineNumbers w:val="0"/>
        <w:spacing w:before="75" w:beforeAutospacing="0" w:after="75" w:afterAutospacing="0"/>
        <w:ind w:left="0" w:right="0" w:firstLine="0"/>
        <w:jc w:val="center"/>
      </w:pPr>
      <w:r>
        <w:rPr>
          <w:spacing w:val="0"/>
          <w:sz w:val="24"/>
          <w:szCs w:val="24"/>
        </w:rPr>
        <w:t> </w:t>
      </w:r>
    </w:p>
    <w:p>
      <w:pPr>
        <w:pStyle w:val="11"/>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11"/>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rPr>
          <w:rStyle w:val="14"/>
          <w:rFonts w:hint="eastAsia" w:ascii="宋体" w:hAnsi="宋体" w:eastAsia="宋体" w:cs="宋体"/>
          <w:b/>
          <w:bCs/>
          <w:spacing w:val="0"/>
          <w:sz w:val="31"/>
          <w:szCs w:val="31"/>
        </w:rPr>
      </w:pPr>
      <w:r>
        <w:rPr>
          <w:rStyle w:val="14"/>
          <w:rFonts w:hint="eastAsia" w:ascii="宋体" w:hAnsi="宋体" w:eastAsia="宋体" w:cs="宋体"/>
          <w:b/>
          <w:bCs/>
          <w:spacing w:val="0"/>
          <w:sz w:val="31"/>
          <w:szCs w:val="31"/>
        </w:rPr>
        <w:br w:type="page"/>
      </w:r>
    </w:p>
    <w:p>
      <w:pPr>
        <w:pStyle w:val="2"/>
        <w:bidi w:val="0"/>
        <w:jc w:val="center"/>
      </w:pPr>
      <w:bookmarkStart w:id="3" w:name="_Toc7879"/>
      <w:r>
        <w:rPr>
          <w:rFonts w:hint="eastAsia"/>
        </w:rPr>
        <w:t>第四章   资格审查与评标</w:t>
      </w:r>
      <w:bookmarkEnd w:id="3"/>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一、资格审查</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负责资格审查小组的组建及资格审查工作的组织。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的工作人员。</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11"/>
        <w:keepNext w:val="0"/>
        <w:keepLines w:val="0"/>
        <w:widowControl/>
        <w:suppressLineNumbers w:val="0"/>
        <w:spacing w:before="0" w:beforeAutospacing="0" w:after="150" w:afterAutospacing="0"/>
        <w:ind w:left="0" w:right="0"/>
        <w:rPr>
          <w:rFonts w:hint="eastAsia" w:ascii="宋体" w:hAnsi="宋体" w:eastAsia="宋体" w:cs="宋体"/>
          <w:spacing w:val="0"/>
          <w:lang w:eastAsia="zh-CN"/>
        </w:rPr>
      </w:pPr>
      <w:r>
        <w:rPr>
          <w:rFonts w:hint="eastAsia" w:ascii="宋体" w:hAnsi="宋体" w:eastAsia="宋体" w:cs="宋体"/>
          <w:sz w:val="24"/>
          <w:szCs w:val="24"/>
        </w:rPr>
        <w:t>  （1）</w:t>
      </w:r>
      <w:r>
        <w:rPr>
          <w:rFonts w:hint="eastAsia" w:ascii="宋体" w:hAnsi="宋体" w:eastAsia="宋体" w:cs="宋体"/>
          <w:spacing w:val="0"/>
        </w:rPr>
        <w:t>“投标函”；</w:t>
      </w:r>
    </w:p>
    <w:p>
      <w:pPr>
        <w:pStyle w:val="11"/>
        <w:keepNext w:val="0"/>
        <w:keepLines w:val="0"/>
        <w:widowControl/>
        <w:suppressLineNumbers w:val="0"/>
        <w:spacing w:before="0" w:beforeAutospacing="0" w:after="150" w:afterAutospacing="0"/>
        <w:ind w:left="0" w:right="0"/>
        <w:rPr>
          <w:rFonts w:hint="eastAsia" w:ascii="宋体" w:hAnsi="宋体" w:eastAsia="宋体" w:cs="宋体"/>
          <w:spacing w:val="0"/>
          <w:lang w:eastAsia="zh-CN"/>
        </w:rPr>
      </w:pPr>
      <w:r>
        <w:rPr>
          <w:rFonts w:hint="eastAsia" w:ascii="宋体" w:hAnsi="宋体" w:eastAsia="宋体" w:cs="宋体"/>
          <w:spacing w:val="0"/>
        </w:rPr>
        <w:t>  （2）“投标人的资格及资信证明文件”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2"/>
        <w:tblW w:w="500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76"/>
        <w:gridCol w:w="62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（1）单位授权书</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（2）营业执照等证明文件</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（3）提供财务状况报告（财务报告、或资信证明）</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（4）依法缴纳税收证明材料</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（5）依法缴纳社会保障资金证明材料</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（6）具备履行合同所必需设备和专业技术能力的声明函(若有)</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（7）参加采购活动前三年内在经营活动中没有重大违法记录的声明</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（8）信用记录查询结果</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（9）中小企业声明函（以资格条件落实中小企业扶持政策时适用 ）</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（10）联合体协议（若有）</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宋体" w:hAnsi="宋体" w:eastAsia="宋体" w:cs="宋体"/>
          <w:bCs/>
          <w:kern w:val="0"/>
          <w:sz w:val="24"/>
          <w:szCs w:val="24"/>
          <w:lang w:val="en-US" w:eastAsia="zh-CN" w:bidi="ar"/>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①投标人应根据自身实际情况提供上述资格要求的证明材料，格式可参考招标文件第七章提供。</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②投标人提供的相应证明材料复印件均应符合：内容完整、清晰、整洁，并由投标人加盖其单位公章。</w:t>
      </w:r>
    </w:p>
    <w:p>
      <w:pPr>
        <w:pStyle w:val="11"/>
        <w:keepNext w:val="0"/>
        <w:keepLines w:val="0"/>
        <w:widowControl/>
        <w:suppressLineNumbers w:val="0"/>
        <w:spacing w:before="0" w:beforeAutospacing="0" w:after="150" w:afterAutospacing="0"/>
        <w:ind w:left="0" w:right="0"/>
        <w:rPr>
          <w:rFonts w:hint="eastAsia" w:eastAsiaTheme="minorEastAsia"/>
          <w:lang w:eastAsia="zh-CN"/>
        </w:rPr>
      </w:pPr>
    </w:p>
    <w:p>
      <w:pPr>
        <w:pStyle w:val="11"/>
        <w:keepNext w:val="0"/>
        <w:keepLines w:val="0"/>
        <w:widowControl/>
        <w:suppressLineNumbers w:val="0"/>
        <w:spacing w:before="0" w:beforeAutospacing="0" w:after="150" w:afterAutospacing="0"/>
        <w:ind w:left="0" w:right="0"/>
        <w:rPr>
          <w:rFonts w:hint="eastAsia" w:eastAsiaTheme="minorEastAsia"/>
          <w:lang w:eastAsia="zh-CN"/>
        </w:rPr>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pacing w:val="0"/>
        </w:rPr>
        <w:t>   ②.其他资格证明文件：</w:t>
      </w:r>
    </w:p>
    <w:p>
      <w:pPr>
        <w:pStyle w:val="11"/>
        <w:keepNext w:val="0"/>
        <w:keepLines w:val="0"/>
        <w:widowControl/>
        <w:suppressLineNumbers w:val="0"/>
        <w:spacing w:before="75" w:beforeAutospacing="0" w:after="75" w:afterAutospacing="0"/>
        <w:ind w:left="0" w:right="0" w:firstLine="480"/>
      </w:pPr>
      <w:r>
        <w:rPr>
          <w:rStyle w:val="14"/>
          <w:b/>
          <w:bCs/>
          <w:spacing w:val="0"/>
          <w:sz w:val="24"/>
          <w:szCs w:val="24"/>
        </w:rPr>
        <w:t>包：1</w:t>
      </w:r>
    </w:p>
    <w:tbl>
      <w:tblPr>
        <w:tblStyle w:val="12"/>
        <w:tblW w:w="500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76"/>
        <w:gridCol w:w="62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4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其他资格证明文件</w:t>
            </w:r>
          </w:p>
        </w:tc>
        <w:tc>
          <w:tcPr>
            <w:tcW w:w="375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投标人须获得经行政主管部门颁发的《食品经营许可证》或《食品生产许可证》或《食品药品生产经营许可证》或《食品药品经营许可证》，并提供合格有效的证书复印件。在投标截止时间前，如因国家政策调整，应从其规定。上述资格证明文件应是最新（有效）的，清晰的，有年检要求的应符合规定，有变更事宜的，变更文件应附齐全完整。</w:t>
            </w:r>
          </w:p>
        </w:tc>
      </w:tr>
    </w:tbl>
    <w:p>
      <w:pPr>
        <w:keepNext w:val="0"/>
        <w:keepLines w:val="0"/>
        <w:widowControl/>
        <w:suppressLineNumbers w:val="0"/>
        <w:jc w:val="left"/>
        <w:rPr>
          <w:rFonts w:hint="eastAsia" w:ascii="宋体" w:hAnsi="宋体" w:eastAsia="宋体" w:cs="宋体"/>
          <w:bCs/>
          <w:spacing w:val="0"/>
          <w:kern w:val="0"/>
          <w:sz w:val="24"/>
          <w:szCs w:val="24"/>
          <w:lang w:val="en-US" w:eastAsia="zh-CN" w:bidi="ar"/>
        </w:rPr>
      </w:pPr>
    </w:p>
    <w:p>
      <w:pPr>
        <w:keepNext w:val="0"/>
        <w:keepLines w:val="0"/>
        <w:widowControl/>
        <w:suppressLineNumbers w:val="0"/>
        <w:jc w:val="left"/>
      </w:pPr>
      <w:r>
        <w:rPr>
          <w:rFonts w:hint="eastAsia" w:ascii="宋体" w:hAnsi="宋体" w:eastAsia="宋体" w:cs="宋体"/>
          <w:bCs/>
          <w:spacing w:val="0"/>
          <w:kern w:val="0"/>
          <w:sz w:val="24"/>
          <w:szCs w:val="24"/>
          <w:lang w:val="en-US" w:eastAsia="zh-CN" w:bidi="ar"/>
        </w:rPr>
        <w:t>  （3）投标保证金。</w:t>
      </w:r>
    </w:p>
    <w:p>
      <w:pPr>
        <w:pStyle w:val="11"/>
        <w:keepNext w:val="0"/>
        <w:keepLines w:val="0"/>
        <w:widowControl/>
        <w:suppressLineNumbers w:val="0"/>
        <w:spacing w:before="75" w:beforeAutospacing="0" w:after="75" w:afterAutospacing="0"/>
        <w:ind w:left="0" w:right="0" w:firstLine="0"/>
        <w:rPr>
          <w:rStyle w:val="14"/>
          <w:rFonts w:hint="eastAsia" w:ascii="宋体" w:hAnsi="宋体" w:eastAsia="宋体" w:cs="宋体"/>
          <w:b/>
          <w:bCs/>
          <w:spacing w:val="0"/>
          <w:sz w:val="24"/>
          <w:szCs w:val="24"/>
          <w:lang w:eastAsia="zh-CN"/>
        </w:rPr>
      </w:pPr>
      <w:r>
        <w:rPr>
          <w:rFonts w:hint="eastAsia" w:ascii="宋体" w:hAnsi="宋体" w:eastAsia="宋体" w:cs="宋体"/>
          <w:spacing w:val="0"/>
          <w:sz w:val="24"/>
          <w:szCs w:val="24"/>
        </w:rPr>
        <w:t>1.4有下列情形之一的，</w:t>
      </w:r>
      <w:r>
        <w:rPr>
          <w:rStyle w:val="14"/>
          <w:rFonts w:hint="eastAsia" w:ascii="宋体" w:hAnsi="宋体" w:eastAsia="宋体" w:cs="宋体"/>
          <w:b/>
          <w:bCs/>
          <w:spacing w:val="0"/>
          <w:sz w:val="24"/>
          <w:szCs w:val="24"/>
        </w:rPr>
        <w:t>资格审查不合格：</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rPr>
        <w:t>  （1）一般情形：</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未按照招标文件规定提交投标保证金</w:t>
            </w:r>
          </w:p>
        </w:tc>
      </w:tr>
    </w:tbl>
    <w:p>
      <w:pPr>
        <w:keepNext w:val="0"/>
        <w:keepLines w:val="0"/>
        <w:widowControl/>
        <w:suppressLineNumbers w:val="0"/>
        <w:jc w:val="left"/>
        <w:rPr>
          <w:rFonts w:ascii="宋体" w:hAnsi="宋体" w:eastAsia="宋体" w:cs="宋体"/>
          <w:bCs/>
          <w:kern w:val="0"/>
          <w:sz w:val="24"/>
          <w:szCs w:val="24"/>
          <w:lang w:val="en-US" w:eastAsia="zh-CN" w:bidi="ar"/>
        </w:rPr>
      </w:pPr>
    </w:p>
    <w:p>
      <w:pPr>
        <w:keepNext w:val="0"/>
        <w:keepLines w:val="0"/>
        <w:widowControl/>
        <w:suppressLineNumbers w:val="0"/>
        <w:jc w:val="left"/>
      </w:pPr>
      <w:r>
        <w:rPr>
          <w:rFonts w:ascii="宋体" w:hAnsi="宋体" w:eastAsia="宋体" w:cs="宋体"/>
          <w:bCs/>
          <w:kern w:val="0"/>
          <w:sz w:val="24"/>
          <w:szCs w:val="24"/>
          <w:lang w:val="en-US" w:eastAsia="zh-CN" w:bidi="ar"/>
        </w:rPr>
        <w:t>  （2）本项目规定的其他情形：</w:t>
      </w:r>
    </w:p>
    <w:p>
      <w:pPr>
        <w:pStyle w:val="11"/>
        <w:keepNext w:val="0"/>
        <w:keepLines w:val="0"/>
        <w:widowControl/>
        <w:suppressLineNumbers w:val="0"/>
        <w:spacing w:before="0" w:beforeAutospacing="0" w:after="150" w:afterAutospacing="0"/>
        <w:ind w:left="0" w:right="0" w:firstLine="480"/>
      </w:pPr>
      <w:r>
        <w:rPr>
          <w:rStyle w:val="14"/>
          <w:b/>
          <w:bCs/>
        </w:rPr>
        <w:t>包：1</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资格及资信证明部分中不得出现报价部分的全部或部分的投标报价信息（或组成资料），否则资格审查不合格。</w:t>
            </w:r>
          </w:p>
        </w:tc>
      </w:tr>
    </w:tbl>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统一对外发布。</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二、评标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福建榕卫招标有限公司负责评标委员会的组建及评标工作的组织。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统一对外发布。</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福建榕卫招标有限公司</w:t>
      </w:r>
      <w:r>
        <w:rPr>
          <w:rFonts w:hint="eastAsia" w:ascii="宋体" w:hAnsi="宋体" w:eastAsia="宋体" w:cs="宋体"/>
          <w:spacing w:val="0"/>
          <w:sz w:val="24"/>
          <w:szCs w:val="24"/>
        </w:rPr>
        <w:t>或投标人提供的要求保密的资料，不得摘记翻印和外传。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4"/>
          <w:rFonts w:hint="eastAsia" w:ascii="宋体" w:hAnsi="宋体" w:eastAsia="宋体" w:cs="宋体"/>
          <w:b/>
          <w:bCs/>
          <w:spacing w:val="0"/>
          <w:sz w:val="24"/>
          <w:szCs w:val="24"/>
        </w:rPr>
        <w:t>符合性审查不合格：</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投标文件对招标文件实质性要求的响应存在重大偏离或保留。</w:t>
            </w:r>
          </w:p>
        </w:tc>
      </w:tr>
    </w:tbl>
    <w:p>
      <w:pPr>
        <w:pStyle w:val="11"/>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②本项目规定的其他情形：</w:t>
      </w:r>
    </w:p>
    <w:p>
      <w:pPr>
        <w:pStyle w:val="11"/>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包：1</w:t>
      </w:r>
    </w:p>
    <w:p>
      <w:pPr>
        <w:pStyle w:val="11"/>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lang w:eastAsia="zh-CN"/>
        </w:rPr>
      </w:pPr>
      <w:r>
        <w:rPr>
          <w:rFonts w:hint="eastAsia" w:ascii="宋体" w:hAnsi="宋体" w:eastAsia="宋体" w:cs="宋体"/>
          <w:spacing w:val="0"/>
          <w:sz w:val="24"/>
          <w:szCs w:val="24"/>
        </w:rPr>
        <w:t>包一般情形</w:t>
      </w:r>
    </w:p>
    <w:p>
      <w:pPr>
        <w:pStyle w:val="11"/>
        <w:keepNext w:val="0"/>
        <w:keepLines w:val="0"/>
        <w:widowControl/>
        <w:suppressLineNumbers w:val="0"/>
        <w:spacing w:before="75" w:beforeAutospacing="0" w:after="75" w:afterAutospacing="0"/>
        <w:ind w:left="0" w:right="0" w:firstLine="480"/>
      </w:pPr>
      <w:r>
        <w:rPr>
          <w:rStyle w:val="14"/>
          <w:b/>
          <w:bCs/>
          <w:sz w:val="24"/>
          <w:szCs w:val="24"/>
        </w:rPr>
        <w:t>         无</w:t>
      </w:r>
    </w:p>
    <w:p>
      <w:pPr>
        <w:keepNext w:val="0"/>
        <w:keepLines w:val="0"/>
        <w:widowControl/>
        <w:suppressLineNumbers w:val="0"/>
        <w:jc w:val="left"/>
        <w:rPr>
          <w:rFonts w:ascii="宋体" w:hAnsi="宋体" w:eastAsia="宋体" w:cs="宋体"/>
          <w:bCs/>
          <w:kern w:val="0"/>
          <w:sz w:val="24"/>
          <w:szCs w:val="24"/>
          <w:lang w:val="en-US" w:eastAsia="zh-CN" w:bidi="ar"/>
        </w:rPr>
      </w:pPr>
    </w:p>
    <w:p>
      <w:pPr>
        <w:keepNext w:val="0"/>
        <w:keepLines w:val="0"/>
        <w:widowControl/>
        <w:suppressLineNumbers w:val="0"/>
        <w:jc w:val="left"/>
      </w:pPr>
      <w:r>
        <w:rPr>
          <w:rFonts w:ascii="宋体" w:hAnsi="宋体" w:eastAsia="宋体" w:cs="宋体"/>
          <w:bCs/>
          <w:kern w:val="0"/>
          <w:sz w:val="24"/>
          <w:szCs w:val="24"/>
          <w:lang w:val="en-US" w:eastAsia="zh-CN" w:bidi="ar"/>
        </w:rPr>
        <w:t>技术符合性</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按照闽财购〔2010〕28号文件规定，若投标人的技术部分实际得分少于招标文件设定的技术部分总分50%，即视为技术部分未实质性响应招标文件要求，按无效投标处理。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违反招标文件中载明“投标无效”条款的规定或不符合招标文件规定的其它实质性要求。</w:t>
            </w:r>
          </w:p>
        </w:tc>
      </w:tr>
    </w:tbl>
    <w:p>
      <w:pPr>
        <w:keepNext w:val="0"/>
        <w:keepLines w:val="0"/>
        <w:widowControl/>
        <w:suppressLineNumbers w:val="0"/>
        <w:jc w:val="left"/>
        <w:rPr>
          <w:rFonts w:ascii="宋体" w:hAnsi="宋体" w:eastAsia="宋体" w:cs="宋体"/>
          <w:bCs/>
          <w:kern w:val="0"/>
          <w:sz w:val="24"/>
          <w:szCs w:val="24"/>
          <w:lang w:val="en-US" w:eastAsia="zh-CN" w:bidi="ar"/>
        </w:rPr>
      </w:pPr>
    </w:p>
    <w:p>
      <w:pPr>
        <w:keepNext w:val="0"/>
        <w:keepLines w:val="0"/>
        <w:widowControl/>
        <w:suppressLineNumbers w:val="0"/>
        <w:jc w:val="left"/>
      </w:pPr>
      <w:r>
        <w:rPr>
          <w:rFonts w:ascii="宋体" w:hAnsi="宋体" w:eastAsia="宋体" w:cs="宋体"/>
          <w:bCs/>
          <w:kern w:val="0"/>
          <w:sz w:val="24"/>
          <w:szCs w:val="24"/>
          <w:lang w:val="en-US" w:eastAsia="zh-CN" w:bidi="ar"/>
        </w:rPr>
        <w:t>商务符合性</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对招标文件“第五章 三、商务条件”中的任何一项要求存在未响应或者负偏离的，其投标无效。（本招标文件中有不一致的地方，以此条款为准）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违反招标文件中载明“投标无效”条款的规定或不符合招标文件规定的其它实质性要求</w:t>
            </w:r>
          </w:p>
        </w:tc>
      </w:tr>
    </w:tbl>
    <w:p>
      <w:pPr>
        <w:keepNext w:val="0"/>
        <w:keepLines w:val="0"/>
        <w:widowControl/>
        <w:suppressLineNumbers w:val="0"/>
        <w:jc w:val="left"/>
        <w:rPr>
          <w:rFonts w:ascii="宋体" w:hAnsi="宋体" w:eastAsia="宋体" w:cs="宋体"/>
          <w:bCs/>
          <w:kern w:val="0"/>
          <w:sz w:val="24"/>
          <w:szCs w:val="24"/>
          <w:lang w:val="en-US" w:eastAsia="zh-CN" w:bidi="ar"/>
        </w:rPr>
      </w:pPr>
    </w:p>
    <w:p>
      <w:pPr>
        <w:keepNext w:val="0"/>
        <w:keepLines w:val="0"/>
        <w:widowControl/>
        <w:suppressLineNumbers w:val="0"/>
        <w:jc w:val="left"/>
        <w:rPr>
          <w:rFonts w:ascii="宋体" w:hAnsi="宋体" w:eastAsia="宋体" w:cs="宋体"/>
          <w:bCs/>
          <w:kern w:val="0"/>
          <w:sz w:val="24"/>
          <w:szCs w:val="24"/>
          <w:lang w:val="en-US" w:eastAsia="zh-CN" w:bidi="ar"/>
        </w:rPr>
      </w:pPr>
      <w:r>
        <w:rPr>
          <w:rFonts w:ascii="宋体" w:hAnsi="宋体" w:eastAsia="宋体" w:cs="宋体"/>
          <w:bCs/>
          <w:kern w:val="0"/>
          <w:sz w:val="24"/>
          <w:szCs w:val="24"/>
          <w:lang w:val="en-US" w:eastAsia="zh-CN" w:bidi="ar"/>
        </w:rPr>
        <w:t>附加符合性</w:t>
      </w:r>
    </w:p>
    <w:p>
      <w:pPr>
        <w:keepNext w:val="0"/>
        <w:keepLines w:val="0"/>
        <w:widowControl/>
        <w:suppressLineNumbers w:val="0"/>
        <w:jc w:val="left"/>
        <w:rPr>
          <w:rStyle w:val="14"/>
          <w:rFonts w:ascii="宋体" w:hAnsi="宋体" w:eastAsia="宋体" w:cs="宋体"/>
          <w:b/>
          <w:bCs/>
          <w:kern w:val="0"/>
          <w:sz w:val="24"/>
          <w:szCs w:val="24"/>
          <w:lang w:val="en-US" w:eastAsia="zh-CN" w:bidi="ar"/>
        </w:rPr>
      </w:pPr>
      <w:r>
        <w:rPr>
          <w:rStyle w:val="14"/>
          <w:rFonts w:ascii="宋体" w:hAnsi="宋体" w:eastAsia="宋体" w:cs="宋体"/>
          <w:b/>
          <w:bCs/>
          <w:kern w:val="0"/>
          <w:sz w:val="24"/>
          <w:szCs w:val="24"/>
          <w:lang w:val="en-US" w:eastAsia="zh-CN" w:bidi="ar"/>
        </w:rPr>
        <w:t>         无</w:t>
      </w:r>
    </w:p>
    <w:p>
      <w:pPr>
        <w:keepNext w:val="0"/>
        <w:keepLines w:val="0"/>
        <w:widowControl/>
        <w:suppressLineNumbers w:val="0"/>
        <w:jc w:val="left"/>
        <w:rPr>
          <w:rStyle w:val="14"/>
          <w:rFonts w:ascii="宋体" w:hAnsi="宋体" w:eastAsia="宋体" w:cs="宋体"/>
          <w:b/>
          <w:bCs/>
          <w:kern w:val="0"/>
          <w:sz w:val="24"/>
          <w:szCs w:val="24"/>
          <w:lang w:val="en-US" w:eastAsia="zh-CN" w:bidi="ar"/>
        </w:rPr>
      </w:pPr>
    </w:p>
    <w:p>
      <w:pPr>
        <w:keepNext w:val="0"/>
        <w:keepLines w:val="0"/>
        <w:widowControl/>
        <w:suppressLineNumbers w:val="0"/>
        <w:jc w:val="left"/>
      </w:pPr>
      <w:r>
        <w:rPr>
          <w:rFonts w:ascii="宋体" w:hAnsi="宋体" w:eastAsia="宋体" w:cs="宋体"/>
          <w:bCs/>
          <w:kern w:val="0"/>
          <w:sz w:val="24"/>
          <w:szCs w:val="24"/>
          <w:lang w:val="en-US" w:eastAsia="zh-CN" w:bidi="ar"/>
        </w:rPr>
        <w:t>价格符合性</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spacing w:val="0"/>
          <w:sz w:val="24"/>
          <w:szCs w:val="24"/>
        </w:rPr>
        <w:t>※同时出现两种以上不一致的，按照前款规定的顺序修正。修正后的报价应按照本章第</w:t>
      </w:r>
      <w:r>
        <w:rPr>
          <w:rStyle w:val="14"/>
          <w:rFonts w:hint="default" w:ascii="Calibri" w:hAnsi="Calibri" w:cs="Calibri"/>
          <w:b/>
          <w:bCs/>
          <w:spacing w:val="0"/>
          <w:sz w:val="24"/>
          <w:szCs w:val="24"/>
        </w:rPr>
        <w:t>6.3</w:t>
      </w:r>
      <w:r>
        <w:rPr>
          <w:rStyle w:val="14"/>
          <w:rFonts w:hint="eastAsia" w:ascii="宋体" w:hAnsi="宋体" w:eastAsia="宋体" w:cs="宋体"/>
          <w:b/>
          <w:bCs/>
          <w:spacing w:val="0"/>
          <w:sz w:val="24"/>
          <w:szCs w:val="24"/>
        </w:rPr>
        <w:t>条第（</w:t>
      </w:r>
      <w:r>
        <w:rPr>
          <w:rStyle w:val="14"/>
          <w:rFonts w:hint="default" w:ascii="Calibri" w:hAnsi="Calibri" w:cs="Calibri"/>
          <w:b/>
          <w:bCs/>
          <w:spacing w:val="0"/>
          <w:sz w:val="24"/>
          <w:szCs w:val="24"/>
        </w:rPr>
        <w:t>1</w:t>
      </w:r>
      <w:r>
        <w:rPr>
          <w:rStyle w:val="14"/>
          <w:rFonts w:hint="eastAsia" w:ascii="宋体" w:hAnsi="宋体" w:eastAsia="宋体" w:cs="宋体"/>
          <w:b/>
          <w:bCs/>
          <w:spacing w:val="0"/>
          <w:sz w:val="24"/>
          <w:szCs w:val="24"/>
        </w:rPr>
        <w:t>）、（</w:t>
      </w:r>
      <w:r>
        <w:rPr>
          <w:rStyle w:val="14"/>
          <w:rFonts w:hint="default" w:ascii="Calibri" w:hAnsi="Calibri" w:cs="Calibri"/>
          <w:b/>
          <w:bCs/>
          <w:spacing w:val="0"/>
          <w:sz w:val="24"/>
          <w:szCs w:val="24"/>
        </w:rPr>
        <w:t>2</w:t>
      </w:r>
      <w:r>
        <w:rPr>
          <w:rStyle w:val="14"/>
          <w:rFonts w:hint="eastAsia" w:ascii="宋体" w:hAnsi="宋体" w:eastAsia="宋体" w:cs="宋体"/>
          <w:b/>
          <w:bCs/>
          <w:spacing w:val="0"/>
          <w:sz w:val="24"/>
          <w:szCs w:val="24"/>
        </w:rPr>
        <w:t>）款规定经投标人确认后产生约束力，投标人不确认的，其投标无效。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4"/>
          <w:rFonts w:hint="eastAsia" w:ascii="宋体" w:hAnsi="宋体" w:eastAsia="宋体" w:cs="宋体"/>
          <w:b/>
          <w:bCs/>
          <w:spacing w:val="0"/>
          <w:sz w:val="24"/>
          <w:szCs w:val="24"/>
        </w:rPr>
        <w:t>（政府采购服务类项目不适用本条款规定）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4"/>
          <w:rFonts w:hint="eastAsia" w:ascii="宋体" w:hAnsi="宋体" w:eastAsia="宋体" w:cs="宋体"/>
          <w:b/>
          <w:bCs/>
          <w:spacing w:val="0"/>
          <w:sz w:val="24"/>
          <w:szCs w:val="24"/>
        </w:rPr>
        <w:t>投标无效。</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4"/>
          <w:rFonts w:hint="eastAsia" w:ascii="宋体" w:hAnsi="宋体" w:eastAsia="宋体" w:cs="宋体"/>
          <w:b/>
          <w:bCs/>
          <w:spacing w:val="0"/>
          <w:sz w:val="24"/>
          <w:szCs w:val="24"/>
        </w:rPr>
        <w:t>持不同意见的评委应在评标报告上签署不同意见及理由，否则视为同意评标报告。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4"/>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11"/>
        <w:keepNext w:val="0"/>
        <w:keepLines w:val="0"/>
        <w:widowControl/>
        <w:suppressLineNumbers w:val="0"/>
        <w:spacing w:before="75" w:beforeAutospacing="0" w:after="75" w:afterAutospacing="0"/>
        <w:ind w:left="0" w:right="0" w:firstLine="480"/>
      </w:pPr>
      <w:r>
        <w:rPr>
          <w:rStyle w:val="14"/>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福建榕卫招标有限公司</w:t>
      </w:r>
      <w:r>
        <w:rPr>
          <w:rStyle w:val="14"/>
          <w:rFonts w:hint="eastAsia" w:ascii="宋体" w:hAnsi="宋体" w:eastAsia="宋体" w:cs="宋体"/>
          <w:b/>
          <w:bCs/>
          <w:spacing w:val="0"/>
          <w:sz w:val="24"/>
          <w:szCs w:val="24"/>
        </w:rPr>
        <w:t>将依法组织后续采购活动（包括但不限于：重新招标、采用其他方式采购等）。</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项目包1采用综合评分法。</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11"/>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4"/>
          <w:rFonts w:hint="eastAsia" w:ascii="宋体" w:hAnsi="宋体" w:eastAsia="宋体" w:cs="宋体"/>
          <w:b/>
          <w:bCs/>
          <w:color w:val="393939"/>
          <w:sz w:val="24"/>
          <w:szCs w:val="24"/>
          <w:shd w:val="clear" w:fill="FFFFFF"/>
        </w:rPr>
        <w:t>采购包1采用综合评分法</w:t>
      </w:r>
      <w:r>
        <w:rPr>
          <w:rFonts w:hint="eastAsia" w:ascii="宋体" w:hAnsi="宋体" w:eastAsia="宋体" w:cs="宋体"/>
          <w:color w:val="393939"/>
          <w:sz w:val="24"/>
          <w:szCs w:val="24"/>
          <w:shd w:val="clear" w:fill="FFFFFF"/>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11"/>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2"/>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2"/>
        <w:gridCol w:w="71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14"/>
                <w:rFonts w:ascii="宋体" w:hAnsi="宋体" w:eastAsia="宋体" w:cs="宋体"/>
                <w:b/>
                <w:bCs/>
                <w:kern w:val="0"/>
                <w:sz w:val="24"/>
                <w:szCs w:val="24"/>
                <w:lang w:val="en-US" w:eastAsia="zh-CN" w:bidi="ar"/>
              </w:rPr>
              <w:t>经采购人确认，本项目为非专门面向中小企业采购项目。1、评审时，对符合《政府采购促进中小企业发展管理办法》（财库﹝2020﹞46号）规定的小微企业报价给予价格扣除（货物和服务项目为10%；工程项目为3%），用扣除后的价格参加评审。投标人须提供合格的《中小企业声明函》（格式详见招标文件第七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10%（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货物类采购项目，采购标的对应的中小企业划分标准所属行业为“批发业”。</w:t>
            </w:r>
          </w:p>
        </w:tc>
      </w:tr>
    </w:tbl>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61</w:t>
      </w:r>
      <w:r>
        <w:rPr>
          <w:rFonts w:hint="eastAsia" w:ascii="宋体" w:hAnsi="宋体" w:eastAsia="宋体" w:cs="宋体"/>
          <w:sz w:val="24"/>
          <w:szCs w:val="24"/>
        </w:rPr>
        <w:t>分。</w:t>
      </w:r>
    </w:p>
    <w:tbl>
      <w:tblPr>
        <w:tblStyle w:val="12"/>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1"/>
        <w:gridCol w:w="505"/>
        <w:gridCol w:w="68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评标项目</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评标分值</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1、货源保障及贮藏等能力</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投标人具备自有、合作或租赁的家禽养殖基地的得3分。（满分3分）注：自有产权的须提供有效产权证明为考评依据；合作或租赁的，须提供合作或租赁合同、资金往来证明等材料（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投标人具备自有、合作或租赁的水产品养殖基地的得3分。（满分3分）注：自有产权的须提供有效产权证明为考评依据；合作或租赁的，须提供合作或租赁合同、资金往来证明等材料（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投标人具备自有、合作或租赁的蔬菜基地在500亩及以上的得3分，在300（含）-500亩之间的得2分，在100（含）-300亩之间的得1分，在100亩以下的不得分。（满分3分）注：自有产权的须提供有效产权证明为考评依据；合作或租赁的，须提供合作或租赁合同、资金往来证明等材料（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4）根据投标人拟投入本项目的自有或租赁的仓储面积情况打分：200平方米≤仓储面积＜500平方米的得1分；500平方米≤仓储面积＜1000平方米的得2分；仓储面积≥1000平方米的得3分。（满分3分）注：须提供①仓储的实景彩图；②自有产权的须提供有效产权证明为考评依据；租赁的须提供租赁合同、资金往来证明等材料。（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5）根据投标人拟投入本项目的自有或租赁的保鲜库和冷冻库累计面积情况打分：保鲜库和冷冻库累计面积＞500平方米的得3分，300平方米＜保鲜库和冷冻库累计面积≤500平方米的得2分，100平方米＜保鲜库和冷冻库累计面积≤300平方米的得1分，保鲜库和冷冻库累计面积300平方米以下不得分。须提供仓储的实景彩图；自有产权的须提供有效产权证明为考评依据；租赁的须提供租赁合同、资金往来证明等材料。（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6）为保障食品安全，根据投标人拟投入本项目的自有或租赁的冷冻库具有对冷库温度设备进行送检校准的得3分。须提供①自有产权的须提供有效产权证明为考评依据；租赁的须提供租赁合同、资金往来证明等材料；②检测机构出具的校准报告，送检单位、被抽样单位须为投标人或冷冻库所有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7）为保障食品安全，根据投标人提供的对保鲜库和冷冻库的管理制度进行评审：包含但不限于：①设专人管理；②产品入库、出库管理制度；③外观和内里卫生、环境保障措施（如何保持清洁、卫生、空气流通、防潮、防火、防虫蛀，如何做到无鼠、无蝇、无虫、无灰尘等）；④如何严格把关“冰、霜、水、门、灯”；④库内食品管理制度；⑤职工日常使用保鲜库和冷冻库的规则；每提供以上一方面的管理制度的得0.6分，满分3分，未提供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2、设备投入情况</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具备食品检测室且具备与食品相关的检测仪器的情况，由评委进行评议并打分，配备食品检测室且具有食品相关检测仪器3种以及上的得3分，配备食品检测室且具有食品相关检测仪器2种以及上的得2分，配备食品检测室且具有食品相关检测仪器1种以及上的得3分。注：须提供①须提供食品检测室的证明材料：食品检测室图片以及自有产权的须提供有效产权证明为考评依据；租赁的须提供租赁合同、资金往来证明等材料；②检测设备清单、购置发票及设备图片，设备发票购买方名称须与投标人一致，且须提供在国家税务总局增值税发票查验平台上对该发票查验结果的截图，未提供或提供不齐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3、管理方案情况</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为本项目制定的管理方案情况进行评审：①管理制度；②工作人员管理规定；③经理岗位职责、司机岗位职责；④安全责任制度；⑤投诉管理制度等），每提供以上一方面的管理制度的得0.6分，满分3分，未提供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4、货源保障情况</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针对本项目招标范围内产品的长期合作（合同期一年及以上）货源供应商情况进行评分：投标人每具有一家长期合作货源供应商的得0.3分，满分3分，同一货源供应商提供的多种产品合作协议，按一家计算，同一产品有多家货源供应商的，按一家计算。须提供投标人与货源供应商签订的供货合同复印件（合同期一年及以上）及投标截止时间前六个月（不含投标截止时间的当月）中任一月份的供货发票佐证，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5、食品安全保障情况</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保证食品安全采取的包含但不限于食品来源、食品分拣、储存保管等方面的①保障措施、保障方案；②保障设备；③人员配备情况（须提供详细可行的方案、保障措施及确保方案落实的人员设备相关资料）进行评审：每提供以上一方面的内容（需包含但不限于食品来源、食品分拣、储存保管等）得1分，满分3分，未提供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6、项目经理</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投标人拟派负责本项目的项目经理应具有大专及以上学历且：①具备高级食品安全管理员证书的得1.5分；②具备售后服务管理师证书的得1.5分；其他不得分。须提供项目经理的售后服务管理师证书复印件及投标单位的聘用合同、提供食品安全管理员证书且注明查询网址复印件及投标截止时间前六个月（不含投标截止时间的当月）中任一月份由投标人单位为其缴纳的社会保险凭据复印件，满分3分，资料不全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7、人员配置情况</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投标人拟投入本项目的人员（项目经理除外）具有农产品食品检验员职业资格证书或食品安全员或食品检验员或食品检测工的，每提供一名的得1分，满分3分。注：投标人须提供相关证书复印件及投标截止时间前6个月（不含投标截止时间当月，若是当月成立的公司，可提供承诺）中任意一个月投标人为持证人员缴纳的社保证明材料，未提供齐全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8、货源可追溯管理机制</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根据针对投标人提供的货源可追溯管理机制进行评审：①可追溯管理范围、溯源记录管理措施；②追溯管理具体程序；③当检验或销售的产品出现质量问题时追溯的路径以及有效控制措施；每提供以上一方面的内容得1分，满分3分，未提供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24"/>
                <w:szCs w:val="24"/>
              </w:rPr>
            </w:pP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（2）投标人具备食品追溯管理能力，根据投标人按照市场监督管理部门规定的“一品一码”要求，做到食品采购信息可追溯，投标人提供在“食品生产经营追溯管理系统”录入信息的网络截图的得2分。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9、食品安全检验报告</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所配送的2021年以来肉类、水产类、豆制品类、蔬菜类、干货类、调料类、牛奶饮料类、禽蛋类、冻品类、水果类检测报告情况进行打分，每提供一类上述有效的检验报告复印件得0.3分，满分3分。须提供有资质的检测机构出具的带有“CMA”或者“CNAS”标识检测报告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10、食材分拣系统</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投标人为本项目配备的食材分拣系统的得2分，须提供分拣系统购买发票、购买合同、分拣系统后台操作说明、分拣系统前台操作说明、分拣设备图片，未提供或提供不全的本项不得分。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11、食品安全责任险</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根据投标人承诺中标后为本项目购买食品安全责任险的情况进行评分：保额≥500万元的得3分，300万元≤保额＜500万元的得2分，100万元≤保额＜300万元的得1分，其他不得分，须提供承诺函，否则不得分。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12、车辆配置情况</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拟投入本项目的配送车辆（冷藏车或厢式货车）进行评分：配备3辆冷藏车得1分，每增加1辆得1分，满分3分。投标人须提供自有或租赁（租赁需提供合同）车辆的车辆登记证及行驶证复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13、应急预备方案</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针对本项目提供的在以下情况下的应急预备方案：①自然灾害；②停水、停电；③非典、甲流、新冠疫情；④防洪防台风；⑤考评检查、重要或大型活动；⑥突发公共卫生等；每提供以上一方面的内容得0.5分，满分3分，未提供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14、退换方案</w:t>
            </w:r>
          </w:p>
        </w:tc>
        <w:tc>
          <w:tcPr>
            <w:tcW w:w="50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68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提供的不合格产品、错送、漏送（含缺斤少两及数量不足等）等情况的退换承诺“承诺具有全年无休、全天候供货能力和售后服务能力，能及时退货、换货，且保证退换后的产品质量等达到采购需求”的得3分，须提供承诺函，否则不得分。</w:t>
            </w:r>
          </w:p>
        </w:tc>
      </w:tr>
    </w:tbl>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9</w:t>
      </w:r>
      <w:r>
        <w:rPr>
          <w:rFonts w:hint="eastAsia" w:ascii="宋体" w:hAnsi="宋体" w:eastAsia="宋体" w:cs="宋体"/>
          <w:sz w:val="24"/>
          <w:szCs w:val="24"/>
        </w:rPr>
        <w:t>分。</w:t>
      </w:r>
    </w:p>
    <w:tbl>
      <w:tblPr>
        <w:tblStyle w:val="12"/>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73"/>
        <w:gridCol w:w="609"/>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评标项目</w:t>
            </w:r>
          </w:p>
        </w:tc>
        <w:tc>
          <w:tcPr>
            <w:tcW w:w="609" w:type="dxa"/>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评标分值</w:t>
            </w:r>
          </w:p>
        </w:tc>
        <w:tc>
          <w:tcPr>
            <w:tcW w:w="7029" w:type="dxa"/>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1、业绩</w:t>
            </w:r>
          </w:p>
        </w:tc>
        <w:tc>
          <w:tcPr>
            <w:tcW w:w="609" w:type="dxa"/>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7029" w:type="dxa"/>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提供的2019年1月1日起至本项目投标截止日期（日期以合同签订日期为准），由投标人自身已完成的同类型业绩情况进行评分，每提供一份业绩证明材料得1分，满分3分。注：投标人应如实提供业绩证明文件，每份业绩须同时提供①中标（成交）公告（提供相关网站中标（成交）公告的下载网页并注明网址）、②中标（成交）通知书复印件、③采购合同文本复印件,④以及能够证明该业绩项目已经采购人验收合格的相关证明文件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2、用户满意度</w:t>
            </w:r>
          </w:p>
        </w:tc>
        <w:tc>
          <w:tcPr>
            <w:tcW w:w="609" w:type="dxa"/>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7029" w:type="dxa"/>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提供的2019年1月1日起至本项目投标截止日期（以用户满意度落款时间为准）用户满意度调查情况进行评分：每提供一份用户评价为优或满意或好的得1分，满分3分。须提供合同、合同期内任意一次的结算发票复印件及满意度调查表，否则不得分。本项评分与业绩项评分提供相同项目的证明材料不重复得分；同一项目有多个业主的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3、售后服务方案</w:t>
            </w:r>
          </w:p>
        </w:tc>
        <w:tc>
          <w:tcPr>
            <w:tcW w:w="609" w:type="dxa"/>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7029" w:type="dxa"/>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根据投标人提供以下方案进行评审：①包括应标货物的运输、装卸、配送、售后服务等安排计划；②设置服务热线，专人服务，专人跟踪；③服务需求响应时间、响应方式等；每提供以上一方面的内容得1分，满分3分，未提供或者不满足本项目需求的不得分。</w:t>
            </w:r>
          </w:p>
        </w:tc>
      </w:tr>
    </w:tbl>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评标项目</w:t>
            </w:r>
          </w:p>
        </w:tc>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评标分值</w:t>
            </w:r>
          </w:p>
        </w:tc>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节能减排、环境标志产品</w:t>
            </w:r>
          </w:p>
        </w:tc>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7.28</w:t>
            </w:r>
          </w:p>
        </w:tc>
        <w:tc>
          <w:tcPr>
            <w:tcW w:w="0" w:type="auto"/>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11"/>
        <w:keepNext w:val="0"/>
        <w:keepLines w:val="0"/>
        <w:widowControl/>
        <w:suppressLineNumbers w:val="0"/>
        <w:spacing w:before="75" w:beforeAutospacing="0" w:after="75" w:afterAutospacing="0"/>
        <w:ind w:left="0" w:right="0" w:firstLine="0"/>
        <w:jc w:val="center"/>
      </w:pPr>
      <w:r>
        <w:rPr>
          <w:spacing w:val="0"/>
          <w:sz w:val="24"/>
          <w:szCs w:val="24"/>
        </w:rPr>
        <w:t> </w:t>
      </w:r>
    </w:p>
    <w:p>
      <w:pPr>
        <w:pStyle w:val="11"/>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14"/>
          <w:rFonts w:hint="eastAsia" w:ascii="宋体" w:hAnsi="宋体" w:eastAsia="宋体" w:cs="宋体"/>
          <w:b/>
          <w:bCs/>
          <w:spacing w:val="0"/>
          <w:sz w:val="31"/>
          <w:szCs w:val="31"/>
        </w:rPr>
      </w:pPr>
      <w:r>
        <w:rPr>
          <w:rStyle w:val="14"/>
          <w:rFonts w:hint="eastAsia" w:ascii="宋体" w:hAnsi="宋体" w:eastAsia="宋体" w:cs="宋体"/>
          <w:b/>
          <w:bCs/>
          <w:spacing w:val="0"/>
          <w:sz w:val="31"/>
          <w:szCs w:val="31"/>
        </w:rPr>
        <w:br w:type="page"/>
      </w:r>
    </w:p>
    <w:p>
      <w:pPr>
        <w:pStyle w:val="2"/>
        <w:bidi w:val="0"/>
        <w:jc w:val="center"/>
      </w:pPr>
      <w:bookmarkStart w:id="4" w:name="_Toc576"/>
      <w:r>
        <w:rPr>
          <w:rFonts w:hint="eastAsia"/>
        </w:rPr>
        <w:t>第五章</w:t>
      </w:r>
      <w:r>
        <w:t>   </w:t>
      </w:r>
      <w:r>
        <w:rPr>
          <w:rFonts w:hint="eastAsia"/>
        </w:rPr>
        <w:t>招标内容及要求</w:t>
      </w:r>
      <w:bookmarkEnd w:id="4"/>
    </w:p>
    <w:p>
      <w:pPr>
        <w:pStyle w:val="11"/>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1、本项目为2022-2023年福建省福清监狱民警食堂生活物资主副食品、肉类、禽类、水产品、蔬菜、水果、豆制品、冷冻品、调料、炊事配料、洗涤用品等定点采购项目，包括采购、运输、售 后服务等，配送期限（合同期）为一年。</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shd w:val="clear" w:fill="FFFFFF"/>
        </w:rPr>
        <w:t>2、本次采购项目为</w:t>
      </w:r>
      <w:r>
        <w:rPr>
          <w:rFonts w:hint="eastAsia" w:ascii="宋体" w:hAnsi="宋体" w:eastAsia="宋体" w:cs="宋体"/>
          <w:sz w:val="24"/>
          <w:szCs w:val="24"/>
        </w:rPr>
        <w:t>福建省福清监狱民警食堂物资采购项目</w:t>
      </w:r>
      <w:r>
        <w:rPr>
          <w:rFonts w:hint="eastAsia" w:ascii="宋体" w:hAnsi="宋体" w:eastAsia="宋体" w:cs="宋体"/>
          <w:sz w:val="24"/>
          <w:szCs w:val="24"/>
          <w:shd w:val="clear" w:fill="FFFFFF"/>
        </w:rPr>
        <w:t>，要求投标人提供的产品质量须符合《国家产品质量法》、《国家食品安全法》，系有效期内安全卫生产品及符合国家行业标准的有关规定。</w:t>
      </w:r>
      <w:r>
        <w:rPr>
          <w:rFonts w:hint="eastAsia" w:ascii="宋体" w:hAnsi="宋体" w:eastAsia="宋体" w:cs="宋体"/>
          <w:sz w:val="24"/>
          <w:szCs w:val="24"/>
        </w:rPr>
        <w:t>投标人须具备有《食品经营许可证》或《食品生产许可证》或《食品药品生产经营许可证》复印件（在投标截止时间前，如因国家政策调整，国家有关行政部门有颁发新的食品方面许可证书的，应从其规定）。</w:t>
      </w:r>
      <w:r>
        <w:rPr>
          <w:rFonts w:hint="eastAsia" w:ascii="宋体" w:hAnsi="宋体" w:eastAsia="宋体" w:cs="宋体"/>
          <w:sz w:val="24"/>
          <w:szCs w:val="24"/>
          <w:shd w:val="clear" w:fill="FFFFFF"/>
        </w:rPr>
        <w:t>原件备查,必要时投标人必须出具符合国家标准的检验证明。</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3、本项目标的金额：约467万元，按实结算，合同时间一年。合同约定期限到期或合同金额（合同金额即预算金额）完结则合同自动终止，合同到期前1个月或合同金额剩余20%，供 应商应提前告知采购人；若未及时告知采购人，因此造成超额采购，采购人将不予支付超出合同金额的款项。</w:t>
      </w:r>
      <w:r>
        <w:rPr>
          <w:rStyle w:val="14"/>
          <w:rFonts w:hint="eastAsia" w:ascii="宋体" w:hAnsi="宋体" w:eastAsia="宋体" w:cs="宋体"/>
          <w:b/>
          <w:bCs/>
          <w:sz w:val="24"/>
          <w:szCs w:val="24"/>
        </w:rPr>
        <w:t>请各投标人充分考虑，结合自身盈利预期合理报价，自负盈亏。其中240万元为疫情防控封闭执勤伙食补助费用，该费用根据疫情防控实际情况决定是否开支，投标人在投标时应充分考虑，若中 标后，不得就此提出异议。</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4、供货时间：合同期内，中标人应根据采购人需要全年365天不间断供货，供货时间为每天上午6:30，如有特殊需要时，无条件提供及时补货。</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5.</w:t>
      </w:r>
      <w:r>
        <w:rPr>
          <w:rStyle w:val="14"/>
          <w:rFonts w:hint="eastAsia" w:ascii="宋体" w:hAnsi="宋体" w:eastAsia="宋体" w:cs="宋体"/>
          <w:b/>
          <w:bCs/>
          <w:sz w:val="24"/>
          <w:szCs w:val="24"/>
        </w:rPr>
        <w:t>本项目为折扣形式招标采购项目，投标人的投标总价不作为中标金额，仅作为本项目价格评审的依据及物资结算单价折扣的计算依据，最终的合同金额为本项目的预算总价（即：人民币467万元）。</w:t>
      </w:r>
    </w:p>
    <w:p>
      <w:pPr>
        <w:pStyle w:val="11"/>
        <w:keepNext w:val="0"/>
        <w:keepLines w:val="0"/>
        <w:widowControl/>
        <w:suppressLineNumbers w:val="0"/>
        <w:spacing w:before="0" w:beforeAutospacing="0" w:after="150" w:afterAutospacing="0" w:line="435" w:lineRule="atLeast"/>
        <w:ind w:left="0" w:right="0" w:firstLine="435"/>
        <w:jc w:val="both"/>
      </w:pPr>
      <w:r>
        <w:rPr>
          <w:rFonts w:hint="eastAsia" w:ascii="宋体" w:hAnsi="宋体" w:eastAsia="宋体" w:cs="宋体"/>
          <w:sz w:val="24"/>
          <w:szCs w:val="24"/>
        </w:rPr>
        <w:t>6、</w:t>
      </w:r>
      <w:r>
        <w:rPr>
          <w:rStyle w:val="14"/>
          <w:rFonts w:hint="eastAsia" w:ascii="宋体" w:hAnsi="宋体" w:eastAsia="宋体" w:cs="宋体"/>
          <w:b/>
          <w:bCs/>
          <w:sz w:val="24"/>
          <w:szCs w:val="24"/>
        </w:rPr>
        <w:t>价格结算：</w:t>
      </w:r>
    </w:p>
    <w:p>
      <w:pPr>
        <w:pStyle w:val="11"/>
        <w:keepNext w:val="0"/>
        <w:keepLines w:val="0"/>
        <w:widowControl/>
        <w:suppressLineNumbers w:val="0"/>
        <w:spacing w:before="0" w:beforeAutospacing="0" w:after="0" w:afterAutospacing="0" w:line="435" w:lineRule="atLeast"/>
        <w:ind w:left="0" w:right="0" w:firstLine="465"/>
        <w:jc w:val="both"/>
      </w:pPr>
      <w:r>
        <w:rPr>
          <w:rStyle w:val="14"/>
          <w:rFonts w:hint="eastAsia" w:ascii="宋体" w:hAnsi="宋体" w:eastAsia="宋体" w:cs="宋体"/>
          <w:b/>
          <w:bCs/>
          <w:sz w:val="24"/>
          <w:szCs w:val="24"/>
        </w:rPr>
        <w:t>投标人的投标报价为本次报价部分评分的依据,若中标,按其本次的投标报价测算折扣作为实际价格结算的依据。</w:t>
      </w:r>
    </w:p>
    <w:p>
      <w:pPr>
        <w:pStyle w:val="11"/>
        <w:keepNext w:val="0"/>
        <w:keepLines w:val="0"/>
        <w:widowControl/>
        <w:suppressLineNumbers w:val="0"/>
        <w:spacing w:before="0" w:beforeAutospacing="0" w:after="0" w:afterAutospacing="0" w:line="435" w:lineRule="atLeast"/>
        <w:ind w:left="0" w:right="0" w:firstLine="480"/>
        <w:jc w:val="both"/>
      </w:pPr>
      <w:r>
        <w:rPr>
          <w:rStyle w:val="14"/>
          <w:rFonts w:hint="eastAsia" w:ascii="宋体" w:hAnsi="宋体" w:eastAsia="宋体" w:cs="宋体"/>
          <w:b/>
          <w:bCs/>
          <w:sz w:val="24"/>
          <w:szCs w:val="24"/>
        </w:rPr>
        <w:t>（1）计算公式</w:t>
      </w:r>
      <w:r>
        <w:rPr>
          <w:rFonts w:hint="eastAsia" w:ascii="宋体" w:hAnsi="宋体" w:eastAsia="宋体" w:cs="宋体"/>
          <w:sz w:val="24"/>
          <w:szCs w:val="24"/>
        </w:rPr>
        <w:t>：</w:t>
      </w:r>
      <w:r>
        <w:rPr>
          <w:rStyle w:val="14"/>
          <w:rFonts w:hint="eastAsia" w:ascii="宋体" w:hAnsi="宋体" w:eastAsia="宋体" w:cs="宋体"/>
          <w:b/>
          <w:bCs/>
          <w:sz w:val="24"/>
          <w:szCs w:val="24"/>
        </w:rPr>
        <w:t>结算价=各物资基准单价×中标折扣×实物数量。</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本项目采用“折扣”形式进行报价。因电子后台无法填写投标折扣，只能填写金额，因此电子投标后台中填写折扣后的投标报价，作为折扣的换算依据。【例如：本项目合同包预算价467万元，如折扣为0.8，投标报价=预算总价×折扣，即折扣后投标报价为373.6万元，并在政府采购网上公开信息系统报价部分录入合计：373.6万元，（计算过程保留小数点后两位数）】。</w:t>
      </w:r>
    </w:p>
    <w:p>
      <w:pPr>
        <w:pStyle w:val="11"/>
        <w:keepNext w:val="0"/>
        <w:keepLines w:val="0"/>
        <w:widowControl/>
        <w:suppressLineNumbers w:val="0"/>
        <w:spacing w:before="0" w:beforeAutospacing="0" w:after="0" w:afterAutospacing="0" w:line="435" w:lineRule="atLeast"/>
        <w:ind w:left="0" w:right="0" w:firstLine="480"/>
        <w:jc w:val="both"/>
      </w:pPr>
      <w:r>
        <w:rPr>
          <w:rStyle w:val="14"/>
          <w:rFonts w:hint="eastAsia" w:ascii="宋体" w:hAnsi="宋体" w:eastAsia="宋体" w:cs="宋体"/>
          <w:b/>
          <w:bCs/>
          <w:sz w:val="24"/>
          <w:szCs w:val="24"/>
        </w:rPr>
        <w:t>（2）基准价来源，</w:t>
      </w:r>
      <w:r>
        <w:rPr>
          <w:rFonts w:hint="eastAsia" w:ascii="宋体" w:hAnsi="宋体" w:eastAsia="宋体" w:cs="宋体"/>
          <w:sz w:val="24"/>
          <w:szCs w:val="24"/>
        </w:rPr>
        <w:t>即采价的方式：由双方派人到福州地区永辉超市采价和市场采价相结合。以福州地区永辉超市（具体每次采价的超市门店由采购人随机选择）门店商品销售结算价作为基准价（如遇物品促销、打折时，则以促销、打折的结算价作为基准价），以收银打出的小票结算明细单及相应的正式发票（服务台发票打出的货物数量价格明细）作为结算基准价依据。如果采价时的超市门店无销售商品或因所销售商品不适合单位食堂保障使用（因单位食堂保障餐费标准限制，快餐保障方式等原因），采购人因保障伙食的需要，则可由双方派人到福州地区农贸市场或其它商品市场商场进行采价，作为结算的基准价。采价所需的车辆及差旅费用由中标人负责。</w:t>
      </w:r>
    </w:p>
    <w:p>
      <w:pPr>
        <w:pStyle w:val="11"/>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4"/>
          <w:rFonts w:hint="eastAsia" w:ascii="宋体" w:hAnsi="宋体" w:eastAsia="宋体" w:cs="宋体"/>
          <w:b/>
          <w:bCs/>
          <w:spacing w:val="0"/>
          <w:sz w:val="24"/>
          <w:szCs w:val="24"/>
        </w:rPr>
        <w:t>（以“★”标示的内容为不允许负偏离的实质性要求）</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(一)</w:t>
      </w:r>
      <w:r>
        <w:rPr>
          <w:rStyle w:val="14"/>
          <w:rFonts w:hint="eastAsia" w:ascii="宋体" w:hAnsi="宋体" w:eastAsia="宋体" w:cs="宋体"/>
          <w:b/>
          <w:bCs/>
          <w:sz w:val="24"/>
          <w:szCs w:val="24"/>
        </w:rPr>
        <w:t>基本要求:</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z w:val="24"/>
          <w:szCs w:val="24"/>
        </w:rPr>
        <w:t>1、采价日期。</w:t>
      </w:r>
      <w:r>
        <w:rPr>
          <w:rFonts w:hint="eastAsia" w:ascii="宋体" w:hAnsi="宋体" w:eastAsia="宋体" w:cs="宋体"/>
          <w:sz w:val="24"/>
          <w:szCs w:val="24"/>
        </w:rPr>
        <w:t>原则上每三个月进行一次采价，调味品等价格较稳定的商品可每半年采一次价，配送物资三个月前的20天之内任意一天均可以为采价日期（如遇疫情防控的特殊事件或临时性保障需要等原因，则随时都可以进行采价，以采购人确定日期为准），采价以采购人确定的日期，中标人务必到场并支付采价商品购置费用并整理相关凭证票据，做好相应的车辆等采价相关差旅保障工作。</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z w:val="24"/>
          <w:szCs w:val="24"/>
        </w:rPr>
        <w:t>2、结算方式</w:t>
      </w:r>
      <w:r>
        <w:rPr>
          <w:rFonts w:hint="eastAsia" w:ascii="宋体" w:hAnsi="宋体" w:eastAsia="宋体" w:cs="宋体"/>
          <w:sz w:val="24"/>
          <w:szCs w:val="24"/>
        </w:rPr>
        <w:t>。按月按实结算，中标人应在次月10日前将上个月的配送物品数量验收单、采价小票及相关材料完成好对账并开具符合国家规定真实、合法、有效的正式发票提交到采购人相关部门，如中标人不及时按要求提供上述结算凭据或提供的结算凭据不合格，导致无法付款，产生责任由中标人负责。</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z w:val="24"/>
          <w:szCs w:val="24"/>
        </w:rPr>
        <w:t>3、车辆要求。</w:t>
      </w:r>
      <w:r>
        <w:rPr>
          <w:rFonts w:hint="eastAsia" w:ascii="宋体" w:hAnsi="宋体" w:eastAsia="宋体" w:cs="宋体"/>
          <w:sz w:val="24"/>
          <w:szCs w:val="24"/>
        </w:rPr>
        <w:t>供 应商使用配送车辆必须是冷链运输车，具备对运输食品的保鲜、冷藏功能，食品到达目的地是外包装完整，冷冻食品没有曾经解冻和软化现象，包装呈干爽状态，送货冷链车辆的温度要有记录存档。</w:t>
      </w:r>
    </w:p>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4、验收要求</w:t>
      </w:r>
      <w:r>
        <w:rPr>
          <w:rFonts w:hint="eastAsia" w:ascii="宋体" w:hAnsi="宋体" w:eastAsia="宋体" w:cs="宋体"/>
          <w:sz w:val="24"/>
          <w:szCs w:val="24"/>
        </w:rPr>
        <w:t>。采购人对供 应商配送的商品，每日派出验收小组组织验收，对不符合采价商品质量要求的，有权拒收，并给予口头警告，中标人无条件及时进行换货，满足采购人保障要求为止。对连续三次及以上发生配送商品的质量有问题的，采购人视情况发出人民币5000至15000元的罚款函，情节严重的，采购人有权单方面终止合同并不返还履约保证金。 </w:t>
      </w:r>
    </w:p>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（二）物资品名及质量要求</w:t>
      </w:r>
    </w:p>
    <w:tbl>
      <w:tblPr>
        <w:tblStyle w:val="12"/>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176"/>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0"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品名</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75"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大米</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1.投标人应能提供一级晚籼米和一级粳米，供采购人选购。</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2.不允许有糟糠、发霉、结块、砂子及黄色、黑色或蒸后有酸味、霉味、异味、无粘性等质量问题。</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3.所提供的货物必须为全新、原厂正规合格的产品、质量三包，提供的货物与招标文件品目参数要求相符合，不得私自更改或以次充好。包装袋上应有生产日期、保质期、卫生许可证号、生产厂名和地址等。</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4.所供货物的剩余质量保证期不少于质量保证期总时长的2/3。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65"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食用油</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1.投标人应能提供花生油、非转基因大豆油、非转基因调和油、非转基因玉米油等供采购人选购。</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常温下外观清澈透明无悬浮物，气味纯正无异味，黄曲霉素不超过国家规定，不含抗氧化剂，不混合其他无效物资，不添加对人体健康有害物资。主要指标为：色泽≤黄40、红4.0，气味滋味良好，透明澄清，水分及挥发物/％≤0.10， 不溶性杂质/％≤0.05，酸值（mgKOH/g）≤1.0，过氧化值（mmol/kg）≤6.0，黄曲霉毒素B1（μg/kg）≤10.0，砷（mg/kg）≤0.1， 铅（mg/kg）≤0.1，苯并芘（μg/kg）≤10.0，饱和脂肪酸/％8-33，多不饱和脂肪酸/％≥50-62，溶剂残留不得检出。</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所提供的货物必须为全新、原厂正规合格的产品、质量三包，提供的货物与招标文件品目参数要求相符合，不得私自更改或以次充好。所有货物包装上应有生产日期、保质期、卫生许可证号、生产厂名和地址等。</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4.所供货物的剩余质量保证期不少于质量保证期总时长的2/3。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90"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面粉</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1.中筋面粉，符合制作各式面点的保障要求。符合GB2715-2005和Q/BAAK 0003S-2013标准。遇国家修改标准，自新标准实行之日起采用新标准。铅（mg/kg）≤0.2，总砷（mg/kg）≤0.5，汞（mg/kg）≤0.02， 镉（mg/kg）≤0.1，铬（mg/kg）≤1.0，黄曲霉毒素B1（μg/kg）≤5.0， 苯并芘（μg/kg）≤5.0，六六六（mg/kg）≤0.05，滴滴涕（mg/kg）≤0.05。</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2.所供货物的剩余质量保证期不少于质量保证期总时长的2/3。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85"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蔬菜、水果</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色泽新鲜、外表干净、外形完整均匀，无污秽不洁、无腐烂变质、无农药残留或含有其他有毒有害物质,有农残检测合格证明。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55"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蛋类</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蛋壳清洁完整，色泽鲜明，无破损、裂纹，无霉斑，灯光透视时，整个蛋呈桔黄色至橙红色，蛋黄不见或略见阴影，没有霉味、酸味，臭味等不良气味，打开后蛋黄凸起、完整、有韧性，蛋白澄清、透明、稀稠分明，无异味,所配送蛋必须白壳蛋，禁止配送黄壳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20"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肉类</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(1)猪肉：提供定点屠宰检验合格证明、动物产品检疫合格证明、瘦肉精检验合格证明、猪肉品质证明；(2)禽类：提供检疫章或检疫证明；（3）必须是当天屠宰的新鲜猪肉。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90"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冷冻食品</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冻禽产品应符合《鲜、冻禽产品》国家标准(GB16869－2005)，其他冻品应符合相应国家标准。遇国家修改标准，自新标准实行之日起采用新标准。所提供的冻品应为无变质、无异味、无腐败、无杂质，无过保质期，非病死禽、畜制品。还应经检验、检疫合格，产品不得超过国家食品卫生法规规定的指标。冻品解冻后验收。</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2.所供货物的剩余质量保证期不少于质量保证期总时长的2/3。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20"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水产品</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1.投标人应能提供鱼、虾、蟹、贝、藻类等鲜活品供采购人选购。</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2.色泽新鲜、外表干净、外形完整均匀，无污秽不洁、无腐烂变质、无含有其他有毒有害物质。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640"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干货及调味品</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1.干散货外形完整均匀，色泽正常，有光泽，无腐烂、无变质、无变味、无霉变、无虫蛀、无杂质，不混合其他无效物资，不添加对人体健康有害物资，干货要求保证干性。副食品包装应该有产品名 称、厂名、厂址或出产地等，应有产品质量合格证明。豆干、紫菜、虾米等散装副食品应达到国家相关食品安全标准；蛋品类应符合国家法律、法规规定的标准。</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2.所供货物的剩余质量保证期不少于质量保证期总时长的2/3。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5"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牛奶</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1.投标人应能供应纯牛奶及乳制品饮料，供采购人选购。</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2.所供货物的剩余质量保证期不少于质量保证期总时长的2/3。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rPr>
        <w:tc>
          <w:tcPr>
            <w:tcW w:w="1185" w:type="dxa"/>
            <w:shd w:val="clear" w:color="auto" w:fill="auto"/>
            <w:tcMar>
              <w:top w:w="0" w:type="dxa"/>
              <w:left w:w="75" w:type="dxa"/>
              <w:bottom w:w="0" w:type="dxa"/>
              <w:right w:w="75" w:type="dxa"/>
            </w:tcMar>
            <w:vAlign w:val="center"/>
          </w:tcPr>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日用品</w:t>
            </w:r>
          </w:p>
        </w:tc>
        <w:tc>
          <w:tcPr>
            <w:tcW w:w="799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1.投标人应能供应日常卫生洗涤生活用品。</w:t>
            </w:r>
          </w:p>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2.所供货物的剩余质量保证期不少于质量保证期总时长的2/3。</w:t>
            </w:r>
          </w:p>
        </w:tc>
      </w:tr>
    </w:tbl>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（三）配送物资清单</w:t>
      </w:r>
    </w:p>
    <w:tbl>
      <w:tblPr>
        <w:tblStyle w:val="12"/>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44"/>
        <w:gridCol w:w="2195"/>
        <w:gridCol w:w="829"/>
        <w:gridCol w:w="2158"/>
        <w:gridCol w:w="829"/>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200" w:type="dxa"/>
            <w:gridSpan w:val="6"/>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一、大米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序号</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名 称</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序号</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名 称</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序号</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大米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糯米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粉干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晚米（一级晚籼米）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一级粳米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2490"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900"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2445"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200" w:type="dxa"/>
            <w:gridSpan w:val="6"/>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二、蔬菜类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序号</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名 称</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序号</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名 称</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序号</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油麦菜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花菜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萝卜干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土豆</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黄瓜（菜瓜）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水笋丝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蒜苗</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韭菜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莲藕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芥菜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冬瓜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天津白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芹菜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五彩玉米粒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芋仔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绿豆芽</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茄子</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红椒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大白菜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去皮玉米棒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白蘑菇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春菜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空心菜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青豆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萝卜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南瓜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生姜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小葱</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丝瓜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红葱头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洋葱</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西红柿</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胡瓜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上海青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西芹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红萝卜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长豆角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榨菜球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包菜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湿木耳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甜笋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小白菜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苦瓜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冬笋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青辣椒（青椒）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黄豆芽</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杏鲍菇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菜椒（圆椒）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茭白</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秀珍菇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菠菜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红薯</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洋白菜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槟榔芋</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鲜香菇</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甜豆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脆萝卜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橄榄菜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香脆笋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山珍菇</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笋干</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笋丝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茼蒿菜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胡瓜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香葱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2490"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900"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2445"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200" w:type="dxa"/>
            <w:gridSpan w:val="6"/>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三、鱼肉蛋类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鲜鸡</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鸡蛋</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草鱼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鲜鸭</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鸭蛋</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鲫鱼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乌鸡</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鹌鹑蛋</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鲈鱼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半边猪</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皮蛋</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黄甲鱼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瘦肉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肉燕</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鳜鱼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鲜排骨</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猪血</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明虾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羊肉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海蛎</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螃蟹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牛肉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花蛤</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鱿鱼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黄瓜鱼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海蜇</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鲍鱼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乌贼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带鱼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虾姑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2490"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900"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2445"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200" w:type="dxa"/>
            <w:gridSpan w:val="6"/>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四、冻品类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鱼丸</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半边鸭</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翅根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花枝丸</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土鸡</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火锅丸</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水饺</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鸡脯肉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蟹肉棒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排骨</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鸭腿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香菇丸</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七寸</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鸭翅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香肠</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筒骨</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鸭二节翅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童子鸡</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猪舌</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鸭胗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鸡爪</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猪心</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鸭爪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鸡翅</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鸡腿</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肉鲳片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鳗鱼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带鱼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秋刀鱼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马鲛鱼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小黄鱼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汤圆（元宵）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鸡排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猪蹄</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牛肚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牛腩</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羊肚</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鳕鱼排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鳗鱼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鱿鱼</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200" w:type="dxa"/>
            <w:gridSpan w:val="6"/>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五、其他副食品类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胡椒粉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食用碱</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果脯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椒盐</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马蹄粉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纯奶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地瓜粉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泡打粉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酸奶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白芝麻</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黄油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腐竹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黑芝麻</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椰子糠</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沙拉酱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冬瓜糖</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梅舌</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植物奶油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瓜子仁</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油条膨松剂</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吉士粉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巧克力酱</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发酵粉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汉堡胚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玉米澄粉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可可粉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藕粉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澄粉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果酱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面包糠</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蛋糕油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饼干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干贝边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糟菜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干辣椒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小鱼干</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干香菇</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山药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海蛎干</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干茶树菇</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锥栗（带壳）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虾米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银耳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板栗（带壳）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白豆腐</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紫菜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枸杞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海带结</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干木耳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芋泥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海带丝</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69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干金针菇</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119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党参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海带</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豆美丝</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榨菜丝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榨菜球</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当归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油炸粉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酸菜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红枣</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圣女果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花椒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葡萄干</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纽荷尔橙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桂皮</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豆沙馅</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苹果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八角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水果馅</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脆冠梨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茴香</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白糖</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香蕉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香叶</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红糖</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芦柑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孜然粉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绵白糖</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草莓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味精</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79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白醋</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129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杨桃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29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鸡精</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陈醋</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火龙果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食盐</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酱油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葡萄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老酒</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豆腐乳</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猕猴桃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黄豆酱油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闽清糟菜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宽粉条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豆瓣酱</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香菜心</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薯粉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卤花生</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糯米粉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新竹米粉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清明粿</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蛋糕粉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兴化粉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粽子</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黑米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高筋粉</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白粿</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花生油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89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线面</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139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莲子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39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调和油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碱面</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绿豆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麻油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阳春面</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红豆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番茄酱</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92</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蚕豆</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142</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黄豆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42</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泡凤爪</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93</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肉松</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143</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什锦菜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43</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茶油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94</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甜辣酱</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144</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老干妈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44</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脸盆</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95</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泡鸡爪</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145</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蜂蜜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45</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勺子</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96</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卷纸</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146</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一次性碗筷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46</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饮用水</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97</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洗洁精</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147</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洗衣粉、液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47</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老坛酸菜面</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98</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水桶</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148</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铲子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48</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干果</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99</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抽纸</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149</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拖把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49</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糕点</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100</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碗面</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150</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卫生用品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50</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菊花（干）</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101</w:t>
            </w:r>
          </w:p>
        </w:tc>
        <w:tc>
          <w:tcPr>
            <w:tcW w:w="24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梅菜笋丝面</w:t>
            </w:r>
          </w:p>
        </w:tc>
        <w:tc>
          <w:tcPr>
            <w:tcW w:w="90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151</w:t>
            </w:r>
          </w:p>
        </w:tc>
        <w:tc>
          <w:tcPr>
            <w:tcW w:w="252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5"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51</w:t>
            </w:r>
          </w:p>
        </w:tc>
        <w:tc>
          <w:tcPr>
            <w:tcW w:w="2490" w:type="dxa"/>
            <w:shd w:val="clear" w:color="auto" w:fill="auto"/>
            <w:tcMar>
              <w:top w:w="0" w:type="dxa"/>
              <w:left w:w="75" w:type="dxa"/>
              <w:bottom w:w="0" w:type="dxa"/>
              <w:right w:w="75" w:type="dxa"/>
            </w:tcMar>
            <w:vAlign w:val="top"/>
          </w:tcPr>
          <w:p>
            <w:pPr>
              <w:pStyle w:val="11"/>
              <w:keepNext w:val="0"/>
              <w:keepLines w:val="0"/>
              <w:widowControl/>
              <w:suppressLineNumbers w:val="0"/>
              <w:spacing w:before="0" w:beforeAutospacing="0" w:after="0" w:afterAutospacing="0" w:line="435" w:lineRule="atLeast"/>
              <w:ind w:left="0" w:right="0"/>
              <w:jc w:val="both"/>
            </w:pPr>
            <w:r>
              <w:rPr>
                <w:rFonts w:hint="eastAsia" w:ascii="宋体" w:hAnsi="宋体" w:eastAsia="宋体" w:cs="宋体"/>
                <w:sz w:val="24"/>
                <w:szCs w:val="24"/>
              </w:rPr>
              <w:t>饼干</w:t>
            </w:r>
          </w:p>
        </w:tc>
        <w:tc>
          <w:tcPr>
            <w:tcW w:w="900"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2445"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900" w:type="dxa"/>
            <w:shd w:val="clear" w:color="auto" w:fill="auto"/>
            <w:tcMar>
              <w:top w:w="0" w:type="dxa"/>
              <w:left w:w="75" w:type="dxa"/>
              <w:bottom w:w="0" w:type="dxa"/>
              <w:right w:w="75" w:type="dxa"/>
            </w:tcMar>
            <w:vAlign w:val="top"/>
          </w:tcPr>
          <w:p>
            <w:pPr>
              <w:keepNext w:val="0"/>
              <w:keepLines w:val="0"/>
              <w:widowControl/>
              <w:suppressLineNumbers w:val="0"/>
              <w:jc w:val="left"/>
            </w:pPr>
          </w:p>
        </w:tc>
        <w:tc>
          <w:tcPr>
            <w:tcW w:w="2520" w:type="dxa"/>
            <w:shd w:val="clear" w:color="auto" w:fill="auto"/>
            <w:tcMar>
              <w:top w:w="0" w:type="dxa"/>
              <w:left w:w="75" w:type="dxa"/>
              <w:bottom w:w="0" w:type="dxa"/>
              <w:right w:w="75" w:type="dxa"/>
            </w:tcMar>
            <w:vAlign w:val="top"/>
          </w:tcPr>
          <w:p>
            <w:pPr>
              <w:keepNext w:val="0"/>
              <w:keepLines w:val="0"/>
              <w:widowControl/>
              <w:suppressLineNumbers w:val="0"/>
              <w:jc w:val="left"/>
            </w:pPr>
          </w:p>
        </w:tc>
      </w:tr>
    </w:tbl>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z w:val="24"/>
          <w:szCs w:val="24"/>
        </w:rPr>
        <w:t>注：不在此采购清单内的其他商品的价格按照采价超市或双方派人商品市场采价及投标人所报折扣，按实进行结算。</w:t>
      </w:r>
    </w:p>
    <w:p>
      <w:pPr>
        <w:pStyle w:val="11"/>
        <w:keepNext w:val="0"/>
        <w:keepLines w:val="0"/>
        <w:widowControl/>
        <w:suppressLineNumbers w:val="0"/>
        <w:spacing w:before="0" w:beforeAutospacing="0" w:after="0" w:afterAutospacing="0" w:line="435" w:lineRule="atLeast"/>
        <w:ind w:left="0" w:right="0"/>
        <w:jc w:val="both"/>
      </w:pPr>
      <w:r>
        <w:rPr>
          <w:rStyle w:val="14"/>
          <w:rFonts w:hint="eastAsia" w:ascii="宋体" w:hAnsi="宋体" w:eastAsia="宋体" w:cs="宋体"/>
          <w:b/>
          <w:bCs/>
          <w:sz w:val="24"/>
          <w:szCs w:val="24"/>
        </w:rPr>
        <w:t>（四）违约责任</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1、中标人应在合法经 营范围内经营，否则应承担由此产生的法律责任，给采购人造成损失的，还应承担赔偿责任。若因中标人未履行本合同项下义务导致采购人所产生的一切损失（包括但不限于人身财产的损失、律师费、诉讼费、保全费、鉴定费等），均由中标人承担赔偿责任。</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2、中标人在采购人每批次下单的同时一并确认供货物品的种类，所供货物种类不足部分中标人须提前书面通知、做出说明，并推荐两种以上同品质且价格相近的物资供采购人参 考选择。采购人如不采用推荐的商品，也有权在指 定的采价超市内由中标人直接购买配送。</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3、中标人逾期供货，影响采购人伙食供应的，采购人有权在指 定的采价超市购买。此批次物资的全部采购费用由中标人承担，中标人第一次逾期供货的须支付违约金10000元，第二次逾期供货的须支付违约金30000元，若中标人逾期供货达三次以上（含三次），中标人除支付违约金外，采购人有权单方解除本合同，履约保证金不予退还及剩余货款不予结算。</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4、中标人擅自停止供货时，采购人有权在指 定的采价超市购买，此批次物资的全部采购费用由中标人承担，中标人擅自停止供货一次须支付违约金30000元，出现第二次擅自停止供货的违约情况，中标人除应支付第一次擅自停止供货双倍违约金外，采购人有权单方解除本合同，履约保证金不予退还。</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5、中标人销售给采购人的物资掺杂，以次充好等不符合产品质量要求和验收标准等违约情形的，采购人有权单方决定退货并责令中标人立即无条件更换合格货物，中标人未及时更换合格货物，影响采购人伙食供应的，采购人有权在指 定的取价超市购买。此批次物资的全部采购费用由中标人承担。采购人发现商品为伪劣商品的，每发现一次，中标人应支付当批次同品种货物价值的10倍作为违约金，不足1000元的，按1000元计算，并无条件退换商品；如同一个月内发现3次或合同履约期间累计发现10次，采购人有权单方面解除本合同，给采购人造成损失的，还要承担相应的赔偿责任及法律责任。</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6、中标人免费加工的物资规格不符合采购人要求，采购人有权单方决定是否退货。采购人退回的物资，中标人须及时无条件更换合格的物资。如无法及时更换，影响采购人物资供应及伙食供应的，采购人有权在指 定的采价超市购买，此批次物资的采购费用及差旅费用由中标人承担支付，同时在当月货款结算中扣除该款项，发现一次给予中标人处以违约金1000元。</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7、中标人所供应货物的保质期不得少于该商品原有保质期的三分之二，保证商品质量、期限。中标人所供应的货物未达到招标文件供应保质期有关规定或已过保质期或变质的，发现一次处以违约金10000元，并无条件退货，超过3次采购人有权单方面解除本合同，其履约保证金不予退还。</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8、 中标人退换货物品须于接到采购人通知二日内取回，如中标人不按时取回，采购人视为中标人已接受由采购人自由处理，处理费用由中标人承担，该货物款从当月货款结算中扣除。</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9、中标人须在每个月配送结束后15日内完成结算对账并且将发票及相关材料送达采购人指 定部门，中标人逾期未及时送达相关材料导致后续无法结算的，一切责任由中标人承担。</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10、每日配送过程中的订单如有更改、退货情况，中标人必须在三日内送达正确无误的订单。每逾期一日，中标人须支付采购人1000元人民币违约金。采购人有权从当月应付货款中直接扣除违约金。</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11、有前9、10款所列情形之一的，中标人逾期连续超过15个工作日（含）的，采购人有权单方解除合同并不支付当月应付货款，且不予退还履约保证金，给采购人造成损失的，中标人还应承担赔偿责任。</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12、对采购人因自然灾害、停水、停电、防洪、防台风、考评、检查、重要或大型活动等特殊情况下要求的紧急物资，中标人须有能力在1个小时内送至采购人要求地点，如中标人不能按时送达，中标人须支付采购人每次1000元人民币作为违约金。同时，采购人有权在指 定的取价超市购买，此批次物资的全部采购费用由中标人承担。</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13、中标人的送货人员及运输车辆必须遵守国家法律及监狱相关管理制度及相关疫情防控制度。</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14、若发生食品安全事故，中标人除依约承担一切法律责任及赔偿责任外，并报相关行政主管部门处罚，同时采购人有权单方面解除本合同，不退还履约保证金，中标人还应向采购人支付本合同金额30%的违约金，给采购人造成损失的，中标人还应承担赔偿责任。</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15、中标人不得以任何名义和理由转包他人，若发现转包，采购人有权单方解除本合同，视为中标人违约，履约保证金不予退还。如履约保证金不能弥补中标人违约对采购人造成的损失的，中标人还须支付采购人本合同金额20%的违约金。</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16、中标人提供的采购标的应符合国家知识产权法律、法规的规定且非假冒伪劣品；中标人还应保证采购人不受到第三方关于侵犯知识产权及专 利权、商 标权或工业设 计权等知识产权方面的指控，若任何第三方提出此方面指控均与采购人无关，中标人应与第三方交涉，并承担可能发生的一切法律责任、费用和后果；若采购人因此而遭致损失，则中标人应赔偿该损失。</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17、若中标人提供的采购标的不符合国家知识产权法律、法规的规定或被有关主管机关认定为假冒伪劣品，则中标人供货资格将被取消；采购人有权单方面解除本合同，给采购人造成损失的，中标人应承担赔偿责任，采购人还将按照有关法律、法规和规章的规定进行处理。</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18、保密及廉政条款：中标人要认真遵守国家保密法律、法规和规章制度，履行保密义务；中标人进入采购人工作区域的工作人员需签订《保密承诺书》，要严格履行保密义务，不得以任何方式泄露在采购人单位服务期间知悉的采购人信息（含本采购项目的有关事项等）及秘密，如发生泄密行为，中标人及其工作人员将承担相应法律后果。并且采购人有权要求中标人向采购人支付合同总价10%作为违约金，给采购人造成损失的，还应承担赔偿责任。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19、因不可抗力造成违约的，遭受不可抗力一方应及时向对方通报不能履行或不能完全履行的理由，并在不可抗力事件发生后15日内向另一方提供有关主管机关证明的不可发生及持续期间的充分证据。基于以上行为，允许遭受不可抗力一方延期履行、部分履行或不履行合同，并根据情况可部分或全部免于承担违约责任。</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20、因中标人供应的食品造成食物中毒事故，采购人一切经济损失（包括但不限于医疗费、营养费、误工费等）一概由中标人负责，并支付违约金十万元整（100000元整），情节严重的，追究法律责任。</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21、中标人在货物运输过程中应保证运输工具的清洁卫生及保障货物不受污染，因运输过程中造成货物冻害、串味、脱水、变色、失去鲜度等损坏问题的，采购人有权拒收并要求中标人立即无条件更换合格货物，所产生的一切费用由中标人承担。给采购人造成损害的，中标人应承担赔偿责任，并向采购人支付本批次货物10%的违约金。</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22、按招标文件要求及中标人的响应情况，本项目金额：467万元，按实结算，合同时间一年。合同约定期限到期或合同金额（合同金额即预算金额）完结则合同自动终止，合同到期前1个月或合同金额剩余20%，供 应商应提前告知采购人；若未及时告知采购人，因此造成超额采购，采购人将不予支付超出合同金额的款项。</w:t>
      </w:r>
    </w:p>
    <w:p>
      <w:pPr>
        <w:pStyle w:val="11"/>
        <w:keepNext w:val="0"/>
        <w:keepLines w:val="0"/>
        <w:widowControl/>
        <w:suppressLineNumbers w:val="0"/>
        <w:spacing w:before="0" w:beforeAutospacing="0" w:after="150" w:afterAutospacing="0" w:line="435" w:lineRule="atLeast"/>
        <w:ind w:left="0" w:right="0" w:firstLine="480"/>
        <w:jc w:val="both"/>
      </w:pPr>
      <w:r>
        <w:rPr>
          <w:rFonts w:hint="eastAsia" w:ascii="宋体" w:hAnsi="宋体" w:eastAsia="宋体" w:cs="宋体"/>
          <w:sz w:val="24"/>
          <w:szCs w:val="24"/>
        </w:rPr>
        <w:t>23、本合同约定的中标人应支付给采购人的违约金、赔偿金直接从采购人应支付中标人的款项中扣除，不足部分，中标人应自收到采购人通知之日起30日内缴纳，否则采购人将依法追究中标人的相关法律责任。</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24、因中标人原因造成合同无法按时签订或者签订合同后不履行其投标承诺或者其他由于中标人自身原因造成无法履行合同的，均视为中标人违约，投标保证金或履约保证金不予退还；给采购人造成损失的，还需另行支付相应的赔偿。</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25、因中标人弄虚作假，以次充好，中标人应按合同价赔偿采购人损失物资(本批次不合格部份)价值的3倍。</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26、除上述具体违约责任外，若供 应商存在违反招标文件、合同其他要求的，每次违约行为，中标人要向采购人支付1000元违约金。</w:t>
      </w:r>
    </w:p>
    <w:p>
      <w:pPr>
        <w:pStyle w:val="11"/>
        <w:keepNext w:val="0"/>
        <w:keepLines w:val="0"/>
        <w:widowControl/>
        <w:suppressLineNumbers w:val="0"/>
        <w:spacing w:before="0" w:beforeAutospacing="0" w:after="150" w:afterAutospacing="0" w:line="435" w:lineRule="atLeast"/>
        <w:ind w:right="0"/>
        <w:jc w:val="both"/>
      </w:pPr>
      <w:r>
        <w:rPr>
          <w:rStyle w:val="14"/>
          <w:rFonts w:hint="eastAsia" w:ascii="宋体" w:hAnsi="宋体" w:eastAsia="宋体" w:cs="宋体"/>
          <w:b/>
          <w:bCs/>
          <w:sz w:val="24"/>
          <w:szCs w:val="24"/>
          <w:lang w:eastAsia="zh-CN"/>
        </w:rPr>
        <w:t>（</w:t>
      </w:r>
      <w:r>
        <w:rPr>
          <w:rStyle w:val="14"/>
          <w:rFonts w:hint="eastAsia" w:ascii="宋体" w:hAnsi="宋体" w:eastAsia="宋体" w:cs="宋体"/>
          <w:b/>
          <w:bCs/>
          <w:sz w:val="24"/>
          <w:szCs w:val="24"/>
          <w:lang w:val="en-US" w:eastAsia="zh-CN"/>
        </w:rPr>
        <w:t>五</w:t>
      </w:r>
      <w:r>
        <w:rPr>
          <w:rStyle w:val="14"/>
          <w:rFonts w:hint="eastAsia" w:ascii="宋体" w:hAnsi="宋体" w:eastAsia="宋体" w:cs="宋体"/>
          <w:b/>
          <w:bCs/>
          <w:sz w:val="24"/>
          <w:szCs w:val="24"/>
          <w:lang w:eastAsia="zh-CN"/>
        </w:rPr>
        <w:t>）</w:t>
      </w:r>
      <w:r>
        <w:rPr>
          <w:rStyle w:val="14"/>
          <w:rFonts w:hint="eastAsia" w:ascii="宋体" w:hAnsi="宋体" w:eastAsia="宋体" w:cs="宋体"/>
          <w:b/>
          <w:bCs/>
          <w:sz w:val="24"/>
          <w:szCs w:val="24"/>
        </w:rPr>
        <w:t>其他约定</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z w:val="24"/>
          <w:szCs w:val="24"/>
        </w:rPr>
        <w:t>1、在新冠肺炎（或其它传染病）疫情期间，中标人采购配送的食品必须严格落实疫情防控有关要求，查明来源，不得配送来自国（境）外的食品、来自发生本土病例（含无症状感染者）县（区）、市特别是疫情中高风险地区的食品，以及来源不明的食品。可配送国产冷链食品时，中标人采购采购人预定的食品前要认真把好进货关（查看检验检疫合格证、出库单等票证，查明食品来源，确保票据与实际配送货物一致，外包装说明与包装内食品一致，严防弄虚作假），如有违反，应向采购人支付违约金人民币10000元，且采购人有权单方面解除合同，并不退还中标人的履约保证金，同时中标人还应承担因此给采购人造成的全部损失及相关法律责任。</w:t>
      </w:r>
    </w:p>
    <w:p>
      <w:pPr>
        <w:pStyle w:val="11"/>
        <w:keepNext w:val="0"/>
        <w:keepLines w:val="0"/>
        <w:widowControl/>
        <w:suppressLineNumbers w:val="0"/>
        <w:spacing w:before="0" w:beforeAutospacing="0" w:after="0" w:afterAutospacing="0" w:line="435" w:lineRule="atLeast"/>
        <w:ind w:left="0" w:right="0" w:firstLine="480"/>
        <w:jc w:val="both"/>
        <w:rPr>
          <w:rFonts w:hint="eastAsia" w:ascii="宋体" w:hAnsi="宋体" w:eastAsia="宋体" w:cs="宋体"/>
          <w:sz w:val="24"/>
          <w:szCs w:val="24"/>
        </w:rPr>
      </w:pPr>
      <w:r>
        <w:rPr>
          <w:rFonts w:hint="eastAsia" w:ascii="宋体" w:hAnsi="宋体" w:eastAsia="宋体" w:cs="宋体"/>
          <w:sz w:val="24"/>
          <w:szCs w:val="24"/>
        </w:rPr>
        <w:t>2、因本合同或与本合同相关的一切事项发生争议，甲乙双方应本着友好协商的原则进行协商解决。若协商不成，任何一方均可向采购人所在地的福清市人民法院起诉。由败诉方承担包括但不限于律师费，诉讼费、保全费、交通费等相关合理费用。</w:t>
      </w:r>
    </w:p>
    <w:p>
      <w:pPr>
        <w:pStyle w:val="11"/>
        <w:keepNext w:val="0"/>
        <w:keepLines w:val="0"/>
        <w:widowControl/>
        <w:suppressLineNumbers w:val="0"/>
        <w:spacing w:before="0" w:beforeAutospacing="0" w:after="0" w:afterAutospacing="0" w:line="435" w:lineRule="atLeast"/>
        <w:ind w:left="0" w:right="0" w:firstLine="480"/>
        <w:jc w:val="both"/>
        <w:rPr>
          <w:rFonts w:hint="eastAsia" w:ascii="宋体" w:hAnsi="宋体" w:eastAsia="宋体" w:cs="宋体"/>
          <w:sz w:val="24"/>
          <w:szCs w:val="24"/>
        </w:rPr>
      </w:pP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4"/>
          <w:rFonts w:hint="eastAsia" w:ascii="宋体" w:hAnsi="宋体" w:eastAsia="宋体" w:cs="宋体"/>
          <w:b/>
          <w:bCs/>
          <w:spacing w:val="0"/>
          <w:sz w:val="24"/>
          <w:szCs w:val="24"/>
        </w:rPr>
        <w:t>（以“★”标示的内容为不允许负偏离的实质性要求）</w:t>
      </w:r>
    </w:p>
    <w:p>
      <w:pPr>
        <w:pStyle w:val="11"/>
        <w:keepNext w:val="0"/>
        <w:keepLines w:val="0"/>
        <w:widowControl/>
        <w:suppressLineNumbers w:val="0"/>
        <w:spacing w:before="75" w:beforeAutospacing="0" w:after="75" w:afterAutospacing="0"/>
        <w:ind w:left="0" w:right="0" w:firstLine="0"/>
        <w:rPr>
          <w:rStyle w:val="14"/>
          <w:rFonts w:hint="eastAsia" w:ascii="宋体" w:hAnsi="宋体" w:eastAsia="宋体" w:cs="宋体"/>
          <w:b/>
          <w:bCs/>
          <w:spacing w:val="0"/>
          <w:sz w:val="24"/>
          <w:szCs w:val="24"/>
          <w:lang w:eastAsia="zh-CN"/>
        </w:rPr>
      </w:pPr>
      <w:r>
        <w:rPr>
          <w:rStyle w:val="14"/>
          <w:rFonts w:hint="eastAsia" w:ascii="宋体" w:hAnsi="宋体" w:eastAsia="宋体" w:cs="宋体"/>
          <w:b/>
          <w:bCs/>
          <w:spacing w:val="0"/>
          <w:sz w:val="24"/>
          <w:szCs w:val="24"/>
        </w:rPr>
        <w:t>包：1</w:t>
      </w:r>
    </w:p>
    <w:p>
      <w:pPr>
        <w:pStyle w:val="11"/>
        <w:keepNext w:val="0"/>
        <w:keepLines w:val="0"/>
        <w:widowControl/>
        <w:suppressLineNumbers w:val="0"/>
        <w:spacing w:before="75" w:beforeAutospacing="0" w:after="75" w:afterAutospacing="0"/>
        <w:ind w:left="0" w:right="0" w:firstLine="0"/>
        <w:rPr>
          <w:rStyle w:val="14"/>
          <w:rFonts w:hint="eastAsia" w:ascii="宋体" w:hAnsi="宋体" w:eastAsia="宋体" w:cs="宋体"/>
          <w:b/>
          <w:bCs/>
          <w:spacing w:val="0"/>
          <w:sz w:val="24"/>
          <w:szCs w:val="24"/>
          <w:lang w:eastAsia="zh-CN"/>
        </w:rPr>
      </w:pPr>
      <w:r>
        <w:rPr>
          <w:rStyle w:val="14"/>
          <w:rFonts w:hint="eastAsia" w:ascii="宋体" w:hAnsi="宋体" w:eastAsia="宋体" w:cs="宋体"/>
          <w:b/>
          <w:bCs/>
          <w:spacing w:val="0"/>
          <w:sz w:val="24"/>
          <w:szCs w:val="24"/>
        </w:rPr>
        <w:t>1、交付地点：福建省福州市福清市镜洋镇北张口下施村下施101号</w:t>
      </w:r>
    </w:p>
    <w:p>
      <w:pPr>
        <w:pStyle w:val="11"/>
        <w:keepNext w:val="0"/>
        <w:keepLines w:val="0"/>
        <w:widowControl/>
        <w:suppressLineNumbers w:val="0"/>
        <w:spacing w:before="75" w:beforeAutospacing="0" w:after="75" w:afterAutospacing="0"/>
        <w:ind w:left="0" w:right="0" w:firstLine="0"/>
        <w:rPr>
          <w:rStyle w:val="14"/>
          <w:rFonts w:hint="eastAsia" w:ascii="宋体" w:hAnsi="宋体" w:eastAsia="宋体" w:cs="宋体"/>
          <w:b/>
          <w:bCs/>
          <w:spacing w:val="0"/>
          <w:sz w:val="24"/>
          <w:szCs w:val="24"/>
          <w:lang w:eastAsia="zh-CN"/>
        </w:rPr>
      </w:pPr>
      <w:r>
        <w:rPr>
          <w:rStyle w:val="14"/>
          <w:rFonts w:hint="eastAsia" w:ascii="宋体" w:hAnsi="宋体" w:eastAsia="宋体" w:cs="宋体"/>
          <w:b/>
          <w:bCs/>
          <w:spacing w:val="0"/>
          <w:sz w:val="24"/>
          <w:szCs w:val="24"/>
        </w:rPr>
        <w:t>2、交付时间：中标人应根据采购人需要全年365天不间断供货，供货时间为每天上午6:30，如有特殊需要时，无条件提供及时补货。</w:t>
      </w:r>
    </w:p>
    <w:p>
      <w:pPr>
        <w:pStyle w:val="11"/>
        <w:keepNext w:val="0"/>
        <w:keepLines w:val="0"/>
        <w:widowControl/>
        <w:suppressLineNumbers w:val="0"/>
        <w:spacing w:before="75" w:beforeAutospacing="0" w:after="75" w:afterAutospacing="0"/>
        <w:ind w:left="0" w:right="0" w:firstLine="0"/>
        <w:rPr>
          <w:rStyle w:val="14"/>
          <w:rFonts w:hint="eastAsia" w:ascii="宋体" w:hAnsi="宋体" w:eastAsia="宋体" w:cs="宋体"/>
          <w:b/>
          <w:bCs/>
          <w:spacing w:val="0"/>
          <w:sz w:val="24"/>
          <w:szCs w:val="24"/>
          <w:lang w:eastAsia="zh-CN"/>
        </w:rPr>
      </w:pPr>
      <w:r>
        <w:rPr>
          <w:rStyle w:val="14"/>
          <w:rFonts w:hint="eastAsia" w:ascii="宋体" w:hAnsi="宋体" w:eastAsia="宋体" w:cs="宋体"/>
          <w:b/>
          <w:bCs/>
          <w:spacing w:val="0"/>
          <w:sz w:val="24"/>
          <w:szCs w:val="24"/>
        </w:rPr>
        <w:t>3、交付条件：现场交付,按照招标文件要求。</w:t>
      </w:r>
    </w:p>
    <w:p>
      <w:pPr>
        <w:pStyle w:val="11"/>
        <w:keepNext w:val="0"/>
        <w:keepLines w:val="0"/>
        <w:widowControl/>
        <w:suppressLineNumbers w:val="0"/>
        <w:spacing w:before="75" w:beforeAutospacing="0" w:after="75" w:afterAutospacing="0"/>
        <w:ind w:left="0" w:right="0" w:firstLine="0"/>
        <w:rPr>
          <w:rStyle w:val="14"/>
          <w:rFonts w:hint="eastAsia" w:ascii="宋体" w:hAnsi="宋体" w:eastAsia="宋体" w:cs="宋体"/>
          <w:b/>
          <w:bCs/>
          <w:spacing w:val="0"/>
          <w:sz w:val="24"/>
          <w:szCs w:val="24"/>
          <w:lang w:eastAsia="zh-CN"/>
        </w:rPr>
      </w:pPr>
      <w:r>
        <w:rPr>
          <w:rStyle w:val="14"/>
          <w:rFonts w:hint="eastAsia" w:ascii="宋体" w:hAnsi="宋体" w:eastAsia="宋体" w:cs="宋体"/>
          <w:b/>
          <w:bCs/>
          <w:spacing w:val="0"/>
          <w:sz w:val="24"/>
          <w:szCs w:val="24"/>
        </w:rPr>
        <w:t>4、是否收取履约保证金： 是。履约保证金百分比：8%。说明：履约保证金按467万元的8%收取，中标人在合同签订前以银行转账、支票、汇票等非现金方式提交履约保证金。据福建省财政厅《关于运用政府采购政策促进中小企业发展的通知》（闽采购〔2020〕11号）关于“非专门面向中小企业的政府采购项目，采购人、采购代理机构应当在履约保证金的收取比例上给予中小微企业合同金额5%以内的差异化支持。”的要求，若中标人为非中小微企业的应向采购人缴纳合同总金额8%的履约保证金，若中标人为中小企业的应向采购人缴纳合同总金额6%的履约保证金，若中标人为微型企业（含残疾人、监狱企业）的应向采购人缴纳合同总金额5%的履约保证金。如中标人未按合同有关规定履行其义务，采购人有权扣除履约保证金，用以补偿。中标人的履约保证金待全部合同项目验收合格后不存在质量问题且双方无未了事项的前提下，中标人凭合同、相关单据及书面申请后，采购人在30天内予无息退还。</w:t>
      </w:r>
    </w:p>
    <w:p>
      <w:pPr>
        <w:pStyle w:val="11"/>
        <w:keepNext w:val="0"/>
        <w:keepLines w:val="0"/>
        <w:widowControl/>
        <w:suppressLineNumbers w:val="0"/>
        <w:spacing w:before="75" w:beforeAutospacing="0" w:after="75" w:afterAutospacing="0"/>
        <w:ind w:left="0" w:right="0" w:firstLine="0"/>
        <w:rPr>
          <w:rStyle w:val="14"/>
          <w:rFonts w:hint="eastAsia" w:ascii="宋体" w:hAnsi="宋体" w:eastAsia="宋体" w:cs="宋体"/>
          <w:b/>
          <w:bCs/>
          <w:spacing w:val="0"/>
          <w:sz w:val="24"/>
          <w:szCs w:val="24"/>
          <w:lang w:eastAsia="zh-CN"/>
        </w:rPr>
      </w:pPr>
      <w:r>
        <w:rPr>
          <w:rStyle w:val="14"/>
          <w:rFonts w:hint="eastAsia" w:ascii="宋体" w:hAnsi="宋体" w:eastAsia="宋体" w:cs="宋体"/>
          <w:b/>
          <w:bCs/>
          <w:spacing w:val="0"/>
          <w:sz w:val="24"/>
          <w:szCs w:val="24"/>
        </w:rPr>
        <w:t>5、是否邀请投标人参与验收：否</w:t>
      </w:r>
    </w:p>
    <w:p>
      <w:pPr>
        <w:pStyle w:val="11"/>
        <w:keepNext w:val="0"/>
        <w:keepLines w:val="0"/>
        <w:widowControl/>
        <w:suppressLineNumbers w:val="0"/>
        <w:spacing w:before="75" w:beforeAutospacing="0" w:after="75" w:afterAutospacing="0"/>
        <w:ind w:left="0" w:right="0" w:firstLine="0"/>
      </w:pPr>
      <w:r>
        <w:rPr>
          <w:rStyle w:val="14"/>
          <w:rFonts w:hint="eastAsia" w:ascii="宋体" w:hAnsi="宋体" w:eastAsia="宋体" w:cs="宋体"/>
          <w:b/>
          <w:bCs/>
          <w:spacing w:val="0"/>
          <w:sz w:val="24"/>
          <w:szCs w:val="24"/>
        </w:rPr>
        <w:t>6、验收方式数据表格</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按照招标文件规定的验收标准和验收程序进行</w:t>
            </w:r>
          </w:p>
        </w:tc>
      </w:tr>
    </w:tbl>
    <w:p>
      <w:pPr>
        <w:keepNext w:val="0"/>
        <w:keepLines w:val="0"/>
        <w:widowControl/>
        <w:suppressLineNumbers w:val="0"/>
        <w:jc w:val="left"/>
      </w:pPr>
      <w:r>
        <w:rPr>
          <w:rStyle w:val="14"/>
          <w:rFonts w:ascii="宋体" w:hAnsi="宋体" w:eastAsia="宋体" w:cs="宋体"/>
          <w:b/>
          <w:bCs/>
          <w:kern w:val="0"/>
          <w:sz w:val="24"/>
          <w:szCs w:val="24"/>
          <w:lang w:val="en-US" w:eastAsia="zh-CN" w:bidi="ar"/>
        </w:rPr>
        <w:t>7、支付方式数据表格</w:t>
      </w:r>
    </w:p>
    <w:tbl>
      <w:tblPr>
        <w:tblStyle w:val="12"/>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8.7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bCs/>
                <w:kern w:val="0"/>
                <w:sz w:val="24"/>
                <w:szCs w:val="24"/>
                <w:lang w:val="en-US" w:eastAsia="zh-CN" w:bidi="ar"/>
              </w:rPr>
              <w:t>按月按实结算，中标人应在次月10日前将上个月的配送物品数量验收单、采价小票及相关材料完成好对账并开具真实、合法、有效的等额增值税普通发票提交到采购人相关部门，如中标人不及时按要求提供上述结算凭据或提供的结算凭据不合格，导致无法付款，产生责任由中标人负责。</w:t>
            </w:r>
          </w:p>
        </w:tc>
      </w:tr>
    </w:tbl>
    <w:p>
      <w:pPr>
        <w:pStyle w:val="11"/>
        <w:keepNext w:val="0"/>
        <w:keepLines w:val="0"/>
        <w:widowControl/>
        <w:suppressLineNumbers w:val="0"/>
        <w:spacing w:before="0" w:beforeAutospacing="0" w:after="0" w:afterAutospacing="0" w:line="405" w:lineRule="atLeast"/>
        <w:ind w:left="0" w:right="0"/>
        <w:jc w:val="both"/>
      </w:pPr>
      <w:r>
        <w:rPr>
          <w:rStyle w:val="14"/>
          <w:rFonts w:hint="eastAsia" w:ascii="宋体" w:hAnsi="宋体" w:eastAsia="宋体" w:cs="宋体"/>
          <w:b/>
          <w:bCs/>
          <w:sz w:val="24"/>
          <w:szCs w:val="24"/>
        </w:rPr>
        <w:t>8、根据财政部《关于运用政府采购政策支持乡村产业振兴的通知》（财库[2021]19号）和福建省财政厅《关于深入开展政府采购脱贫地区农副产品工作推进乡村产业振兴的实施意见》（闽财购[2021]3号）要求，“自2021年起，各级预算单位应当按照不低于15%的比例预留年度食堂食材采购份额，通过脱贫地区农副产品网络销售平台（原贫困地区农副产品网络销售平台）采购脱贫地区农副产品”，因此，该项目中标人须无条件配合采购人落实该政策执行。</w:t>
      </w:r>
    </w:p>
    <w:p>
      <w:pPr>
        <w:pStyle w:val="11"/>
        <w:keepNext w:val="0"/>
        <w:keepLines w:val="0"/>
        <w:widowControl/>
        <w:suppressLineNumbers w:val="0"/>
        <w:spacing w:before="0" w:beforeAutospacing="0" w:after="150" w:afterAutospacing="0"/>
        <w:ind w:left="0" w:right="0"/>
      </w:pPr>
    </w:p>
    <w:p>
      <w:pPr>
        <w:keepNext w:val="0"/>
        <w:keepLines w:val="0"/>
        <w:widowControl/>
        <w:suppressLineNumbers w:val="0"/>
        <w:jc w:val="left"/>
      </w:pPr>
      <w:r>
        <w:rPr>
          <w:rFonts w:ascii="宋体" w:hAnsi="宋体" w:eastAsia="宋体" w:cs="宋体"/>
          <w:bCs/>
          <w:spacing w:val="0"/>
          <w:kern w:val="0"/>
          <w:sz w:val="24"/>
          <w:szCs w:val="24"/>
          <w:lang w:val="en-US" w:eastAsia="zh-CN" w:bidi="ar"/>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11"/>
        <w:keepNext w:val="0"/>
        <w:keepLines w:val="0"/>
        <w:widowControl/>
        <w:suppressLineNumbers w:val="0"/>
        <w:spacing w:before="75" w:beforeAutospacing="0" w:after="75" w:afterAutospacing="0"/>
        <w:ind w:left="0" w:right="0" w:firstLine="0"/>
      </w:pPr>
      <w:r>
        <w:rPr>
          <w:spacing w:val="0"/>
          <w:sz w:val="24"/>
          <w:szCs w:val="24"/>
        </w:rPr>
        <w:t>2、其他：</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pacing w:val="0"/>
          <w:sz w:val="24"/>
          <w:szCs w:val="24"/>
        </w:rPr>
        <w:t>2.1、保密条款：</w:t>
      </w:r>
    </w:p>
    <w:p>
      <w:pPr>
        <w:pStyle w:val="11"/>
        <w:keepNext w:val="0"/>
        <w:keepLines w:val="0"/>
        <w:widowControl/>
        <w:suppressLineNumbers w:val="0"/>
        <w:spacing w:before="75" w:beforeAutospacing="0" w:after="150" w:afterAutospacing="0" w:line="435" w:lineRule="atLeast"/>
        <w:ind w:left="0" w:right="0" w:firstLine="375"/>
        <w:jc w:val="both"/>
      </w:pPr>
      <w:r>
        <w:rPr>
          <w:rFonts w:hint="eastAsia" w:ascii="宋体" w:hAnsi="宋体" w:eastAsia="宋体" w:cs="宋体"/>
          <w:spacing w:val="0"/>
          <w:sz w:val="24"/>
          <w:szCs w:val="24"/>
        </w:rPr>
        <w:t>2.1.1乙方应当对本合同的内容、因履行本合同或在本合同期间知悉的或收到的甲方的财务、技术、产品信息、民警资料或其他工作上的文件资料、工作内容等予以保密，不得向本合同以外的任何第三方披露，签订并严格执行《单位保密承诺书》；</w:t>
      </w:r>
    </w:p>
    <w:p>
      <w:pPr>
        <w:pStyle w:val="11"/>
        <w:keepNext w:val="0"/>
        <w:keepLines w:val="0"/>
        <w:widowControl/>
        <w:suppressLineNumbers w:val="0"/>
        <w:spacing w:before="75" w:beforeAutospacing="0" w:after="150" w:afterAutospacing="0" w:line="435" w:lineRule="atLeast"/>
        <w:ind w:left="0" w:right="0" w:firstLine="375"/>
        <w:jc w:val="both"/>
      </w:pPr>
      <w:r>
        <w:rPr>
          <w:rFonts w:hint="eastAsia" w:ascii="宋体" w:hAnsi="宋体" w:eastAsia="宋体" w:cs="宋体"/>
          <w:spacing w:val="0"/>
          <w:sz w:val="24"/>
          <w:szCs w:val="24"/>
        </w:rPr>
        <w:t>2.1.2乙方违反本条约定泄露甲方的涉密信息的，应向甲方支付本合同项目金额30%的违约金并应承担相应的法律责任，造成甲方损失的，乙方应当依法承担赔偿责任。</w:t>
      </w:r>
    </w:p>
    <w:p>
      <w:pPr>
        <w:pStyle w:val="11"/>
        <w:keepNext w:val="0"/>
        <w:keepLines w:val="0"/>
        <w:widowControl/>
        <w:suppressLineNumbers w:val="0"/>
        <w:spacing w:before="75" w:beforeAutospacing="0" w:after="150" w:afterAutospacing="0" w:line="435" w:lineRule="atLeast"/>
        <w:ind w:left="0" w:right="0" w:firstLine="375"/>
        <w:jc w:val="both"/>
      </w:pPr>
      <w:r>
        <w:rPr>
          <w:rFonts w:hint="eastAsia" w:ascii="宋体" w:hAnsi="宋体" w:eastAsia="宋体" w:cs="宋体"/>
          <w:spacing w:val="0"/>
          <w:sz w:val="24"/>
          <w:szCs w:val="24"/>
        </w:rPr>
        <w:t>2.1.3本条款不因合同届满或解除而失效。</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pacing w:val="0"/>
          <w:sz w:val="24"/>
          <w:szCs w:val="24"/>
        </w:rPr>
        <w:t>2.2、廉政条款</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pacing w:val="0"/>
          <w:sz w:val="24"/>
          <w:szCs w:val="24"/>
        </w:rPr>
        <w:t>中标人及其工作人员不得有以任何形式行贿采购人工作人员的行为，若发现并被核查属实的，采购人有权解除合同，情节严重的，中标人及其工作人员还要承担相应的法律责任；采购人及其工作人员不得索要或接受中标人的礼金或吃请等，如有违反廉政纪律等行为的，依据有关规定给予党纪、政纪或组织处理，情节严重的，还应承担相应的法律责任。</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pacing w:val="0"/>
          <w:sz w:val="24"/>
          <w:szCs w:val="24"/>
        </w:rPr>
        <w:t>2.3、福建省政府采购网上签订的电子合同与项目签订的纸质合同不一致的，以纸质合同为准。</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pacing w:val="0"/>
          <w:sz w:val="24"/>
          <w:szCs w:val="24"/>
        </w:rPr>
        <w:t>2.4</w:t>
      </w:r>
      <w:r>
        <w:rPr>
          <w:rFonts w:hint="eastAsia" w:ascii="宋体" w:hAnsi="宋体" w:eastAsia="宋体" w:cs="宋体"/>
          <w:spacing w:val="0"/>
          <w:sz w:val="24"/>
          <w:szCs w:val="24"/>
        </w:rPr>
        <w:t>、</w:t>
      </w:r>
      <w:r>
        <w:rPr>
          <w:rStyle w:val="14"/>
          <w:rFonts w:hint="eastAsia" w:ascii="宋体" w:hAnsi="宋体" w:eastAsia="宋体" w:cs="宋体"/>
          <w:b/>
          <w:bCs/>
          <w:spacing w:val="0"/>
          <w:sz w:val="24"/>
          <w:szCs w:val="24"/>
        </w:rPr>
        <w:t>专 利权及知识产权</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pacing w:val="0"/>
          <w:sz w:val="24"/>
          <w:szCs w:val="24"/>
        </w:rPr>
        <w:t>中标人须保障采购人在使用该货物或其任何一部分时不受到第三方关于侵犯专 利权、商 标权或工业设 计权等知识产权的指控。如果任何第三方提出侵权指控与采购人无关，中标人须与第三方交涉并承担可能发生的责任与一切费用。如采购人因此而遭致损失的，中标人应赔偿该损失。</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pacing w:val="0"/>
          <w:sz w:val="24"/>
          <w:szCs w:val="24"/>
        </w:rPr>
        <w:t>2.5</w:t>
      </w:r>
      <w:r>
        <w:rPr>
          <w:rFonts w:hint="eastAsia" w:ascii="宋体" w:hAnsi="宋体" w:eastAsia="宋体" w:cs="宋体"/>
          <w:spacing w:val="0"/>
          <w:sz w:val="24"/>
          <w:szCs w:val="24"/>
        </w:rPr>
        <w:t>、</w:t>
      </w:r>
      <w:r>
        <w:rPr>
          <w:rStyle w:val="14"/>
          <w:rFonts w:hint="eastAsia" w:ascii="宋体" w:hAnsi="宋体" w:eastAsia="宋体" w:cs="宋体"/>
          <w:b/>
          <w:bCs/>
          <w:spacing w:val="0"/>
          <w:sz w:val="24"/>
          <w:szCs w:val="24"/>
        </w:rPr>
        <w:t>不可抗力</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pacing w:val="0"/>
          <w:sz w:val="24"/>
          <w:szCs w:val="24"/>
        </w:rPr>
        <w:t>2.5.1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pacing w:val="0"/>
          <w:sz w:val="24"/>
          <w:szCs w:val="24"/>
        </w:rPr>
        <w:t>2.5.2.本合同中的不可抗力指不能预见、不能避免并不能克服的客观情况。包括但不限于：自然灾害如地震、台风、洪水、火灾；政府行为、法律规定或其适用的变化或者其他任何无法预见、避免或者控制的事件。</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pacing w:val="0"/>
          <w:sz w:val="24"/>
          <w:szCs w:val="24"/>
        </w:rPr>
        <w:t>2.6、违约终止合同</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pacing w:val="0"/>
          <w:sz w:val="24"/>
          <w:szCs w:val="24"/>
        </w:rPr>
        <w:t>2.6.1.在合同履行期间，若遇政府部门或上级单位出台有关政策调整，需要该项目配合执行的，采购人有权单方面根据政策要求贯彻执行，甚至解除合同，中标人应无条件执行，因此造成的合同解除采购人不承担违约责任。</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pacing w:val="0"/>
          <w:sz w:val="24"/>
          <w:szCs w:val="24"/>
        </w:rPr>
        <w:t>2.6.2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合同，同时采购人有权不予退还履约保证金。</w:t>
      </w:r>
    </w:p>
    <w:p>
      <w:pPr>
        <w:pStyle w:val="11"/>
        <w:keepNext w:val="0"/>
        <w:keepLines w:val="0"/>
        <w:widowControl/>
        <w:suppressLineNumbers w:val="0"/>
        <w:spacing w:before="0" w:beforeAutospacing="0" w:after="0" w:afterAutospacing="0" w:line="435" w:lineRule="atLeast"/>
        <w:ind w:left="0" w:right="0" w:firstLine="0"/>
        <w:jc w:val="both"/>
      </w:pPr>
      <w:r>
        <w:rPr>
          <w:rFonts w:hint="eastAsia" w:ascii="宋体" w:hAnsi="宋体" w:eastAsia="宋体" w:cs="宋体"/>
          <w:spacing w:val="0"/>
          <w:sz w:val="24"/>
          <w:szCs w:val="24"/>
        </w:rPr>
        <w:t> （1）如果中标人未能在合同约定的期限内或采购人准许的任何延期内进行供货的。</w:t>
      </w:r>
    </w:p>
    <w:p>
      <w:pPr>
        <w:pStyle w:val="11"/>
        <w:keepNext w:val="0"/>
        <w:keepLines w:val="0"/>
        <w:widowControl/>
        <w:suppressLineNumbers w:val="0"/>
        <w:spacing w:before="0" w:beforeAutospacing="0" w:after="0" w:afterAutospacing="0" w:line="435" w:lineRule="atLeast"/>
        <w:ind w:left="0" w:right="0" w:firstLine="0"/>
        <w:jc w:val="both"/>
      </w:pPr>
      <w:r>
        <w:rPr>
          <w:rFonts w:hint="eastAsia" w:ascii="宋体" w:hAnsi="宋体" w:eastAsia="宋体" w:cs="宋体"/>
          <w:spacing w:val="0"/>
          <w:sz w:val="24"/>
          <w:szCs w:val="24"/>
        </w:rPr>
        <w:t> （2）中标人未能履行合同项下的任何其它义务，或因中标人任何违约行为导致本合同无法正常继续履行的。</w:t>
      </w:r>
    </w:p>
    <w:p>
      <w:pPr>
        <w:pStyle w:val="11"/>
        <w:keepNext w:val="0"/>
        <w:keepLines w:val="0"/>
        <w:widowControl/>
        <w:suppressLineNumbers w:val="0"/>
        <w:spacing w:before="0" w:beforeAutospacing="0" w:after="0" w:afterAutospacing="0" w:line="435" w:lineRule="atLeast"/>
        <w:ind w:left="0" w:right="0" w:firstLine="0"/>
        <w:jc w:val="both"/>
      </w:pPr>
      <w:r>
        <w:rPr>
          <w:rStyle w:val="14"/>
          <w:rFonts w:hint="eastAsia" w:ascii="宋体" w:hAnsi="宋体" w:eastAsia="宋体" w:cs="宋体"/>
          <w:b/>
          <w:bCs/>
          <w:spacing w:val="0"/>
          <w:sz w:val="24"/>
          <w:szCs w:val="24"/>
        </w:rPr>
        <w:t>2.7</w:t>
      </w:r>
      <w:r>
        <w:rPr>
          <w:rFonts w:hint="eastAsia" w:ascii="宋体" w:hAnsi="宋体" w:eastAsia="宋体" w:cs="宋体"/>
          <w:spacing w:val="0"/>
          <w:sz w:val="24"/>
          <w:szCs w:val="24"/>
        </w:rPr>
        <w:t>、</w:t>
      </w:r>
      <w:r>
        <w:rPr>
          <w:rStyle w:val="14"/>
          <w:rFonts w:hint="eastAsia" w:ascii="宋体" w:hAnsi="宋体" w:eastAsia="宋体" w:cs="宋体"/>
          <w:b/>
          <w:bCs/>
          <w:spacing w:val="0"/>
          <w:sz w:val="24"/>
          <w:szCs w:val="24"/>
        </w:rPr>
        <w:t>诉讼相关费用承担</w:t>
      </w:r>
    </w:p>
    <w:p>
      <w:pPr>
        <w:pStyle w:val="11"/>
        <w:keepNext w:val="0"/>
        <w:keepLines w:val="0"/>
        <w:widowControl/>
        <w:suppressLineNumbers w:val="0"/>
        <w:spacing w:before="0" w:beforeAutospacing="0" w:after="0" w:afterAutospacing="0" w:line="435" w:lineRule="atLeast"/>
        <w:ind w:left="0" w:right="0" w:firstLine="480"/>
        <w:jc w:val="both"/>
      </w:pPr>
      <w:r>
        <w:rPr>
          <w:rFonts w:hint="eastAsia" w:ascii="宋体" w:hAnsi="宋体" w:eastAsia="宋体" w:cs="宋体"/>
          <w:spacing w:val="0"/>
          <w:sz w:val="24"/>
          <w:szCs w:val="24"/>
        </w:rPr>
        <w:t>若因中标人未履行本合同项下义务导致采购人所产生的一切损失（包括但不限于人身财产的损失、律师费、诉讼费、保全费、鉴定费等），均由中标人承担赔偿责任。</w:t>
      </w:r>
    </w:p>
    <w:p>
      <w:pPr>
        <w:pStyle w:val="11"/>
        <w:keepNext w:val="0"/>
        <w:keepLines w:val="0"/>
        <w:widowControl/>
        <w:suppressLineNumbers w:val="0"/>
        <w:spacing w:before="75" w:beforeAutospacing="0" w:after="75" w:afterAutospacing="0"/>
        <w:ind w:left="0" w:right="0" w:firstLine="0"/>
      </w:pPr>
      <w:r>
        <w:rPr>
          <w:spacing w:val="0"/>
          <w:sz w:val="24"/>
          <w:szCs w:val="24"/>
        </w:rPr>
        <w:t> </w:t>
      </w:r>
    </w:p>
    <w:p>
      <w:pPr>
        <w:rPr>
          <w:rStyle w:val="14"/>
          <w:rFonts w:hint="eastAsia" w:ascii="宋体" w:hAnsi="宋体" w:eastAsia="宋体" w:cs="宋体"/>
          <w:b/>
          <w:bCs/>
          <w:spacing w:val="0"/>
          <w:sz w:val="31"/>
          <w:szCs w:val="31"/>
        </w:rPr>
      </w:pPr>
      <w:r>
        <w:rPr>
          <w:rStyle w:val="14"/>
          <w:rFonts w:hint="eastAsia" w:ascii="宋体" w:hAnsi="宋体" w:eastAsia="宋体" w:cs="宋体"/>
          <w:b/>
          <w:bCs/>
          <w:spacing w:val="0"/>
          <w:sz w:val="31"/>
          <w:szCs w:val="31"/>
        </w:rPr>
        <w:br w:type="page"/>
      </w:r>
    </w:p>
    <w:p>
      <w:pPr>
        <w:pStyle w:val="2"/>
        <w:bidi w:val="0"/>
        <w:jc w:val="center"/>
      </w:pPr>
      <w:bookmarkStart w:id="5" w:name="_Toc7507"/>
      <w:r>
        <w:rPr>
          <w:rFonts w:hint="eastAsia"/>
        </w:rPr>
        <w:t>第六章   政府采购合同（参考文本）</w:t>
      </w:r>
      <w:bookmarkEnd w:id="5"/>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spacing w:val="0"/>
          <w:sz w:val="24"/>
          <w:szCs w:val="24"/>
        </w:rPr>
        <w:t>编制说明</w:t>
      </w:r>
    </w:p>
    <w:p>
      <w:pPr>
        <w:pStyle w:val="11"/>
        <w:keepNext w:val="0"/>
        <w:keepLines w:val="0"/>
        <w:widowControl/>
        <w:suppressLineNumbers w:val="0"/>
        <w:spacing w:before="75" w:beforeAutospacing="0" w:after="75" w:afterAutospacing="0"/>
        <w:ind w:left="0" w:right="0" w:firstLine="0"/>
      </w:pPr>
      <w:r>
        <w:rPr>
          <w:rStyle w:val="14"/>
          <w:rFonts w:hint="eastAsia" w:ascii="宋体" w:hAnsi="宋体" w:eastAsia="宋体" w:cs="宋体"/>
          <w:b/>
          <w:bCs/>
          <w:spacing w:val="0"/>
          <w:sz w:val="24"/>
          <w:szCs w:val="24"/>
        </w:rPr>
        <w:t>1、签订合同应遵守政府采购法、</w:t>
      </w:r>
      <w:r>
        <w:rPr>
          <w:rStyle w:val="14"/>
          <w:rFonts w:hint="eastAsia" w:ascii="宋体" w:hAnsi="宋体" w:eastAsia="宋体" w:cs="宋体"/>
          <w:b/>
          <w:bCs/>
          <w:color w:val="000000"/>
          <w:spacing w:val="0"/>
          <w:sz w:val="24"/>
          <w:szCs w:val="24"/>
        </w:rPr>
        <w:t>民</w:t>
      </w:r>
      <w:r>
        <w:rPr>
          <w:rStyle w:val="14"/>
          <w:rFonts w:hint="eastAsia" w:ascii="宋体" w:hAnsi="宋体" w:eastAsia="宋体" w:cs="宋体"/>
          <w:b/>
          <w:bCs/>
          <w:spacing w:val="0"/>
          <w:sz w:val="24"/>
          <w:szCs w:val="24"/>
        </w:rPr>
        <w:t>法典。</w:t>
      </w:r>
    </w:p>
    <w:p>
      <w:pPr>
        <w:pStyle w:val="11"/>
        <w:keepNext w:val="0"/>
        <w:keepLines w:val="0"/>
        <w:widowControl/>
        <w:suppressLineNumbers w:val="0"/>
        <w:spacing w:before="75" w:beforeAutospacing="0" w:after="75" w:afterAutospacing="0"/>
        <w:ind w:left="0" w:right="0" w:firstLine="0"/>
      </w:pPr>
      <w:r>
        <w:rPr>
          <w:rStyle w:val="14"/>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11"/>
        <w:keepNext w:val="0"/>
        <w:keepLines w:val="0"/>
        <w:widowControl/>
        <w:suppressLineNumbers w:val="0"/>
        <w:spacing w:before="75" w:beforeAutospacing="0" w:after="240" w:afterAutospacing="0"/>
        <w:ind w:left="0" w:right="0" w:firstLine="0"/>
      </w:pPr>
      <w:r>
        <w:rPr>
          <w:rStyle w:val="14"/>
          <w:rFonts w:hint="eastAsia" w:ascii="宋体" w:hAnsi="宋体" w:eastAsia="宋体" w:cs="宋体"/>
          <w:b/>
          <w:bCs/>
          <w:spacing w:val="0"/>
          <w:sz w:val="24"/>
          <w:szCs w:val="24"/>
        </w:rPr>
        <w:t>3、国家有关部门对若干合同有规范文本的，可使用相应合同文本。</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11"/>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11"/>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11"/>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lang w:eastAsia="zh-CN"/>
        </w:rPr>
      </w:pPr>
      <w:r>
        <w:rPr>
          <w:rFonts w:hint="eastAsia" w:ascii="宋体" w:hAnsi="宋体" w:eastAsia="宋体" w:cs="宋体"/>
          <w:spacing w:val="0"/>
          <w:sz w:val="24"/>
          <w:szCs w:val="24"/>
        </w:rPr>
        <w:t>联系方法：                                        联系方法：</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纳税人识别号：                                   纳税人识别号：</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11"/>
        <w:keepNext w:val="0"/>
        <w:keepLines w:val="0"/>
        <w:widowControl/>
        <w:suppressLineNumbers w:val="0"/>
        <w:spacing w:before="75" w:beforeAutospacing="0" w:after="75" w:afterAutospacing="0"/>
        <w:ind w:left="0" w:right="0" w:firstLine="0"/>
        <w:jc w:val="center"/>
      </w:pPr>
      <w:r>
        <w:rPr>
          <w:spacing w:val="0"/>
          <w:sz w:val="24"/>
          <w:szCs w:val="24"/>
        </w:rPr>
        <w:t> </w:t>
      </w:r>
    </w:p>
    <w:p>
      <w:pPr>
        <w:pStyle w:val="11"/>
        <w:keepNext w:val="0"/>
        <w:keepLines w:val="0"/>
        <w:widowControl/>
        <w:suppressLineNumbers w:val="0"/>
        <w:spacing w:before="75" w:beforeAutospacing="0" w:after="240" w:afterAutospacing="0"/>
        <w:ind w:left="0" w:right="0" w:firstLine="0"/>
      </w:pPr>
      <w:r>
        <w:rPr>
          <w:spacing w:val="0"/>
          <w:sz w:val="24"/>
          <w:szCs w:val="24"/>
        </w:rPr>
        <w:t> </w:t>
      </w:r>
    </w:p>
    <w:p>
      <w:pPr>
        <w:pStyle w:val="11"/>
        <w:keepNext w:val="0"/>
        <w:keepLines w:val="0"/>
        <w:widowControl/>
        <w:suppressLineNumbers w:val="0"/>
        <w:spacing w:before="75" w:beforeAutospacing="0" w:after="75" w:afterAutospacing="0"/>
        <w:ind w:left="0" w:right="0" w:firstLine="0"/>
        <w:rPr>
          <w:rFonts w:hint="default" w:ascii="Calibri" w:hAnsi="Calibri" w:cs="Calibri"/>
          <w:spacing w:val="0"/>
          <w:sz w:val="21"/>
          <w:szCs w:val="21"/>
        </w:rPr>
      </w:pPr>
      <w:r>
        <w:rPr>
          <w:rFonts w:hint="default" w:ascii="Calibri" w:hAnsi="Calibri" w:cs="Calibri"/>
          <w:spacing w:val="0"/>
          <w:sz w:val="21"/>
          <w:szCs w:val="21"/>
        </w:rPr>
        <w:t>                                                                                  </w:t>
      </w:r>
    </w:p>
    <w:p>
      <w:pPr>
        <w:rPr>
          <w:rFonts w:hint="default" w:ascii="Calibri" w:hAnsi="Calibri" w:cs="Calibri"/>
          <w:spacing w:val="0"/>
          <w:sz w:val="21"/>
          <w:szCs w:val="21"/>
        </w:rPr>
      </w:pPr>
      <w:r>
        <w:rPr>
          <w:rFonts w:hint="default" w:ascii="Calibri" w:hAnsi="Calibri" w:cs="Calibri"/>
          <w:spacing w:val="0"/>
          <w:sz w:val="21"/>
          <w:szCs w:val="21"/>
        </w:rPr>
        <w:br w:type="page"/>
      </w:r>
    </w:p>
    <w:p>
      <w:pPr>
        <w:pStyle w:val="2"/>
        <w:bidi w:val="0"/>
        <w:jc w:val="center"/>
      </w:pPr>
      <w:bookmarkStart w:id="6" w:name="_Toc8853"/>
      <w:r>
        <w:rPr>
          <w:rFonts w:hint="eastAsia"/>
        </w:rPr>
        <w:t>第七章   投标文件格式</w:t>
      </w:r>
      <w:bookmarkEnd w:id="6"/>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4"/>
          <w:szCs w:val="24"/>
        </w:rPr>
        <w:t>编制说明</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14"/>
          <w:rFonts w:hint="eastAsia" w:ascii="宋体" w:hAnsi="宋体" w:eastAsia="宋体" w:cs="宋体"/>
          <w:b/>
          <w:bCs/>
          <w:sz w:val="24"/>
          <w:szCs w:val="24"/>
        </w:rPr>
        <w:t>“全称”</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4"/>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4"/>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14"/>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14"/>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14"/>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4"/>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4"/>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14"/>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14"/>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，由委托代理人签字的，应提供“单位授权书”。</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14"/>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，由委托代理人签字的，应提供“单位授权书”。</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14"/>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14"/>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14"/>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11"/>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4、本章提供格式仅供参考，投标人应根据自身实际情况制作投标文件。</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8"/>
          <w:szCs w:val="28"/>
        </w:rPr>
        <w:t>封面格式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48"/>
          <w:szCs w:val="48"/>
        </w:rPr>
        <w:t>福建省政府采购投标文件</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48"/>
          <w:szCs w:val="48"/>
        </w:rPr>
        <w:t>（资格及资信证明部分）</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6"/>
          <w:szCs w:val="36"/>
          <w:u w:val="single"/>
        </w:rPr>
        <w:t>（填写正本或副本）</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项目名称：</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备案编号：</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项目编号：</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所投采购包：</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1"/>
          <w:szCs w:val="31"/>
        </w:rPr>
        <w:t>投标人：</w:t>
      </w:r>
      <w:r>
        <w:rPr>
          <w:rStyle w:val="14"/>
          <w:rFonts w:hint="eastAsia" w:ascii="宋体" w:hAnsi="宋体" w:eastAsia="宋体" w:cs="宋体"/>
          <w:b/>
          <w:bCs/>
          <w:sz w:val="31"/>
          <w:szCs w:val="31"/>
          <w:u w:val="single"/>
        </w:rPr>
        <w:t>（填写“全称”）</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1"/>
          <w:szCs w:val="31"/>
          <w:u w:val="single"/>
        </w:rPr>
        <w:t>（由投标人填写）</w:t>
      </w:r>
      <w:r>
        <w:rPr>
          <w:rStyle w:val="14"/>
          <w:rFonts w:hint="eastAsia" w:ascii="宋体" w:hAnsi="宋体" w:eastAsia="宋体" w:cs="宋体"/>
          <w:b/>
          <w:bCs/>
          <w:sz w:val="31"/>
          <w:szCs w:val="31"/>
        </w:rPr>
        <w:t>年</w:t>
      </w:r>
      <w:r>
        <w:rPr>
          <w:rStyle w:val="14"/>
          <w:rFonts w:hint="eastAsia" w:ascii="宋体" w:hAnsi="宋体" w:eastAsia="宋体" w:cs="宋体"/>
          <w:b/>
          <w:bCs/>
          <w:sz w:val="31"/>
          <w:szCs w:val="31"/>
          <w:u w:val="single"/>
        </w:rPr>
        <w:t>（由投标人填写）</w:t>
      </w:r>
      <w:r>
        <w:rPr>
          <w:rStyle w:val="14"/>
          <w:rFonts w:hint="eastAsia" w:ascii="宋体" w:hAnsi="宋体" w:eastAsia="宋体" w:cs="宋体"/>
          <w:b/>
          <w:bCs/>
          <w:sz w:val="31"/>
          <w:szCs w:val="31"/>
        </w:rPr>
        <w:t>月</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8"/>
          <w:szCs w:val="28"/>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8"/>
          <w:szCs w:val="28"/>
        </w:rPr>
        <w:t>索引</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4"/>
          <w:rFonts w:hint="eastAsia" w:ascii="宋体" w:hAnsi="宋体" w:eastAsia="宋体" w:cs="宋体"/>
          <w:b/>
          <w:bCs/>
          <w:sz w:val="21"/>
          <w:szCs w:val="21"/>
        </w:rPr>
        <w:t>资格审查不合格</w:t>
      </w:r>
      <w:r>
        <w:rPr>
          <w:rFonts w:hint="eastAsia" w:ascii="宋体" w:hAnsi="宋体" w:eastAsia="宋体" w:cs="宋体"/>
          <w:sz w:val="21"/>
          <w:szCs w:val="21"/>
        </w:rPr>
        <w:t>。（联合体协议及分包意向协议中的比例规定，不适用本条款）</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一、投标函</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参加投标，并提交招标文件。我方提交的全部投标文件均由下述部分组成：</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14"/>
          <w:rFonts w:hint="eastAsia" w:ascii="宋体" w:hAnsi="宋体" w:eastAsia="宋体" w:cs="宋体"/>
          <w:b/>
          <w:bCs/>
          <w:sz w:val="21"/>
          <w:szCs w:val="21"/>
        </w:rPr>
        <w:t>确认：</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1.1所投采购包的投标报价详见“开标一览表”及“投标分项报价表”。</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14"/>
          <w:rFonts w:hint="eastAsia" w:ascii="宋体" w:hAnsi="宋体" w:eastAsia="宋体" w:cs="宋体"/>
          <w:b/>
          <w:bCs/>
          <w:sz w:val="21"/>
          <w:szCs w:val="21"/>
        </w:rPr>
        <w:t>承诺及声明：</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4"/>
          <w:rFonts w:hint="eastAsia" w:ascii="宋体" w:hAnsi="宋体" w:eastAsia="宋体" w:cs="宋体"/>
          <w:b/>
          <w:bCs/>
          <w:sz w:val="21"/>
          <w:szCs w:val="21"/>
        </w:rPr>
        <w:t>投标无效。</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11"/>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2.8我方承诺投标文件所提供的全部资料真实可靠，并接受评标委员会、采购人、采购代理机构、监管部门进一步审查其中任何资料真实性的要求。</w:t>
      </w:r>
    </w:p>
    <w:p>
      <w:pPr>
        <w:pStyle w:val="11"/>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p>
    <w:p>
      <w:pPr>
        <w:pStyle w:val="11"/>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u w:val="none"/>
          <w:lang w:eastAsia="zh-CN"/>
        </w:rPr>
      </w:pPr>
      <w:r>
        <w:rPr>
          <w:rFonts w:hint="eastAsia" w:ascii="宋体" w:hAnsi="宋体" w:eastAsia="宋体" w:cs="宋体"/>
          <w:sz w:val="21"/>
          <w:szCs w:val="21"/>
        </w:rPr>
        <w:t>  </w:t>
      </w:r>
      <w:r>
        <w:rPr>
          <w:rFonts w:hint="eastAsia" w:ascii="宋体" w:hAnsi="宋体" w:eastAsia="宋体" w:cs="宋体"/>
          <w:sz w:val="21"/>
          <w:szCs w:val="21"/>
          <w:u w:val="none"/>
        </w:rPr>
        <w:t>通信地址：                                        </w:t>
      </w:r>
    </w:p>
    <w:p>
      <w:pPr>
        <w:pStyle w:val="11"/>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u w:val="none"/>
          <w:lang w:eastAsia="zh-CN"/>
        </w:rPr>
      </w:pPr>
      <w:r>
        <w:rPr>
          <w:rFonts w:hint="eastAsia" w:ascii="宋体" w:hAnsi="宋体" w:eastAsia="宋体" w:cs="宋体"/>
          <w:sz w:val="21"/>
          <w:szCs w:val="21"/>
          <w:u w:val="none"/>
        </w:rPr>
        <w:t>  邮编：                                           </w:t>
      </w:r>
    </w:p>
    <w:p>
      <w:pPr>
        <w:pStyle w:val="11"/>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u w:val="none"/>
          <w:lang w:eastAsia="zh-CN"/>
        </w:rPr>
      </w:pPr>
      <w:r>
        <w:rPr>
          <w:rFonts w:hint="eastAsia" w:ascii="宋体" w:hAnsi="宋体" w:eastAsia="宋体" w:cs="宋体"/>
          <w:sz w:val="21"/>
          <w:szCs w:val="21"/>
          <w:u w:val="none"/>
        </w:rPr>
        <w:t>  联系方法：（包括但不限于：联系人、联系电话、手机、传真、电子邮箱等）</w:t>
      </w:r>
    </w:p>
    <w:p>
      <w:pPr>
        <w:pStyle w:val="11"/>
        <w:keepNext w:val="0"/>
        <w:keepLines w:val="0"/>
        <w:widowControl/>
        <w:suppressLineNumbers w:val="0"/>
        <w:spacing w:before="0" w:beforeAutospacing="0" w:after="150" w:afterAutospacing="0"/>
        <w:ind w:left="0" w:right="0" w:firstLine="420"/>
        <w:rPr>
          <w:rFonts w:hint="eastAsia" w:ascii="宋体" w:hAnsi="宋体" w:eastAsia="宋体" w:cs="宋体"/>
          <w:sz w:val="21"/>
          <w:szCs w:val="21"/>
          <w:u w:val="none"/>
          <w:lang w:eastAsia="zh-CN"/>
        </w:rPr>
      </w:pPr>
      <w:r>
        <w:rPr>
          <w:rFonts w:hint="eastAsia" w:ascii="宋体" w:hAnsi="宋体" w:eastAsia="宋体" w:cs="宋体"/>
          <w:sz w:val="21"/>
          <w:szCs w:val="21"/>
          <w:u w:val="none"/>
        </w:rPr>
        <w:t>  投标人：（全称并加盖单位公章）</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r>
        <w:rPr>
          <w:rFonts w:hint="eastAsia" w:ascii="宋体" w:hAnsi="宋体" w:eastAsia="宋体" w:cs="宋体"/>
          <w:sz w:val="21"/>
          <w:szCs w:val="21"/>
          <w:u w:val="none"/>
        </w:rPr>
        <w:t>日期：    年   月   日</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二、投标人的资格及资信证明文件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二-1单位授权书（若有）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要求：真实有效且内容完整、清晰、整洁。</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 </w:t>
            </w:r>
          </w:p>
        </w:tc>
      </w:tr>
    </w:tbl>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14"/>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p>
    <w:p>
      <w:pPr>
        <w:pStyle w:val="11"/>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4、投标人为自然人的，可不填写本授权书。</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二-2营业执照等证明文件</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二-3财务状况报告（财务报告、或资信证明）</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keepNext w:val="0"/>
        <w:keepLines w:val="0"/>
        <w:widowControl/>
        <w:suppressLineNumbers w:val="0"/>
        <w:spacing w:before="0" w:beforeAutospacing="0" w:after="240" w:afterAutospacing="0"/>
        <w:ind w:left="0" w:right="0"/>
      </w:pP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4"/>
          <w:rFonts w:hint="eastAsia" w:ascii="宋体" w:hAnsi="宋体" w:eastAsia="宋体" w:cs="宋体"/>
          <w:b/>
          <w:bCs/>
          <w:sz w:val="21"/>
          <w:szCs w:val="21"/>
        </w:rPr>
        <w:t>-4依法缴纳税收证明材料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2.3投标截止时间的当月成立但因税务机关原因导致其尚未依法缴纳税收的投标人，提供依法缴纳税收承诺书（格式自拟），该承诺书视同税收凭据。</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1"/>
          <w:szCs w:val="21"/>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二-5依法缴纳社会保障资金证明材料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社会保障资金管理机关原因导致其尚未依法缴纳社会保障资金的投标人，提供依法缴纳社会保障资金承诺书（格式自拟），该承诺书视同社会保险凭据。</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lang w:eastAsia="zh-CN"/>
        </w:rPr>
      </w:pP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4"/>
          <w:rFonts w:hint="eastAsia" w:ascii="宋体" w:hAnsi="宋体" w:eastAsia="宋体" w:cs="宋体"/>
          <w:b/>
          <w:bCs/>
          <w:sz w:val="21"/>
          <w:szCs w:val="21"/>
        </w:rPr>
        <w:t>-6具备履行合同所必需设备和专业技术能力的声明函（若有）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14"/>
          <w:rFonts w:hint="eastAsia" w:ascii="宋体" w:hAnsi="宋体" w:eastAsia="宋体" w:cs="宋体"/>
          <w:b/>
          <w:bCs/>
          <w:sz w:val="21"/>
          <w:szCs w:val="21"/>
        </w:rPr>
        <w:t>视为提供虚假材料。</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4"/>
          <w:rFonts w:hint="eastAsia" w:ascii="宋体" w:hAnsi="宋体" w:eastAsia="宋体" w:cs="宋体"/>
          <w:b/>
          <w:bCs/>
          <w:sz w:val="21"/>
          <w:szCs w:val="21"/>
        </w:rPr>
        <w:t>-7参加采购活动前三年内在经营活动中没有重大违法记录书面声明</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请投标人根据实际情况如实声明，否则</w:t>
      </w:r>
      <w:r>
        <w:rPr>
          <w:rStyle w:val="14"/>
          <w:rFonts w:hint="eastAsia" w:ascii="宋体" w:hAnsi="宋体" w:eastAsia="宋体" w:cs="宋体"/>
          <w:b/>
          <w:bCs/>
          <w:sz w:val="21"/>
          <w:szCs w:val="21"/>
        </w:rPr>
        <w:t>视为提供虚假材料。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4"/>
          <w:rFonts w:hint="eastAsia" w:ascii="宋体" w:hAnsi="宋体" w:eastAsia="宋体" w:cs="宋体"/>
          <w:b/>
          <w:bCs/>
          <w:sz w:val="21"/>
          <w:szCs w:val="21"/>
        </w:rPr>
        <w:t>-8信用记录查询提示</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rPr>
        <w:t>  1、由资格审查小组通过网站查询并打印投标人的信用记录。</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p>
    <w:p>
      <w:pPr>
        <w:rPr>
          <w:rStyle w:val="14"/>
          <w:rFonts w:hint="eastAsia" w:ascii="宋体" w:hAnsi="宋体" w:eastAsia="宋体" w:cs="宋体"/>
          <w:b/>
          <w:bCs/>
          <w:sz w:val="27"/>
          <w:szCs w:val="27"/>
        </w:rPr>
      </w:pPr>
      <w:r>
        <w:rPr>
          <w:rStyle w:val="14"/>
          <w:rFonts w:hint="eastAsia" w:ascii="宋体" w:hAnsi="宋体" w:eastAsia="宋体" w:cs="宋体"/>
          <w:b/>
          <w:bCs/>
          <w:sz w:val="27"/>
          <w:szCs w:val="27"/>
        </w:rPr>
        <w:br w:type="page"/>
      </w:r>
    </w:p>
    <w:p>
      <w:pPr>
        <w:pStyle w:val="4"/>
        <w:keepNext w:val="0"/>
        <w:keepLines w:val="0"/>
        <w:widowControl/>
        <w:suppressLineNumbers w:val="0"/>
        <w:spacing w:before="150" w:beforeAutospacing="0" w:after="150" w:afterAutospacing="0" w:line="17" w:lineRule="atLeast"/>
        <w:jc w:val="center"/>
        <w:rPr>
          <w:rFonts w:ascii="Helvetica" w:hAnsi="Helvetica" w:eastAsia="Helvetica" w:cs="Helvetica"/>
          <w:b w:val="0"/>
          <w:bCs w:val="0"/>
          <w:sz w:val="27"/>
          <w:szCs w:val="27"/>
        </w:rPr>
      </w:pPr>
      <w:r>
        <w:rPr>
          <w:rStyle w:val="14"/>
          <w:rFonts w:hint="eastAsia" w:ascii="宋体" w:hAnsi="宋体" w:eastAsia="宋体" w:cs="宋体"/>
          <w:b/>
          <w:bCs/>
          <w:sz w:val="27"/>
          <w:szCs w:val="27"/>
        </w:rPr>
        <w:t>二-9中小企业声明函</w:t>
      </w:r>
    </w:p>
    <w:p>
      <w:pPr>
        <w:pStyle w:val="11"/>
        <w:keepNext w:val="0"/>
        <w:keepLines w:val="0"/>
        <w:widowControl/>
        <w:suppressLineNumbers w:val="0"/>
        <w:spacing w:before="0" w:beforeAutospacing="0" w:after="240" w:afterAutospacing="0"/>
        <w:ind w:left="0" w:right="0"/>
        <w:jc w:val="center"/>
      </w:pPr>
      <w:r>
        <w:rPr>
          <w:rStyle w:val="14"/>
          <w:rFonts w:hint="eastAsia" w:ascii="宋体" w:hAnsi="宋体" w:eastAsia="宋体" w:cs="宋体"/>
          <w:b/>
          <w:bCs/>
          <w:sz w:val="21"/>
          <w:szCs w:val="21"/>
        </w:rPr>
        <w:t>（以资格条件落实中小企业扶持政策时适用，若有）</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中小企业声明函（货物）</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1"/>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11"/>
        <w:keepNext w:val="0"/>
        <w:keepLines w:val="0"/>
        <w:widowControl/>
        <w:suppressLineNumbers w:val="0"/>
        <w:spacing w:before="75" w:beforeAutospacing="0" w:after="75" w:afterAutospacing="0"/>
        <w:ind w:left="0" w:right="0" w:firstLine="420"/>
        <w:rPr>
          <w:rFonts w:hint="eastAsia" w:ascii="宋体" w:hAnsi="宋体" w:eastAsia="宋体" w:cs="宋体"/>
          <w:sz w:val="21"/>
          <w:szCs w:val="21"/>
          <w:lang w:eastAsia="zh-CN"/>
        </w:rPr>
      </w:pP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企业名称（盖章）：</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日期：</w:t>
      </w:r>
    </w:p>
    <w:p>
      <w:pPr>
        <w:pStyle w:val="11"/>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1"/>
        <w:keepNext w:val="0"/>
        <w:keepLines w:val="0"/>
        <w:widowControl/>
        <w:suppressLineNumbers w:val="0"/>
        <w:spacing w:before="75" w:beforeAutospacing="0" w:after="75" w:afterAutospacing="0"/>
        <w:ind w:left="0" w:right="0"/>
      </w:pPr>
      <w:r>
        <w:rPr>
          <w:rStyle w:val="14"/>
          <w:rFonts w:hint="eastAsia" w:ascii="宋体" w:hAnsi="宋体" w:eastAsia="宋体" w:cs="宋体"/>
          <w:b/>
          <w:bCs/>
          <w:sz w:val="21"/>
          <w:szCs w:val="21"/>
        </w:rPr>
        <w:t>※注意：</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1、从业人员、营业收入、资产总额填报上一年度数据，无上一年度数据的新成立企业可不填报。</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widowControl/>
        <w:suppressLineNumbers w:val="0"/>
        <w:spacing w:before="0" w:beforeAutospacing="0" w:after="240" w:afterAutospacing="0"/>
        <w:ind w:left="0" w:right="0"/>
      </w:pPr>
    </w:p>
    <w:p>
      <w:pPr>
        <w:rPr>
          <w:rStyle w:val="14"/>
          <w:rFonts w:hint="eastAsia" w:ascii="宋体" w:hAnsi="宋体" w:eastAsia="宋体" w:cs="宋体"/>
          <w:b/>
          <w:bCs/>
          <w:sz w:val="24"/>
          <w:szCs w:val="24"/>
        </w:rPr>
      </w:pPr>
      <w:r>
        <w:rPr>
          <w:rStyle w:val="14"/>
          <w:rFonts w:hint="eastAsia" w:ascii="宋体" w:hAnsi="宋体" w:eastAsia="宋体" w:cs="宋体"/>
          <w:b/>
          <w:bCs/>
          <w:sz w:val="24"/>
          <w:szCs w:val="24"/>
        </w:rPr>
        <w:br w:type="page"/>
      </w:r>
    </w:p>
    <w:p>
      <w:pPr>
        <w:pStyle w:val="5"/>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22"/>
          <w:szCs w:val="22"/>
        </w:rPr>
      </w:pPr>
      <w:r>
        <w:rPr>
          <w:rStyle w:val="14"/>
          <w:rFonts w:hint="eastAsia" w:ascii="宋体" w:hAnsi="宋体" w:eastAsia="宋体" w:cs="宋体"/>
          <w:b/>
          <w:bCs/>
          <w:sz w:val="24"/>
          <w:szCs w:val="24"/>
        </w:rPr>
        <w:t>中小企业声明函（工程、服务）</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日期：</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Style w:val="14"/>
          <w:rFonts w:hint="eastAsia" w:ascii="宋体" w:hAnsi="宋体" w:eastAsia="宋体" w:cs="宋体"/>
          <w:b/>
          <w:bCs/>
          <w:sz w:val="21"/>
          <w:szCs w:val="21"/>
        </w:rPr>
        <w:t>※注意：</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1、从业人员、营业收入、资产总额填报上一年度数据，无上一年度数据的新成立企业可不填报。</w:t>
      </w:r>
    </w:p>
    <w:p>
      <w:pPr>
        <w:pStyle w:val="11"/>
        <w:keepNext w:val="0"/>
        <w:keepLines w:val="0"/>
        <w:widowControl/>
        <w:suppressLineNumbers w:val="0"/>
        <w:spacing w:before="75" w:beforeAutospacing="0" w:after="75" w:afterAutospacing="0"/>
        <w:ind w:left="0" w:right="0" w:firstLine="420"/>
        <w:rPr>
          <w:rStyle w:val="14"/>
          <w:rFonts w:hint="eastAsia" w:ascii="宋体" w:hAnsi="宋体" w:eastAsia="宋体" w:cs="宋体"/>
          <w:b/>
          <w:bCs/>
          <w:sz w:val="21"/>
          <w:szCs w:val="21"/>
          <w:lang w:eastAsia="zh-CN"/>
        </w:rPr>
      </w:pPr>
      <w:r>
        <w:rPr>
          <w:rStyle w:val="14"/>
          <w:rFonts w:hint="eastAsia" w:ascii="宋体" w:hAnsi="宋体" w:eastAsia="宋体" w:cs="宋体"/>
          <w:b/>
          <w:bCs/>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4"/>
          <w:rFonts w:hint="default" w:ascii="Calibri" w:hAnsi="Calibri" w:cs="Calibri"/>
          <w:b/>
          <w:bCs/>
          <w:sz w:val="21"/>
          <w:szCs w:val="21"/>
        </w:rPr>
        <w:t>     </w:t>
      </w:r>
      <w:r>
        <w:rPr>
          <w:rFonts w:hint="default" w:ascii="Calibri" w:hAnsi="Calibri" w:cs="Calibri"/>
          <w:sz w:val="21"/>
          <w:szCs w:val="21"/>
        </w:rPr>
        <w:t>          </w:t>
      </w:r>
    </w:p>
    <w:p>
      <w:pPr>
        <w:pStyle w:val="11"/>
        <w:keepNext w:val="0"/>
        <w:keepLines w:val="0"/>
        <w:widowControl/>
        <w:suppressLineNumbers w:val="0"/>
        <w:spacing w:before="0" w:beforeAutospacing="0" w:after="240" w:afterAutospacing="0"/>
        <w:ind w:left="0" w:right="0"/>
        <w:rPr>
          <w:rFonts w:hint="eastAsia" w:eastAsiaTheme="minorEastAsia"/>
          <w:lang w:eastAsia="zh-CN"/>
        </w:rPr>
      </w:pPr>
    </w:p>
    <w:p>
      <w:pPr>
        <w:pStyle w:val="11"/>
        <w:keepNext w:val="0"/>
        <w:keepLines w:val="0"/>
        <w:widowControl/>
        <w:suppressLineNumbers w:val="0"/>
        <w:spacing w:before="0" w:beforeAutospacing="0" w:after="240" w:afterAutospacing="0"/>
        <w:ind w:left="0" w:right="0"/>
        <w:rPr>
          <w:rFonts w:hint="eastAsia" w:eastAsiaTheme="minorEastAsia"/>
          <w:lang w:eastAsia="zh-CN"/>
        </w:rPr>
      </w:pPr>
    </w:p>
    <w:p>
      <w:pPr>
        <w:rPr>
          <w:rFonts w:hint="eastAsia" w:ascii="宋体" w:hAnsi="宋体" w:eastAsia="宋体" w:cs="宋体"/>
          <w:sz w:val="21"/>
          <w:szCs w:val="21"/>
        </w:rPr>
      </w:pPr>
      <w:r>
        <w:rPr>
          <w:rFonts w:hint="eastAsia" w:ascii="宋体" w:hAnsi="宋体" w:eastAsia="宋体" w:cs="宋体"/>
          <w:sz w:val="21"/>
          <w:szCs w:val="21"/>
        </w:rPr>
        <w:br w:type="page"/>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附：</w:t>
      </w:r>
    </w:p>
    <w:p>
      <w:pPr>
        <w:pStyle w:val="11"/>
        <w:keepNext w:val="0"/>
        <w:keepLines w:val="0"/>
        <w:widowControl/>
        <w:suppressLineNumbers w:val="0"/>
        <w:spacing w:before="75" w:beforeAutospacing="0" w:after="75" w:afterAutospacing="0"/>
        <w:ind w:left="0" w:right="0"/>
        <w:jc w:val="center"/>
      </w:pPr>
      <w:r>
        <w:rPr>
          <w:rStyle w:val="14"/>
          <w:rFonts w:hint="eastAsia" w:ascii="宋体" w:hAnsi="宋体" w:eastAsia="宋体" w:cs="宋体"/>
          <w:b/>
          <w:bCs/>
        </w:rPr>
        <w:t>残疾人福利性单位声明函</w:t>
      </w:r>
    </w:p>
    <w:p>
      <w:pPr>
        <w:pStyle w:val="11"/>
        <w:keepNext w:val="0"/>
        <w:keepLines w:val="0"/>
        <w:widowControl/>
        <w:suppressLineNumbers w:val="0"/>
        <w:spacing w:before="75" w:beforeAutospacing="0" w:after="75" w:afterAutospacing="0"/>
        <w:ind w:left="0" w:right="0"/>
        <w:jc w:val="center"/>
      </w:pPr>
      <w:r>
        <w:rPr>
          <w:rStyle w:val="14"/>
          <w:rFonts w:hint="eastAsia" w:ascii="宋体" w:hAnsi="宋体" w:eastAsia="宋体" w:cs="宋体"/>
          <w:b/>
          <w:bCs/>
          <w:sz w:val="21"/>
          <w:szCs w:val="21"/>
        </w:rPr>
        <w:t>（以资格条件落实中小企业扶持政策时适用，若有）</w:t>
      </w:r>
    </w:p>
    <w:p>
      <w:pPr>
        <w:pStyle w:val="11"/>
        <w:keepNext w:val="0"/>
        <w:keepLines w:val="0"/>
        <w:widowControl/>
        <w:suppressLineNumbers w:val="0"/>
        <w:spacing w:before="75" w:beforeAutospacing="0" w:after="75"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）由本投标人承建的（填写“所投采购包、品目号”）工程</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）由本投标人承接的（填写“所投采购包、品目号”）服务；</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1"/>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4"/>
          <w:rFonts w:hint="eastAsia" w:ascii="宋体" w:hAnsi="宋体" w:eastAsia="宋体" w:cs="宋体"/>
          <w:b/>
          <w:bCs/>
          <w:sz w:val="21"/>
          <w:szCs w:val="21"/>
        </w:rPr>
        <w:t>视为提供虚假材料。</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1"/>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z w:val="21"/>
          <w:szCs w:val="21"/>
        </w:rPr>
        <w:t>附：                          </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rPr>
        <w:t>监狱企业证明材料</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shd w:val="clear" w:fill="FFFFFF"/>
        </w:rPr>
        <w:t>投标人为监狱企业，提供本单位制造的货物（承接的服务），并在投标文件中提供省级以上监狱管理局、戒毒管理局（含新疆生产建设兵团）出具的属于监狱企业的证明文件。</w:t>
      </w: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lang w:eastAsia="zh-CN"/>
        </w:rPr>
      </w:pPr>
    </w:p>
    <w:p>
      <w:pPr>
        <w:rPr>
          <w:rFonts w:hint="eastAsia" w:ascii="宋体" w:hAnsi="宋体" w:eastAsia="宋体" w:cs="宋体"/>
          <w:sz w:val="21"/>
          <w:szCs w:val="21"/>
        </w:rPr>
      </w:pPr>
      <w:r>
        <w:rPr>
          <w:rFonts w:hint="eastAsia" w:ascii="宋体" w:hAnsi="宋体" w:eastAsia="宋体" w:cs="宋体"/>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二-10联合体协议（若有）</w:t>
      </w:r>
    </w:p>
    <w:p>
      <w:pPr>
        <w:pStyle w:val="11"/>
        <w:keepNext w:val="0"/>
        <w:keepLines w:val="0"/>
        <w:widowControl/>
        <w:suppressLineNumbers w:val="0"/>
        <w:spacing w:before="0" w:beforeAutospacing="0" w:after="150" w:afterAutospacing="0"/>
        <w:ind w:left="0" w:right="0"/>
        <w:jc w:val="center"/>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二、联合体各方的合同金额占比，具体如下：</w:t>
      </w:r>
    </w:p>
    <w:p>
      <w:pPr>
        <w:pStyle w:val="11"/>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11"/>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2.成员方：</w:t>
      </w:r>
    </w:p>
    <w:p>
      <w:pPr>
        <w:pStyle w:val="11"/>
        <w:keepNext w:val="0"/>
        <w:keepLines w:val="0"/>
        <w:widowControl/>
        <w:suppressLineNumbers w:val="0"/>
        <w:spacing w:before="0" w:beforeAutospacing="0" w:after="150" w:afterAutospacing="0" w:line="293" w:lineRule="atLeast"/>
        <w:ind w:left="0" w:right="0"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11"/>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三、联合体各方约定：</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五、本协议自签署之日起生效，政府采购合同履行完毕后自动失效。</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2、本协议由委托代理人签字或盖章的，应按照本章载明的格式提供“单位授权书”。</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3、在以联合体形式落实中小企业预留份额项目中，投标人除了要提供《中小企业声明函》，还需提供本协议。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rPr>
          <w:rStyle w:val="14"/>
          <w:rFonts w:hint="eastAsia" w:ascii="宋体" w:hAnsi="宋体" w:eastAsia="宋体" w:cs="宋体"/>
          <w:b/>
          <w:bCs/>
          <w:sz w:val="27"/>
          <w:szCs w:val="27"/>
        </w:rPr>
      </w:pPr>
      <w:r>
        <w:rPr>
          <w:rStyle w:val="14"/>
          <w:rFonts w:hint="eastAsia" w:ascii="宋体" w:hAnsi="宋体" w:eastAsia="宋体" w:cs="宋体"/>
          <w:b/>
          <w:bCs/>
          <w:sz w:val="27"/>
          <w:szCs w:val="27"/>
        </w:rPr>
        <w:br w:type="page"/>
      </w:r>
    </w:p>
    <w:p>
      <w:pPr>
        <w:pStyle w:val="4"/>
        <w:keepNext w:val="0"/>
        <w:keepLines w:val="0"/>
        <w:widowControl/>
        <w:suppressLineNumbers w:val="0"/>
        <w:spacing w:before="0" w:beforeAutospacing="0" w:after="0" w:afterAutospacing="0" w:line="17" w:lineRule="atLeast"/>
        <w:jc w:val="center"/>
        <w:rPr>
          <w:rFonts w:hint="default" w:ascii="Helvetica" w:hAnsi="Helvetica" w:eastAsia="Helvetica" w:cs="Helvetica"/>
          <w:b w:val="0"/>
          <w:bCs w:val="0"/>
          <w:sz w:val="27"/>
          <w:szCs w:val="27"/>
        </w:rPr>
      </w:pPr>
      <w:r>
        <w:rPr>
          <w:rStyle w:val="14"/>
          <w:rFonts w:hint="eastAsia" w:ascii="宋体" w:hAnsi="宋体" w:eastAsia="宋体" w:cs="宋体"/>
          <w:b/>
          <w:bCs/>
          <w:sz w:val="27"/>
          <w:szCs w:val="27"/>
        </w:rPr>
        <w:t>二-11分包意向协议（若有）</w:t>
      </w:r>
    </w:p>
    <w:p>
      <w:pPr>
        <w:pStyle w:val="11"/>
        <w:keepNext w:val="0"/>
        <w:keepLines w:val="0"/>
        <w:widowControl/>
        <w:suppressLineNumbers w:val="0"/>
        <w:spacing w:before="0" w:beforeAutospacing="0" w:after="150" w:afterAutospacing="0" w:line="435" w:lineRule="atLeast"/>
        <w:ind w:left="0" w:right="0"/>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11"/>
        <w:keepNext w:val="0"/>
        <w:keepLines w:val="0"/>
        <w:widowControl/>
        <w:suppressLineNumbers w:val="0"/>
        <w:spacing w:before="75" w:beforeAutospacing="0" w:after="75" w:afterAutospacing="0" w:line="293" w:lineRule="atLeast"/>
        <w:ind w:left="0" w:right="0"/>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11"/>
        <w:keepNext w:val="0"/>
        <w:keepLines w:val="0"/>
        <w:widowControl/>
        <w:suppressLineNumbers w:val="0"/>
        <w:spacing w:before="75" w:beforeAutospacing="0" w:after="75" w:afterAutospacing="0" w:line="293" w:lineRule="atLeast"/>
        <w:ind w:left="0" w:right="0"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default"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1"/>
        <w:keepNext w:val="0"/>
        <w:keepLines w:val="0"/>
        <w:widowControl/>
        <w:suppressLineNumbers w:val="0"/>
        <w:spacing w:before="0" w:beforeAutospacing="0" w:after="0" w:afterAutospacing="0" w:line="293" w:lineRule="atLeast"/>
        <w:ind w:left="0" w:right="0" w:firstLine="480"/>
      </w:pPr>
      <w:r>
        <w:rPr>
          <w:rStyle w:val="14"/>
          <w:rFonts w:hint="eastAsia" w:ascii="宋体" w:hAnsi="宋体" w:eastAsia="宋体" w:cs="宋体"/>
          <w:b/>
          <w:bCs/>
          <w:sz w:val="21"/>
          <w:szCs w:val="21"/>
        </w:rPr>
        <w:t>一、分包标的</w:t>
      </w:r>
    </w:p>
    <w:p>
      <w:pPr>
        <w:pStyle w:val="11"/>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11"/>
        <w:keepNext w:val="0"/>
        <w:keepLines w:val="0"/>
        <w:widowControl/>
        <w:suppressLineNumbers w:val="0"/>
        <w:spacing w:before="0" w:beforeAutospacing="0" w:after="0" w:afterAutospacing="0" w:line="293" w:lineRule="atLeast"/>
        <w:ind w:left="0" w:right="0" w:firstLine="480"/>
      </w:pPr>
      <w:r>
        <w:rPr>
          <w:rStyle w:val="14"/>
          <w:rFonts w:hint="eastAsia" w:ascii="宋体" w:hAnsi="宋体" w:eastAsia="宋体" w:cs="宋体"/>
          <w:b/>
          <w:bCs/>
          <w:sz w:val="21"/>
          <w:szCs w:val="21"/>
        </w:rPr>
        <w:t>二、分包合同金额占比</w:t>
      </w:r>
    </w:p>
    <w:p>
      <w:pPr>
        <w:pStyle w:val="11"/>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分包合同价占投标总价的比例：　　%</w:t>
      </w:r>
    </w:p>
    <w:p>
      <w:pPr>
        <w:pStyle w:val="11"/>
        <w:keepNext w:val="0"/>
        <w:keepLines w:val="0"/>
        <w:widowControl/>
        <w:suppressLineNumbers w:val="0"/>
        <w:spacing w:before="0" w:beforeAutospacing="0" w:after="0" w:afterAutospacing="0" w:line="293" w:lineRule="atLeast"/>
        <w:ind w:left="0" w:right="0" w:firstLine="480"/>
      </w:pPr>
      <w:r>
        <w:rPr>
          <w:rStyle w:val="14"/>
          <w:rFonts w:hint="eastAsia" w:ascii="宋体" w:hAnsi="宋体" w:eastAsia="宋体" w:cs="宋体"/>
          <w:b/>
          <w:bCs/>
          <w:sz w:val="21"/>
          <w:szCs w:val="21"/>
        </w:rPr>
        <w:t>三、其他条款</w:t>
      </w:r>
    </w:p>
    <w:p>
      <w:pPr>
        <w:pStyle w:val="11"/>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1"/>
        <w:keepNext w:val="0"/>
        <w:keepLines w:val="0"/>
        <w:widowControl/>
        <w:suppressLineNumbers w:val="0"/>
        <w:spacing w:before="0" w:beforeAutospacing="0" w:after="0" w:afterAutospacing="0" w:line="293" w:lineRule="atLeast"/>
        <w:ind w:left="0" w:right="0" w:firstLine="480"/>
      </w:pPr>
      <w:r>
        <w:rPr>
          <w:rFonts w:hint="eastAsia" w:ascii="宋体" w:hAnsi="宋体" w:eastAsia="宋体" w:cs="宋体"/>
          <w:sz w:val="21"/>
          <w:szCs w:val="21"/>
        </w:rPr>
        <w:t>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24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甲方：</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c>
          <w:tcPr>
            <w:tcW w:w="406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75" w:beforeAutospacing="0" w:after="75" w:afterAutospacing="0"/>
              <w:ind w:left="0" w:right="0"/>
              <w:jc w:val="both"/>
            </w:pPr>
            <w:r>
              <w:rPr>
                <w:rFonts w:hint="eastAsia" w:ascii="宋体" w:hAnsi="宋体" w:eastAsia="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310" w:type="dxa"/>
            <w:gridSpan w:val="2"/>
            <w:shd w:val="clear" w:color="auto" w:fill="auto"/>
            <w:tcMar>
              <w:top w:w="0" w:type="dxa"/>
              <w:left w:w="105" w:type="dxa"/>
              <w:bottom w:w="0" w:type="dxa"/>
              <w:right w:w="105" w:type="dxa"/>
            </w:tcMar>
            <w:vAlign w:val="top"/>
          </w:tcPr>
          <w:p>
            <w:pPr>
              <w:pStyle w:val="11"/>
              <w:keepNext w:val="0"/>
              <w:keepLines w:val="0"/>
              <w:widowControl/>
              <w:suppressLineNumbers w:val="0"/>
              <w:spacing w:before="150" w:beforeAutospacing="0" w:after="0" w:afterAutospacing="0"/>
              <w:ind w:left="3045" w:right="0"/>
            </w:pPr>
            <w:r>
              <w:rPr>
                <w:rFonts w:hint="eastAsia" w:ascii="宋体" w:hAnsi="宋体" w:eastAsia="宋体" w:cs="宋体"/>
                <w:sz w:val="21"/>
                <w:szCs w:val="21"/>
              </w:rPr>
              <w:t>签订地点：</w:t>
            </w:r>
            <w:r>
              <w:rPr>
                <w:rFonts w:hint="default" w:ascii="Calibri" w:hAnsi="Calibri" w:cs="Calibri"/>
                <w:sz w:val="21"/>
                <w:szCs w:val="21"/>
                <w:u w:val="single"/>
              </w:rPr>
              <w:t>                </w:t>
            </w:r>
          </w:p>
          <w:p>
            <w:pPr>
              <w:pStyle w:val="11"/>
              <w:keepNext w:val="0"/>
              <w:keepLines w:val="0"/>
              <w:widowControl/>
              <w:suppressLineNumbers w:val="0"/>
              <w:spacing w:before="0" w:beforeAutospacing="0" w:after="0" w:afterAutospacing="0" w:line="293" w:lineRule="atLeast"/>
              <w:ind w:left="3045" w:right="0"/>
            </w:pPr>
            <w:r>
              <w:rPr>
                <w:rFonts w:hint="eastAsia" w:ascii="宋体" w:hAnsi="宋体" w:eastAsia="宋体" w:cs="宋体"/>
                <w:sz w:val="21"/>
                <w:szCs w:val="21"/>
              </w:rPr>
              <w:t>签订日期：</w:t>
            </w:r>
            <w:r>
              <w:rPr>
                <w:rFonts w:hint="default" w:ascii="Calibri" w:hAnsi="Calibri" w:cs="Calibri"/>
                <w:sz w:val="21"/>
                <w:szCs w:val="21"/>
              </w:rPr>
              <w:t>    </w:t>
            </w:r>
            <w:r>
              <w:rPr>
                <w:rFonts w:hint="eastAsia" w:ascii="宋体" w:hAnsi="宋体" w:eastAsia="宋体" w:cs="宋体"/>
                <w:sz w:val="21"/>
                <w:szCs w:val="21"/>
              </w:rPr>
              <w:t>年</w:t>
            </w:r>
            <w:r>
              <w:rPr>
                <w:rFonts w:hint="default" w:ascii="Calibri" w:hAnsi="Calibri" w:cs="Calibri"/>
                <w:sz w:val="21"/>
                <w:szCs w:val="21"/>
              </w:rPr>
              <w:t>   </w:t>
            </w:r>
            <w:r>
              <w:rPr>
                <w:rFonts w:hint="eastAsia" w:ascii="宋体" w:hAnsi="宋体" w:eastAsia="宋体" w:cs="宋体"/>
                <w:sz w:val="21"/>
                <w:szCs w:val="21"/>
              </w:rPr>
              <w:t>月</w:t>
            </w:r>
            <w:r>
              <w:rPr>
                <w:rFonts w:hint="default" w:ascii="Calibri" w:hAnsi="Calibri" w:cs="Calibri"/>
                <w:sz w:val="21"/>
                <w:szCs w:val="21"/>
              </w:rPr>
              <w:t>   </w:t>
            </w:r>
            <w:r>
              <w:rPr>
                <w:rFonts w:hint="eastAsia" w:ascii="宋体" w:hAnsi="宋体" w:eastAsia="宋体" w:cs="宋体"/>
                <w:sz w:val="21"/>
                <w:szCs w:val="21"/>
              </w:rPr>
              <w:t>日</w:t>
            </w:r>
          </w:p>
        </w:tc>
      </w:tr>
    </w:tbl>
    <w:p>
      <w:pPr>
        <w:pStyle w:val="11"/>
        <w:keepNext w:val="0"/>
        <w:keepLines w:val="0"/>
        <w:widowControl/>
        <w:suppressLineNumbers w:val="0"/>
        <w:spacing w:before="75" w:beforeAutospacing="0" w:after="75" w:afterAutospacing="0"/>
        <w:ind w:left="0" w:right="0"/>
      </w:pPr>
      <w:r>
        <w:rPr>
          <w:rStyle w:val="14"/>
          <w:rFonts w:hint="eastAsia" w:ascii="宋体" w:hAnsi="宋体" w:eastAsia="宋体" w:cs="宋体"/>
          <w:b/>
          <w:bCs/>
          <w:sz w:val="21"/>
          <w:szCs w:val="21"/>
        </w:rPr>
        <w:t>※注意：</w:t>
      </w:r>
    </w:p>
    <w:p>
      <w:pPr>
        <w:pStyle w:val="11"/>
        <w:keepNext w:val="0"/>
        <w:keepLines w:val="0"/>
        <w:widowControl/>
        <w:suppressLineNumbers w:val="0"/>
        <w:spacing w:before="0" w:beforeAutospacing="0" w:after="150" w:afterAutospacing="0" w:line="293" w:lineRule="atLeast"/>
        <w:ind w:left="0" w:right="0" w:firstLine="435"/>
      </w:pPr>
      <w:r>
        <w:rPr>
          <w:rStyle w:val="14"/>
          <w:rFonts w:hint="eastAsia" w:ascii="宋体" w:hAnsi="宋体" w:eastAsia="宋体" w:cs="宋体"/>
          <w:b/>
          <w:bCs/>
          <w:sz w:val="21"/>
          <w:szCs w:val="21"/>
        </w:rPr>
        <w:t>1.招标文件接受合同分包且投标人拟将合同分包的，应提供本协议；否则无须提供。</w:t>
      </w:r>
    </w:p>
    <w:p>
      <w:pPr>
        <w:pStyle w:val="11"/>
        <w:keepNext w:val="0"/>
        <w:keepLines w:val="0"/>
        <w:widowControl/>
        <w:suppressLineNumbers w:val="0"/>
        <w:spacing w:before="0" w:beforeAutospacing="0" w:after="150" w:afterAutospacing="0" w:line="293" w:lineRule="atLeast"/>
        <w:ind w:left="0" w:right="0" w:firstLine="435"/>
      </w:pPr>
      <w:r>
        <w:rPr>
          <w:rStyle w:val="14"/>
          <w:rFonts w:hint="eastAsia" w:ascii="宋体" w:hAnsi="宋体" w:eastAsia="宋体" w:cs="宋体"/>
          <w:b/>
          <w:bCs/>
          <w:sz w:val="21"/>
          <w:szCs w:val="21"/>
        </w:rPr>
        <w:t>2.本协议由委托代理人签字或盖章的，应按照本章载明的格式提供“单位授权书”。</w:t>
      </w:r>
    </w:p>
    <w:p>
      <w:pPr>
        <w:pStyle w:val="11"/>
        <w:keepNext w:val="0"/>
        <w:keepLines w:val="0"/>
        <w:widowControl/>
        <w:suppressLineNumbers w:val="0"/>
        <w:spacing w:before="0" w:beforeAutospacing="0" w:after="150" w:afterAutospacing="0" w:line="293" w:lineRule="atLeast"/>
        <w:ind w:left="0" w:right="0" w:firstLine="435"/>
      </w:pPr>
      <w:r>
        <w:rPr>
          <w:rStyle w:val="14"/>
          <w:rFonts w:hint="eastAsia" w:ascii="宋体" w:hAnsi="宋体" w:eastAsia="宋体" w:cs="宋体"/>
          <w:b/>
          <w:bCs/>
          <w:sz w:val="21"/>
          <w:szCs w:val="21"/>
        </w:rPr>
        <w:t>3.在以合同分包形式落实中小企业预留份额项目中，投标人除了要提供《中小企业声明函》，还需提供本协议。 </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240" w:afterAutospacing="0"/>
        <w:ind w:left="0" w:right="0"/>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1"/>
          <w:szCs w:val="21"/>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二-12其他资格证明文件（若有）</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4"/>
          <w:rFonts w:hint="eastAsia" w:ascii="宋体" w:hAnsi="宋体" w:eastAsia="宋体" w:cs="宋体"/>
          <w:b/>
          <w:bCs/>
          <w:sz w:val="21"/>
          <w:szCs w:val="21"/>
        </w:rPr>
        <w:t>-12-①具备履行合同所必需设备和专业技术能力专项证明材料（若有）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24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二-12-②招标文件规定的其他资格证明文件（若有）</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三</w:t>
      </w:r>
      <w:r>
        <w:rPr>
          <w:rStyle w:val="14"/>
          <w:rFonts w:hint="eastAsia" w:ascii="宋体" w:hAnsi="宋体" w:eastAsia="宋体" w:cs="宋体"/>
          <w:b/>
          <w:bCs/>
          <w:sz w:val="21"/>
          <w:szCs w:val="21"/>
        </w:rPr>
        <w:t>、投标保证金</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14"/>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rPr>
          <w:rStyle w:val="14"/>
          <w:rFonts w:hint="eastAsia" w:ascii="宋体" w:hAnsi="宋体" w:eastAsia="宋体" w:cs="宋体"/>
          <w:b/>
          <w:bCs/>
          <w:sz w:val="28"/>
          <w:szCs w:val="28"/>
        </w:rPr>
      </w:pPr>
      <w:r>
        <w:rPr>
          <w:rStyle w:val="14"/>
          <w:rFonts w:hint="eastAsia" w:ascii="宋体" w:hAnsi="宋体" w:eastAsia="宋体" w:cs="宋体"/>
          <w:b/>
          <w:bCs/>
          <w:sz w:val="28"/>
          <w:szCs w:val="28"/>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8"/>
          <w:szCs w:val="28"/>
        </w:rPr>
        <w:t>封面格式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48"/>
          <w:szCs w:val="48"/>
        </w:rPr>
        <w:t>福建省政府采购投标文件</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48"/>
          <w:szCs w:val="48"/>
        </w:rPr>
        <w:t>（报价部分）</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6"/>
          <w:szCs w:val="36"/>
          <w:u w:val="single"/>
        </w:rPr>
        <w:t>（填写正本或副本）</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项目名称：</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备案编号：</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项目编号：</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所投采购包：</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1"/>
          <w:szCs w:val="31"/>
        </w:rPr>
        <w:t>投标人：</w:t>
      </w:r>
      <w:r>
        <w:rPr>
          <w:rStyle w:val="14"/>
          <w:rFonts w:hint="eastAsia" w:ascii="宋体" w:hAnsi="宋体" w:eastAsia="宋体" w:cs="宋体"/>
          <w:b/>
          <w:bCs/>
          <w:sz w:val="31"/>
          <w:szCs w:val="31"/>
          <w:u w:val="single"/>
        </w:rPr>
        <w:t>（填写“全称”）</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1"/>
          <w:szCs w:val="31"/>
          <w:u w:val="single"/>
        </w:rPr>
        <w:t>（由投标人填写）</w:t>
      </w:r>
      <w:r>
        <w:rPr>
          <w:rStyle w:val="14"/>
          <w:rFonts w:hint="eastAsia" w:ascii="宋体" w:hAnsi="宋体" w:eastAsia="宋体" w:cs="宋体"/>
          <w:b/>
          <w:bCs/>
          <w:sz w:val="31"/>
          <w:szCs w:val="31"/>
        </w:rPr>
        <w:t>年</w:t>
      </w:r>
      <w:r>
        <w:rPr>
          <w:rStyle w:val="14"/>
          <w:rFonts w:hint="eastAsia" w:ascii="宋体" w:hAnsi="宋体" w:eastAsia="宋体" w:cs="宋体"/>
          <w:b/>
          <w:bCs/>
          <w:sz w:val="31"/>
          <w:szCs w:val="31"/>
          <w:u w:val="single"/>
        </w:rPr>
        <w:t>（由投标人填写）</w:t>
      </w:r>
      <w:r>
        <w:rPr>
          <w:rStyle w:val="14"/>
          <w:rFonts w:hint="eastAsia" w:ascii="宋体" w:hAnsi="宋体" w:eastAsia="宋体" w:cs="宋体"/>
          <w:b/>
          <w:bCs/>
          <w:sz w:val="31"/>
          <w:szCs w:val="31"/>
        </w:rPr>
        <w:t>月</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8"/>
          <w:szCs w:val="28"/>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8"/>
          <w:szCs w:val="28"/>
        </w:rPr>
        <w:t>索引</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一、开标一览表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1"/>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38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510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rPr>
        <w:tc>
          <w:tcPr>
            <w:tcW w:w="138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38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r>
    </w:tbl>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1.1投标人应按照本表格式填写所投的采购包的“投标报价”。</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1.2本表中列示的“采购包”应与《投标分项报价表》中列示的“采购包”保持一致，即：若本表中列示的“采购包”为“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1"/>
          <w:szCs w:val="21"/>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二、投标分项报价表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1"/>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96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6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hint="default" w:ascii="Calibri" w:hAnsi="Calibri" w:eastAsia="宋体" w:cs="Calibri"/>
          <w:sz w:val="21"/>
          <w:szCs w:val="21"/>
        </w:rPr>
        <w:t>1</w:t>
      </w:r>
      <w:r>
        <w:rPr>
          <w:rFonts w:hint="eastAsia" w:ascii="宋体" w:hAnsi="宋体" w:eastAsia="宋体" w:cs="宋体"/>
          <w:sz w:val="21"/>
          <w:szCs w:val="21"/>
        </w:rPr>
        <w:t>”时，本表中列示的“采购包”亦应为“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4"/>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4"/>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4"/>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4"/>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1.4同一采购包中，</w:t>
      </w:r>
      <w:r>
        <w:rPr>
          <w:rStyle w:val="14"/>
          <w:rFonts w:hint="eastAsia" w:ascii="宋体" w:hAnsi="宋体" w:eastAsia="宋体" w:cs="宋体"/>
          <w:b/>
          <w:bCs/>
          <w:sz w:val="21"/>
          <w:szCs w:val="21"/>
        </w:rPr>
        <w:t>“单价（现场）”</w:t>
      </w:r>
      <w:r>
        <w:rPr>
          <w:rFonts w:hint="eastAsia" w:ascii="宋体" w:hAnsi="宋体" w:eastAsia="宋体" w:cs="宋体"/>
          <w:sz w:val="21"/>
          <w:szCs w:val="21"/>
        </w:rPr>
        <w:t>×</w:t>
      </w:r>
      <w:r>
        <w:rPr>
          <w:rStyle w:val="14"/>
          <w:rFonts w:hint="eastAsia" w:ascii="宋体" w:hAnsi="宋体" w:eastAsia="宋体" w:cs="宋体"/>
          <w:b/>
          <w:bCs/>
          <w:sz w:val="21"/>
          <w:szCs w:val="21"/>
        </w:rPr>
        <w:t>“数量”</w:t>
      </w:r>
      <w:r>
        <w:rPr>
          <w:rFonts w:hint="eastAsia" w:ascii="宋体" w:hAnsi="宋体" w:eastAsia="宋体" w:cs="宋体"/>
          <w:sz w:val="21"/>
          <w:szCs w:val="21"/>
        </w:rPr>
        <w:t>=</w:t>
      </w:r>
      <w:r>
        <w:rPr>
          <w:rStyle w:val="14"/>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14"/>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的合计金额应与《开标一览表》中相应采购包列示的</w:t>
      </w:r>
      <w:r>
        <w:rPr>
          <w:rStyle w:val="14"/>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4"/>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1"/>
          <w:szCs w:val="21"/>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三、招标文件规定的价格扣除证明材料（若有）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三-1优先类节能产品、环境标志产品价格扣除证明材料（若有）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三-1-①优先类节能产品、环境标志产品统计表（价格扣除适用，若有）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1"/>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4"/>
          <w:rFonts w:hint="eastAsia" w:ascii="宋体" w:hAnsi="宋体" w:eastAsia="宋体" w:cs="宋体"/>
          <w:b/>
          <w:bCs/>
          <w:sz w:val="21"/>
          <w:szCs w:val="21"/>
        </w:rPr>
        <w:t>“三</w:t>
      </w:r>
      <w:r>
        <w:rPr>
          <w:rStyle w:val="14"/>
          <w:rFonts w:hint="default" w:ascii="Calibri" w:hAnsi="Calibri" w:eastAsia="宋体" w:cs="Calibri"/>
          <w:b/>
          <w:bCs/>
          <w:sz w:val="21"/>
          <w:szCs w:val="21"/>
        </w:rPr>
        <w:t>-1-</w:t>
      </w:r>
      <w:r>
        <w:rPr>
          <w:rStyle w:val="14"/>
          <w:rFonts w:hint="eastAsia" w:ascii="宋体" w:hAnsi="宋体" w:eastAsia="宋体" w:cs="宋体"/>
          <w:b/>
          <w:bCs/>
          <w:sz w:val="21"/>
          <w:szCs w:val="21"/>
        </w:rPr>
        <w:t>②优先类节能产品、环境标志产品证明材料（价格扣除适用，若有）”。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4"/>
          <w:rFonts w:hint="eastAsia" w:ascii="宋体" w:hAnsi="宋体" w:eastAsia="宋体" w:cs="宋体"/>
          <w:b/>
          <w:bCs/>
          <w:sz w:val="21"/>
          <w:szCs w:val="21"/>
        </w:rPr>
        <w:t>视为提供虚假材料。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1"/>
          <w:szCs w:val="21"/>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三-1-②优先类节能产品、环境标志产品证明材料（价格扣除适用，若有）</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1"/>
          <w:szCs w:val="21"/>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三-2小型、微型企业产品等价格扣除证明材料（若有）</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1"/>
          <w:szCs w:val="21"/>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三-2-①中小企业声明函（价格扣除适用，若有）</w:t>
      </w:r>
    </w:p>
    <w:p>
      <w:pPr>
        <w:pStyle w:val="11"/>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4"/>
          <w:rFonts w:hint="eastAsia" w:ascii="宋体" w:hAnsi="宋体" w:eastAsia="宋体" w:cs="宋体"/>
          <w:b/>
          <w:bCs/>
          <w:sz w:val="24"/>
          <w:szCs w:val="24"/>
        </w:rPr>
        <w:t>中小企业声明函（货物）</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firstLine="420"/>
      </w:pPr>
      <w:r>
        <w:rPr>
          <w:rFonts w:hint="default" w:ascii="Calibri" w:hAnsi="Calibri" w:cs="Calibri"/>
          <w:sz w:val="24"/>
          <w:szCs w:val="24"/>
        </w:rPr>
        <w:t>  </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本企业对上述声明内容的真实性负责。如有虚假，将依法承担相应责任。</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企业名称（盖章）：                                     日期：</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1、从业人员、营业收入、资产总额填报上一年度数据，无上一年度数据的新成立企业可不填报。</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keepNext w:val="0"/>
        <w:keepLines w:val="0"/>
        <w:widowControl/>
        <w:suppressLineNumbers w:val="0"/>
        <w:spacing w:before="150" w:beforeAutospacing="0" w:after="150" w:afterAutospacing="0" w:line="17" w:lineRule="atLeast"/>
        <w:jc w:val="center"/>
        <w:rPr>
          <w:rFonts w:hint="default" w:ascii="Helvetica" w:hAnsi="Helvetica" w:eastAsia="Helvetica" w:cs="Helvetica"/>
          <w:b w:val="0"/>
          <w:bCs w:val="0"/>
          <w:sz w:val="19"/>
          <w:szCs w:val="19"/>
        </w:rPr>
      </w:pPr>
      <w:r>
        <w:rPr>
          <w:rStyle w:val="14"/>
          <w:rFonts w:hint="eastAsia" w:ascii="宋体" w:hAnsi="宋体" w:eastAsia="宋体" w:cs="宋体"/>
          <w:b/>
          <w:bCs/>
          <w:sz w:val="24"/>
          <w:szCs w:val="24"/>
        </w:rPr>
        <w:t>中小企业声明函（工程、服务</w:t>
      </w:r>
      <w:r>
        <w:rPr>
          <w:rStyle w:val="14"/>
          <w:rFonts w:hint="eastAsia" w:ascii="宋体" w:hAnsi="宋体" w:eastAsia="宋体" w:cs="宋体"/>
          <w:b/>
          <w:bCs/>
          <w:sz w:val="21"/>
          <w:szCs w:val="21"/>
        </w:rPr>
        <w:t>）</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本企业对上述声明内容的真实性负责。如有虚假，将依法承担相应责任。</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企业名称（盖章）：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日期：</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1、从业人员、营业收入、资产总额填报上一年度数据，无上一年度数据的新成立企业可不填报。</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keepNext w:val="0"/>
        <w:keepLines w:val="0"/>
        <w:widowControl/>
        <w:suppressLineNumbers w:val="0"/>
        <w:spacing w:before="75" w:beforeAutospacing="0" w:after="75" w:afterAutospacing="0"/>
        <w:ind w:left="0" w:right="0" w:firstLine="420"/>
      </w:pPr>
      <w:r>
        <w:rPr>
          <w:rStyle w:val="14"/>
          <w:rFonts w:hint="eastAsia" w:ascii="宋体" w:hAnsi="宋体" w:eastAsia="宋体" w:cs="宋体"/>
          <w:b/>
          <w:bCs/>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240" w:afterAutospacing="0"/>
        <w:ind w:left="0" w:right="0"/>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240" w:afterAutospacing="0"/>
        <w:ind w:left="0" w:right="0"/>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240" w:afterAutospacing="0"/>
        <w:ind w:left="0" w:right="0"/>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240" w:afterAutospacing="0"/>
        <w:ind w:left="0" w:right="0"/>
        <w:rPr>
          <w:rFonts w:hint="eastAsia" w:ascii="Calibri" w:hAnsi="Calibri" w:cs="Calibri" w:eastAsiaTheme="minorEastAsia"/>
          <w:sz w:val="21"/>
          <w:szCs w:val="21"/>
          <w:lang w:eastAsia="zh-CN"/>
        </w:rPr>
      </w:pPr>
    </w:p>
    <w:p>
      <w:pPr>
        <w:rPr>
          <w:rStyle w:val="14"/>
          <w:rFonts w:hint="eastAsia" w:ascii="宋体" w:hAnsi="宋体" w:eastAsia="宋体" w:cs="宋体"/>
          <w:b/>
          <w:bCs/>
          <w:sz w:val="21"/>
          <w:szCs w:val="21"/>
        </w:rPr>
      </w:pPr>
      <w:r>
        <w:rPr>
          <w:rStyle w:val="14"/>
          <w:rFonts w:hint="eastAsia" w:ascii="宋体" w:hAnsi="宋体" w:eastAsia="宋体" w:cs="宋体"/>
          <w:b/>
          <w:bCs/>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三-2-②小型、微型企业等证明材料（价格扣除适用，若有）</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残疾人福利性单位声明函（价格扣除适用，若有）</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11"/>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11"/>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2、若《残疾人福利性单位声明函》内容不真实，</w:t>
      </w:r>
      <w:r>
        <w:rPr>
          <w:rStyle w:val="14"/>
          <w:rFonts w:hint="eastAsia" w:ascii="宋体" w:hAnsi="宋体" w:eastAsia="宋体" w:cs="宋体"/>
          <w:b/>
          <w:bCs/>
          <w:sz w:val="21"/>
          <w:szCs w:val="21"/>
        </w:rPr>
        <w:t>视为提供虚假材料。</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75" w:beforeAutospacing="0" w:after="24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11"/>
        <w:keepNext w:val="0"/>
        <w:keepLines w:val="0"/>
        <w:widowControl/>
        <w:suppressLineNumbers w:val="0"/>
        <w:spacing w:before="0" w:beforeAutospacing="0" w:after="0" w:afterAutospacing="0"/>
        <w:ind w:left="0" w:right="0" w:firstLine="420"/>
      </w:pPr>
      <w:r>
        <w:rPr>
          <w:rFonts w:hint="eastAsia" w:ascii="宋体" w:hAnsi="宋体" w:eastAsia="宋体" w:cs="宋体"/>
          <w:sz w:val="21"/>
          <w:szCs w:val="21"/>
        </w:rPr>
        <w:t>附：</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rPr>
        <w:t>监狱企业证明材料</w:t>
      </w:r>
    </w:p>
    <w:p>
      <w:pPr>
        <w:pStyle w:val="11"/>
        <w:keepNext w:val="0"/>
        <w:keepLines w:val="0"/>
        <w:widowControl/>
        <w:suppressLineNumbers w:val="0"/>
        <w:spacing w:before="75" w:beforeAutospacing="0" w:after="75" w:afterAutospacing="0"/>
        <w:ind w:left="0" w:right="0" w:firstLine="0"/>
        <w:jc w:val="center"/>
      </w:pPr>
      <w:r>
        <w:rPr>
          <w:rStyle w:val="14"/>
          <w:rFonts w:hint="eastAsia" w:ascii="宋体" w:hAnsi="宋体" w:eastAsia="宋体" w:cs="宋体"/>
          <w:b/>
          <w:bCs/>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color w:val="000000"/>
          <w:sz w:val="24"/>
          <w:szCs w:val="24"/>
        </w:rPr>
        <w:t>  投标人为监狱企业，提供本单位制造的货物（承接的服务），并在投标文件中提供省级以上监狱管理局、戒毒管理局（含新疆生产建设兵团）出具的属于监狱企业的证明文件。</w:t>
      </w:r>
    </w:p>
    <w:p>
      <w:pPr>
        <w:pStyle w:val="11"/>
        <w:keepNext w:val="0"/>
        <w:keepLines w:val="0"/>
        <w:widowControl/>
        <w:suppressLineNumbers w:val="0"/>
        <w:spacing w:before="75"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75"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75"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75"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三-3招标文件规定的其他价格扣除证明材料（若有）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4"/>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 </w:t>
      </w: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四、招标文件规定的加分证明材料（若有）</w:t>
      </w: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四-1优先类节能产品、环境标志产品加分证明材料（若有）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四-1-①优先类节能产品、环境标志产品统计表（加分适用，若有）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11"/>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c.“采购包内属于节能、环境标志产品的报价总金额”占“采购包投标总价（报价总金额）”的比例（以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14"/>
          <w:rFonts w:hint="eastAsia" w:ascii="宋体" w:hAnsi="宋体" w:eastAsia="宋体" w:cs="宋体"/>
          <w:b/>
          <w:bCs/>
          <w:sz w:val="21"/>
          <w:szCs w:val="21"/>
        </w:rPr>
        <w:t>“四</w:t>
      </w:r>
      <w:r>
        <w:rPr>
          <w:rStyle w:val="14"/>
          <w:rFonts w:hint="default" w:ascii="Calibri" w:hAnsi="Calibri" w:eastAsia="宋体" w:cs="Calibri"/>
          <w:b/>
          <w:bCs/>
          <w:sz w:val="21"/>
          <w:szCs w:val="21"/>
        </w:rPr>
        <w:t>-1-</w:t>
      </w:r>
      <w:r>
        <w:rPr>
          <w:rStyle w:val="14"/>
          <w:rFonts w:hint="eastAsia" w:ascii="宋体" w:hAnsi="宋体" w:eastAsia="宋体" w:cs="宋体"/>
          <w:b/>
          <w:bCs/>
          <w:sz w:val="21"/>
          <w:szCs w:val="21"/>
        </w:rPr>
        <w:t>②优先类节能产品、环境标志产品加分证明材料（加分适用，若有）”。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2、本表以采购包为单位，不同采购包请分别填写；同一采购包请按照其品目号顺序分别填写。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4"/>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240" w:afterAutospacing="0"/>
        <w:ind w:left="0" w:right="0"/>
      </w:pP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1"/>
          <w:szCs w:val="21"/>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四-1-②优先类节能产品、环境标志产品证明材料（加分适用，若有）</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pPr>
      <w:r>
        <w:rPr>
          <w:rStyle w:val="14"/>
          <w:rFonts w:hint="eastAsia" w:ascii="宋体" w:hAnsi="宋体" w:eastAsia="宋体" w:cs="宋体"/>
          <w:b/>
          <w:bCs/>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四</w:t>
      </w:r>
      <w:r>
        <w:rPr>
          <w:rStyle w:val="14"/>
          <w:rFonts w:hint="eastAsia" w:ascii="宋体" w:hAnsi="宋体" w:eastAsia="宋体" w:cs="宋体"/>
          <w:b/>
          <w:bCs/>
          <w:sz w:val="21"/>
          <w:szCs w:val="21"/>
        </w:rPr>
        <w:t>-2招标文件规定的其他加分证明材料（若有）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4"/>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rPr>
          <w:rStyle w:val="14"/>
          <w:rFonts w:hint="eastAsia" w:ascii="宋体" w:hAnsi="宋体" w:eastAsia="宋体" w:cs="宋体"/>
          <w:b/>
          <w:bCs/>
          <w:sz w:val="28"/>
          <w:szCs w:val="28"/>
        </w:rPr>
      </w:pPr>
      <w:r>
        <w:rPr>
          <w:rStyle w:val="14"/>
          <w:rFonts w:hint="eastAsia" w:ascii="宋体" w:hAnsi="宋体" w:eastAsia="宋体" w:cs="宋体"/>
          <w:b/>
          <w:bCs/>
          <w:sz w:val="28"/>
          <w:szCs w:val="28"/>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8"/>
          <w:szCs w:val="28"/>
        </w:rPr>
        <w:t>封面格式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48"/>
          <w:szCs w:val="48"/>
        </w:rPr>
        <w:t>福建省政府采购投标文件</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48"/>
          <w:szCs w:val="48"/>
        </w:rPr>
        <w:t>（技术商务部分）</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6"/>
          <w:szCs w:val="36"/>
          <w:u w:val="single"/>
        </w:rPr>
        <w:t>（填写正本或副本）</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项目名称：</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备案编号：</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项目编号：</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firstLine="1920"/>
      </w:pPr>
      <w:r>
        <w:rPr>
          <w:rStyle w:val="14"/>
          <w:rFonts w:hint="eastAsia" w:ascii="宋体" w:hAnsi="宋体" w:eastAsia="宋体" w:cs="宋体"/>
          <w:b/>
          <w:bCs/>
          <w:sz w:val="31"/>
          <w:szCs w:val="31"/>
        </w:rPr>
        <w:t>所投采购包：</w:t>
      </w:r>
      <w:r>
        <w:rPr>
          <w:rStyle w:val="14"/>
          <w:rFonts w:hint="eastAsia" w:ascii="宋体" w:hAnsi="宋体" w:eastAsia="宋体" w:cs="宋体"/>
          <w:b/>
          <w:bCs/>
          <w:sz w:val="31"/>
          <w:szCs w:val="31"/>
          <w:u w:val="single"/>
        </w:rPr>
        <w:t>（由投标人填写）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1"/>
          <w:szCs w:val="31"/>
        </w:rPr>
        <w:t>投标人：</w:t>
      </w:r>
      <w:r>
        <w:rPr>
          <w:rStyle w:val="14"/>
          <w:rFonts w:hint="eastAsia" w:ascii="宋体" w:hAnsi="宋体" w:eastAsia="宋体" w:cs="宋体"/>
          <w:b/>
          <w:bCs/>
          <w:sz w:val="31"/>
          <w:szCs w:val="31"/>
          <w:u w:val="single"/>
        </w:rPr>
        <w:t>（填写“全称”）</w:t>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31"/>
          <w:szCs w:val="31"/>
          <w:u w:val="single"/>
        </w:rPr>
        <w:t>（由投标人填写）</w:t>
      </w:r>
      <w:r>
        <w:rPr>
          <w:rStyle w:val="14"/>
          <w:rFonts w:hint="eastAsia" w:ascii="宋体" w:hAnsi="宋体" w:eastAsia="宋体" w:cs="宋体"/>
          <w:b/>
          <w:bCs/>
          <w:sz w:val="31"/>
          <w:szCs w:val="31"/>
        </w:rPr>
        <w:t>年</w:t>
      </w:r>
      <w:r>
        <w:rPr>
          <w:rStyle w:val="14"/>
          <w:rFonts w:hint="eastAsia" w:ascii="宋体" w:hAnsi="宋体" w:eastAsia="宋体" w:cs="宋体"/>
          <w:b/>
          <w:bCs/>
          <w:sz w:val="31"/>
          <w:szCs w:val="31"/>
          <w:u w:val="single"/>
        </w:rPr>
        <w:t>（由投标人填写）</w:t>
      </w:r>
      <w:r>
        <w:rPr>
          <w:rStyle w:val="14"/>
          <w:rFonts w:hint="eastAsia" w:ascii="宋体" w:hAnsi="宋体" w:eastAsia="宋体" w:cs="宋体"/>
          <w:b/>
          <w:bCs/>
          <w:sz w:val="31"/>
          <w:szCs w:val="31"/>
        </w:rPr>
        <w:t>月</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宋体" w:hAnsi="宋体" w:eastAsia="宋体" w:cs="宋体"/>
          <w:b/>
          <w:bCs/>
          <w:sz w:val="28"/>
          <w:szCs w:val="28"/>
          <w:lang w:eastAsia="zh-CN"/>
        </w:rPr>
      </w:pP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8"/>
          <w:szCs w:val="28"/>
        </w:rPr>
        <w:t>索引</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4"/>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一、标的说明一览表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规格（品牌/型号）</w:t>
            </w:r>
          </w:p>
        </w:tc>
        <w:tc>
          <w:tcPr>
            <w:tcW w:w="114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4"/>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4"/>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14"/>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4"/>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4"/>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14"/>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4"/>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14"/>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Style w:val="14"/>
          <w:rFonts w:hint="eastAsia" w:ascii="Calibri" w:hAnsi="Calibri" w:cs="Calibri" w:eastAsiaTheme="minorEastAsia"/>
          <w:b/>
          <w:bCs/>
          <w:sz w:val="21"/>
          <w:szCs w:val="21"/>
          <w:lang w:eastAsia="zh-CN"/>
        </w:rPr>
      </w:pPr>
    </w:p>
    <w:p>
      <w:pPr>
        <w:pStyle w:val="11"/>
        <w:keepNext w:val="0"/>
        <w:keepLines w:val="0"/>
        <w:widowControl/>
        <w:suppressLineNumbers w:val="0"/>
        <w:spacing w:before="0" w:beforeAutospacing="0" w:after="150" w:afterAutospacing="0"/>
        <w:ind w:left="0" w:right="0"/>
        <w:jc w:val="center"/>
        <w:rPr>
          <w:rStyle w:val="14"/>
          <w:rFonts w:hint="eastAsia" w:ascii="Calibri" w:hAnsi="Calibri" w:cs="Calibri" w:eastAsiaTheme="minorEastAsia"/>
          <w:b/>
          <w:bCs/>
          <w:sz w:val="21"/>
          <w:szCs w:val="21"/>
          <w:lang w:eastAsia="zh-CN"/>
        </w:rPr>
      </w:pPr>
    </w:p>
    <w:p>
      <w:pPr>
        <w:rPr>
          <w:rStyle w:val="14"/>
          <w:rFonts w:hint="default" w:ascii="Calibri" w:hAnsi="Calibri" w:cs="Calibri"/>
          <w:b/>
          <w:bCs/>
          <w:sz w:val="21"/>
          <w:szCs w:val="21"/>
        </w:rPr>
      </w:pPr>
      <w:r>
        <w:rPr>
          <w:rStyle w:val="14"/>
          <w:rFonts w:hint="default" w:ascii="Calibri" w:hAnsi="Calibri" w:cs="Calibri"/>
          <w:b/>
          <w:bCs/>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二、技术和服务要求响应表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5" w:hRule="atLeast"/>
        </w:trPr>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1"/>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Calibri" w:hAnsi="Calibri" w:cs="Calibri" w:eastAsiaTheme="minorEastAsia"/>
          <w:sz w:val="21"/>
          <w:szCs w:val="21"/>
          <w:lang w:eastAsia="zh-CN"/>
        </w:rPr>
      </w:pPr>
    </w:p>
    <w:p>
      <w:pPr>
        <w:rPr>
          <w:rFonts w:hint="default" w:ascii="Calibri" w:hAnsi="Calibri" w:cs="Calibri"/>
          <w:sz w:val="21"/>
          <w:szCs w:val="21"/>
        </w:rPr>
      </w:pPr>
      <w:r>
        <w:rPr>
          <w:rFonts w:hint="default" w:ascii="Calibri" w:hAnsi="Calibri" w:cs="Calibri"/>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三、商务条件响应表</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采购包</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shd w:val="clear" w:color="auto" w:fill="auto"/>
            <w:tcMar>
              <w:top w:w="0" w:type="dxa"/>
              <w:left w:w="105" w:type="dxa"/>
              <w:bottom w:w="0" w:type="dxa"/>
              <w:right w:w="105" w:type="dxa"/>
            </w:tcMar>
            <w:vAlign w:val="center"/>
          </w:tcPr>
          <w:p>
            <w:pPr>
              <w:pStyle w:val="11"/>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11"/>
        <w:keepNext w:val="0"/>
        <w:keepLines w:val="0"/>
        <w:widowControl/>
        <w:suppressLineNumbers w:val="0"/>
        <w:spacing w:before="0" w:beforeAutospacing="0" w:after="150" w:afterAutospacing="0"/>
        <w:ind w:left="0" w:right="0"/>
      </w:pP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 </w:t>
      </w:r>
    </w:p>
    <w:p>
      <w:pPr>
        <w:pStyle w:val="11"/>
        <w:keepNext w:val="0"/>
        <w:keepLines w:val="0"/>
        <w:widowControl/>
        <w:suppressLineNumbers w:val="0"/>
        <w:spacing w:before="0" w:beforeAutospacing="0" w:after="240" w:afterAutospacing="0"/>
        <w:ind w:left="0" w:right="0"/>
        <w:rPr>
          <w:rFonts w:hint="eastAsia" w:ascii="宋体" w:hAnsi="宋体" w:eastAsia="宋体" w:cs="宋体"/>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lang w:eastAsia="zh-CN"/>
        </w:rPr>
      </w:pPr>
    </w:p>
    <w:p>
      <w:pPr>
        <w:pStyle w:val="11"/>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lang w:eastAsia="zh-CN"/>
        </w:rPr>
      </w:pPr>
    </w:p>
    <w:p>
      <w:pPr>
        <w:rPr>
          <w:rFonts w:hint="eastAsia" w:ascii="宋体" w:hAnsi="宋体" w:eastAsia="宋体" w:cs="宋体"/>
          <w:sz w:val="21"/>
          <w:szCs w:val="21"/>
        </w:rPr>
      </w:pPr>
      <w:r>
        <w:rPr>
          <w:rFonts w:hint="eastAsia" w:ascii="宋体" w:hAnsi="宋体" w:eastAsia="宋体" w:cs="宋体"/>
          <w:sz w:val="21"/>
          <w:szCs w:val="21"/>
        </w:rPr>
        <w:br w:type="page"/>
      </w:r>
    </w:p>
    <w:p>
      <w:pPr>
        <w:pStyle w:val="11"/>
        <w:keepNext w:val="0"/>
        <w:keepLines w:val="0"/>
        <w:widowControl/>
        <w:suppressLineNumbers w:val="0"/>
        <w:spacing w:before="0" w:beforeAutospacing="0" w:after="150" w:afterAutospacing="0"/>
        <w:ind w:left="0" w:right="0"/>
        <w:jc w:val="center"/>
      </w:pPr>
      <w:r>
        <w:rPr>
          <w:rStyle w:val="14"/>
          <w:rFonts w:hint="eastAsia" w:ascii="宋体" w:hAnsi="宋体" w:eastAsia="宋体" w:cs="宋体"/>
          <w:b/>
          <w:bCs/>
          <w:sz w:val="21"/>
          <w:szCs w:val="21"/>
        </w:rPr>
        <w:t>四、投标人提交的其他资料（若有）</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4"/>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11"/>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rPr>
      </w:pPr>
      <w:bookmarkStart w:id="7" w:name="_Toc23187"/>
      <w:r>
        <w:rPr>
          <w:rFonts w:hint="default" w:ascii="Helvetica" w:hAnsi="Helvetica" w:eastAsia="Helvetica" w:cs="Helvetica"/>
          <w:b w:val="0"/>
          <w:bCs w:val="0"/>
          <w:i w:val="0"/>
          <w:iCs w:val="0"/>
          <w:caps w:val="0"/>
          <w:color w:val="393939"/>
          <w:spacing w:val="0"/>
          <w:sz w:val="33"/>
          <w:szCs w:val="33"/>
          <w:shd w:val="clear" w:fill="FFFFFF"/>
        </w:rPr>
        <w:t>采购文件相关附件</w:t>
      </w:r>
      <w:bookmarkEnd w:id="7"/>
    </w:p>
    <w:p>
      <w:pPr>
        <w:keepNext w:val="0"/>
        <w:keepLines w:val="0"/>
        <w:widowControl/>
        <w:suppressLineNumbers w:val="0"/>
        <w:jc w:val="left"/>
      </w:pPr>
      <w:r>
        <w:rPr>
          <w:rFonts w:hint="default" w:ascii="Calibri" w:hAnsi="Calibri" w:eastAsia="宋体" w:cs="Calibri"/>
          <w:bCs/>
          <w:i w:val="0"/>
          <w:iCs w:val="0"/>
          <w:caps w:val="0"/>
          <w:color w:val="393939"/>
          <w:spacing w:val="0"/>
          <w:kern w:val="0"/>
          <w:sz w:val="21"/>
          <w:szCs w:val="21"/>
          <w:shd w:val="clear" w:fill="FFFFFF"/>
          <w:lang w:val="en-US" w:eastAsia="zh-CN" w:bidi="ar"/>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504020202030204"/>
    <w:charset w:val="00"/>
    <w:family w:val="auto"/>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0C7BD9"/>
    <w:rsid w:val="17FE4A0C"/>
    <w:rsid w:val="241169C3"/>
    <w:rsid w:val="51E72D98"/>
    <w:rsid w:val="5B3D61B2"/>
    <w:rsid w:val="6A4D28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bCs/>
      <w:kern w:val="2"/>
      <w:sz w:val="24"/>
      <w:szCs w:val="96"/>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100</Pages>
  <Words>58296</Words>
  <Characters>60470</Characters>
  <Lines>0</Lines>
  <Paragraphs>0</Paragraphs>
  <TotalTime>1</TotalTime>
  <ScaleCrop>false</ScaleCrop>
  <LinksUpToDate>false</LinksUpToDate>
  <CharactersWithSpaces>62932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张抖抖</dc:creator>
  <cp:lastModifiedBy>Administrator</cp:lastModifiedBy>
  <dcterms:modified xsi:type="dcterms:W3CDTF">2022-05-05T08:36:14Z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6AC875DE9EB84A8AB3DC7969AFDD5AA1</vt:lpwstr>
  </property>
</Properties>
</file>