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ascii="宋体" w:hAnsi="宋体" w:eastAsia="宋体" w:cs="宋体"/>
          <w:b/>
          <w:color w:val="393939"/>
          <w:sz w:val="44"/>
          <w:szCs w:val="44"/>
          <w:shd w:val="clear" w:color="auto" w:fill="FFFFFF"/>
        </w:rPr>
      </w:pPr>
      <w:bookmarkStart w:id="0" w:name="_GoBack"/>
      <w:bookmarkEnd w:id="0"/>
      <w:r>
        <w:rPr>
          <w:rFonts w:hint="eastAsia" w:ascii="宋体" w:hAnsi="宋体" w:eastAsia="宋体" w:cs="宋体"/>
          <w:b/>
          <w:color w:val="393939"/>
          <w:sz w:val="44"/>
          <w:szCs w:val="44"/>
          <w:shd w:val="clear" w:color="auto" w:fill="FFFFFF"/>
        </w:rPr>
        <w:t>福建省福清监狱床铺采购公告</w:t>
      </w:r>
    </w:p>
    <w:p>
      <w:pPr>
        <w:widowControl/>
        <w:spacing w:line="640" w:lineRule="atLeast"/>
        <w:rPr>
          <w:rFonts w:ascii="微软雅黑" w:hAnsi="微软雅黑" w:eastAsia="微软雅黑" w:cs="宋体"/>
          <w:color w:val="333333"/>
          <w:spacing w:val="8"/>
          <w:kern w:val="0"/>
          <w:sz w:val="27"/>
          <w:szCs w:val="27"/>
        </w:rPr>
      </w:pPr>
      <w:r>
        <w:rPr>
          <w:rFonts w:hint="eastAsia" w:ascii="仿宋_GB2312" w:hAnsi="微软雅黑" w:eastAsia="仿宋_GB2312" w:cs="宋体"/>
          <w:b/>
          <w:bCs/>
          <w:color w:val="333333"/>
          <w:spacing w:val="8"/>
          <w:kern w:val="0"/>
          <w:sz w:val="32"/>
          <w:szCs w:val="32"/>
        </w:rPr>
        <w:t>各报价人：</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本单位需采购床铺1批。现采用竞价方式进行采购，报价最低的商家将确定为本项目供应商，欢迎合格的报价人提交报价文件。</w:t>
      </w:r>
    </w:p>
    <w:p>
      <w:pPr>
        <w:widowControl/>
        <w:spacing w:line="640" w:lineRule="atLeast"/>
        <w:ind w:firstLine="630"/>
        <w:rPr>
          <w:rFonts w:ascii="微软雅黑" w:hAnsi="微软雅黑" w:eastAsia="微软雅黑" w:cs="宋体"/>
          <w:color w:val="333333"/>
          <w:spacing w:val="8"/>
          <w:kern w:val="0"/>
          <w:sz w:val="27"/>
          <w:szCs w:val="27"/>
        </w:rPr>
      </w:pPr>
      <w:r>
        <w:rPr>
          <w:rFonts w:hint="eastAsia" w:ascii="仿宋_GB2312" w:hAnsi="微软雅黑" w:eastAsia="仿宋_GB2312" w:cs="宋体"/>
          <w:b/>
          <w:bCs/>
          <w:color w:val="333333"/>
          <w:spacing w:val="8"/>
          <w:kern w:val="0"/>
          <w:sz w:val="32"/>
          <w:szCs w:val="32"/>
        </w:rPr>
        <w:t>一、主要内容</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详见产品质量及技术要求和报价清单。所报价格包括供应商为履行本项目所产生的一切费用（包括但不限于税金、运输、包装、搬运费用、施工安装费用及退换货所产生的费用等），请供应商予以充分考虑。</w:t>
      </w:r>
    </w:p>
    <w:p>
      <w:pPr>
        <w:widowControl/>
        <w:spacing w:line="640" w:lineRule="atLeast"/>
        <w:ind w:firstLine="630"/>
        <w:rPr>
          <w:rFonts w:ascii="微软雅黑" w:hAnsi="微软雅黑" w:eastAsia="微软雅黑" w:cs="宋体"/>
          <w:color w:val="333333"/>
          <w:spacing w:val="8"/>
          <w:kern w:val="0"/>
          <w:sz w:val="27"/>
          <w:szCs w:val="27"/>
        </w:rPr>
      </w:pPr>
      <w:r>
        <w:rPr>
          <w:rFonts w:hint="eastAsia" w:ascii="仿宋_GB2312" w:hAnsi="微软雅黑" w:eastAsia="仿宋_GB2312" w:cs="宋体"/>
          <w:b/>
          <w:bCs/>
          <w:color w:val="333333"/>
          <w:spacing w:val="8"/>
          <w:kern w:val="0"/>
          <w:sz w:val="32"/>
          <w:szCs w:val="32"/>
        </w:rPr>
        <w:t>二、质量及服务要求</w:t>
      </w:r>
    </w:p>
    <w:p>
      <w:pPr>
        <w:spacing w:line="520" w:lineRule="exact"/>
        <w:ind w:firstLine="672" w:firstLineChars="200"/>
        <w:rPr>
          <w:rFonts w:ascii="仿宋" w:hAnsi="仿宋" w:eastAsia="仿宋"/>
          <w:sz w:val="32"/>
          <w:szCs w:val="32"/>
        </w:rPr>
      </w:pPr>
      <w:r>
        <w:rPr>
          <w:rFonts w:hint="eastAsia" w:ascii="仿宋_GB2312" w:hAnsi="微软雅黑" w:eastAsia="仿宋_GB2312" w:cs="宋体"/>
          <w:color w:val="333333"/>
          <w:spacing w:val="8"/>
          <w:kern w:val="0"/>
          <w:sz w:val="32"/>
          <w:szCs w:val="32"/>
        </w:rPr>
        <w:t>按相关法律法规规定中对该产品的质量要求和采购人对该产品的质量要求，供应商应及时响应采购人要求，并及时供货。供应商的响应文件须满足竞价采购文件全部实质性要求（不允许任何负偏离），否则按无效响应处理。</w:t>
      </w:r>
    </w:p>
    <w:p>
      <w:pPr>
        <w:widowControl/>
        <w:spacing w:line="640" w:lineRule="atLeast"/>
        <w:ind w:firstLine="630"/>
        <w:rPr>
          <w:rFonts w:ascii="微软雅黑" w:hAnsi="微软雅黑" w:eastAsia="微软雅黑" w:cs="宋体"/>
          <w:color w:val="333333"/>
          <w:spacing w:val="8"/>
          <w:kern w:val="0"/>
          <w:sz w:val="27"/>
          <w:szCs w:val="27"/>
        </w:rPr>
      </w:pPr>
      <w:r>
        <w:rPr>
          <w:rFonts w:hint="eastAsia" w:ascii="仿宋_GB2312" w:hAnsi="微软雅黑" w:eastAsia="仿宋_GB2312" w:cs="宋体"/>
          <w:b/>
          <w:bCs/>
          <w:color w:val="333333"/>
          <w:spacing w:val="8"/>
          <w:kern w:val="0"/>
          <w:sz w:val="32"/>
          <w:szCs w:val="32"/>
        </w:rPr>
        <w:t>三、报价人资格</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具备生产或经营相关产品资质的法人或个体工商户，报价时需附上营业执照复印件、法人代表身份证复印件，并签字加盖公章。报价代表为非法人代表的，需附授权书并由法人代表签字加盖公章。</w:t>
      </w:r>
    </w:p>
    <w:p>
      <w:pPr>
        <w:widowControl/>
        <w:spacing w:line="640" w:lineRule="atLeast"/>
        <w:ind w:firstLine="630"/>
        <w:rPr>
          <w:rFonts w:ascii="微软雅黑" w:hAnsi="微软雅黑" w:eastAsia="微软雅黑" w:cs="宋体"/>
          <w:color w:val="333333"/>
          <w:spacing w:val="8"/>
          <w:kern w:val="0"/>
          <w:sz w:val="27"/>
          <w:szCs w:val="27"/>
        </w:rPr>
      </w:pPr>
      <w:r>
        <w:rPr>
          <w:rFonts w:hint="eastAsia" w:ascii="仿宋_GB2312" w:hAnsi="微软雅黑" w:eastAsia="仿宋_GB2312" w:cs="宋体"/>
          <w:b/>
          <w:bCs/>
          <w:color w:val="333333"/>
          <w:spacing w:val="8"/>
          <w:kern w:val="0"/>
          <w:sz w:val="32"/>
          <w:szCs w:val="32"/>
        </w:rPr>
        <w:t>四、报价截止时间</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各报价人应于2022年5月17日前通过</w:t>
      </w:r>
      <w:r>
        <w:rPr>
          <w:rFonts w:hint="eastAsia" w:ascii="仿宋_GB2312" w:hAnsi="微软雅黑" w:eastAsia="仿宋_GB2312" w:cs="宋体"/>
          <w:b/>
          <w:color w:val="333333"/>
          <w:spacing w:val="8"/>
          <w:kern w:val="0"/>
          <w:sz w:val="32"/>
          <w:szCs w:val="32"/>
        </w:rPr>
        <w:t>EMS</w:t>
      </w:r>
      <w:r>
        <w:rPr>
          <w:rFonts w:hint="eastAsia" w:ascii="仿宋_GB2312" w:hAnsi="微软雅黑" w:eastAsia="仿宋_GB2312" w:cs="宋体"/>
          <w:color w:val="333333"/>
          <w:spacing w:val="8"/>
          <w:kern w:val="0"/>
          <w:sz w:val="32"/>
          <w:szCs w:val="32"/>
        </w:rPr>
        <w:t>将报价文件寄达本单位，</w:t>
      </w:r>
      <w:r>
        <w:rPr>
          <w:rFonts w:hint="eastAsia" w:ascii="仿宋_GB2312" w:hAnsi="微软雅黑" w:eastAsia="仿宋_GB2312" w:cs="宋体"/>
          <w:b/>
          <w:bCs/>
          <w:color w:val="333333"/>
          <w:spacing w:val="8"/>
          <w:kern w:val="0"/>
          <w:sz w:val="32"/>
          <w:szCs w:val="32"/>
          <w:u w:val="single"/>
        </w:rPr>
        <w:t>寄件地址必须填写为：福建省福清监狱采购办床铺采购项目 曾连辉 收</w:t>
      </w:r>
      <w:r>
        <w:rPr>
          <w:rFonts w:hint="eastAsia" w:ascii="仿宋_GB2312" w:hAnsi="微软雅黑" w:eastAsia="仿宋_GB2312" w:cs="宋体"/>
          <w:color w:val="333333"/>
          <w:spacing w:val="8"/>
          <w:kern w:val="0"/>
          <w:sz w:val="32"/>
          <w:szCs w:val="32"/>
        </w:rPr>
        <w:t>，否则导致采购人无法对邮件信息进行确认的，该邮件则视为无效报价文件。（行政办公楼六楼，联系电话：059185325381）。</w:t>
      </w:r>
    </w:p>
    <w:p>
      <w:pPr>
        <w:widowControl/>
        <w:spacing w:line="640" w:lineRule="atLeast"/>
        <w:ind w:firstLine="643"/>
        <w:rPr>
          <w:rFonts w:ascii="微软雅黑" w:hAnsi="微软雅黑" w:eastAsia="微软雅黑" w:cs="宋体"/>
          <w:color w:val="333333"/>
          <w:spacing w:val="8"/>
          <w:kern w:val="0"/>
          <w:sz w:val="27"/>
          <w:szCs w:val="27"/>
        </w:rPr>
      </w:pPr>
      <w:r>
        <w:rPr>
          <w:rFonts w:hint="eastAsia" w:ascii="仿宋_GB2312" w:hAnsi="微软雅黑" w:eastAsia="仿宋_GB2312" w:cs="宋体"/>
          <w:b/>
          <w:bCs/>
          <w:color w:val="333333"/>
          <w:spacing w:val="8"/>
          <w:kern w:val="0"/>
          <w:sz w:val="32"/>
          <w:szCs w:val="32"/>
        </w:rPr>
        <w:t>五、确定成交供应商办法和要求</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(一)报价文件在递交时间截止之后，由采购人依据部门相关规定成立的采购小组开启各报价人递交的报价文件，先对资格证明文件进行评审，若资格证明文件不符合采购人要求，其报价文件视为无效。</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二）经采购小组对各有效报价文件进行评审后，以总报价由低到高进行排列，总报价最低或者折扣率最高的3家依次推荐为第一、二、三顺位备选供应商，若出现两个或两个以上相同报价时，以抽签形式确定各顺位备选供应商。如若第一顺序供应商不符合约定要求的，则由采购人根据实际情况确定是否将下一个顺位报价人确定为本项目的供应商。各报价人的报价不得高于各项预算总价，否则报价无效。</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三）所有报价文件均由采购人存档，不再退还报价人。报价人如对本采购函(含质量及售后服务承诺书)提交报价文件，且参与本项目采购活动，即表示认可采购人在本采购函提出的全部要求，且不可撤回。如报价人发生违反本次采购函规定及其他相关规定的，本次采购小组将按程序提请上级机关，将该报价人列入不诚信单位（自然人）名单，该报价人（含委托代理机构及有关人员）在今后不得参与本单位组织的任何采购活动。</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四）采购人组织的验收小组对供应商提供的货物或者服务按照相关程序及本公告规定的要求进行验收，按约定的日期开始履约、办理签收及货款给付事宜，验收不合格额，采购人有权要求供应商提供合格产品或服务，供应商无法履行本公告约定和合同约定的，采购人将依法追究供应商的相关违约责任。</w:t>
      </w:r>
    </w:p>
    <w:p>
      <w:pPr>
        <w:widowControl/>
        <w:spacing w:line="640" w:lineRule="atLeast"/>
        <w:ind w:firstLine="640"/>
        <w:rPr>
          <w:rFonts w:ascii="微软雅黑" w:hAnsi="微软雅黑" w:eastAsia="微软雅黑" w:cs="宋体"/>
          <w:color w:val="333333"/>
          <w:spacing w:val="8"/>
          <w:kern w:val="0"/>
          <w:sz w:val="27"/>
          <w:szCs w:val="27"/>
        </w:rPr>
      </w:pPr>
      <w:r>
        <w:rPr>
          <w:rFonts w:hint="eastAsia" w:ascii="仿宋_GB2312" w:hAnsi="微软雅黑" w:eastAsia="仿宋_GB2312" w:cs="宋体"/>
          <w:color w:val="333333"/>
          <w:spacing w:val="8"/>
          <w:kern w:val="0"/>
          <w:sz w:val="32"/>
          <w:szCs w:val="32"/>
        </w:rPr>
        <w:t>（五）报价人需咨询本次采购活动相关事项的，请与福清监狱采购办（0591-85325381）联系，本次采购函（含报价单、质量及服务承诺书等样本）的文字、含义、释义权归属福建省福清监狱。</w:t>
      </w: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b/>
          <w:sz w:val="32"/>
          <w:szCs w:val="32"/>
        </w:rPr>
      </w:pPr>
      <w:r>
        <w:rPr>
          <w:rFonts w:hint="eastAsia" w:ascii="仿宋" w:hAnsi="仿宋" w:eastAsia="仿宋"/>
          <w:b/>
          <w:sz w:val="32"/>
          <w:szCs w:val="32"/>
        </w:rPr>
        <w:t>六、产品质量及技术要求（以下内容不允许负偏离）</w:t>
      </w:r>
    </w:p>
    <w:tbl>
      <w:tblPr>
        <w:tblStyle w:val="8"/>
        <w:tblW w:w="9990" w:type="dxa"/>
        <w:tblInd w:w="93" w:type="dxa"/>
        <w:tblLayout w:type="autofit"/>
        <w:tblCellMar>
          <w:top w:w="0" w:type="dxa"/>
          <w:left w:w="108" w:type="dxa"/>
          <w:bottom w:w="0" w:type="dxa"/>
          <w:right w:w="108" w:type="dxa"/>
        </w:tblCellMar>
      </w:tblPr>
      <w:tblGrid>
        <w:gridCol w:w="687"/>
        <w:gridCol w:w="4157"/>
        <w:gridCol w:w="2051"/>
        <w:gridCol w:w="1109"/>
        <w:gridCol w:w="854"/>
        <w:gridCol w:w="1132"/>
      </w:tblGrid>
      <w:tr>
        <w:tblPrEx>
          <w:tblCellMar>
            <w:top w:w="0" w:type="dxa"/>
            <w:left w:w="108" w:type="dxa"/>
            <w:bottom w:w="0" w:type="dxa"/>
            <w:right w:w="108" w:type="dxa"/>
          </w:tblCellMar>
        </w:tblPrEx>
        <w:trPr>
          <w:trHeight w:val="8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品名</w:t>
            </w:r>
          </w:p>
        </w:tc>
        <w:tc>
          <w:tcPr>
            <w:tcW w:w="41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图样</w:t>
            </w:r>
          </w:p>
        </w:tc>
        <w:tc>
          <w:tcPr>
            <w:tcW w:w="20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型号/尺寸cm</w:t>
            </w:r>
          </w:p>
        </w:tc>
        <w:tc>
          <w:tcPr>
            <w:tcW w:w="11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数量</w:t>
            </w:r>
          </w:p>
        </w:tc>
        <w:tc>
          <w:tcPr>
            <w:tcW w:w="8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单价</w:t>
            </w:r>
          </w:p>
        </w:tc>
        <w:tc>
          <w:tcPr>
            <w:tcW w:w="11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总价</w:t>
            </w:r>
          </w:p>
        </w:tc>
      </w:tr>
      <w:tr>
        <w:tblPrEx>
          <w:tblCellMar>
            <w:top w:w="0" w:type="dxa"/>
            <w:left w:w="108" w:type="dxa"/>
            <w:bottom w:w="0" w:type="dxa"/>
            <w:right w:w="108" w:type="dxa"/>
          </w:tblCellMar>
        </w:tblPrEx>
        <w:trPr>
          <w:trHeight w:val="46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床</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drawing>
                <wp:anchor distT="0" distB="0" distL="114300" distR="114300" simplePos="0" relativeHeight="251660288" behindDoc="0" locked="0" layoutInCell="1" allowOverlap="1">
                  <wp:simplePos x="0" y="0"/>
                  <wp:positionH relativeFrom="column">
                    <wp:posOffset>267970</wp:posOffset>
                  </wp:positionH>
                  <wp:positionV relativeFrom="paragraph">
                    <wp:posOffset>377825</wp:posOffset>
                  </wp:positionV>
                  <wp:extent cx="2138045" cy="1973580"/>
                  <wp:effectExtent l="0" t="0" r="0" b="0"/>
                  <wp:wrapNone/>
                  <wp:docPr id="14" name="图片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_4"/>
                          <pic:cNvPicPr>
                            <a:picLocks noChangeAspect="1"/>
                          </pic:cNvPicPr>
                        </pic:nvPicPr>
                        <pic:blipFill>
                          <a:blip r:embed="rId5"/>
                          <a:stretch>
                            <a:fillRect/>
                          </a:stretch>
                        </pic:blipFill>
                        <pic:spPr>
                          <a:xfrm>
                            <a:off x="0" y="0"/>
                            <a:ext cx="2138045" cy="1973580"/>
                          </a:xfrm>
                          <a:prstGeom prst="rect">
                            <a:avLst/>
                          </a:prstGeom>
                          <a:noFill/>
                          <a:ln w="9525">
                            <a:noFill/>
                          </a:ln>
                        </pic:spPr>
                      </pic:pic>
                    </a:graphicData>
                  </a:graphic>
                </wp:anchor>
              </w:drawing>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1200*2000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93</w:t>
            </w:r>
            <w:r>
              <w:rPr>
                <w:rFonts w:ascii="宋体" w:hAnsi="宋体" w:eastAsia="宋体" w:cs="Tahoma"/>
                <w:color w:val="000000"/>
                <w:kern w:val="0"/>
                <w:sz w:val="28"/>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1378元</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182094元</w:t>
            </w:r>
          </w:p>
        </w:tc>
      </w:tr>
      <w:tr>
        <w:tblPrEx>
          <w:tblCellMar>
            <w:top w:w="0" w:type="dxa"/>
            <w:left w:w="108" w:type="dxa"/>
            <w:bottom w:w="0" w:type="dxa"/>
            <w:right w:w="108" w:type="dxa"/>
          </w:tblCellMar>
        </w:tblPrEx>
        <w:trPr>
          <w:trHeight w:val="27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床头柜</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drawing>
                <wp:anchor distT="0" distB="0" distL="114300" distR="114300" simplePos="0" relativeHeight="251661312" behindDoc="0" locked="0" layoutInCell="1" allowOverlap="1">
                  <wp:simplePos x="0" y="0"/>
                  <wp:positionH relativeFrom="column">
                    <wp:posOffset>666115</wp:posOffset>
                  </wp:positionH>
                  <wp:positionV relativeFrom="paragraph">
                    <wp:posOffset>113665</wp:posOffset>
                  </wp:positionV>
                  <wp:extent cx="1571625" cy="1352550"/>
                  <wp:effectExtent l="0" t="0" r="0" b="0"/>
                  <wp:wrapNone/>
                  <wp:docPr id="12" name="图片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_5"/>
                          <pic:cNvPicPr>
                            <a:picLocks noChangeAspect="1"/>
                          </pic:cNvPicPr>
                        </pic:nvPicPr>
                        <pic:blipFill>
                          <a:blip r:embed="rId6"/>
                          <a:stretch>
                            <a:fillRect/>
                          </a:stretch>
                        </pic:blipFill>
                        <pic:spPr>
                          <a:xfrm>
                            <a:off x="0" y="0"/>
                            <a:ext cx="1571625" cy="1352550"/>
                          </a:xfrm>
                          <a:prstGeom prst="rect">
                            <a:avLst/>
                          </a:prstGeom>
                          <a:noFill/>
                          <a:ln w="9525">
                            <a:noFill/>
                          </a:ln>
                        </pic:spPr>
                      </pic:pic>
                    </a:graphicData>
                  </a:graphic>
                </wp:anchor>
              </w:drawing>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400*450*450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93</w:t>
            </w:r>
            <w:r>
              <w:rPr>
                <w:rFonts w:ascii="宋体" w:hAnsi="宋体" w:eastAsia="宋体" w:cs="Tahoma"/>
                <w:color w:val="000000"/>
                <w:kern w:val="0"/>
                <w:sz w:val="28"/>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230元</w:t>
            </w: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27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床垫</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drawing>
                <wp:anchor distT="0" distB="0" distL="114300" distR="114300" simplePos="0" relativeHeight="251662336" behindDoc="0" locked="0" layoutInCell="1" allowOverlap="1">
                  <wp:simplePos x="0" y="0"/>
                  <wp:positionH relativeFrom="column">
                    <wp:posOffset>698500</wp:posOffset>
                  </wp:positionH>
                  <wp:positionV relativeFrom="paragraph">
                    <wp:posOffset>190500</wp:posOffset>
                  </wp:positionV>
                  <wp:extent cx="1479550" cy="1243330"/>
                  <wp:effectExtent l="0" t="0" r="0" b="0"/>
                  <wp:wrapNone/>
                  <wp:docPr id="13" name="图片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_7"/>
                          <pic:cNvPicPr>
                            <a:picLocks noChangeAspect="1"/>
                          </pic:cNvPicPr>
                        </pic:nvPicPr>
                        <pic:blipFill>
                          <a:blip r:embed="rId7"/>
                          <a:stretch>
                            <a:fillRect/>
                          </a:stretch>
                        </pic:blipFill>
                        <pic:spPr>
                          <a:xfrm>
                            <a:off x="0" y="0"/>
                            <a:ext cx="1479550" cy="1243330"/>
                          </a:xfrm>
                          <a:prstGeom prst="rect">
                            <a:avLst/>
                          </a:prstGeom>
                          <a:noFill/>
                          <a:ln w="9525">
                            <a:noFill/>
                          </a:ln>
                        </pic:spPr>
                      </pic:pic>
                    </a:graphicData>
                  </a:graphic>
                </wp:anchor>
              </w:drawing>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1200*2000*50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93</w:t>
            </w:r>
            <w:r>
              <w:rPr>
                <w:rFonts w:ascii="宋体" w:hAnsi="宋体" w:eastAsia="宋体" w:cs="Tahoma"/>
                <w:color w:val="000000"/>
                <w:kern w:val="0"/>
                <w:sz w:val="28"/>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350元</w:t>
            </w: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bl>
    <w:p>
      <w:pPr>
        <w:spacing w:line="360" w:lineRule="exact"/>
        <w:ind w:firstLine="560" w:firstLineChars="200"/>
        <w:rPr>
          <w:rFonts w:ascii="仿宋" w:hAnsi="仿宋" w:eastAsia="仿宋"/>
          <w:sz w:val="28"/>
          <w:szCs w:val="28"/>
        </w:rPr>
      </w:pPr>
    </w:p>
    <w:p>
      <w:pPr>
        <w:spacing w:line="360" w:lineRule="exact"/>
        <w:ind w:firstLine="562" w:firstLineChars="200"/>
        <w:rPr>
          <w:rFonts w:ascii="仿宋" w:hAnsi="仿宋" w:eastAsia="仿宋"/>
          <w:b/>
          <w:sz w:val="28"/>
          <w:szCs w:val="28"/>
        </w:rPr>
      </w:pPr>
      <w:r>
        <w:rPr>
          <w:rFonts w:hint="eastAsia" w:ascii="仿宋" w:hAnsi="仿宋" w:eastAsia="仿宋"/>
          <w:b/>
          <w:sz w:val="28"/>
          <w:szCs w:val="28"/>
        </w:rPr>
        <w:t>产品质量及技术要求：</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1、床铺材料采用优质榉木实木制作，材质硬，花纹美丽，耐腐、耐水性能好，易加工，韧性大；床板为原生态杉木实木板，1.5cm厚，床子数量为7根，规格为4cm*6cm松木实木，床头柜榉木拼多层板。</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2、充分保证经过各种工序加工后，手感光滑，细腻，无开裂、破损；完全符合国家木质a级等级要求，木质无虫眼、划伤、死节、霉变、腐朽等缺陷。经过蒸汽高温焗煮，确保无虫卵存在，延长使用寿命；</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3、所有漆面喷环保聚脂油漆，五底三面喷漆工艺，各项指标符合国家环保标准，实木漆膜硬度达到2H以上；光滑耐磨，手感光滑，色泽淳厚，光亮平整，油漆无颗粒、气泡、渣点，颜色均匀；</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4、采用优质名牌五金配件，作防锈、防腐处理，</w:t>
      </w:r>
      <w:r>
        <w:rPr>
          <w:rFonts w:ascii="仿宋" w:hAnsi="仿宋" w:eastAsia="仿宋"/>
          <w:sz w:val="28"/>
          <w:szCs w:val="28"/>
        </w:rPr>
        <w:t xml:space="preserve"> </w:t>
      </w:r>
      <w:r>
        <w:rPr>
          <w:rFonts w:hint="eastAsia" w:ascii="仿宋" w:hAnsi="仿宋" w:eastAsia="仿宋"/>
          <w:sz w:val="28"/>
          <w:szCs w:val="28"/>
        </w:rPr>
        <w:t>经久耐用。</w:t>
      </w:r>
    </w:p>
    <w:p>
      <w:pPr>
        <w:pStyle w:val="7"/>
        <w:widowControl/>
        <w:spacing w:beforeAutospacing="0" w:after="150" w:afterAutospacing="0" w:line="360" w:lineRule="exact"/>
        <w:ind w:firstLine="560" w:firstLineChars="200"/>
        <w:rPr>
          <w:rStyle w:val="10"/>
          <w:rFonts w:ascii="宋体" w:hAnsi="宋体" w:eastAsia="宋体" w:cs="宋体"/>
          <w:sz w:val="28"/>
          <w:szCs w:val="28"/>
        </w:rPr>
      </w:pPr>
      <w:r>
        <w:rPr>
          <w:rFonts w:hint="eastAsia" w:ascii="仿宋" w:hAnsi="仿宋" w:eastAsia="仿宋"/>
          <w:sz w:val="28"/>
          <w:szCs w:val="28"/>
        </w:rPr>
        <w:t>5. 床垫为优质环保无醛棕基材，3D面料饰面。防蛀虫，良好的抗潮性能，不变形，成熟椰棕丝良好的耐磨性和弹性结合聚酯纤维的优良伸展性，具有抗压能力强，</w:t>
      </w:r>
      <w:r>
        <w:rPr>
          <w:rFonts w:ascii="仿宋" w:hAnsi="仿宋" w:eastAsia="仿宋"/>
          <w:sz w:val="28"/>
          <w:szCs w:val="28"/>
        </w:rPr>
        <w:t>2.5</w:t>
      </w:r>
      <w:r>
        <w:rPr>
          <w:rFonts w:hint="eastAsia" w:ascii="仿宋" w:hAnsi="仿宋" w:eastAsia="仿宋"/>
          <w:sz w:val="28"/>
          <w:szCs w:val="28"/>
        </w:rPr>
        <w:t>万次耐久性检测不塌陷，使用寿命长，三维立体网结构有助于受潮后有效快速排放水蒸气。面料采用进口针织布，舒适亲肤，透气干爽，</w:t>
      </w:r>
      <w:r>
        <w:rPr>
          <w:rFonts w:ascii="仿宋" w:hAnsi="仿宋" w:eastAsia="仿宋"/>
          <w:sz w:val="28"/>
          <w:szCs w:val="28"/>
        </w:rPr>
        <w:t xml:space="preserve"> </w:t>
      </w:r>
      <w:r>
        <w:rPr>
          <w:rFonts w:hint="eastAsia" w:ascii="仿宋" w:hAnsi="仿宋" w:eastAsia="仿宋"/>
          <w:sz w:val="28"/>
          <w:szCs w:val="28"/>
        </w:rPr>
        <w:t>防螨防菌，天然环保，有效促进快速进入深度睡眠。</w:t>
      </w:r>
    </w:p>
    <w:p>
      <w:pPr>
        <w:pStyle w:val="7"/>
        <w:widowControl/>
        <w:spacing w:beforeAutospacing="0" w:after="150" w:afterAutospacing="0" w:line="360" w:lineRule="exact"/>
        <w:rPr>
          <w:rFonts w:ascii="仿宋" w:hAnsi="仿宋" w:eastAsia="仿宋"/>
          <w:b/>
          <w:sz w:val="28"/>
          <w:szCs w:val="28"/>
        </w:rPr>
      </w:pPr>
      <w:r>
        <w:rPr>
          <w:rFonts w:hint="eastAsia" w:ascii="仿宋" w:hAnsi="仿宋" w:eastAsia="仿宋"/>
          <w:b/>
          <w:sz w:val="28"/>
          <w:szCs w:val="28"/>
        </w:rPr>
        <w:t>七、商务条件（以下内容不允许负偏离）</w:t>
      </w:r>
    </w:p>
    <w:p>
      <w:pPr>
        <w:pStyle w:val="7"/>
        <w:widowControl/>
        <w:spacing w:beforeAutospacing="0" w:after="150" w:afterAutospacing="0" w:line="360" w:lineRule="exact"/>
        <w:rPr>
          <w:rFonts w:ascii="仿宋" w:hAnsi="仿宋" w:eastAsia="仿宋"/>
          <w:sz w:val="28"/>
          <w:szCs w:val="28"/>
        </w:rPr>
      </w:pPr>
      <w:r>
        <w:rPr>
          <w:rFonts w:hint="eastAsia" w:ascii="仿宋" w:hAnsi="仿宋" w:eastAsia="仿宋"/>
          <w:b/>
          <w:sz w:val="28"/>
          <w:szCs w:val="28"/>
        </w:rPr>
        <w:t>1、交付地点：福建省福清市镜洋镇北张口福建省福清监狱指定地点</w:t>
      </w:r>
      <w:r>
        <w:rPr>
          <w:rFonts w:hint="eastAsia" w:ascii="仿宋" w:hAnsi="仿宋" w:eastAsia="仿宋"/>
          <w:b/>
          <w:sz w:val="28"/>
          <w:szCs w:val="28"/>
        </w:rPr>
        <w:br w:type="textWrapping"/>
      </w:r>
      <w:r>
        <w:rPr>
          <w:rFonts w:hint="eastAsia" w:ascii="仿宋" w:hAnsi="仿宋" w:eastAsia="仿宋"/>
          <w:b/>
          <w:sz w:val="28"/>
          <w:szCs w:val="28"/>
        </w:rPr>
        <w:t>2、交付时间：合同签订后 按采购人要求时间交货</w:t>
      </w:r>
      <w:r>
        <w:rPr>
          <w:rFonts w:hint="eastAsia" w:ascii="仿宋" w:hAnsi="仿宋" w:eastAsia="仿宋"/>
          <w:b/>
          <w:sz w:val="28"/>
          <w:szCs w:val="28"/>
        </w:rPr>
        <w:br w:type="textWrapping"/>
      </w:r>
      <w:r>
        <w:rPr>
          <w:rFonts w:hint="eastAsia" w:ascii="仿宋" w:hAnsi="仿宋" w:eastAsia="仿宋"/>
          <w:b/>
          <w:sz w:val="28"/>
          <w:szCs w:val="28"/>
        </w:rPr>
        <w:t>3、交付条件：验收合格后交付</w:t>
      </w:r>
      <w:r>
        <w:rPr>
          <w:rFonts w:hint="eastAsia" w:ascii="仿宋" w:hAnsi="仿宋" w:eastAsia="仿宋"/>
          <w:b/>
          <w:sz w:val="28"/>
          <w:szCs w:val="28"/>
        </w:rPr>
        <w:br w:type="textWrapping"/>
      </w:r>
      <w:r>
        <w:rPr>
          <w:rFonts w:hint="eastAsia" w:ascii="仿宋" w:hAnsi="仿宋" w:eastAsia="仿宋"/>
          <w:b/>
          <w:sz w:val="28"/>
          <w:szCs w:val="28"/>
        </w:rPr>
        <w:t>4、是否收取履约保证金：是，履约保证金为合同金额的5%，合同签订前供应商须缴纳至采购人账户。</w:t>
      </w:r>
      <w:r>
        <w:rPr>
          <w:rFonts w:hint="eastAsia" w:ascii="仿宋" w:hAnsi="仿宋" w:eastAsia="仿宋"/>
          <w:b/>
          <w:sz w:val="28"/>
          <w:szCs w:val="28"/>
        </w:rPr>
        <w:br w:type="textWrapping"/>
      </w:r>
      <w:r>
        <w:rPr>
          <w:rFonts w:hint="eastAsia" w:ascii="仿宋" w:hAnsi="仿宋" w:eastAsia="仿宋"/>
          <w:b/>
          <w:sz w:val="28"/>
          <w:szCs w:val="28"/>
        </w:rPr>
        <w:t>5、是否邀请投标人参与验收：否</w:t>
      </w:r>
      <w:r>
        <w:rPr>
          <w:rFonts w:hint="eastAsia" w:ascii="仿宋" w:hAnsi="仿宋" w:eastAsia="仿宋"/>
          <w:b/>
          <w:sz w:val="28"/>
          <w:szCs w:val="28"/>
        </w:rPr>
        <w:br w:type="textWrapping"/>
      </w:r>
      <w:r>
        <w:rPr>
          <w:rFonts w:hint="eastAsia" w:ascii="仿宋" w:hAnsi="仿宋" w:eastAsia="仿宋"/>
          <w:b/>
          <w:sz w:val="28"/>
          <w:szCs w:val="28"/>
        </w:rPr>
        <w:t>6、验收方式数据表格</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799"/>
        <w:gridCol w:w="719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按</w:t>
            </w:r>
            <w:r>
              <w:rPr>
                <w:rFonts w:hint="eastAsia" w:ascii="宋体" w:hAnsi="宋体" w:eastAsia="宋体" w:cs="宋体"/>
                <w:kern w:val="0"/>
                <w:sz w:val="24"/>
              </w:rPr>
              <w:t>竞价</w:t>
            </w:r>
            <w:r>
              <w:rPr>
                <w:rFonts w:ascii="宋体" w:hAnsi="宋体" w:eastAsia="宋体" w:cs="宋体"/>
                <w:kern w:val="0"/>
                <w:sz w:val="24"/>
              </w:rPr>
              <w:t>文件要求进行验收</w:t>
            </w:r>
          </w:p>
        </w:tc>
      </w:tr>
    </w:tbl>
    <w:p>
      <w:pPr>
        <w:widowControl/>
        <w:jc w:val="left"/>
      </w:pPr>
      <w:r>
        <w:rPr>
          <w:rStyle w:val="10"/>
          <w:rFonts w:ascii="宋体" w:hAnsi="宋体" w:eastAsia="宋体" w:cs="宋体"/>
          <w:kern w:val="0"/>
          <w:sz w:val="24"/>
        </w:rPr>
        <w:t>7、支付方式数据表格</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799"/>
        <w:gridCol w:w="1799"/>
        <w:gridCol w:w="539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eastAsia="宋体" w:cs="宋体"/>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rPr>
              <w:t>验收合格后支付</w:t>
            </w:r>
            <w:r>
              <w:rPr>
                <w:rFonts w:hint="eastAsia" w:ascii="宋体" w:hAnsi="宋体" w:eastAsia="宋体" w:cs="宋体"/>
                <w:kern w:val="0"/>
                <w:sz w:val="24"/>
              </w:rPr>
              <w:t>100</w:t>
            </w:r>
            <w:r>
              <w:rPr>
                <w:rFonts w:ascii="宋体" w:hAnsi="宋体" w:eastAsia="宋体" w:cs="宋体"/>
                <w:kern w:val="0"/>
                <w:sz w:val="24"/>
              </w:rPr>
              <w:t>%</w:t>
            </w:r>
            <w:r>
              <w:rPr>
                <w:rFonts w:hint="eastAsia" w:ascii="宋体" w:hAnsi="宋体" w:eastAsia="宋体" w:cs="宋体"/>
                <w:kern w:val="0"/>
                <w:sz w:val="24"/>
              </w:rPr>
              <w:t>，履约保证金转为质保金，质保期满后，双方无未了事项，无息退还供应商。</w:t>
            </w:r>
          </w:p>
        </w:tc>
      </w:tr>
    </w:tbl>
    <w:p>
      <w:pPr>
        <w:pStyle w:val="7"/>
        <w:widowControl/>
        <w:spacing w:beforeAutospacing="0" w:afterAutospacing="0" w:line="360" w:lineRule="exact"/>
        <w:ind w:firstLine="562" w:firstLineChars="200"/>
        <w:rPr>
          <w:rFonts w:ascii="仿宋" w:hAnsi="仿宋" w:eastAsia="仿宋"/>
          <w:sz w:val="28"/>
          <w:szCs w:val="28"/>
        </w:rPr>
      </w:pPr>
      <w:r>
        <w:rPr>
          <w:rStyle w:val="10"/>
          <w:rFonts w:hint="eastAsia" w:ascii="仿宋" w:hAnsi="仿宋" w:eastAsia="仿宋" w:cs="宋体"/>
          <w:sz w:val="28"/>
          <w:szCs w:val="28"/>
        </w:rPr>
        <w:t>8、本项目质保期为6个月，质保期内因产品出现质量问题，竞价结果确定的供应商应免费予以更换。</w:t>
      </w:r>
    </w:p>
    <w:p>
      <w:pPr>
        <w:pStyle w:val="7"/>
        <w:widowControl/>
        <w:spacing w:beforeAutospacing="0" w:afterAutospacing="0" w:line="360" w:lineRule="exact"/>
        <w:ind w:firstLine="562" w:firstLineChars="200"/>
        <w:rPr>
          <w:rFonts w:ascii="仿宋" w:hAnsi="仿宋" w:eastAsia="仿宋"/>
          <w:sz w:val="28"/>
          <w:szCs w:val="28"/>
        </w:rPr>
      </w:pPr>
      <w:r>
        <w:rPr>
          <w:rStyle w:val="10"/>
          <w:rFonts w:hint="eastAsia" w:ascii="仿宋" w:hAnsi="仿宋" w:eastAsia="仿宋" w:cs="宋体"/>
          <w:sz w:val="28"/>
          <w:szCs w:val="28"/>
        </w:rPr>
        <w:t>9、服务要求</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9.1未按合同规定标准交付货物的违约责任</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竞价结果确定的供应商交付货物的品种、规格、数量、质量等不符合规定标准的，采购人有权拒绝部分或全部货物，供应商应向采购人偿付违约金1万元。</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9.2供应商未按期交货的违约责任</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①如果竞价结果确定供应商未能按合同约定的时间足额足量交货（不可抗力除外），每逾期一天，须支付延期交货违约金500元。</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②若供应商逾期交货达15天（含）以上的，采购人有权单方面解除采购合同，供应商仍应按上述约定支付延期交货违约金，且采购人有权不退还履约保证金、质保金。</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③若供应商不能交货的，采购人不退还全部履约保证金，并按合同金额的5%向采购人支付违约金。</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9.3供应商所供货物质量不合格的违约责任</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①若供应商所供货物在质量保证期内出现货物质量问题，采购人有权要求无条件免费更换，供应商须无条件更换。</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②依据合同规定采购人提出换货的，供应商应在20天内无条件更换至合格，换货所产生的费用由供应商自行承担；若更换后的产品还存在质量问题，否则采购人有权解除合同，并不退还全部履约保证金、质保金。</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9.4如遇国家出台有关该项目改革精神或省监狱局有关该项目政策调整，采购人有权提前30天通知供应商解除合同。</w:t>
      </w:r>
    </w:p>
    <w:p>
      <w:pPr>
        <w:pStyle w:val="7"/>
        <w:widowControl/>
        <w:spacing w:beforeAutospacing="0" w:afterAutospacing="0" w:line="360" w:lineRule="exact"/>
        <w:ind w:firstLine="562" w:firstLineChars="200"/>
        <w:rPr>
          <w:rFonts w:ascii="仿宋" w:hAnsi="仿宋" w:eastAsia="仿宋"/>
          <w:sz w:val="28"/>
          <w:szCs w:val="28"/>
        </w:rPr>
      </w:pPr>
      <w:r>
        <w:rPr>
          <w:rStyle w:val="10"/>
          <w:rFonts w:hint="eastAsia" w:ascii="仿宋" w:hAnsi="仿宋" w:eastAsia="仿宋" w:cs="宋体"/>
          <w:sz w:val="28"/>
          <w:szCs w:val="28"/>
        </w:rPr>
        <w:t>10、验收方式</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采购人组织的验收小组对供应商提供的货物及服务按照相关程序及本文件规定的要求进行验收，按合同规定的日期开始履行，办理签收及货款给付事宜，货物或服务验收不合格，采购人有权要求供应商提供合格产品或服务,供应商无法履行合同约定的，采购人将不退还供应商缴纳的履约保证金、质保金，并解除采购合同。</w:t>
      </w:r>
    </w:p>
    <w:p>
      <w:pPr>
        <w:pStyle w:val="7"/>
        <w:widowControl/>
        <w:spacing w:beforeAutospacing="0" w:afterAutospacing="0" w:line="360" w:lineRule="exact"/>
        <w:ind w:firstLine="562" w:firstLineChars="200"/>
        <w:rPr>
          <w:rFonts w:ascii="仿宋" w:hAnsi="仿宋" w:eastAsia="仿宋"/>
          <w:sz w:val="28"/>
          <w:szCs w:val="28"/>
        </w:rPr>
      </w:pPr>
      <w:r>
        <w:rPr>
          <w:rStyle w:val="10"/>
          <w:rFonts w:hint="eastAsia" w:ascii="仿宋" w:hAnsi="仿宋" w:eastAsia="仿宋" w:cs="宋体"/>
          <w:sz w:val="28"/>
          <w:szCs w:val="28"/>
        </w:rPr>
        <w:t>11、货物包装方式</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11.1供应商应为货物提供适宜货物运输的包装方式，货物采用密封形式，包装上应注明防潮、防湿、防震、防锈、忌粗暴搬运。对于由于包装不良所发生的损失及由于采用不充分或不妥善的防护措施而造成的任何破损，成交人应承担由此而产生的一切费用和损失。</w:t>
      </w:r>
    </w:p>
    <w:p>
      <w:pPr>
        <w:pStyle w:val="7"/>
        <w:widowControl/>
        <w:spacing w:beforeAutospacing="0" w:afterAutospacing="0" w:line="360" w:lineRule="exact"/>
        <w:ind w:firstLine="560" w:firstLineChars="200"/>
        <w:rPr>
          <w:rFonts w:ascii="仿宋" w:hAnsi="仿宋" w:eastAsia="仿宋" w:cs="宋体"/>
          <w:sz w:val="28"/>
          <w:szCs w:val="28"/>
        </w:rPr>
      </w:pPr>
      <w:r>
        <w:rPr>
          <w:rFonts w:hint="eastAsia" w:ascii="仿宋" w:hAnsi="仿宋" w:eastAsia="仿宋" w:cs="宋体"/>
          <w:sz w:val="28"/>
          <w:szCs w:val="28"/>
        </w:rPr>
        <w:t>11.2供应商负责无偿将货物运送至采购人指定交货地点，并完成所有安装工作，采购人可根据疫情防控的相关形势及要求，确定供应商是否进行安装、安装时间的安排工作。运输过程中，货物毁损、丢失及发生事故等风险、费用均由供应商承担。</w:t>
      </w:r>
    </w:p>
    <w:p>
      <w:pPr>
        <w:pStyle w:val="7"/>
        <w:widowControl/>
        <w:spacing w:beforeAutospacing="0" w:afterAutospacing="0" w:line="360" w:lineRule="exact"/>
        <w:ind w:firstLine="560" w:firstLineChars="200"/>
        <w:rPr>
          <w:rFonts w:ascii="仿宋" w:hAnsi="仿宋" w:eastAsia="仿宋"/>
          <w:sz w:val="28"/>
          <w:szCs w:val="28"/>
        </w:rPr>
      </w:pPr>
      <w:r>
        <w:rPr>
          <w:rFonts w:hint="eastAsia" w:ascii="仿宋" w:hAnsi="仿宋" w:eastAsia="仿宋" w:cs="宋体"/>
          <w:sz w:val="28"/>
          <w:szCs w:val="28"/>
        </w:rPr>
        <w:t>11.3货物运送至采购人指定地点后，由双方共同对货物进行检验并办理相关货物移交手续。</w:t>
      </w:r>
    </w:p>
    <w:p>
      <w:pPr>
        <w:pStyle w:val="7"/>
        <w:widowControl/>
        <w:spacing w:beforeAutospacing="0" w:afterAutospacing="0" w:line="360" w:lineRule="exact"/>
        <w:ind w:firstLine="562" w:firstLineChars="200"/>
        <w:rPr>
          <w:rFonts w:ascii="仿宋" w:hAnsi="仿宋" w:eastAsia="仿宋"/>
          <w:sz w:val="28"/>
          <w:szCs w:val="28"/>
        </w:rPr>
      </w:pPr>
      <w:r>
        <w:rPr>
          <w:rStyle w:val="10"/>
          <w:rFonts w:hint="eastAsia" w:ascii="仿宋" w:hAnsi="仿宋" w:eastAsia="仿宋" w:cs="宋体"/>
          <w:sz w:val="28"/>
          <w:szCs w:val="28"/>
        </w:rPr>
        <w:t>12、其他</w:t>
      </w:r>
    </w:p>
    <w:p>
      <w:pPr>
        <w:pStyle w:val="7"/>
        <w:widowControl/>
        <w:spacing w:beforeAutospacing="0" w:afterAutospacing="0" w:line="360" w:lineRule="exact"/>
        <w:ind w:firstLine="560" w:firstLineChars="200"/>
        <w:rPr>
          <w:rFonts w:ascii="仿宋" w:hAnsi="仿宋" w:eastAsia="仿宋" w:cs="宋体"/>
          <w:sz w:val="28"/>
          <w:szCs w:val="28"/>
        </w:rPr>
      </w:pPr>
      <w:r>
        <w:rPr>
          <w:rFonts w:hint="eastAsia" w:ascii="仿宋" w:hAnsi="仿宋" w:eastAsia="仿宋" w:cs="宋体"/>
          <w:sz w:val="28"/>
          <w:szCs w:val="28"/>
        </w:rPr>
        <w:t>12.1本项目不允许成交供 应商以任何名义和理由进行转包，如有发现，视为成交供 应商违约；成交供 应商违约对采购人造成损失的，需另行支付相应的赔偿。</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宋体"/>
          <w:sz w:val="28"/>
          <w:szCs w:val="28"/>
        </w:rPr>
        <w:t>12.2本公告未明确的其它约定事项或条款，待采购人与成交供 应商签订合同时，由双方协商订立。</w:t>
      </w:r>
    </w:p>
    <w:p>
      <w:pPr>
        <w:widowControl/>
        <w:adjustRightInd w:val="0"/>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八、其他约定：</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1.签订合同后因竞价结果确定的供应商任何违约行为导致本合同无法正常继续履行或提前终止，竞价结果确定的供应商还应支付本合同价款30%的违约金，违约金甲方可优先从竞价结果确定的供应商货款中扣除。</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2.竞价结果确定的供应商逾期交货或安装调试完毕的，竞价结果确定的供应商应以如下方式向甲方支付逾期违约金（不可抗力除外）：</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（1）从逾期交货之日起未超过 3 天的，每逾期一天支付当批货物总价 30 %的违约金；不够一天的时间计为一天，不可抗力因素除外。</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（2）逾期交货时间超过 7 天，甲方有权单方解除本合同，竞价结果确定的供应商应向甲方支付合同总价30 %的违约金。</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违约金直接从甲方应支付竞价结果确定的供应商的费用中扣除，不足部分，竞价结果确定的供应商应自收到甲方通知之日起30日内缴纳。</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3.竞价结果确定的供应商须按甲方要求将货物足量交付，所送货物少于甲方要求，甲方应通知竞价结果确定的供应商及时补足，若竞价结果确定的供应商未在约定的时限内补足货物影响甲方工作的，竞价结果确定的供应商须支付甲方违约金，违约金为本批货物总金额的 30%，且甲方有权对不足的货物部分另行采购，另行采购所发生的费用（包括采购物资费、交通费等）全部由竞价结果确定的供应商承担。甲方有权从应付货款中直接扣除违约金、另行采购所支出的费用。上述违约事项发生3次以上（含），竞价结果确定的供应商除按约定交纳违约金外，甲方有权单方解除合同。</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4.竞价结果确定的供应商提供的货物质量不符合合同约定的，竞价结果确定的供应商应无条件予以配合免费退货换货，因退换货不及时影响甲方工作的，发现一次，竞价结果确定的供应商应向甲方支付 1000 元违约金；因产品质量问题造成甲方或任何第三方损害的，竞价结果确定的供应商应承担一切损害赔偿、法律责任，甲方有权单方解除合同。违约金可直接从应付货款或质保金中扣除，不足部分竞价结果确定的供应商还须向甲方缴纳；违约金不足以弥补给甲方造成的损失的，竞价结果确定的供应商还应承担相应的赔偿责任。</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5.因竞价结果确定的供应商产品质量问题导致甲方人身或财产损失的，竞价结果确定的供应商应予以赔偿，并支付本合同金额30%的违约金。违约金直接从甲方应支付竞价结果确定的供应商的费用中扣除，不足部分，竞价结果确定的供应商应自收到甲方通知之日起 10 日内缴纳。</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6.竞价结果确定的供应商不得将本项目进行分包或转包，如发现经查实，甲方有权单方解除合同，竞价结果确定的供应商还须向甲方支付本合同金额30%的违约金。违约金直接从甲方应支付竞价结果确定的供应商的费用中扣除，不足部分，竞价结果确定的供应商应自收到甲方通知之日起30日内缴纳。</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7.若因竞价结果确定的供应商未履行本合同项下义务导致甲方所产生的一切损失（包括但不限于人身财产的损失、律师费、诉讼费、保全费、鉴定费等），均由竞价结果确定的供应商承担赔偿责任。</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8.在合同履行期间，若遇政府部门或上级单位出台有关该项目的政策调整，继续履行合同将违反相关政策文件要求的，甲方须提前30日通知竞价结果确定的供应商终止合同，因此造成的合同解除甲方不承担违约责任。</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9.有下列情形之一，甲方有权单方解除合同，竞价结果确定的供应商还需向甲方支付本合同金额30%的违约金：</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（1）竞价结果确定的供应商提供的货物质量不符合合同约定且拒绝退货退换货的；</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（2）竞价结果确定的供应商无故拒绝履行本合同；</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3）若竞价结果确定的供应商配送货品存在假冒伪劣产品、质量缺陷产品、以劣充优、以假充真等情况；违约金直接从甲方应支付竞价结果确定的供应商的费用中扣除，不足部分，竞价结果确定的供应商应自收到甲方通知之日起 10  日内缴纳。竞价结果确定的供应商发生违约行为的，采购人有权不退还履约保证金、质保金。</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10.1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10.2同中的不可抗力指不能预见、不能避免并不能克服的客观情况。包括但不限于：自然灾害如地震、台风、洪水、火灾；政府行为、法律规定或其适用的变化或者其他任何无法预见、避免或者控制的事件。</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11.保障甲方在使用该货物或其任何一部分时不受到第三方关于侵犯专利权、商标权或工业设计权等知识产权的指控。如果任何第三方提出侵权指控与甲方无关，竞价结果确定的供应商须与第三方交涉并承担可能发生的责任与一切费用。如甲方因此而遭致损失的，竞价结果确定的供应商应赔偿该损失。</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12.1当对本合同的内容、因履行本合同或在本合同期间知悉的或收到的甲方的财务、技术、产品信息、或其他工作上的文件资料、工作内容等予以保密，不得向本合同以外的任何第三方披露，签订并严格执行《单位保密承诺书》严格履行保密义务。</w:t>
      </w:r>
    </w:p>
    <w:p>
      <w:pPr>
        <w:widowControl/>
        <w:spacing w:before="75" w:line="360" w:lineRule="exact"/>
        <w:ind w:firstLine="560" w:firstLineChars="200"/>
        <w:jc w:val="left"/>
        <w:rPr>
          <w:rFonts w:ascii="仿宋" w:hAnsi="仿宋" w:eastAsia="仿宋" w:cs="Times New Roman"/>
          <w:color w:val="303030"/>
          <w:sz w:val="28"/>
          <w:szCs w:val="28"/>
        </w:rPr>
      </w:pPr>
      <w:r>
        <w:rPr>
          <w:rFonts w:hint="eastAsia" w:ascii="仿宋" w:hAnsi="仿宋" w:eastAsia="仿宋" w:cs="Times New Roman"/>
          <w:color w:val="303030"/>
          <w:sz w:val="28"/>
          <w:szCs w:val="28"/>
        </w:rPr>
        <w:t>12.2违反本条约定泄露甲方的涉密信息的，应承担相应的法律责任，甲方将依据有关法律法规进行追责处理，并有权要求竞价结果确定的供应商向甲方支付合同总价的30％作为违约金，给甲方造成损失的，还应承担赔偿责任。本条款不因合同届满或解除而失效。</w:t>
      </w:r>
    </w:p>
    <w:p>
      <w:pPr>
        <w:widowControl/>
        <w:spacing w:before="75" w:line="360" w:lineRule="exact"/>
        <w:ind w:firstLine="560" w:firstLineChars="200"/>
        <w:jc w:val="left"/>
        <w:rPr>
          <w:rFonts w:ascii="仿宋" w:hAnsi="仿宋" w:eastAsia="仿宋" w:cs="Times New Roman"/>
          <w:color w:val="303030"/>
          <w:sz w:val="28"/>
          <w:szCs w:val="28"/>
        </w:rPr>
      </w:pPr>
      <w:r>
        <w:rPr>
          <w:rFonts w:hint="eastAsia" w:ascii="仿宋" w:hAnsi="仿宋" w:eastAsia="仿宋" w:cs="Times New Roman"/>
          <w:color w:val="303030"/>
          <w:sz w:val="28"/>
          <w:szCs w:val="28"/>
        </w:rPr>
        <w:t>12.3乙方进入甲方监管区的工作人员必须遵守甲方的工作制度和监管安全规定及各项疫情防控工作制度，服从甲方人员的指挥，不得为罪犯传递信息、现金、手机、毒品、枪支、刀具等违禁品、违规品，若有发现经核查属实的，乙方须马上更换工作人员，并视情况向甲方支付10000元-20000元的违约金，违约金甲方有权直接从服务费用中扣除。发生二次（含）以上或造成严重后果的，甲方有权解除合同并不退还履约保证金、质保金，乙方还应承担相关的法律责任。</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13.竞价结果确定的供应商及其工作人员不得有以任何形式行贿甲方工作人员的行为，若发现并被核查属实的，甲方有权解除合同，情节严重的，竞价结果确定的供应商及其工作人员还要承担相应的法律责任；甲方及其工作人员不得索要或接受竞价结果确定的供应商的礼金及吃请等，如有违反廉政纪律等行为的，依据有关规定给予党纪、政纪或组织处理，情节严重的，还应承担相应的法律责任。</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14.甲乙双方必须认真履行合同条款。因本合同或与本合同有关的一切事项发生争议，由双方友好协商解决，协商不成的，任何一方均可向甲方所在地人民法院提起诉讼。由败诉方承担律师费，诉讼费、保全费、交通费等相关合理费用。</w:t>
      </w:r>
    </w:p>
    <w:p>
      <w:pPr>
        <w:widowControl/>
        <w:spacing w:before="75" w:line="360" w:lineRule="exact"/>
        <w:ind w:firstLine="560" w:firstLineChars="200"/>
        <w:jc w:val="left"/>
        <w:rPr>
          <w:rFonts w:ascii="仿宋" w:hAnsi="仿宋" w:eastAsia="仿宋" w:cs="宋体"/>
          <w:color w:val="303030"/>
          <w:kern w:val="0"/>
          <w:sz w:val="28"/>
          <w:szCs w:val="28"/>
        </w:rPr>
      </w:pPr>
      <w:r>
        <w:rPr>
          <w:rFonts w:hint="eastAsia" w:ascii="仿宋" w:hAnsi="仿宋" w:eastAsia="仿宋" w:cs="Times New Roman"/>
          <w:color w:val="303030"/>
          <w:sz w:val="28"/>
          <w:szCs w:val="28"/>
        </w:rPr>
        <w:t>15.双方对合同内容的变更或补充应采取书面形式，并经双方法定代表人或委托代理人签字并盖章确认。</w:t>
      </w:r>
    </w:p>
    <w:p>
      <w:pPr>
        <w:widowControl/>
        <w:spacing w:before="75" w:line="360" w:lineRule="exact"/>
        <w:ind w:right="480" w:firstLine="560" w:firstLineChars="200"/>
        <w:jc w:val="left"/>
        <w:rPr>
          <w:rFonts w:ascii="仿宋" w:hAnsi="仿宋" w:eastAsia="仿宋" w:cs="Arial"/>
          <w:color w:val="303030"/>
          <w:kern w:val="0"/>
          <w:sz w:val="28"/>
          <w:szCs w:val="28"/>
        </w:rPr>
      </w:pPr>
    </w:p>
    <w:p>
      <w:pPr>
        <w:widowControl/>
        <w:spacing w:before="75" w:line="360" w:lineRule="exact"/>
        <w:ind w:right="480" w:firstLine="560" w:firstLineChars="200"/>
        <w:jc w:val="right"/>
        <w:rPr>
          <w:rFonts w:ascii="仿宋" w:hAnsi="仿宋" w:eastAsia="仿宋" w:cs="Arial"/>
          <w:color w:val="303030"/>
          <w:kern w:val="0"/>
          <w:sz w:val="28"/>
          <w:szCs w:val="28"/>
        </w:rPr>
      </w:pPr>
    </w:p>
    <w:p>
      <w:pPr>
        <w:widowControl/>
        <w:spacing w:before="75" w:line="360" w:lineRule="exact"/>
        <w:ind w:right="480" w:firstLine="560" w:firstLineChars="200"/>
        <w:jc w:val="right"/>
        <w:rPr>
          <w:rFonts w:ascii="仿宋" w:hAnsi="仿宋" w:eastAsia="仿宋" w:cs="Arial"/>
          <w:color w:val="303030"/>
          <w:kern w:val="0"/>
          <w:sz w:val="28"/>
          <w:szCs w:val="28"/>
        </w:rPr>
      </w:pPr>
    </w:p>
    <w:p>
      <w:pPr>
        <w:widowControl/>
        <w:spacing w:before="75" w:line="360" w:lineRule="exact"/>
        <w:ind w:right="480" w:firstLine="560" w:firstLineChars="200"/>
        <w:jc w:val="right"/>
        <w:rPr>
          <w:rFonts w:ascii="仿宋" w:hAnsi="仿宋" w:eastAsia="仿宋" w:cs="Arial"/>
          <w:color w:val="303030"/>
          <w:kern w:val="0"/>
          <w:sz w:val="28"/>
          <w:szCs w:val="28"/>
        </w:rPr>
      </w:pPr>
    </w:p>
    <w:p>
      <w:pPr>
        <w:widowControl/>
        <w:spacing w:before="75" w:line="360" w:lineRule="exact"/>
        <w:ind w:right="480" w:firstLine="560" w:firstLineChars="200"/>
        <w:jc w:val="right"/>
        <w:rPr>
          <w:rFonts w:ascii="仿宋" w:hAnsi="仿宋" w:eastAsia="仿宋" w:cs="Arial"/>
          <w:color w:val="303030"/>
          <w:kern w:val="0"/>
          <w:sz w:val="28"/>
          <w:szCs w:val="28"/>
        </w:rPr>
      </w:pPr>
    </w:p>
    <w:p>
      <w:pPr>
        <w:widowControl/>
        <w:spacing w:before="75" w:line="360" w:lineRule="exact"/>
        <w:ind w:right="480" w:firstLine="562" w:firstLineChars="200"/>
        <w:jc w:val="right"/>
        <w:rPr>
          <w:rFonts w:ascii="仿宋" w:hAnsi="仿宋" w:eastAsia="仿宋" w:cs="宋体"/>
          <w:b/>
          <w:color w:val="303030"/>
          <w:kern w:val="0"/>
          <w:sz w:val="28"/>
          <w:szCs w:val="28"/>
        </w:rPr>
      </w:pPr>
      <w:r>
        <w:rPr>
          <w:rFonts w:hint="eastAsia" w:ascii="仿宋" w:hAnsi="仿宋" w:eastAsia="仿宋" w:cs="Arial"/>
          <w:b/>
          <w:color w:val="303030"/>
          <w:kern w:val="0"/>
          <w:sz w:val="28"/>
          <w:szCs w:val="28"/>
        </w:rPr>
        <w:t>福建省福清监狱</w:t>
      </w:r>
    </w:p>
    <w:p>
      <w:pPr>
        <w:widowControl/>
        <w:spacing w:before="75" w:line="360" w:lineRule="exact"/>
        <w:ind w:right="480" w:firstLine="562" w:firstLineChars="200"/>
        <w:jc w:val="right"/>
        <w:rPr>
          <w:rFonts w:ascii="仿宋" w:hAnsi="仿宋" w:eastAsia="仿宋" w:cs="Arial"/>
          <w:b/>
          <w:color w:val="303030"/>
          <w:kern w:val="0"/>
          <w:sz w:val="28"/>
          <w:szCs w:val="28"/>
        </w:rPr>
      </w:pPr>
      <w:r>
        <w:rPr>
          <w:rFonts w:hint="eastAsia" w:ascii="仿宋" w:hAnsi="仿宋" w:eastAsia="仿宋" w:cs="Arial"/>
          <w:b/>
          <w:color w:val="303030"/>
          <w:kern w:val="0"/>
          <w:sz w:val="28"/>
          <w:szCs w:val="28"/>
        </w:rPr>
        <w:t>2022年5月9日</w:t>
      </w:r>
    </w:p>
    <w:p>
      <w:pPr>
        <w:pStyle w:val="7"/>
        <w:widowControl/>
        <w:spacing w:beforeAutospacing="0" w:afterAutospacing="0" w:line="440" w:lineRule="exact"/>
        <w:ind w:firstLine="480" w:firstLineChars="200"/>
      </w:pPr>
    </w:p>
    <w:p>
      <w:pPr>
        <w:pStyle w:val="7"/>
        <w:widowControl/>
        <w:spacing w:beforeAutospacing="0" w:afterAutospacing="0" w:line="440" w:lineRule="exact"/>
        <w:ind w:firstLine="480" w:firstLineChars="200"/>
      </w:pPr>
    </w:p>
    <w:p>
      <w:pPr>
        <w:pStyle w:val="7"/>
        <w:widowControl/>
        <w:spacing w:beforeAutospacing="0" w:afterAutospacing="0" w:line="440" w:lineRule="exact"/>
        <w:ind w:firstLine="480" w:firstLineChars="200"/>
      </w:pPr>
    </w:p>
    <w:p>
      <w:pPr>
        <w:pStyle w:val="7"/>
        <w:widowControl/>
        <w:spacing w:beforeAutospacing="0" w:afterAutospacing="0" w:line="440" w:lineRule="exact"/>
        <w:ind w:firstLine="480" w:firstLineChars="200"/>
      </w:pPr>
    </w:p>
    <w:p>
      <w:pPr>
        <w:pStyle w:val="7"/>
        <w:widowControl/>
        <w:spacing w:beforeAutospacing="0" w:afterAutospacing="0" w:line="440" w:lineRule="exact"/>
        <w:ind w:firstLine="480" w:firstLineChars="200"/>
      </w:pPr>
    </w:p>
    <w:p>
      <w:pPr>
        <w:pStyle w:val="7"/>
        <w:widowControl/>
        <w:spacing w:beforeAutospacing="0" w:after="150" w:afterAutospacing="0" w:line="480" w:lineRule="atLeast"/>
        <w:jc w:val="center"/>
        <w:rPr>
          <w:rStyle w:val="10"/>
          <w:rFonts w:ascii="宋体" w:hAnsi="宋体" w:eastAsia="宋体" w:cs="宋体"/>
          <w:sz w:val="48"/>
          <w:szCs w:val="48"/>
        </w:rPr>
      </w:pPr>
      <w:r>
        <w:rPr>
          <w:rStyle w:val="10"/>
          <w:rFonts w:hint="eastAsia" w:ascii="宋体" w:hAnsi="宋体" w:eastAsia="宋体" w:cs="宋体"/>
          <w:sz w:val="48"/>
          <w:szCs w:val="48"/>
        </w:rPr>
        <w:t>报价表</w:t>
      </w:r>
    </w:p>
    <w:tbl>
      <w:tblPr>
        <w:tblStyle w:val="8"/>
        <w:tblW w:w="9990" w:type="dxa"/>
        <w:tblInd w:w="93" w:type="dxa"/>
        <w:tblLayout w:type="autofit"/>
        <w:tblCellMar>
          <w:top w:w="0" w:type="dxa"/>
          <w:left w:w="108" w:type="dxa"/>
          <w:bottom w:w="0" w:type="dxa"/>
          <w:right w:w="108" w:type="dxa"/>
        </w:tblCellMar>
      </w:tblPr>
      <w:tblGrid>
        <w:gridCol w:w="686"/>
        <w:gridCol w:w="3913"/>
        <w:gridCol w:w="2051"/>
        <w:gridCol w:w="1109"/>
        <w:gridCol w:w="855"/>
        <w:gridCol w:w="1376"/>
      </w:tblGrid>
      <w:tr>
        <w:tblPrEx>
          <w:tblCellMar>
            <w:top w:w="0" w:type="dxa"/>
            <w:left w:w="108" w:type="dxa"/>
            <w:bottom w:w="0" w:type="dxa"/>
            <w:right w:w="108" w:type="dxa"/>
          </w:tblCellMar>
        </w:tblPrEx>
        <w:trPr>
          <w:trHeight w:val="1050" w:hRule="atLeast"/>
        </w:trPr>
        <w:tc>
          <w:tcPr>
            <w:tcW w:w="68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品名</w:t>
            </w:r>
          </w:p>
        </w:tc>
        <w:tc>
          <w:tcPr>
            <w:tcW w:w="416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图样</w:t>
            </w:r>
          </w:p>
        </w:tc>
        <w:tc>
          <w:tcPr>
            <w:tcW w:w="20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型号/尺寸cm</w:t>
            </w:r>
          </w:p>
        </w:tc>
        <w:tc>
          <w:tcPr>
            <w:tcW w:w="110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报价人总报价</w:t>
            </w:r>
          </w:p>
        </w:tc>
      </w:tr>
      <w:tr>
        <w:tblPrEx>
          <w:tblCellMar>
            <w:top w:w="0" w:type="dxa"/>
            <w:left w:w="108" w:type="dxa"/>
            <w:bottom w:w="0" w:type="dxa"/>
            <w:right w:w="108" w:type="dxa"/>
          </w:tblCellMar>
        </w:tblPrEx>
        <w:trPr>
          <w:trHeight w:val="3917"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床</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drawing>
                <wp:anchor distT="0" distB="0" distL="114300" distR="114300" simplePos="0" relativeHeight="251663360" behindDoc="0" locked="0" layoutInCell="1" allowOverlap="1">
                  <wp:simplePos x="0" y="0"/>
                  <wp:positionH relativeFrom="column">
                    <wp:posOffset>265430</wp:posOffset>
                  </wp:positionH>
                  <wp:positionV relativeFrom="paragraph">
                    <wp:posOffset>383540</wp:posOffset>
                  </wp:positionV>
                  <wp:extent cx="1943100" cy="1552575"/>
                  <wp:effectExtent l="19050" t="0" r="0" b="0"/>
                  <wp:wrapNone/>
                  <wp:docPr id="1" name="图片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4"/>
                          <pic:cNvPicPr>
                            <a:picLocks noChangeAspect="1"/>
                          </pic:cNvPicPr>
                        </pic:nvPicPr>
                        <pic:blipFill>
                          <a:blip r:embed="rId8" cstate="print"/>
                          <a:stretch>
                            <a:fillRect/>
                          </a:stretch>
                        </pic:blipFill>
                        <pic:spPr>
                          <a:xfrm>
                            <a:off x="0" y="0"/>
                            <a:ext cx="1943100" cy="1552575"/>
                          </a:xfrm>
                          <a:prstGeom prst="rect">
                            <a:avLst/>
                          </a:prstGeom>
                          <a:noFill/>
                          <a:ln w="9525">
                            <a:noFill/>
                          </a:ln>
                        </pic:spPr>
                      </pic:pic>
                    </a:graphicData>
                  </a:graphic>
                </wp:anchor>
              </w:drawing>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1200*2000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93</w:t>
            </w:r>
            <w:r>
              <w:rPr>
                <w:rFonts w:ascii="宋体" w:hAnsi="宋体" w:eastAsia="宋体" w:cs="Tahoma"/>
                <w:color w:val="000000"/>
                <w:kern w:val="0"/>
                <w:sz w:val="28"/>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1378元</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eastAsia="仿宋_GB2312"/>
                <w:szCs w:val="21"/>
              </w:rPr>
            </w:pPr>
          </w:p>
          <w:p>
            <w:pPr>
              <w:widowControl/>
              <w:rPr>
                <w:rFonts w:ascii="宋体" w:hAnsi="宋体" w:eastAsia="宋体" w:cs="宋体"/>
                <w:b/>
                <w:color w:val="000000"/>
                <w:kern w:val="0"/>
                <w:sz w:val="28"/>
                <w:szCs w:val="28"/>
              </w:rPr>
            </w:pPr>
            <w:r>
              <w:rPr>
                <w:rFonts w:hint="eastAsia" w:ascii="仿宋_GB2312" w:eastAsia="仿宋_GB2312"/>
                <w:b/>
                <w:szCs w:val="21"/>
              </w:rPr>
              <w:t>报价人总报价：（       ）</w:t>
            </w:r>
          </w:p>
        </w:tc>
      </w:tr>
      <w:tr>
        <w:tblPrEx>
          <w:tblCellMar>
            <w:top w:w="0" w:type="dxa"/>
            <w:left w:w="108" w:type="dxa"/>
            <w:bottom w:w="0" w:type="dxa"/>
            <w:right w:w="108" w:type="dxa"/>
          </w:tblCellMar>
        </w:tblPrEx>
        <w:trPr>
          <w:trHeight w:val="270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床头柜</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drawing>
                <wp:anchor distT="0" distB="0" distL="114300" distR="114300" simplePos="0" relativeHeight="251664384" behindDoc="0" locked="0" layoutInCell="1" allowOverlap="1">
                  <wp:simplePos x="0" y="0"/>
                  <wp:positionH relativeFrom="column">
                    <wp:posOffset>666115</wp:posOffset>
                  </wp:positionH>
                  <wp:positionV relativeFrom="paragraph">
                    <wp:posOffset>113665</wp:posOffset>
                  </wp:positionV>
                  <wp:extent cx="1571625" cy="1352550"/>
                  <wp:effectExtent l="0" t="0" r="0" b="0"/>
                  <wp:wrapNone/>
                  <wp:docPr id="2" name="图片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_5"/>
                          <pic:cNvPicPr>
                            <a:picLocks noChangeAspect="1"/>
                          </pic:cNvPicPr>
                        </pic:nvPicPr>
                        <pic:blipFill>
                          <a:blip r:embed="rId6"/>
                          <a:stretch>
                            <a:fillRect/>
                          </a:stretch>
                        </pic:blipFill>
                        <pic:spPr>
                          <a:xfrm>
                            <a:off x="0" y="0"/>
                            <a:ext cx="1571625" cy="1352550"/>
                          </a:xfrm>
                          <a:prstGeom prst="rect">
                            <a:avLst/>
                          </a:prstGeom>
                          <a:noFill/>
                          <a:ln w="9525">
                            <a:noFill/>
                          </a:ln>
                        </pic:spPr>
                      </pic:pic>
                    </a:graphicData>
                  </a:graphic>
                </wp:anchor>
              </w:drawing>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400*450*450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93</w:t>
            </w:r>
            <w:r>
              <w:rPr>
                <w:rFonts w:ascii="宋体" w:hAnsi="宋体" w:eastAsia="宋体" w:cs="Tahoma"/>
                <w:color w:val="000000"/>
                <w:kern w:val="0"/>
                <w:sz w:val="28"/>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230元</w:t>
            </w: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248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床垫</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drawing>
                <wp:anchor distT="0" distB="0" distL="114300" distR="114300" simplePos="0" relativeHeight="251665408" behindDoc="0" locked="0" layoutInCell="1" allowOverlap="1">
                  <wp:simplePos x="0" y="0"/>
                  <wp:positionH relativeFrom="column">
                    <wp:posOffset>698500</wp:posOffset>
                  </wp:positionH>
                  <wp:positionV relativeFrom="paragraph">
                    <wp:posOffset>190500</wp:posOffset>
                  </wp:positionV>
                  <wp:extent cx="1479550" cy="1243330"/>
                  <wp:effectExtent l="0" t="0" r="0" b="0"/>
                  <wp:wrapNone/>
                  <wp:docPr id="3" name="图片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_7"/>
                          <pic:cNvPicPr>
                            <a:picLocks noChangeAspect="1"/>
                          </pic:cNvPicPr>
                        </pic:nvPicPr>
                        <pic:blipFill>
                          <a:blip r:embed="rId7"/>
                          <a:stretch>
                            <a:fillRect/>
                          </a:stretch>
                        </pic:blipFill>
                        <pic:spPr>
                          <a:xfrm>
                            <a:off x="0" y="0"/>
                            <a:ext cx="1479550" cy="1243330"/>
                          </a:xfrm>
                          <a:prstGeom prst="rect">
                            <a:avLst/>
                          </a:prstGeom>
                          <a:noFill/>
                          <a:ln w="9525">
                            <a:noFill/>
                          </a:ln>
                        </pic:spPr>
                      </pic:pic>
                    </a:graphicData>
                  </a:graphic>
                </wp:anchor>
              </w:drawing>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1200*2000*50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ahoma" w:hAnsi="Tahoma" w:eastAsia="宋体" w:cs="Tahoma"/>
                <w:color w:val="000000"/>
                <w:kern w:val="0"/>
                <w:sz w:val="28"/>
                <w:szCs w:val="28"/>
              </w:rPr>
            </w:pPr>
            <w:r>
              <w:rPr>
                <w:rFonts w:ascii="Tahoma" w:hAnsi="Tahoma" w:eastAsia="宋体" w:cs="Tahoma"/>
                <w:color w:val="000000"/>
                <w:kern w:val="0"/>
                <w:sz w:val="28"/>
                <w:szCs w:val="28"/>
              </w:rPr>
              <w:t>93</w:t>
            </w:r>
            <w:r>
              <w:rPr>
                <w:rFonts w:ascii="宋体" w:hAnsi="宋体" w:eastAsia="宋体" w:cs="Tahoma"/>
                <w:color w:val="000000"/>
                <w:kern w:val="0"/>
                <w:sz w:val="28"/>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350元</w:t>
            </w: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1142" w:hRule="atLeast"/>
        </w:trPr>
        <w:tc>
          <w:tcPr>
            <w:tcW w:w="99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仿宋_GB2312" w:eastAsia="仿宋_GB2312"/>
                <w:sz w:val="24"/>
              </w:rPr>
              <w:t>所报价格包含运输、包装、退换货、税收等一切费用，且不超过预算单价和预算总价。</w:t>
            </w:r>
          </w:p>
        </w:tc>
      </w:tr>
    </w:tbl>
    <w:p>
      <w:pPr>
        <w:autoSpaceDE w:val="0"/>
        <w:autoSpaceDN w:val="0"/>
        <w:adjustRightInd w:val="0"/>
        <w:spacing w:line="320" w:lineRule="exact"/>
        <w:ind w:firstLine="3200" w:firstLineChars="1000"/>
        <w:rPr>
          <w:sz w:val="32"/>
          <w:szCs w:val="32"/>
        </w:rPr>
      </w:pPr>
      <w:r>
        <w:rPr>
          <w:rFonts w:hint="eastAsia"/>
          <w:sz w:val="32"/>
          <w:szCs w:val="32"/>
        </w:rPr>
        <w:t>报价人（单位盖章）：</w:t>
      </w:r>
    </w:p>
    <w:p>
      <w:pPr>
        <w:autoSpaceDE w:val="0"/>
        <w:autoSpaceDN w:val="0"/>
        <w:adjustRightInd w:val="0"/>
        <w:spacing w:line="320" w:lineRule="exact"/>
        <w:ind w:firstLine="2400" w:firstLineChars="750"/>
        <w:rPr>
          <w:sz w:val="32"/>
          <w:szCs w:val="32"/>
        </w:rPr>
      </w:pPr>
      <w:r>
        <w:rPr>
          <w:rFonts w:hint="eastAsia"/>
          <w:sz w:val="32"/>
          <w:szCs w:val="32"/>
        </w:rPr>
        <w:t>法定代表人或授权代表（签字）：</w:t>
      </w:r>
    </w:p>
    <w:p>
      <w:pPr>
        <w:autoSpaceDE w:val="0"/>
        <w:autoSpaceDN w:val="0"/>
        <w:adjustRightInd w:val="0"/>
        <w:spacing w:line="320" w:lineRule="exact"/>
        <w:ind w:firstLine="3200" w:firstLineChars="1000"/>
        <w:rPr>
          <w:sz w:val="32"/>
          <w:szCs w:val="32"/>
        </w:rPr>
      </w:pPr>
      <w:r>
        <w:rPr>
          <w:rFonts w:hint="eastAsia"/>
          <w:sz w:val="32"/>
          <w:szCs w:val="32"/>
        </w:rPr>
        <w:t>联系人：</w:t>
      </w:r>
    </w:p>
    <w:p>
      <w:pPr>
        <w:autoSpaceDE w:val="0"/>
        <w:autoSpaceDN w:val="0"/>
        <w:adjustRightInd w:val="0"/>
        <w:spacing w:line="320" w:lineRule="exact"/>
        <w:ind w:firstLine="3200" w:firstLineChars="1000"/>
        <w:rPr>
          <w:sz w:val="32"/>
          <w:szCs w:val="32"/>
        </w:rPr>
      </w:pPr>
      <w:r>
        <w:rPr>
          <w:rFonts w:hint="eastAsia"/>
          <w:sz w:val="32"/>
          <w:szCs w:val="32"/>
        </w:rPr>
        <w:t>电话：</w:t>
      </w:r>
    </w:p>
    <w:p>
      <w:pPr>
        <w:autoSpaceDE w:val="0"/>
        <w:autoSpaceDN w:val="0"/>
        <w:adjustRightInd w:val="0"/>
        <w:spacing w:line="320" w:lineRule="exact"/>
        <w:ind w:firstLine="3200" w:firstLineChars="1000"/>
        <w:rPr>
          <w:sz w:val="32"/>
          <w:szCs w:val="32"/>
        </w:rPr>
      </w:pPr>
      <w:r>
        <w:rPr>
          <w:rFonts w:hint="eastAsia"/>
          <w:sz w:val="32"/>
          <w:szCs w:val="32"/>
        </w:rPr>
        <w:t>2022年    月    日</w:t>
      </w:r>
    </w:p>
    <w:sectPr>
      <w:footerReference r:id="rId3" w:type="default"/>
      <w:pgSz w:w="11906" w:h="16838"/>
      <w:pgMar w:top="1440" w:right="140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7728C"/>
    <w:rsid w:val="00034A0F"/>
    <w:rsid w:val="00056C48"/>
    <w:rsid w:val="0006103A"/>
    <w:rsid w:val="00063FF5"/>
    <w:rsid w:val="00070A39"/>
    <w:rsid w:val="0008396C"/>
    <w:rsid w:val="000879CF"/>
    <w:rsid w:val="000B40C6"/>
    <w:rsid w:val="000F51C1"/>
    <w:rsid w:val="00133489"/>
    <w:rsid w:val="00134529"/>
    <w:rsid w:val="00160B57"/>
    <w:rsid w:val="00164078"/>
    <w:rsid w:val="00174C80"/>
    <w:rsid w:val="001C311A"/>
    <w:rsid w:val="001C4D0E"/>
    <w:rsid w:val="001D0645"/>
    <w:rsid w:val="001D2404"/>
    <w:rsid w:val="00202968"/>
    <w:rsid w:val="00216A62"/>
    <w:rsid w:val="002262AD"/>
    <w:rsid w:val="002365AD"/>
    <w:rsid w:val="00270559"/>
    <w:rsid w:val="00281BC6"/>
    <w:rsid w:val="002A36D4"/>
    <w:rsid w:val="002B772C"/>
    <w:rsid w:val="00337480"/>
    <w:rsid w:val="003B3ED2"/>
    <w:rsid w:val="003E2CEB"/>
    <w:rsid w:val="003F2244"/>
    <w:rsid w:val="003F6A96"/>
    <w:rsid w:val="00414816"/>
    <w:rsid w:val="004170EC"/>
    <w:rsid w:val="00490B9C"/>
    <w:rsid w:val="004B1ADB"/>
    <w:rsid w:val="00512283"/>
    <w:rsid w:val="0053471F"/>
    <w:rsid w:val="005440BD"/>
    <w:rsid w:val="00544B89"/>
    <w:rsid w:val="0059009A"/>
    <w:rsid w:val="005B1CFD"/>
    <w:rsid w:val="005C52FF"/>
    <w:rsid w:val="005E1C48"/>
    <w:rsid w:val="006375AF"/>
    <w:rsid w:val="00646F5D"/>
    <w:rsid w:val="006D5BF5"/>
    <w:rsid w:val="00704BA1"/>
    <w:rsid w:val="007452F9"/>
    <w:rsid w:val="00750E21"/>
    <w:rsid w:val="00770891"/>
    <w:rsid w:val="00776D3F"/>
    <w:rsid w:val="0078645E"/>
    <w:rsid w:val="0079370C"/>
    <w:rsid w:val="007A5E67"/>
    <w:rsid w:val="007D6E32"/>
    <w:rsid w:val="007E4814"/>
    <w:rsid w:val="008068E7"/>
    <w:rsid w:val="00834405"/>
    <w:rsid w:val="00846406"/>
    <w:rsid w:val="00864287"/>
    <w:rsid w:val="00865E53"/>
    <w:rsid w:val="00897C7F"/>
    <w:rsid w:val="008B2874"/>
    <w:rsid w:val="008B78CD"/>
    <w:rsid w:val="008D5C6E"/>
    <w:rsid w:val="0091106E"/>
    <w:rsid w:val="00912A7D"/>
    <w:rsid w:val="00945506"/>
    <w:rsid w:val="0096494F"/>
    <w:rsid w:val="009772C9"/>
    <w:rsid w:val="009D508E"/>
    <w:rsid w:val="009F180B"/>
    <w:rsid w:val="009F537D"/>
    <w:rsid w:val="00A53A0C"/>
    <w:rsid w:val="00A72BC8"/>
    <w:rsid w:val="00A73650"/>
    <w:rsid w:val="00AB2171"/>
    <w:rsid w:val="00AE34C4"/>
    <w:rsid w:val="00AF3F38"/>
    <w:rsid w:val="00B530D8"/>
    <w:rsid w:val="00B534E4"/>
    <w:rsid w:val="00B53869"/>
    <w:rsid w:val="00B71559"/>
    <w:rsid w:val="00B83B04"/>
    <w:rsid w:val="00B86837"/>
    <w:rsid w:val="00BC091F"/>
    <w:rsid w:val="00C061BA"/>
    <w:rsid w:val="00C4100B"/>
    <w:rsid w:val="00C523CC"/>
    <w:rsid w:val="00CA5BBB"/>
    <w:rsid w:val="00CB67F6"/>
    <w:rsid w:val="00CC20DB"/>
    <w:rsid w:val="00CD692E"/>
    <w:rsid w:val="00CD6AA0"/>
    <w:rsid w:val="00CE390B"/>
    <w:rsid w:val="00CF0B56"/>
    <w:rsid w:val="00D24577"/>
    <w:rsid w:val="00D474C6"/>
    <w:rsid w:val="00D56609"/>
    <w:rsid w:val="00D62B79"/>
    <w:rsid w:val="00D635FB"/>
    <w:rsid w:val="00D77EFD"/>
    <w:rsid w:val="00D90778"/>
    <w:rsid w:val="00DB198E"/>
    <w:rsid w:val="00DB634D"/>
    <w:rsid w:val="00DC0F38"/>
    <w:rsid w:val="00DC3294"/>
    <w:rsid w:val="00E0227C"/>
    <w:rsid w:val="00E23965"/>
    <w:rsid w:val="00E3635B"/>
    <w:rsid w:val="00E43E9F"/>
    <w:rsid w:val="00E66CA8"/>
    <w:rsid w:val="00E7098C"/>
    <w:rsid w:val="00E742B9"/>
    <w:rsid w:val="00EC4EB8"/>
    <w:rsid w:val="00EF536E"/>
    <w:rsid w:val="00F62186"/>
    <w:rsid w:val="00F74681"/>
    <w:rsid w:val="00F8215A"/>
    <w:rsid w:val="00F93953"/>
    <w:rsid w:val="00FF539C"/>
    <w:rsid w:val="2277728C"/>
    <w:rsid w:val="4F8428F9"/>
    <w:rsid w:val="5F306A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style>
  <w:style w:type="paragraph" w:styleId="7">
    <w:name w:val="Normal (Web)"/>
    <w:basedOn w:val="1"/>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WPSOffice手动目录 1"/>
    <w:uiPriority w:val="0"/>
    <w:rPr>
      <w:rFonts w:ascii="Times New Roman" w:hAnsi="Times New Roman" w:eastAsia="宋体" w:cs="Times New Roman"/>
      <w:lang w:val="en-US" w:eastAsia="zh-CN" w:bidi="ar-SA"/>
    </w:rPr>
  </w:style>
  <w:style w:type="character" w:customStyle="1" w:styleId="12">
    <w:name w:val="批注框文本 Char"/>
    <w:basedOn w:val="9"/>
    <w:link w:val="3"/>
    <w:uiPriority w:val="0"/>
    <w:rPr>
      <w:rFonts w:asciiTheme="minorHAnsi" w:hAnsiTheme="minorHAnsi" w:eastAsiaTheme="minorEastAsia" w:cstheme="minorBidi"/>
      <w:kern w:val="2"/>
      <w:sz w:val="18"/>
      <w:szCs w:val="18"/>
    </w:rPr>
  </w:style>
  <w:style w:type="character" w:customStyle="1" w:styleId="13">
    <w:name w:val="font61"/>
    <w:basedOn w:val="9"/>
    <w:uiPriority w:val="0"/>
    <w:rPr>
      <w:rFonts w:hint="eastAsia" w:ascii="宋体" w:hAnsi="宋体" w:eastAsia="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10</Pages>
  <Words>5745</Words>
  <Characters>5983</Characters>
  <Lines>44</Lines>
  <Paragraphs>12</Paragraphs>
  <TotalTime>545</TotalTime>
  <ScaleCrop>false</ScaleCrop>
  <LinksUpToDate>false</LinksUpToDate>
  <CharactersWithSpaces>6023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2022-02-08T01:48:00Z</dcterms:created>
  <dc:creator>。。</dc:creator>
  <cp:lastModifiedBy>Administrator</cp:lastModifiedBy>
  <dcterms:modified xsi:type="dcterms:W3CDTF">2022-05-09T06:24:55Z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953C0EB64D4942208BA97BCE0A32499F</vt:lpwstr>
  </property>
</Properties>
</file>