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D5" w:rsidRDefault="005C4AD5">
      <w:pPr>
        <w:widowControl/>
        <w:rPr>
          <w:rFonts w:ascii="Microsoft YaHei UI" w:eastAsia="Microsoft YaHei UI" w:hAnsi="Microsoft YaHei UI" w:cs="Microsoft YaHei UI"/>
          <w:color w:val="000000"/>
          <w:kern w:val="0"/>
          <w:sz w:val="84"/>
          <w:szCs w:val="84"/>
        </w:rPr>
      </w:pPr>
    </w:p>
    <w:p w:rsidR="005C4AD5" w:rsidRDefault="00F45172">
      <w:pPr>
        <w:widowControl/>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84"/>
          <w:szCs w:val="84"/>
        </w:rPr>
        <w:t>  </w:t>
      </w:r>
    </w:p>
    <w:p w:rsidR="005C4AD5" w:rsidRDefault="00F45172">
      <w:pPr>
        <w:widowControl/>
        <w:spacing w:before="100" w:beforeAutospacing="1" w:after="100" w:afterAutospacing="1" w:line="480" w:lineRule="auto"/>
        <w:jc w:val="center"/>
        <w:rPr>
          <w:rFonts w:ascii="方正小标宋简体" w:eastAsia="方正小标宋简体" w:hAnsi="方正小标宋简体" w:cs="方正小标宋简体"/>
          <w:kern w:val="0"/>
          <w:sz w:val="84"/>
          <w:szCs w:val="84"/>
        </w:rPr>
      </w:pPr>
      <w:r>
        <w:rPr>
          <w:rFonts w:ascii="方正小标宋简体" w:eastAsia="方正小标宋简体" w:hAnsi="方正小标宋简体" w:cs="方正小标宋简体" w:hint="eastAsia"/>
          <w:kern w:val="0"/>
          <w:sz w:val="84"/>
          <w:szCs w:val="84"/>
        </w:rPr>
        <w:t>2022年度</w:t>
      </w:r>
    </w:p>
    <w:p w:rsidR="005C4AD5" w:rsidRDefault="00F45172">
      <w:pPr>
        <w:widowControl/>
        <w:spacing w:before="100" w:beforeAutospacing="1" w:after="100" w:afterAutospacing="1" w:line="480" w:lineRule="auto"/>
        <w:jc w:val="center"/>
        <w:rPr>
          <w:rFonts w:ascii="方正小标宋简体" w:eastAsia="方正小标宋简体" w:hAnsi="方正小标宋简体" w:cs="方正小标宋简体"/>
          <w:kern w:val="0"/>
          <w:sz w:val="84"/>
          <w:szCs w:val="84"/>
        </w:rPr>
      </w:pPr>
      <w:r>
        <w:rPr>
          <w:rFonts w:ascii="方正小标宋简体" w:eastAsia="方正小标宋简体" w:hAnsi="方正小标宋简体" w:cs="方正小标宋简体" w:hint="eastAsia"/>
          <w:kern w:val="0"/>
          <w:sz w:val="84"/>
          <w:szCs w:val="84"/>
        </w:rPr>
        <w:t>福建省福州监狱</w:t>
      </w:r>
    </w:p>
    <w:p w:rsidR="005C4AD5" w:rsidRDefault="00F45172">
      <w:pPr>
        <w:widowControl/>
        <w:spacing w:before="100" w:beforeAutospacing="1" w:after="100" w:afterAutospacing="1" w:line="480" w:lineRule="auto"/>
        <w:jc w:val="center"/>
        <w:rPr>
          <w:rFonts w:ascii="方正小标宋简体" w:eastAsia="方正小标宋简体" w:hAnsi="方正小标宋简体" w:cs="方正小标宋简体"/>
          <w:kern w:val="0"/>
          <w:sz w:val="84"/>
          <w:szCs w:val="84"/>
        </w:rPr>
      </w:pPr>
      <w:r>
        <w:rPr>
          <w:rFonts w:ascii="方正小标宋简体" w:eastAsia="方正小标宋简体" w:hAnsi="方正小标宋简体" w:cs="方正小标宋简体" w:hint="eastAsia"/>
          <w:kern w:val="0"/>
          <w:sz w:val="84"/>
          <w:szCs w:val="84"/>
        </w:rPr>
        <w:t>部门决算</w:t>
      </w:r>
    </w:p>
    <w:p w:rsidR="005C4AD5" w:rsidRDefault="00F45172">
      <w:pPr>
        <w:widowControl/>
        <w:jc w:val="left"/>
        <w:rPr>
          <w:rFonts w:ascii="Microsoft YaHei UI" w:eastAsia="Microsoft YaHei UI" w:hAnsi="Microsoft YaHei UI" w:cs="Microsoft YaHei UI"/>
          <w:color w:val="000000"/>
          <w:sz w:val="18"/>
          <w:szCs w:val="18"/>
        </w:rPr>
      </w:pPr>
      <w:r>
        <w:rPr>
          <w:rFonts w:ascii="Microsoft YaHei UI" w:eastAsia="Microsoft YaHei UI" w:hAnsi="Microsoft YaHei UI" w:cs="Microsoft YaHei UI" w:hint="eastAsia"/>
          <w:color w:val="000000"/>
          <w:kern w:val="0"/>
          <w:sz w:val="18"/>
          <w:szCs w:val="18"/>
        </w:rPr>
        <w:t> </w:t>
      </w:r>
    </w:p>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84"/>
          <w:szCs w:val="84"/>
        </w:rPr>
        <w:t> </w:t>
      </w:r>
    </w:p>
    <w:p w:rsidR="005C4AD5" w:rsidRDefault="005C4AD5">
      <w:pPr>
        <w:rPr>
          <w:rFonts w:ascii="宋体" w:eastAsia="宋体" w:hAnsi="宋体"/>
        </w:rPr>
        <w:sectPr w:rsidR="005C4AD5">
          <w:pgSz w:w="11906" w:h="16838"/>
          <w:pgMar w:top="1440" w:right="1800" w:bottom="1440" w:left="1800" w:header="851" w:footer="992" w:gutter="0"/>
          <w:cols w:space="425"/>
          <w:docGrid w:type="lines" w:linePitch="312"/>
        </w:sectPr>
      </w:pPr>
    </w:p>
    <w:bookmarkStart w:id="0" w:name="_Toc3784_WPSOffice_Type2" w:displacedByCustomXml="next"/>
    <w:sdt>
      <w:sdtPr>
        <w:rPr>
          <w:rFonts w:ascii="仿宋" w:eastAsia="仿宋" w:hAnsi="仿宋" w:cs="仿宋" w:hint="eastAsia"/>
          <w:b/>
          <w:kern w:val="0"/>
          <w:sz w:val="32"/>
          <w:szCs w:val="32"/>
        </w:rPr>
        <w:id w:val="-690376514"/>
        <w:docPartObj>
          <w:docPartGallery w:val="Table of Contents"/>
          <w:docPartUnique/>
        </w:docPartObj>
      </w:sdtPr>
      <w:sdtEndPr>
        <w:rPr>
          <w:sz w:val="20"/>
          <w:szCs w:val="20"/>
        </w:rPr>
      </w:sdtEndPr>
      <w:sdtContent>
        <w:p w:rsidR="005C4AD5" w:rsidRDefault="00F45172">
          <w:pPr>
            <w:widowControl/>
            <w:jc w:val="center"/>
            <w:rPr>
              <w:rFonts w:ascii="仿宋" w:eastAsia="仿宋" w:hAnsi="仿宋" w:cs="仿宋"/>
              <w:b/>
              <w:kern w:val="0"/>
              <w:sz w:val="32"/>
              <w:szCs w:val="32"/>
            </w:rPr>
          </w:pPr>
          <w:r>
            <w:rPr>
              <w:rFonts w:ascii="仿宋" w:eastAsia="仿宋" w:hAnsi="仿宋" w:cs="仿宋" w:hint="eastAsia"/>
              <w:b/>
              <w:kern w:val="0"/>
              <w:sz w:val="32"/>
              <w:szCs w:val="32"/>
            </w:rPr>
            <w:t>目 录</w:t>
          </w:r>
        </w:p>
        <w:p w:rsidR="005C4AD5" w:rsidRDefault="00746AD5">
          <w:pPr>
            <w:pStyle w:val="WPSOffice1"/>
            <w:tabs>
              <w:tab w:val="right" w:leader="dot" w:pos="8306"/>
            </w:tabs>
            <w:spacing w:line="720" w:lineRule="auto"/>
            <w:rPr>
              <w:rFonts w:ascii="仿宋" w:eastAsia="仿宋" w:hAnsi="仿宋" w:cs="仿宋"/>
              <w:sz w:val="32"/>
              <w:szCs w:val="32"/>
            </w:rPr>
          </w:pPr>
          <w:hyperlink w:anchor="_Toc23278_WPSOffice_Level1" w:history="1">
            <w:sdt>
              <w:sdtPr>
                <w:rPr>
                  <w:rFonts w:ascii="仿宋" w:eastAsia="仿宋" w:hAnsi="仿宋" w:cs="仿宋" w:hint="eastAsia"/>
                  <w:b/>
                  <w:bCs/>
                  <w:kern w:val="2"/>
                  <w:sz w:val="32"/>
                  <w:szCs w:val="32"/>
                </w:rPr>
                <w:id w:val="147466361"/>
                <w:placeholder>
                  <w:docPart w:val="{41a9efbc-5f80-4df4-a5c2-dfbfca1fde40}"/>
                </w:placeholder>
              </w:sdtPr>
              <w:sdtEndPr>
                <w:rPr>
                  <w:kern w:val="0"/>
                </w:rPr>
              </w:sdtEndPr>
              <w:sdtContent>
                <w:r w:rsidR="00F45172">
                  <w:rPr>
                    <w:rFonts w:ascii="仿宋" w:eastAsia="仿宋" w:hAnsi="仿宋" w:cs="仿宋" w:hint="eastAsia"/>
                    <w:b/>
                    <w:bCs/>
                    <w:sz w:val="32"/>
                    <w:szCs w:val="32"/>
                  </w:rPr>
                  <w:t>第一部分 单位概况 </w:t>
                </w:r>
              </w:sdtContent>
            </w:sdt>
            <w:r w:rsidR="00F45172">
              <w:rPr>
                <w:rFonts w:ascii="仿宋" w:eastAsia="仿宋" w:hAnsi="仿宋" w:cs="仿宋" w:hint="eastAsia"/>
                <w:sz w:val="32"/>
                <w:szCs w:val="32"/>
              </w:rPr>
              <w:tab/>
            </w:r>
            <w:bookmarkStart w:id="1" w:name="_Toc23278_WPSOffice_Level1Page"/>
            <w:r w:rsidR="00F45172">
              <w:rPr>
                <w:rFonts w:ascii="仿宋" w:eastAsia="仿宋" w:hAnsi="仿宋" w:cs="仿宋" w:hint="eastAsia"/>
                <w:sz w:val="32"/>
                <w:szCs w:val="32"/>
              </w:rPr>
              <w:t>1</w:t>
            </w:r>
            <w:bookmarkEnd w:id="1"/>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3784_WPSOffice_Level2" w:history="1">
            <w:sdt>
              <w:sdtPr>
                <w:rPr>
                  <w:rFonts w:ascii="仿宋" w:eastAsia="仿宋" w:hAnsi="仿宋" w:cs="仿宋" w:hint="eastAsia"/>
                  <w:kern w:val="2"/>
                  <w:sz w:val="32"/>
                  <w:szCs w:val="32"/>
                </w:rPr>
                <w:id w:val="642239816"/>
                <w:placeholder>
                  <w:docPart w:val="{d4944a0a-81a9-4bbf-b829-8f6f7db0a3f1}"/>
                </w:placeholder>
              </w:sdtPr>
              <w:sdtContent>
                <w:r w:rsidR="00F45172">
                  <w:rPr>
                    <w:rFonts w:ascii="仿宋" w:eastAsia="仿宋" w:hAnsi="仿宋" w:cs="仿宋" w:hint="eastAsia"/>
                    <w:sz w:val="32"/>
                    <w:szCs w:val="32"/>
                  </w:rPr>
                  <w:t>一、单位主要职责</w:t>
                </w:r>
              </w:sdtContent>
            </w:sdt>
            <w:r w:rsidR="00F45172">
              <w:rPr>
                <w:rFonts w:ascii="仿宋" w:eastAsia="仿宋" w:hAnsi="仿宋" w:cs="仿宋" w:hint="eastAsia"/>
                <w:sz w:val="32"/>
                <w:szCs w:val="32"/>
              </w:rPr>
              <w:tab/>
            </w:r>
            <w:bookmarkStart w:id="2" w:name="_Toc3784_WPSOffice_Level2Page"/>
            <w:r w:rsidR="00F45172">
              <w:rPr>
                <w:rFonts w:ascii="仿宋" w:eastAsia="仿宋" w:hAnsi="仿宋" w:cs="仿宋" w:hint="eastAsia"/>
                <w:sz w:val="32"/>
                <w:szCs w:val="32"/>
              </w:rPr>
              <w:t>1</w:t>
            </w:r>
            <w:bookmarkEnd w:id="2"/>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7342_WPSOffice_Level2" w:history="1">
            <w:sdt>
              <w:sdtPr>
                <w:rPr>
                  <w:rFonts w:ascii="仿宋" w:eastAsia="仿宋" w:hAnsi="仿宋" w:cs="仿宋" w:hint="eastAsia"/>
                  <w:kern w:val="2"/>
                  <w:sz w:val="32"/>
                  <w:szCs w:val="32"/>
                </w:rPr>
                <w:id w:val="-1405839573"/>
                <w:placeholder>
                  <w:docPart w:val="{e33217ad-532e-4888-b535-be3e8c61a12f}"/>
                </w:placeholder>
              </w:sdtPr>
              <w:sdtContent>
                <w:r w:rsidR="00F45172">
                  <w:rPr>
                    <w:rFonts w:ascii="仿宋" w:eastAsia="仿宋" w:hAnsi="仿宋" w:cs="仿宋" w:hint="eastAsia"/>
                    <w:sz w:val="32"/>
                    <w:szCs w:val="32"/>
                  </w:rPr>
                  <w:t>二、单位基本情况</w:t>
                </w:r>
              </w:sdtContent>
            </w:sdt>
            <w:r w:rsidR="00F45172">
              <w:rPr>
                <w:rFonts w:ascii="仿宋" w:eastAsia="仿宋" w:hAnsi="仿宋" w:cs="仿宋" w:hint="eastAsia"/>
                <w:sz w:val="32"/>
                <w:szCs w:val="32"/>
              </w:rPr>
              <w:tab/>
            </w:r>
            <w:bookmarkStart w:id="3" w:name="_Toc7342_WPSOffice_Level2Page"/>
            <w:r w:rsidR="00F45172">
              <w:rPr>
                <w:rFonts w:ascii="仿宋" w:eastAsia="仿宋" w:hAnsi="仿宋" w:cs="仿宋" w:hint="eastAsia"/>
                <w:sz w:val="32"/>
                <w:szCs w:val="32"/>
              </w:rPr>
              <w:t>1</w:t>
            </w:r>
            <w:bookmarkEnd w:id="3"/>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30186_WPSOffice_Level2" w:history="1">
            <w:sdt>
              <w:sdtPr>
                <w:rPr>
                  <w:rFonts w:ascii="仿宋" w:eastAsia="仿宋" w:hAnsi="仿宋" w:cs="仿宋" w:hint="eastAsia"/>
                  <w:kern w:val="2"/>
                  <w:sz w:val="32"/>
                  <w:szCs w:val="32"/>
                </w:rPr>
                <w:id w:val="-1382933407"/>
                <w:placeholder>
                  <w:docPart w:val="{15e927d3-fe6a-41d9-bba4-0be85a215b5c}"/>
                </w:placeholder>
              </w:sdtPr>
              <w:sdtContent>
                <w:r w:rsidR="00F45172">
                  <w:rPr>
                    <w:rFonts w:ascii="仿宋" w:eastAsia="仿宋" w:hAnsi="仿宋" w:cs="仿宋" w:hint="eastAsia"/>
                    <w:sz w:val="32"/>
                    <w:szCs w:val="32"/>
                  </w:rPr>
                  <w:t>三、单位主要工作总结</w:t>
                </w:r>
              </w:sdtContent>
            </w:sdt>
            <w:r w:rsidR="00F45172">
              <w:rPr>
                <w:rFonts w:ascii="仿宋" w:eastAsia="仿宋" w:hAnsi="仿宋" w:cs="仿宋" w:hint="eastAsia"/>
                <w:sz w:val="32"/>
                <w:szCs w:val="32"/>
              </w:rPr>
              <w:tab/>
            </w:r>
            <w:bookmarkStart w:id="4" w:name="_Toc30186_WPSOffice_Level2Page"/>
            <w:r w:rsidR="00F45172">
              <w:rPr>
                <w:rFonts w:ascii="仿宋" w:eastAsia="仿宋" w:hAnsi="仿宋" w:cs="仿宋" w:hint="eastAsia"/>
                <w:sz w:val="32"/>
                <w:szCs w:val="32"/>
              </w:rPr>
              <w:t>2</w:t>
            </w:r>
            <w:bookmarkEnd w:id="4"/>
          </w:hyperlink>
        </w:p>
        <w:p w:rsidR="005C4AD5" w:rsidRDefault="00746AD5">
          <w:pPr>
            <w:pStyle w:val="WPSOffice1"/>
            <w:tabs>
              <w:tab w:val="right" w:leader="dot" w:pos="8306"/>
            </w:tabs>
            <w:spacing w:line="720" w:lineRule="auto"/>
            <w:rPr>
              <w:rFonts w:ascii="仿宋" w:eastAsia="仿宋" w:hAnsi="仿宋" w:cs="仿宋"/>
              <w:sz w:val="32"/>
              <w:szCs w:val="32"/>
            </w:rPr>
          </w:pPr>
          <w:hyperlink w:anchor="_Toc3784_WPSOffice_Level1" w:history="1">
            <w:sdt>
              <w:sdtPr>
                <w:rPr>
                  <w:rFonts w:ascii="仿宋" w:eastAsia="仿宋" w:hAnsi="仿宋" w:cs="仿宋" w:hint="eastAsia"/>
                  <w:b/>
                  <w:bCs/>
                  <w:kern w:val="2"/>
                  <w:sz w:val="32"/>
                  <w:szCs w:val="32"/>
                </w:rPr>
                <w:id w:val="163596526"/>
                <w:placeholder>
                  <w:docPart w:val="{8894f856-4634-401c-be3a-0bd45ea21950}"/>
                </w:placeholder>
              </w:sdtPr>
              <w:sdtContent>
                <w:r w:rsidR="00F45172">
                  <w:rPr>
                    <w:rFonts w:ascii="仿宋" w:eastAsia="仿宋" w:hAnsi="仿宋" w:cs="仿宋" w:hint="eastAsia"/>
                    <w:b/>
                    <w:bCs/>
                    <w:sz w:val="32"/>
                    <w:szCs w:val="32"/>
                  </w:rPr>
                  <w:t>第二部分 2022年度决算表</w:t>
                </w:r>
              </w:sdtContent>
            </w:sdt>
            <w:r w:rsidR="00F45172">
              <w:rPr>
                <w:rFonts w:ascii="仿宋" w:eastAsia="仿宋" w:hAnsi="仿宋" w:cs="仿宋" w:hint="eastAsia"/>
                <w:sz w:val="32"/>
                <w:szCs w:val="32"/>
              </w:rPr>
              <w:tab/>
            </w:r>
            <w:bookmarkStart w:id="5" w:name="_Toc3784_WPSOffice_Level1Page"/>
            <w:r w:rsidR="00F45172">
              <w:rPr>
                <w:rFonts w:ascii="仿宋" w:eastAsia="仿宋" w:hAnsi="仿宋" w:cs="仿宋" w:hint="eastAsia"/>
                <w:sz w:val="32"/>
                <w:szCs w:val="32"/>
              </w:rPr>
              <w:t>3</w:t>
            </w:r>
            <w:bookmarkEnd w:id="5"/>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1166_WPSOffice_Level2" w:history="1">
            <w:sdt>
              <w:sdtPr>
                <w:rPr>
                  <w:rFonts w:ascii="仿宋" w:eastAsia="仿宋" w:hAnsi="仿宋" w:cs="仿宋" w:hint="eastAsia"/>
                  <w:kern w:val="2"/>
                  <w:sz w:val="32"/>
                  <w:szCs w:val="32"/>
                </w:rPr>
                <w:id w:val="458226044"/>
                <w:placeholder>
                  <w:docPart w:val="{53cb6e1b-69ca-471c-ad77-e91dfd766742}"/>
                </w:placeholder>
              </w:sdtPr>
              <w:sdtContent>
                <w:r w:rsidR="00F45172">
                  <w:rPr>
                    <w:rFonts w:ascii="仿宋" w:eastAsia="仿宋" w:hAnsi="仿宋" w:cs="仿宋" w:hint="eastAsia"/>
                    <w:sz w:val="32"/>
                    <w:szCs w:val="32"/>
                  </w:rPr>
                  <w:t>一、收入支出决算总表</w:t>
                </w:r>
              </w:sdtContent>
            </w:sdt>
            <w:r w:rsidR="00F45172">
              <w:rPr>
                <w:rFonts w:ascii="仿宋" w:eastAsia="仿宋" w:hAnsi="仿宋" w:cs="仿宋" w:hint="eastAsia"/>
                <w:sz w:val="32"/>
                <w:szCs w:val="32"/>
              </w:rPr>
              <w:tab/>
            </w:r>
            <w:bookmarkStart w:id="6" w:name="_Toc11166_WPSOffice_Level2Page"/>
            <w:r w:rsidR="00F45172">
              <w:rPr>
                <w:rFonts w:ascii="仿宋" w:eastAsia="仿宋" w:hAnsi="仿宋" w:cs="仿宋" w:hint="eastAsia"/>
                <w:sz w:val="32"/>
                <w:szCs w:val="32"/>
              </w:rPr>
              <w:t>3</w:t>
            </w:r>
            <w:bookmarkEnd w:id="6"/>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0167_WPSOffice_Level2" w:history="1">
            <w:sdt>
              <w:sdtPr>
                <w:rPr>
                  <w:rFonts w:ascii="仿宋" w:eastAsia="仿宋" w:hAnsi="仿宋" w:cs="仿宋" w:hint="eastAsia"/>
                  <w:kern w:val="2"/>
                  <w:sz w:val="32"/>
                  <w:szCs w:val="32"/>
                </w:rPr>
                <w:id w:val="-2035490111"/>
                <w:placeholder>
                  <w:docPart w:val="{c55048d0-8ea1-4a7e-9938-5b459ac71c36}"/>
                </w:placeholder>
              </w:sdtPr>
              <w:sdtContent>
                <w:r w:rsidR="00F45172">
                  <w:rPr>
                    <w:rFonts w:ascii="仿宋" w:eastAsia="仿宋" w:hAnsi="仿宋" w:cs="仿宋" w:hint="eastAsia"/>
                    <w:sz w:val="32"/>
                    <w:szCs w:val="32"/>
                  </w:rPr>
                  <w:t>二、 收入决算表</w:t>
                </w:r>
              </w:sdtContent>
            </w:sdt>
            <w:r w:rsidR="00F45172">
              <w:rPr>
                <w:rFonts w:ascii="仿宋" w:eastAsia="仿宋" w:hAnsi="仿宋" w:cs="仿宋" w:hint="eastAsia"/>
                <w:sz w:val="32"/>
                <w:szCs w:val="32"/>
              </w:rPr>
              <w:tab/>
            </w:r>
            <w:bookmarkStart w:id="7" w:name="_Toc10167_WPSOffice_Level2Page"/>
            <w:r w:rsidR="00F45172">
              <w:rPr>
                <w:rFonts w:ascii="仿宋" w:eastAsia="仿宋" w:hAnsi="仿宋" w:cs="仿宋" w:hint="eastAsia"/>
                <w:sz w:val="32"/>
                <w:szCs w:val="32"/>
              </w:rPr>
              <w:t>4</w:t>
            </w:r>
            <w:bookmarkEnd w:id="7"/>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30595_WPSOffice_Level2" w:history="1">
            <w:sdt>
              <w:sdtPr>
                <w:rPr>
                  <w:rFonts w:ascii="仿宋" w:eastAsia="仿宋" w:hAnsi="仿宋" w:cs="仿宋" w:hint="eastAsia"/>
                  <w:kern w:val="2"/>
                  <w:sz w:val="32"/>
                  <w:szCs w:val="32"/>
                </w:rPr>
                <w:id w:val="1705135028"/>
                <w:placeholder>
                  <w:docPart w:val="{83011dea-cf3d-46ed-89da-5757bbc17914}"/>
                </w:placeholder>
              </w:sdtPr>
              <w:sdtContent>
                <w:r w:rsidR="00F45172">
                  <w:rPr>
                    <w:rFonts w:ascii="仿宋" w:eastAsia="仿宋" w:hAnsi="仿宋" w:cs="仿宋" w:hint="eastAsia"/>
                    <w:sz w:val="32"/>
                    <w:szCs w:val="32"/>
                  </w:rPr>
                  <w:t>三、 支出决算表</w:t>
                </w:r>
              </w:sdtContent>
            </w:sdt>
            <w:r w:rsidR="00F45172">
              <w:rPr>
                <w:rFonts w:ascii="仿宋" w:eastAsia="仿宋" w:hAnsi="仿宋" w:cs="仿宋" w:hint="eastAsia"/>
                <w:sz w:val="32"/>
                <w:szCs w:val="32"/>
              </w:rPr>
              <w:tab/>
            </w:r>
            <w:bookmarkStart w:id="8" w:name="_Toc30595_WPSOffice_Level2Page"/>
            <w:r w:rsidR="00F45172">
              <w:rPr>
                <w:rFonts w:ascii="仿宋" w:eastAsia="仿宋" w:hAnsi="仿宋" w:cs="仿宋" w:hint="eastAsia"/>
                <w:sz w:val="32"/>
                <w:szCs w:val="32"/>
              </w:rPr>
              <w:t>5</w:t>
            </w:r>
            <w:bookmarkEnd w:id="8"/>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0443_WPSOffice_Level2" w:history="1">
            <w:sdt>
              <w:sdtPr>
                <w:rPr>
                  <w:rFonts w:ascii="仿宋" w:eastAsia="仿宋" w:hAnsi="仿宋" w:cs="仿宋" w:hint="eastAsia"/>
                  <w:kern w:val="2"/>
                  <w:sz w:val="32"/>
                  <w:szCs w:val="32"/>
                </w:rPr>
                <w:id w:val="-1856333709"/>
                <w:placeholder>
                  <w:docPart w:val="{b93147c9-8ce6-4ddb-981e-0c405ea99c9b}"/>
                </w:placeholder>
              </w:sdtPr>
              <w:sdtContent>
                <w:r w:rsidR="00F45172">
                  <w:rPr>
                    <w:rFonts w:ascii="仿宋" w:eastAsia="仿宋" w:hAnsi="仿宋" w:cs="仿宋" w:hint="eastAsia"/>
                    <w:sz w:val="32"/>
                    <w:szCs w:val="32"/>
                  </w:rPr>
                  <w:t>四、 财政拨款收入支出决算总表</w:t>
                </w:r>
              </w:sdtContent>
            </w:sdt>
            <w:r w:rsidR="00F45172">
              <w:rPr>
                <w:rFonts w:ascii="仿宋" w:eastAsia="仿宋" w:hAnsi="仿宋" w:cs="仿宋" w:hint="eastAsia"/>
                <w:sz w:val="32"/>
                <w:szCs w:val="32"/>
              </w:rPr>
              <w:tab/>
            </w:r>
            <w:bookmarkStart w:id="9" w:name="_Toc10443_WPSOffice_Level2Page"/>
            <w:r w:rsidR="00F45172">
              <w:rPr>
                <w:rFonts w:ascii="仿宋" w:eastAsia="仿宋" w:hAnsi="仿宋" w:cs="仿宋" w:hint="eastAsia"/>
                <w:sz w:val="32"/>
                <w:szCs w:val="32"/>
              </w:rPr>
              <w:t>6</w:t>
            </w:r>
            <w:bookmarkEnd w:id="9"/>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1294_WPSOffice_Level2" w:history="1">
            <w:sdt>
              <w:sdtPr>
                <w:rPr>
                  <w:rFonts w:ascii="仿宋" w:eastAsia="仿宋" w:hAnsi="仿宋" w:cs="仿宋" w:hint="eastAsia"/>
                  <w:kern w:val="2"/>
                  <w:sz w:val="32"/>
                  <w:szCs w:val="32"/>
                </w:rPr>
                <w:id w:val="-708260179"/>
                <w:placeholder>
                  <w:docPart w:val="{5ce2aca0-7a38-454e-b106-b1f0abba0ba9}"/>
                </w:placeholder>
              </w:sdtPr>
              <w:sdtContent>
                <w:r w:rsidR="00F45172">
                  <w:rPr>
                    <w:rFonts w:ascii="仿宋" w:eastAsia="仿宋" w:hAnsi="仿宋" w:cs="仿宋" w:hint="eastAsia"/>
                    <w:sz w:val="32"/>
                    <w:szCs w:val="32"/>
                  </w:rPr>
                  <w:t>五、 一般公共预算财政拨款支出决算表</w:t>
                </w:r>
              </w:sdtContent>
            </w:sdt>
            <w:r w:rsidR="00F45172">
              <w:rPr>
                <w:rFonts w:ascii="仿宋" w:eastAsia="仿宋" w:hAnsi="仿宋" w:cs="仿宋" w:hint="eastAsia"/>
                <w:sz w:val="32"/>
                <w:szCs w:val="32"/>
              </w:rPr>
              <w:tab/>
            </w:r>
            <w:bookmarkStart w:id="10" w:name="_Toc11294_WPSOffice_Level2Page"/>
            <w:r w:rsidR="00F45172">
              <w:rPr>
                <w:rFonts w:ascii="仿宋" w:eastAsia="仿宋" w:hAnsi="仿宋" w:cs="仿宋" w:hint="eastAsia"/>
                <w:sz w:val="32"/>
                <w:szCs w:val="32"/>
              </w:rPr>
              <w:t>7</w:t>
            </w:r>
            <w:bookmarkEnd w:id="10"/>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2565_WPSOffice_Level2" w:history="1">
            <w:sdt>
              <w:sdtPr>
                <w:rPr>
                  <w:rFonts w:ascii="仿宋" w:eastAsia="仿宋" w:hAnsi="仿宋" w:cs="仿宋" w:hint="eastAsia"/>
                  <w:kern w:val="2"/>
                  <w:sz w:val="32"/>
                  <w:szCs w:val="32"/>
                </w:rPr>
                <w:id w:val="965165451"/>
                <w:placeholder>
                  <w:docPart w:val="{82f0348e-0367-406b-925d-e0be61f5aa14}"/>
                </w:placeholder>
              </w:sdtPr>
              <w:sdtContent>
                <w:r w:rsidR="00F45172">
                  <w:rPr>
                    <w:rFonts w:ascii="仿宋" w:eastAsia="仿宋" w:hAnsi="仿宋" w:cs="仿宋" w:hint="eastAsia"/>
                    <w:sz w:val="32"/>
                    <w:szCs w:val="32"/>
                  </w:rPr>
                  <w:t>六、 一般公共预算财政拨款基本支出决算表</w:t>
                </w:r>
              </w:sdtContent>
            </w:sdt>
            <w:r w:rsidR="00F45172">
              <w:rPr>
                <w:rFonts w:ascii="仿宋" w:eastAsia="仿宋" w:hAnsi="仿宋" w:cs="仿宋" w:hint="eastAsia"/>
                <w:sz w:val="32"/>
                <w:szCs w:val="32"/>
              </w:rPr>
              <w:tab/>
            </w:r>
            <w:bookmarkStart w:id="11" w:name="_Toc12565_WPSOffice_Level2Page"/>
            <w:r w:rsidR="00F45172">
              <w:rPr>
                <w:rFonts w:ascii="仿宋" w:eastAsia="仿宋" w:hAnsi="仿宋" w:cs="仿宋" w:hint="eastAsia"/>
                <w:sz w:val="32"/>
                <w:szCs w:val="32"/>
              </w:rPr>
              <w:t>8</w:t>
            </w:r>
            <w:bookmarkEnd w:id="11"/>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4349_WPSOffice_Level2" w:history="1">
            <w:sdt>
              <w:sdtPr>
                <w:rPr>
                  <w:rFonts w:ascii="仿宋" w:eastAsia="仿宋" w:hAnsi="仿宋" w:cs="仿宋" w:hint="eastAsia"/>
                  <w:kern w:val="2"/>
                  <w:sz w:val="32"/>
                  <w:szCs w:val="32"/>
                </w:rPr>
                <w:id w:val="-943540734"/>
                <w:placeholder>
                  <w:docPart w:val="{e4b0d96d-986f-4f1f-928b-f607dcd63c63}"/>
                </w:placeholder>
              </w:sdtPr>
              <w:sdtContent>
                <w:r w:rsidR="00F45172">
                  <w:rPr>
                    <w:rFonts w:ascii="仿宋" w:eastAsia="仿宋" w:hAnsi="仿宋" w:cs="仿宋" w:hint="eastAsia"/>
                    <w:sz w:val="32"/>
                    <w:szCs w:val="32"/>
                  </w:rPr>
                  <w:t>七、 一般公共预算财政拨款“三公”经费支出决算表</w:t>
                </w:r>
              </w:sdtContent>
            </w:sdt>
            <w:r w:rsidR="00F45172">
              <w:rPr>
                <w:rFonts w:ascii="仿宋" w:eastAsia="仿宋" w:hAnsi="仿宋" w:cs="仿宋" w:hint="eastAsia"/>
                <w:sz w:val="32"/>
                <w:szCs w:val="32"/>
              </w:rPr>
              <w:tab/>
            </w:r>
            <w:bookmarkStart w:id="12" w:name="_Toc14349_WPSOffice_Level2Page"/>
            <w:r w:rsidR="00F45172">
              <w:rPr>
                <w:rFonts w:ascii="仿宋" w:eastAsia="仿宋" w:hAnsi="仿宋" w:cs="仿宋" w:hint="eastAsia"/>
                <w:sz w:val="32"/>
                <w:szCs w:val="32"/>
              </w:rPr>
              <w:t>9</w:t>
            </w:r>
            <w:bookmarkEnd w:id="12"/>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22909_WPSOffice_Level2" w:history="1">
            <w:sdt>
              <w:sdtPr>
                <w:rPr>
                  <w:rFonts w:ascii="仿宋" w:eastAsia="仿宋" w:hAnsi="仿宋" w:cs="仿宋" w:hint="eastAsia"/>
                  <w:kern w:val="2"/>
                  <w:sz w:val="32"/>
                  <w:szCs w:val="32"/>
                </w:rPr>
                <w:id w:val="-916327562"/>
                <w:placeholder>
                  <w:docPart w:val="{175cd040-d70b-46af-a611-6dc3dd39e6d9}"/>
                </w:placeholder>
              </w:sdtPr>
              <w:sdtContent>
                <w:r w:rsidR="00F45172">
                  <w:rPr>
                    <w:rFonts w:ascii="仿宋" w:eastAsia="仿宋" w:hAnsi="仿宋" w:cs="仿宋" w:hint="eastAsia"/>
                    <w:sz w:val="32"/>
                    <w:szCs w:val="32"/>
                  </w:rPr>
                  <w:t>八、政府性基金预算财政拨款收入支出决算表</w:t>
                </w:r>
              </w:sdtContent>
            </w:sdt>
            <w:r w:rsidR="00F45172">
              <w:rPr>
                <w:rFonts w:ascii="仿宋" w:eastAsia="仿宋" w:hAnsi="仿宋" w:cs="仿宋" w:hint="eastAsia"/>
                <w:sz w:val="32"/>
                <w:szCs w:val="32"/>
              </w:rPr>
              <w:tab/>
            </w:r>
            <w:bookmarkStart w:id="13" w:name="_Toc22909_WPSOffice_Level2Page"/>
            <w:r w:rsidR="00F45172">
              <w:rPr>
                <w:rFonts w:ascii="仿宋" w:eastAsia="仿宋" w:hAnsi="仿宋" w:cs="仿宋" w:hint="eastAsia"/>
                <w:sz w:val="32"/>
                <w:szCs w:val="32"/>
              </w:rPr>
              <w:t>10</w:t>
            </w:r>
            <w:bookmarkEnd w:id="13"/>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0837_WPSOffice_Level2" w:history="1">
            <w:sdt>
              <w:sdtPr>
                <w:rPr>
                  <w:rFonts w:ascii="仿宋" w:eastAsia="仿宋" w:hAnsi="仿宋" w:cs="仿宋" w:hint="eastAsia"/>
                  <w:kern w:val="2"/>
                  <w:sz w:val="32"/>
                  <w:szCs w:val="32"/>
                </w:rPr>
                <w:id w:val="1734045494"/>
                <w:placeholder>
                  <w:docPart w:val="{ac75c68b-cc3d-4213-a493-c93eb139cc5a}"/>
                </w:placeholder>
              </w:sdtPr>
              <w:sdtContent>
                <w:r w:rsidR="00F45172">
                  <w:rPr>
                    <w:rFonts w:ascii="仿宋" w:eastAsia="仿宋" w:hAnsi="仿宋" w:cs="仿宋" w:hint="eastAsia"/>
                    <w:sz w:val="32"/>
                    <w:szCs w:val="32"/>
                  </w:rPr>
                  <w:t>九、国有资本经营预算财政拨款支出决算表</w:t>
                </w:r>
              </w:sdtContent>
            </w:sdt>
            <w:r w:rsidR="00F45172">
              <w:rPr>
                <w:rFonts w:ascii="仿宋" w:eastAsia="仿宋" w:hAnsi="仿宋" w:cs="仿宋" w:hint="eastAsia"/>
                <w:sz w:val="32"/>
                <w:szCs w:val="32"/>
              </w:rPr>
              <w:tab/>
            </w:r>
            <w:bookmarkStart w:id="14" w:name="_Toc10837_WPSOffice_Level2Page"/>
            <w:r w:rsidR="00F45172">
              <w:rPr>
                <w:rFonts w:ascii="仿宋" w:eastAsia="仿宋" w:hAnsi="仿宋" w:cs="仿宋" w:hint="eastAsia"/>
                <w:sz w:val="32"/>
                <w:szCs w:val="32"/>
              </w:rPr>
              <w:t>11</w:t>
            </w:r>
            <w:bookmarkEnd w:id="14"/>
          </w:hyperlink>
        </w:p>
        <w:p w:rsidR="005C4AD5" w:rsidRDefault="00746AD5">
          <w:pPr>
            <w:pStyle w:val="WPSOffice1"/>
            <w:tabs>
              <w:tab w:val="right" w:leader="dot" w:pos="8306"/>
            </w:tabs>
            <w:spacing w:line="720" w:lineRule="auto"/>
            <w:rPr>
              <w:rFonts w:ascii="仿宋" w:eastAsia="仿宋" w:hAnsi="仿宋" w:cs="仿宋"/>
              <w:sz w:val="32"/>
              <w:szCs w:val="32"/>
            </w:rPr>
          </w:pPr>
          <w:hyperlink w:anchor="_Toc7342_WPSOffice_Level1" w:history="1">
            <w:sdt>
              <w:sdtPr>
                <w:rPr>
                  <w:rFonts w:ascii="仿宋" w:eastAsia="仿宋" w:hAnsi="仿宋" w:cs="仿宋" w:hint="eastAsia"/>
                  <w:b/>
                  <w:bCs/>
                  <w:kern w:val="2"/>
                  <w:sz w:val="32"/>
                  <w:szCs w:val="32"/>
                </w:rPr>
                <w:id w:val="-1288032428"/>
                <w:placeholder>
                  <w:docPart w:val="{4d6c2c0f-09f8-431f-9108-934d18a4bae9}"/>
                </w:placeholder>
              </w:sdtPr>
              <w:sdtContent>
                <w:r w:rsidR="00F45172">
                  <w:rPr>
                    <w:rFonts w:ascii="仿宋" w:eastAsia="仿宋" w:hAnsi="仿宋" w:cs="仿宋" w:hint="eastAsia"/>
                    <w:b/>
                    <w:bCs/>
                    <w:sz w:val="32"/>
                    <w:szCs w:val="32"/>
                  </w:rPr>
                  <w:t>第三部分 2022年度决算情况说明</w:t>
                </w:r>
              </w:sdtContent>
            </w:sdt>
            <w:r w:rsidR="00F45172">
              <w:rPr>
                <w:rFonts w:ascii="仿宋" w:eastAsia="仿宋" w:hAnsi="仿宋" w:cs="仿宋" w:hint="eastAsia"/>
                <w:sz w:val="32"/>
                <w:szCs w:val="32"/>
              </w:rPr>
              <w:tab/>
            </w:r>
            <w:bookmarkStart w:id="15" w:name="_Toc7342_WPSOffice_Level1Page"/>
            <w:r w:rsidR="00F45172">
              <w:rPr>
                <w:rFonts w:ascii="仿宋" w:eastAsia="仿宋" w:hAnsi="仿宋" w:cs="仿宋" w:hint="eastAsia"/>
                <w:sz w:val="32"/>
                <w:szCs w:val="32"/>
              </w:rPr>
              <w:t>12</w:t>
            </w:r>
            <w:bookmarkEnd w:id="15"/>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20422_WPSOffice_Level2" w:history="1">
            <w:sdt>
              <w:sdtPr>
                <w:rPr>
                  <w:rFonts w:ascii="仿宋" w:eastAsia="仿宋" w:hAnsi="仿宋" w:cs="仿宋" w:hint="eastAsia"/>
                  <w:kern w:val="2"/>
                  <w:sz w:val="32"/>
                  <w:szCs w:val="32"/>
                </w:rPr>
                <w:id w:val="-364066928"/>
                <w:placeholder>
                  <w:docPart w:val="{707e88dd-74f2-40bd-87df-b19c3bea212c}"/>
                </w:placeholder>
              </w:sdtPr>
              <w:sdtContent>
                <w:r w:rsidR="00F45172">
                  <w:rPr>
                    <w:rFonts w:ascii="仿宋" w:eastAsia="仿宋" w:hAnsi="仿宋" w:cs="仿宋" w:hint="eastAsia"/>
                    <w:sz w:val="32"/>
                    <w:szCs w:val="32"/>
                  </w:rPr>
                  <w:t>一、收入支出决算总体情况说明</w:t>
                </w:r>
              </w:sdtContent>
            </w:sdt>
            <w:r w:rsidR="00F45172">
              <w:rPr>
                <w:rFonts w:ascii="仿宋" w:eastAsia="仿宋" w:hAnsi="仿宋" w:cs="仿宋" w:hint="eastAsia"/>
                <w:sz w:val="32"/>
                <w:szCs w:val="32"/>
              </w:rPr>
              <w:tab/>
            </w:r>
            <w:bookmarkStart w:id="16" w:name="_Toc20422_WPSOffice_Level2Page"/>
            <w:r w:rsidR="00F45172">
              <w:rPr>
                <w:rFonts w:ascii="仿宋" w:eastAsia="仿宋" w:hAnsi="仿宋" w:cs="仿宋" w:hint="eastAsia"/>
                <w:sz w:val="32"/>
                <w:szCs w:val="32"/>
              </w:rPr>
              <w:t>12</w:t>
            </w:r>
            <w:bookmarkEnd w:id="16"/>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2595_WPSOffice_Level2" w:history="1">
            <w:sdt>
              <w:sdtPr>
                <w:rPr>
                  <w:rFonts w:ascii="仿宋" w:eastAsia="仿宋" w:hAnsi="仿宋" w:cs="仿宋" w:hint="eastAsia"/>
                  <w:kern w:val="2"/>
                  <w:sz w:val="32"/>
                  <w:szCs w:val="32"/>
                </w:rPr>
                <w:id w:val="1409267141"/>
                <w:placeholder>
                  <w:docPart w:val="{77d6f283-47f3-4ed2-960a-8e63afe501cf}"/>
                </w:placeholder>
              </w:sdtPr>
              <w:sdtContent>
                <w:r w:rsidR="00F45172">
                  <w:rPr>
                    <w:rFonts w:ascii="仿宋" w:eastAsia="仿宋" w:hAnsi="仿宋" w:cs="仿宋" w:hint="eastAsia"/>
                    <w:sz w:val="32"/>
                    <w:szCs w:val="32"/>
                  </w:rPr>
                  <w:t>二、财政拨款收入支出决算总体情况说明</w:t>
                </w:r>
              </w:sdtContent>
            </w:sdt>
            <w:r w:rsidR="00F45172">
              <w:rPr>
                <w:rFonts w:ascii="仿宋" w:eastAsia="仿宋" w:hAnsi="仿宋" w:cs="仿宋" w:hint="eastAsia"/>
                <w:sz w:val="32"/>
                <w:szCs w:val="32"/>
              </w:rPr>
              <w:tab/>
            </w:r>
            <w:bookmarkStart w:id="17" w:name="_Toc12595_WPSOffice_Level2Page"/>
            <w:r w:rsidR="00F45172">
              <w:rPr>
                <w:rFonts w:ascii="仿宋" w:eastAsia="仿宋" w:hAnsi="仿宋" w:cs="仿宋" w:hint="eastAsia"/>
                <w:sz w:val="32"/>
                <w:szCs w:val="32"/>
              </w:rPr>
              <w:t>14</w:t>
            </w:r>
            <w:bookmarkEnd w:id="17"/>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2717_WPSOffice_Level2" w:history="1">
            <w:sdt>
              <w:sdtPr>
                <w:rPr>
                  <w:rFonts w:ascii="仿宋" w:eastAsia="仿宋" w:hAnsi="仿宋" w:cs="仿宋" w:hint="eastAsia"/>
                  <w:kern w:val="2"/>
                  <w:sz w:val="32"/>
                  <w:szCs w:val="32"/>
                </w:rPr>
                <w:id w:val="-1544664349"/>
                <w:placeholder>
                  <w:docPart w:val="{1c07b44a-8649-4068-a0a2-a29e0333b93c}"/>
                </w:placeholder>
              </w:sdtPr>
              <w:sdtContent>
                <w:r w:rsidR="00F45172">
                  <w:rPr>
                    <w:rFonts w:ascii="仿宋" w:eastAsia="仿宋" w:hAnsi="仿宋" w:cs="仿宋" w:hint="eastAsia"/>
                    <w:sz w:val="32"/>
                    <w:szCs w:val="32"/>
                  </w:rPr>
                  <w:t>三、一般公共预算拨款支出决算情况说明</w:t>
                </w:r>
              </w:sdtContent>
            </w:sdt>
            <w:r w:rsidR="00F45172">
              <w:rPr>
                <w:rFonts w:ascii="仿宋" w:eastAsia="仿宋" w:hAnsi="仿宋" w:cs="仿宋" w:hint="eastAsia"/>
                <w:sz w:val="32"/>
                <w:szCs w:val="32"/>
              </w:rPr>
              <w:tab/>
            </w:r>
            <w:bookmarkStart w:id="18" w:name="_Toc2717_WPSOffice_Level2Page"/>
            <w:r w:rsidR="00F45172">
              <w:rPr>
                <w:rFonts w:ascii="仿宋" w:eastAsia="仿宋" w:hAnsi="仿宋" w:cs="仿宋" w:hint="eastAsia"/>
                <w:sz w:val="32"/>
                <w:szCs w:val="32"/>
              </w:rPr>
              <w:t>14</w:t>
            </w:r>
            <w:bookmarkEnd w:id="18"/>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27775_WPSOffice_Level2" w:history="1">
            <w:sdt>
              <w:sdtPr>
                <w:rPr>
                  <w:rFonts w:ascii="仿宋" w:eastAsia="仿宋" w:hAnsi="仿宋" w:cs="仿宋" w:hint="eastAsia"/>
                  <w:kern w:val="2"/>
                  <w:sz w:val="32"/>
                  <w:szCs w:val="32"/>
                </w:rPr>
                <w:id w:val="1082719759"/>
                <w:placeholder>
                  <w:docPart w:val="{2af7a5b5-419d-4f8f-bb71-b29b87edf26c}"/>
                </w:placeholder>
              </w:sdtPr>
              <w:sdtContent>
                <w:r w:rsidR="00F45172">
                  <w:rPr>
                    <w:rFonts w:ascii="仿宋" w:eastAsia="仿宋" w:hAnsi="仿宋" w:cs="仿宋" w:hint="eastAsia"/>
                    <w:sz w:val="32"/>
                    <w:szCs w:val="32"/>
                  </w:rPr>
                  <w:t>四、政府性基金预算财政拨款支出决算情况说明</w:t>
                </w:r>
              </w:sdtContent>
            </w:sdt>
            <w:r w:rsidR="00F45172">
              <w:rPr>
                <w:rFonts w:ascii="仿宋" w:eastAsia="仿宋" w:hAnsi="仿宋" w:cs="仿宋" w:hint="eastAsia"/>
                <w:sz w:val="32"/>
                <w:szCs w:val="32"/>
              </w:rPr>
              <w:tab/>
            </w:r>
            <w:bookmarkStart w:id="19" w:name="_Toc27775_WPSOffice_Level2Page"/>
            <w:r w:rsidR="00F45172">
              <w:rPr>
                <w:rFonts w:ascii="仿宋" w:eastAsia="仿宋" w:hAnsi="仿宋" w:cs="仿宋" w:hint="eastAsia"/>
                <w:sz w:val="32"/>
                <w:szCs w:val="32"/>
              </w:rPr>
              <w:t>16</w:t>
            </w:r>
            <w:bookmarkEnd w:id="19"/>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1769_WPSOffice_Level2" w:history="1">
            <w:sdt>
              <w:sdtPr>
                <w:rPr>
                  <w:rFonts w:ascii="仿宋" w:eastAsia="仿宋" w:hAnsi="仿宋" w:cs="仿宋" w:hint="eastAsia"/>
                  <w:kern w:val="2"/>
                  <w:sz w:val="32"/>
                  <w:szCs w:val="32"/>
                </w:rPr>
                <w:id w:val="-20707930"/>
                <w:placeholder>
                  <w:docPart w:val="{e6863e2c-33e6-48f4-9c1d-4047dd3ef103}"/>
                </w:placeholder>
              </w:sdtPr>
              <w:sdtContent>
                <w:r w:rsidR="00F45172">
                  <w:rPr>
                    <w:rFonts w:ascii="仿宋" w:eastAsia="仿宋" w:hAnsi="仿宋" w:cs="仿宋" w:hint="eastAsia"/>
                    <w:sz w:val="32"/>
                    <w:szCs w:val="32"/>
                  </w:rPr>
                  <w:t>五、国有资本经营预算财政拨款支出决算情况说明</w:t>
                </w:r>
              </w:sdtContent>
            </w:sdt>
            <w:r w:rsidR="00F45172">
              <w:rPr>
                <w:rFonts w:ascii="仿宋" w:eastAsia="仿宋" w:hAnsi="仿宋" w:cs="仿宋" w:hint="eastAsia"/>
                <w:sz w:val="32"/>
                <w:szCs w:val="32"/>
              </w:rPr>
              <w:tab/>
            </w:r>
            <w:bookmarkStart w:id="20" w:name="_Toc1769_WPSOffice_Level2Page"/>
            <w:r w:rsidR="00F45172">
              <w:rPr>
                <w:rFonts w:ascii="仿宋" w:eastAsia="仿宋" w:hAnsi="仿宋" w:cs="仿宋" w:hint="eastAsia"/>
                <w:sz w:val="32"/>
                <w:szCs w:val="32"/>
              </w:rPr>
              <w:t>16</w:t>
            </w:r>
            <w:bookmarkEnd w:id="20"/>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6185_WPSOffice_Level2" w:history="1">
            <w:sdt>
              <w:sdtPr>
                <w:rPr>
                  <w:rFonts w:ascii="仿宋" w:eastAsia="仿宋" w:hAnsi="仿宋" w:cs="仿宋" w:hint="eastAsia"/>
                  <w:kern w:val="2"/>
                  <w:sz w:val="32"/>
                  <w:szCs w:val="32"/>
                </w:rPr>
                <w:id w:val="-335535796"/>
                <w:placeholder>
                  <w:docPart w:val="{77d4c152-0ba1-4c2b-873a-6394b5846251}"/>
                </w:placeholder>
              </w:sdtPr>
              <w:sdtContent>
                <w:r w:rsidR="00F45172">
                  <w:rPr>
                    <w:rFonts w:ascii="仿宋" w:eastAsia="仿宋" w:hAnsi="仿宋" w:cs="仿宋" w:hint="eastAsia"/>
                    <w:sz w:val="32"/>
                    <w:szCs w:val="32"/>
                  </w:rPr>
                  <w:t>六、一般公共预算财政拨款基本支出决算情况说明</w:t>
                </w:r>
              </w:sdtContent>
            </w:sdt>
            <w:r w:rsidR="00F45172">
              <w:rPr>
                <w:rFonts w:ascii="仿宋" w:eastAsia="仿宋" w:hAnsi="仿宋" w:cs="仿宋" w:hint="eastAsia"/>
                <w:sz w:val="32"/>
                <w:szCs w:val="32"/>
              </w:rPr>
              <w:tab/>
            </w:r>
            <w:bookmarkStart w:id="21" w:name="_Toc6185_WPSOffice_Level2Page"/>
            <w:r w:rsidR="00F45172">
              <w:rPr>
                <w:rFonts w:ascii="仿宋" w:eastAsia="仿宋" w:hAnsi="仿宋" w:cs="仿宋" w:hint="eastAsia"/>
                <w:sz w:val="32"/>
                <w:szCs w:val="32"/>
              </w:rPr>
              <w:t>16</w:t>
            </w:r>
            <w:bookmarkEnd w:id="21"/>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8413_WPSOffice_Level2" w:history="1">
            <w:sdt>
              <w:sdtPr>
                <w:rPr>
                  <w:rFonts w:ascii="仿宋" w:eastAsia="仿宋" w:hAnsi="仿宋" w:cs="仿宋" w:hint="eastAsia"/>
                  <w:kern w:val="2"/>
                  <w:sz w:val="32"/>
                  <w:szCs w:val="32"/>
                </w:rPr>
                <w:id w:val="-1552911508"/>
                <w:placeholder>
                  <w:docPart w:val="{e840dfc5-8f3a-4a25-8954-b3c1f8fc2bc7}"/>
                </w:placeholder>
              </w:sdtPr>
              <w:sdtEndPr>
                <w:rPr>
                  <w:kern w:val="0"/>
                </w:rPr>
              </w:sdtEndPr>
              <w:sdtContent>
                <w:r w:rsidR="00F45172">
                  <w:rPr>
                    <w:rFonts w:ascii="仿宋" w:eastAsia="仿宋" w:hAnsi="仿宋" w:cs="仿宋" w:hint="eastAsia"/>
                    <w:sz w:val="32"/>
                    <w:szCs w:val="32"/>
                  </w:rPr>
                  <w:t>七、一般公共预算拨款“三公”经费支出决算</w:t>
                </w:r>
                <w:bookmarkStart w:id="22" w:name="_Toc8413_WPSOffice_Level2Page"/>
                <w:r w:rsidR="00F45172">
                  <w:rPr>
                    <w:rFonts w:ascii="仿宋" w:eastAsia="仿宋" w:hAnsi="仿宋" w:cs="仿宋" w:hint="eastAsia"/>
                    <w:sz w:val="32"/>
                    <w:szCs w:val="32"/>
                  </w:rPr>
                  <w:t>表</w:t>
                </w:r>
                <w:r w:rsidR="00F45172">
                  <w:rPr>
                    <w:rFonts w:ascii="仿宋" w:eastAsia="仿宋" w:hAnsi="仿宋" w:cs="仿宋" w:hint="eastAsia"/>
                    <w:sz w:val="32"/>
                    <w:szCs w:val="32"/>
                  </w:rPr>
                  <w:tab/>
                </w:r>
              </w:sdtContent>
            </w:sdt>
            <w:r w:rsidR="00F45172">
              <w:rPr>
                <w:rFonts w:ascii="仿宋" w:eastAsia="仿宋" w:hAnsi="仿宋" w:cs="仿宋" w:hint="eastAsia"/>
                <w:sz w:val="32"/>
                <w:szCs w:val="32"/>
              </w:rPr>
              <w:t>17</w:t>
            </w:r>
            <w:bookmarkEnd w:id="22"/>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30615_WPSOffice_Level2" w:history="1">
            <w:sdt>
              <w:sdtPr>
                <w:rPr>
                  <w:rFonts w:ascii="仿宋" w:eastAsia="仿宋" w:hAnsi="仿宋" w:cs="仿宋" w:hint="eastAsia"/>
                  <w:kern w:val="2"/>
                  <w:sz w:val="32"/>
                  <w:szCs w:val="32"/>
                </w:rPr>
                <w:id w:val="1490367766"/>
                <w:placeholder>
                  <w:docPart w:val="{bae1b0a1-62cb-443a-9949-e1cdfb052076}"/>
                </w:placeholder>
              </w:sdtPr>
              <w:sdtContent>
                <w:r w:rsidR="00F45172">
                  <w:rPr>
                    <w:rFonts w:ascii="仿宋" w:eastAsia="仿宋" w:hAnsi="仿宋" w:cs="仿宋" w:hint="eastAsia"/>
                    <w:sz w:val="32"/>
                    <w:szCs w:val="32"/>
                  </w:rPr>
                  <w:t>八、预算绩效情况说明</w:t>
                </w:r>
              </w:sdtContent>
            </w:sdt>
            <w:r w:rsidR="00F45172">
              <w:rPr>
                <w:rFonts w:ascii="仿宋" w:eastAsia="仿宋" w:hAnsi="仿宋" w:cs="仿宋" w:hint="eastAsia"/>
                <w:sz w:val="32"/>
                <w:szCs w:val="32"/>
              </w:rPr>
              <w:tab/>
            </w:r>
            <w:bookmarkStart w:id="23" w:name="_Toc30615_WPSOffice_Level2Page"/>
            <w:r w:rsidR="00F45172">
              <w:rPr>
                <w:rFonts w:ascii="仿宋" w:eastAsia="仿宋" w:hAnsi="仿宋" w:cs="仿宋" w:hint="eastAsia"/>
                <w:sz w:val="32"/>
                <w:szCs w:val="32"/>
              </w:rPr>
              <w:t>18</w:t>
            </w:r>
            <w:bookmarkEnd w:id="23"/>
          </w:hyperlink>
        </w:p>
        <w:p w:rsidR="005C4AD5" w:rsidRDefault="00746AD5">
          <w:pPr>
            <w:pStyle w:val="WPSOffice2"/>
            <w:tabs>
              <w:tab w:val="right" w:leader="dot" w:pos="8306"/>
            </w:tabs>
            <w:spacing w:line="720" w:lineRule="auto"/>
            <w:ind w:left="420"/>
            <w:rPr>
              <w:rFonts w:ascii="仿宋" w:eastAsia="仿宋" w:hAnsi="仿宋" w:cs="仿宋"/>
              <w:sz w:val="32"/>
              <w:szCs w:val="32"/>
            </w:rPr>
          </w:pPr>
          <w:hyperlink w:anchor="_Toc28251_WPSOffice_Level2" w:history="1">
            <w:sdt>
              <w:sdtPr>
                <w:rPr>
                  <w:rFonts w:ascii="仿宋" w:eastAsia="仿宋" w:hAnsi="仿宋" w:cs="仿宋" w:hint="eastAsia"/>
                  <w:kern w:val="2"/>
                  <w:sz w:val="32"/>
                  <w:szCs w:val="32"/>
                </w:rPr>
                <w:id w:val="-590005287"/>
              </w:sdtPr>
              <w:sdtContent>
                <w:r w:rsidR="00F45172">
                  <w:rPr>
                    <w:rFonts w:ascii="仿宋" w:eastAsia="仿宋" w:hAnsi="仿宋" w:cs="仿宋" w:hint="eastAsia"/>
                    <w:sz w:val="32"/>
                    <w:szCs w:val="32"/>
                  </w:rPr>
                  <w:t>九、其他重要事项说明</w:t>
                </w:r>
              </w:sdtContent>
            </w:sdt>
            <w:r w:rsidR="00F45172">
              <w:rPr>
                <w:rFonts w:ascii="仿宋" w:eastAsia="仿宋" w:hAnsi="仿宋" w:cs="仿宋" w:hint="eastAsia"/>
                <w:sz w:val="32"/>
                <w:szCs w:val="32"/>
              </w:rPr>
              <w:tab/>
            </w:r>
            <w:bookmarkStart w:id="24" w:name="_Toc28251_WPSOffice_Level2Page"/>
            <w:r w:rsidR="00F45172">
              <w:rPr>
                <w:rFonts w:ascii="仿宋" w:eastAsia="仿宋" w:hAnsi="仿宋" w:cs="仿宋" w:hint="eastAsia"/>
                <w:sz w:val="32"/>
                <w:szCs w:val="32"/>
              </w:rPr>
              <w:t>18</w:t>
            </w:r>
            <w:bookmarkEnd w:id="24"/>
          </w:hyperlink>
        </w:p>
        <w:p w:rsidR="005C4AD5" w:rsidRDefault="00746AD5">
          <w:pPr>
            <w:pStyle w:val="WPSOffice1"/>
            <w:tabs>
              <w:tab w:val="right" w:leader="dot" w:pos="8306"/>
            </w:tabs>
            <w:spacing w:line="720" w:lineRule="auto"/>
            <w:rPr>
              <w:rFonts w:ascii="仿宋" w:eastAsia="仿宋" w:hAnsi="仿宋" w:cs="仿宋"/>
              <w:sz w:val="32"/>
              <w:szCs w:val="32"/>
            </w:rPr>
          </w:pPr>
          <w:hyperlink w:anchor="_Toc30186_WPSOffice_Level1" w:history="1">
            <w:sdt>
              <w:sdtPr>
                <w:rPr>
                  <w:rFonts w:ascii="仿宋" w:eastAsia="仿宋" w:hAnsi="仿宋" w:cs="仿宋" w:hint="eastAsia"/>
                  <w:b/>
                  <w:bCs/>
                  <w:kern w:val="2"/>
                  <w:sz w:val="32"/>
                  <w:szCs w:val="32"/>
                </w:rPr>
                <w:id w:val="1061675359"/>
              </w:sdtPr>
              <w:sdtContent>
                <w:r w:rsidR="00F45172">
                  <w:rPr>
                    <w:rFonts w:ascii="仿宋" w:eastAsia="仿宋" w:hAnsi="仿宋" w:cs="仿宋" w:hint="eastAsia"/>
                    <w:b/>
                    <w:bCs/>
                    <w:sz w:val="32"/>
                    <w:szCs w:val="32"/>
                  </w:rPr>
                  <w:t>第四部分 名词解释</w:t>
                </w:r>
              </w:sdtContent>
            </w:sdt>
            <w:r w:rsidR="00F45172">
              <w:rPr>
                <w:rFonts w:ascii="仿宋" w:eastAsia="仿宋" w:hAnsi="仿宋" w:cs="仿宋" w:hint="eastAsia"/>
                <w:sz w:val="32"/>
                <w:szCs w:val="32"/>
              </w:rPr>
              <w:tab/>
            </w:r>
            <w:bookmarkStart w:id="25" w:name="_Toc30186_WPSOffice_Level1Page"/>
            <w:r w:rsidR="00F45172">
              <w:rPr>
                <w:rFonts w:ascii="仿宋" w:eastAsia="仿宋" w:hAnsi="仿宋" w:cs="仿宋" w:hint="eastAsia"/>
                <w:sz w:val="32"/>
                <w:szCs w:val="32"/>
              </w:rPr>
              <w:t>20</w:t>
            </w:r>
            <w:bookmarkEnd w:id="25"/>
          </w:hyperlink>
        </w:p>
        <w:p w:rsidR="005C4AD5" w:rsidRDefault="00746AD5">
          <w:pPr>
            <w:pStyle w:val="WPSOffice1"/>
            <w:tabs>
              <w:tab w:val="right" w:leader="dot" w:pos="8306"/>
            </w:tabs>
            <w:spacing w:line="720" w:lineRule="auto"/>
            <w:rPr>
              <w:rFonts w:ascii="仿宋" w:eastAsia="仿宋" w:hAnsi="仿宋" w:cs="仿宋"/>
              <w:sz w:val="28"/>
              <w:szCs w:val="28"/>
            </w:rPr>
          </w:pPr>
          <w:hyperlink w:anchor="_Toc11166_WPSOffice_Level1" w:history="1">
            <w:sdt>
              <w:sdtPr>
                <w:rPr>
                  <w:rFonts w:ascii="仿宋" w:eastAsia="仿宋" w:hAnsi="仿宋" w:cs="仿宋" w:hint="eastAsia"/>
                  <w:sz w:val="32"/>
                  <w:szCs w:val="32"/>
                </w:rPr>
                <w:id w:val="1600826893"/>
              </w:sdtPr>
              <w:sdtContent>
                <w:r w:rsidR="00F45172">
                  <w:rPr>
                    <w:rFonts w:ascii="仿宋" w:eastAsia="仿宋" w:hAnsi="仿宋" w:cs="仿宋" w:hint="eastAsia"/>
                    <w:b/>
                    <w:bCs/>
                    <w:sz w:val="32"/>
                    <w:szCs w:val="32"/>
                  </w:rPr>
                  <w:t>第五部分 附件</w:t>
                </w:r>
              </w:sdtContent>
            </w:sdt>
            <w:r w:rsidR="00F45172">
              <w:rPr>
                <w:rFonts w:ascii="仿宋" w:eastAsia="仿宋" w:hAnsi="仿宋" w:cs="仿宋" w:hint="eastAsia"/>
                <w:sz w:val="32"/>
                <w:szCs w:val="32"/>
              </w:rPr>
              <w:tab/>
            </w:r>
            <w:bookmarkStart w:id="26" w:name="_Toc11166_WPSOffice_Level1Page"/>
            <w:r w:rsidR="00F45172">
              <w:rPr>
                <w:rFonts w:ascii="仿宋" w:eastAsia="仿宋" w:hAnsi="仿宋" w:cs="仿宋" w:hint="eastAsia"/>
                <w:sz w:val="32"/>
                <w:szCs w:val="32"/>
              </w:rPr>
              <w:t>23</w:t>
            </w:r>
            <w:bookmarkEnd w:id="26"/>
          </w:hyperlink>
        </w:p>
        <w:p w:rsidR="005C4AD5" w:rsidRDefault="00746AD5">
          <w:pPr>
            <w:widowControl/>
            <w:spacing w:before="100" w:beforeAutospacing="1" w:after="100" w:afterAutospacing="1"/>
            <w:jc w:val="center"/>
            <w:outlineLvl w:val="0"/>
            <w:rPr>
              <w:rFonts w:ascii="黑体" w:eastAsia="黑体" w:hAnsi="宋体" w:cs="黑体"/>
              <w:kern w:val="0"/>
              <w:sz w:val="36"/>
              <w:szCs w:val="36"/>
            </w:rPr>
            <w:sectPr w:rsidR="005C4AD5">
              <w:footerReference w:type="default" r:id="rId8"/>
              <w:pgSz w:w="11906" w:h="16838"/>
              <w:pgMar w:top="1440" w:right="1800" w:bottom="1440" w:left="1800" w:header="851" w:footer="992" w:gutter="0"/>
              <w:pgNumType w:start="1"/>
              <w:cols w:space="425"/>
              <w:docGrid w:type="lines" w:linePitch="312"/>
            </w:sectPr>
          </w:pPr>
        </w:p>
      </w:sdtContent>
    </w:sdt>
    <w:p w:rsidR="005C4AD5" w:rsidRDefault="00F45172">
      <w:pPr>
        <w:widowControl/>
        <w:spacing w:before="100" w:beforeAutospacing="1" w:after="100" w:afterAutospacing="1"/>
        <w:jc w:val="center"/>
        <w:outlineLvl w:val="0"/>
        <w:rPr>
          <w:rFonts w:ascii="Microsoft YaHei UI" w:eastAsia="Microsoft YaHei UI" w:hAnsi="Microsoft YaHei UI" w:cs="Microsoft YaHei UI"/>
        </w:rPr>
      </w:pPr>
      <w:bookmarkStart w:id="27" w:name="_Toc23278_WPSOffice_Level1"/>
      <w:bookmarkEnd w:id="0"/>
      <w:r>
        <w:rPr>
          <w:rFonts w:ascii="黑体" w:eastAsia="黑体" w:hAnsi="宋体" w:cs="黑体" w:hint="eastAsia"/>
          <w:kern w:val="0"/>
          <w:sz w:val="36"/>
          <w:szCs w:val="36"/>
        </w:rPr>
        <w:lastRenderedPageBreak/>
        <w:t>第一部分 单位概况</w:t>
      </w:r>
      <w:r>
        <w:rPr>
          <w:rFonts w:ascii="Microsoft YaHei UI" w:eastAsia="Microsoft YaHei UI" w:hAnsi="Microsoft YaHei UI" w:cs="Microsoft YaHei UI" w:hint="eastAsia"/>
          <w:color w:val="000000"/>
          <w:kern w:val="0"/>
          <w:sz w:val="36"/>
          <w:szCs w:val="36"/>
        </w:rPr>
        <w:t> </w:t>
      </w:r>
      <w:bookmarkEnd w:id="27"/>
    </w:p>
    <w:p w:rsidR="005C4AD5" w:rsidRDefault="00F45172">
      <w:pPr>
        <w:widowControl/>
        <w:spacing w:before="100" w:beforeAutospacing="1" w:after="100" w:afterAutospacing="1" w:line="600" w:lineRule="exact"/>
        <w:ind w:firstLineChars="200" w:firstLine="640"/>
        <w:jc w:val="left"/>
        <w:outlineLvl w:val="1"/>
        <w:rPr>
          <w:rFonts w:ascii="黑体" w:eastAsia="黑体" w:hAnsi="宋体" w:cs="黑体"/>
          <w:kern w:val="0"/>
          <w:sz w:val="32"/>
          <w:szCs w:val="32"/>
        </w:rPr>
      </w:pPr>
      <w:bookmarkStart w:id="28" w:name="_Toc3784_WPSOffice_Level2"/>
      <w:r>
        <w:rPr>
          <w:rFonts w:ascii="黑体" w:eastAsia="黑体" w:hAnsi="宋体" w:cs="黑体" w:hint="eastAsia"/>
          <w:kern w:val="0"/>
          <w:sz w:val="32"/>
          <w:szCs w:val="32"/>
        </w:rPr>
        <w:t>一、单位主要职责</w:t>
      </w:r>
      <w:bookmarkEnd w:id="28"/>
    </w:p>
    <w:p w:rsidR="005C4AD5" w:rsidRDefault="00F45172">
      <w:pPr>
        <w:widowControl/>
        <w:autoSpaceDE w:val="0"/>
        <w:spacing w:line="360" w:lineRule="auto"/>
        <w:ind w:firstLineChars="200" w:firstLine="640"/>
        <w:rPr>
          <w:rFonts w:ascii="仿宋" w:eastAsia="仿宋" w:hAnsi="仿宋" w:cs="仿宋"/>
          <w:kern w:val="0"/>
          <w:sz w:val="32"/>
          <w:szCs w:val="32"/>
        </w:rPr>
      </w:pPr>
      <w:bookmarkStart w:id="29" w:name="_Toc7342_WPSOffice_Level2"/>
      <w:r>
        <w:rPr>
          <w:rFonts w:ascii="仿宋" w:eastAsia="仿宋" w:hAnsi="仿宋" w:cs="仿宋" w:hint="eastAsia"/>
          <w:kern w:val="0"/>
          <w:sz w:val="32"/>
          <w:szCs w:val="32"/>
        </w:rPr>
        <w:t>福建省福州监狱的主要职责是：</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(一)贯彻执行监狱工作的法律法规和政策。    </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(二) 贯彻执行监狱的刑罚执行、狱政工作。    </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(三) 贯彻落实对罪犯的教育改造工作。    </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(四)落实监狱对罪犯的劳动改造工作，依法管理本单位的安全生产工作。</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(五)落实监狱对罪犯生活卫生的管理，管理本单位的装备技术工作和信息化建设。</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(六)落实监狱的设置、布局规划和组织实施项目建设。</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(七)负责本单位财务管理，具体管理本单位国有资产并承担保值增值的责任。</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(八)负责参加本系统内部审计。  </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(九)负责本单位劳动、工资和社会保障等工作。    </w:t>
      </w:r>
    </w:p>
    <w:p w:rsidR="005C4AD5" w:rsidRDefault="00F45172">
      <w:pPr>
        <w:widowControl/>
        <w:autoSpaceDE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(十)负责本单位民警、职工队伍建设和作风建设，负责本单位警务管理、干部的考核等工作。</w:t>
      </w:r>
    </w:p>
    <w:p w:rsidR="005C4AD5" w:rsidRDefault="00F45172">
      <w:pPr>
        <w:widowControl/>
        <w:autoSpaceDE w:val="0"/>
        <w:spacing w:line="360" w:lineRule="auto"/>
        <w:ind w:firstLineChars="200" w:firstLine="640"/>
        <w:rPr>
          <w:rFonts w:ascii="黑体" w:eastAsia="黑体" w:hAnsi="宋体" w:cs="黑体"/>
          <w:kern w:val="0"/>
          <w:sz w:val="32"/>
          <w:szCs w:val="32"/>
        </w:rPr>
      </w:pPr>
      <w:r>
        <w:rPr>
          <w:rFonts w:ascii="仿宋" w:eastAsia="仿宋" w:hAnsi="仿宋" w:cs="仿宋" w:hint="eastAsia"/>
          <w:kern w:val="0"/>
          <w:sz w:val="32"/>
          <w:szCs w:val="32"/>
        </w:rPr>
        <w:t>(十一)落实上级交办的其他事项。</w:t>
      </w:r>
    </w:p>
    <w:p w:rsidR="005C4AD5" w:rsidRDefault="00F45172">
      <w:pPr>
        <w:widowControl/>
        <w:spacing w:before="100" w:beforeAutospacing="1" w:after="100" w:afterAutospacing="1" w:line="600" w:lineRule="exact"/>
        <w:ind w:firstLineChars="200" w:firstLine="640"/>
        <w:jc w:val="left"/>
        <w:outlineLvl w:val="1"/>
        <w:rPr>
          <w:rFonts w:ascii="黑体" w:eastAsia="黑体" w:hAnsi="宋体" w:cs="黑体"/>
          <w:kern w:val="0"/>
          <w:sz w:val="32"/>
          <w:szCs w:val="32"/>
        </w:rPr>
      </w:pPr>
      <w:r>
        <w:rPr>
          <w:rFonts w:ascii="黑体" w:eastAsia="黑体" w:hAnsi="宋体" w:cs="黑体" w:hint="eastAsia"/>
          <w:kern w:val="0"/>
          <w:sz w:val="32"/>
          <w:szCs w:val="32"/>
        </w:rPr>
        <w:t>二、单位基本情况</w:t>
      </w:r>
      <w:bookmarkEnd w:id="29"/>
    </w:p>
    <w:p w:rsidR="005C4AD5" w:rsidRDefault="00F45172">
      <w:pPr>
        <w:adjustRightInd w:val="0"/>
        <w:snapToGrid w:val="0"/>
        <w:spacing w:beforeAutospacing="1" w:afterAutospacing="1" w:line="600" w:lineRule="exact"/>
        <w:ind w:firstLineChars="200" w:firstLine="640"/>
        <w:rPr>
          <w:rFonts w:ascii="仿宋" w:eastAsia="仿宋" w:hAnsi="仿宋" w:cs="宋体"/>
          <w:kern w:val="0"/>
          <w:sz w:val="32"/>
          <w:szCs w:val="32"/>
        </w:rPr>
      </w:pPr>
      <w:bookmarkStart w:id="30" w:name="_Toc30186_WPSOffice_Level2"/>
      <w:r>
        <w:rPr>
          <w:rFonts w:ascii="仿宋" w:eastAsia="仿宋" w:hAnsi="仿宋" w:cs="仿宋" w:hint="eastAsia"/>
          <w:kern w:val="0"/>
          <w:sz w:val="32"/>
          <w:szCs w:val="32"/>
        </w:rPr>
        <w:t>从决算单位构成看，本单位包括</w:t>
      </w:r>
      <w:r>
        <w:rPr>
          <w:rFonts w:ascii="仿宋" w:eastAsia="仿宋" w:hAnsi="仿宋" w:cs="宋体" w:hint="eastAsia"/>
          <w:kern w:val="0"/>
          <w:sz w:val="32"/>
          <w:szCs w:val="32"/>
        </w:rPr>
        <w:t>20个机关行政科室和</w:t>
      </w:r>
      <w:r>
        <w:rPr>
          <w:rFonts w:ascii="仿宋" w:eastAsia="仿宋" w:hAnsi="仿宋" w:cs="宋体" w:hint="eastAsia"/>
          <w:kern w:val="0"/>
          <w:sz w:val="32"/>
          <w:szCs w:val="32"/>
        </w:rPr>
        <w:lastRenderedPageBreak/>
        <w:t>内设机构，本单位为行政单位。</w:t>
      </w:r>
    </w:p>
    <w:p w:rsidR="005C4AD5" w:rsidRDefault="00F45172">
      <w:pPr>
        <w:widowControl/>
        <w:spacing w:before="100" w:beforeAutospacing="1" w:after="100" w:afterAutospacing="1" w:line="600" w:lineRule="exact"/>
        <w:ind w:firstLineChars="200" w:firstLine="640"/>
        <w:jc w:val="left"/>
        <w:outlineLvl w:val="1"/>
        <w:rPr>
          <w:rFonts w:ascii="黑体" w:eastAsia="黑体" w:hAnsi="宋体" w:cs="黑体"/>
          <w:kern w:val="0"/>
          <w:sz w:val="32"/>
          <w:szCs w:val="32"/>
        </w:rPr>
      </w:pPr>
      <w:r>
        <w:rPr>
          <w:rFonts w:ascii="黑体" w:eastAsia="黑体" w:hAnsi="宋体" w:cs="黑体" w:hint="eastAsia"/>
          <w:kern w:val="0"/>
          <w:sz w:val="32"/>
          <w:szCs w:val="32"/>
        </w:rPr>
        <w:t>三、单位主要工作总结</w:t>
      </w:r>
      <w:bookmarkEnd w:id="30"/>
    </w:p>
    <w:p w:rsidR="005C4AD5" w:rsidRDefault="00F45172">
      <w:pPr>
        <w:topLinePunct/>
        <w:ind w:firstLineChars="200" w:firstLine="640"/>
        <w:rPr>
          <w:rFonts w:ascii="仿宋" w:eastAsia="仿宋" w:hAnsi="仿宋" w:cs="仿宋"/>
          <w:kern w:val="0"/>
          <w:sz w:val="32"/>
          <w:szCs w:val="32"/>
        </w:rPr>
      </w:pPr>
      <w:r>
        <w:rPr>
          <w:rFonts w:ascii="仿宋" w:eastAsia="仿宋" w:hAnsi="仿宋" w:cs="仿宋" w:hint="eastAsia"/>
          <w:kern w:val="0"/>
          <w:sz w:val="32"/>
          <w:szCs w:val="32"/>
        </w:rPr>
        <w:t>2022年，福建省福州监狱的主要任务是：以贯彻落实中办、国办《关于加强和改进监狱工作的意见》为主线，以推进监狱治理体系和治理能力现代化为重点，进一步提高政治站位，坚守安全底线，践行改造宗旨，严格刑罚执行，深化监狱改革，推动科技应用，打造过硬队伍，加快实现我省监狱工作“六化”发展目标，为健全完善中国特色社会主义监狱制度做出积极贡献。围绕上述任务，重点完成了以下工作：</w:t>
      </w:r>
    </w:p>
    <w:p w:rsidR="005C4AD5" w:rsidRDefault="00F45172">
      <w:pPr>
        <w:topLinePunct/>
        <w:ind w:firstLineChars="200" w:firstLine="640"/>
        <w:rPr>
          <w:rFonts w:ascii="仿宋" w:eastAsia="仿宋" w:hAnsi="仿宋" w:cs="仿宋"/>
          <w:kern w:val="0"/>
          <w:sz w:val="32"/>
          <w:szCs w:val="32"/>
        </w:rPr>
      </w:pPr>
      <w:bookmarkStart w:id="31" w:name="_Toc29429_WPSOffice_Level3"/>
      <w:bookmarkStart w:id="32" w:name="_Toc20497_WPSOffice_Level3"/>
      <w:bookmarkStart w:id="33" w:name="_Toc1499_WPSOffice_Level3"/>
      <w:bookmarkStart w:id="34" w:name="_Toc29377_WPSOffice_Level3"/>
      <w:bookmarkStart w:id="35" w:name="_Toc24428_WPSOffice_Level3"/>
      <w:bookmarkStart w:id="36" w:name="_Toc10909_WPSOffice_Level3"/>
      <w:bookmarkEnd w:id="31"/>
      <w:bookmarkEnd w:id="32"/>
      <w:bookmarkEnd w:id="33"/>
      <w:bookmarkEnd w:id="34"/>
      <w:bookmarkEnd w:id="35"/>
      <w:r>
        <w:rPr>
          <w:rFonts w:ascii="仿宋" w:eastAsia="仿宋" w:hAnsi="仿宋" w:cs="仿宋" w:hint="eastAsia"/>
          <w:kern w:val="0"/>
          <w:sz w:val="32"/>
          <w:szCs w:val="32"/>
        </w:rPr>
        <w:t>（一）疫情防控取得明显成效；</w:t>
      </w:r>
      <w:bookmarkEnd w:id="36"/>
    </w:p>
    <w:p w:rsidR="005C4AD5" w:rsidRDefault="00F45172">
      <w:pPr>
        <w:topLinePunct/>
        <w:ind w:firstLineChars="200" w:firstLine="640"/>
        <w:rPr>
          <w:rFonts w:ascii="仿宋" w:eastAsia="仿宋" w:hAnsi="仿宋" w:cs="仿宋"/>
          <w:kern w:val="0"/>
          <w:sz w:val="32"/>
          <w:szCs w:val="32"/>
        </w:rPr>
      </w:pPr>
      <w:bookmarkStart w:id="37" w:name="_Toc9341_WPSOffice_Level3"/>
      <w:bookmarkStart w:id="38" w:name="_Toc2892_WPSOffice_Level3"/>
      <w:bookmarkStart w:id="39" w:name="_Toc9418_WPSOffice_Level3"/>
      <w:bookmarkStart w:id="40" w:name="_Toc17942_WPSOffice_Level3"/>
      <w:bookmarkStart w:id="41" w:name="_Toc30585_WPSOffice_Level3"/>
      <w:bookmarkStart w:id="42" w:name="_Toc19365_WPSOffice_Level3"/>
      <w:bookmarkEnd w:id="37"/>
      <w:bookmarkEnd w:id="38"/>
      <w:bookmarkEnd w:id="39"/>
      <w:bookmarkEnd w:id="40"/>
      <w:bookmarkEnd w:id="41"/>
      <w:r>
        <w:rPr>
          <w:rFonts w:ascii="仿宋" w:eastAsia="仿宋" w:hAnsi="仿宋" w:cs="仿宋" w:hint="eastAsia"/>
          <w:kern w:val="0"/>
          <w:sz w:val="32"/>
          <w:szCs w:val="32"/>
        </w:rPr>
        <w:t>（二）监管安全形势持续巩固；</w:t>
      </w:r>
      <w:bookmarkEnd w:id="42"/>
    </w:p>
    <w:p w:rsidR="005C4AD5" w:rsidRDefault="00F45172">
      <w:pPr>
        <w:topLinePunct/>
        <w:ind w:firstLineChars="200" w:firstLine="640"/>
        <w:rPr>
          <w:rFonts w:ascii="仿宋" w:eastAsia="仿宋" w:hAnsi="仿宋" w:cs="仿宋"/>
          <w:kern w:val="0"/>
          <w:sz w:val="32"/>
          <w:szCs w:val="32"/>
        </w:rPr>
      </w:pPr>
      <w:bookmarkStart w:id="43" w:name="_Toc5972_WPSOffice_Level3"/>
      <w:bookmarkStart w:id="44" w:name="_Toc24859_WPSOffice_Level3"/>
      <w:bookmarkStart w:id="45" w:name="_Toc21790_WPSOffice_Level3"/>
      <w:bookmarkStart w:id="46" w:name="_Toc25441_WPSOffice_Level3"/>
      <w:bookmarkStart w:id="47" w:name="_Toc32453_WPSOffice_Level3"/>
      <w:bookmarkStart w:id="48" w:name="_Toc22087_WPSOffice_Level3"/>
      <w:bookmarkEnd w:id="43"/>
      <w:bookmarkEnd w:id="44"/>
      <w:bookmarkEnd w:id="45"/>
      <w:bookmarkEnd w:id="46"/>
      <w:bookmarkEnd w:id="47"/>
      <w:r>
        <w:rPr>
          <w:rFonts w:ascii="仿宋" w:eastAsia="仿宋" w:hAnsi="仿宋" w:cs="仿宋" w:hint="eastAsia"/>
          <w:kern w:val="0"/>
          <w:sz w:val="32"/>
          <w:szCs w:val="32"/>
        </w:rPr>
        <w:t>（三）罪犯改造工作稳步加强；</w:t>
      </w:r>
      <w:bookmarkEnd w:id="48"/>
    </w:p>
    <w:p w:rsidR="005C4AD5" w:rsidRDefault="00F45172">
      <w:pPr>
        <w:topLinePunct/>
        <w:ind w:firstLineChars="200" w:firstLine="640"/>
        <w:rPr>
          <w:rFonts w:ascii="仿宋" w:eastAsia="仿宋" w:hAnsi="仿宋" w:cs="仿宋"/>
          <w:kern w:val="0"/>
          <w:sz w:val="32"/>
          <w:szCs w:val="32"/>
        </w:rPr>
      </w:pPr>
      <w:bookmarkStart w:id="49" w:name="_Toc28675_WPSOffice_Level3"/>
      <w:bookmarkStart w:id="50" w:name="_Toc28227_WPSOffice_Level3"/>
      <w:bookmarkStart w:id="51" w:name="_Toc5345_WPSOffice_Level3"/>
      <w:bookmarkStart w:id="52" w:name="_Toc32177_WPSOffice_Level3"/>
      <w:bookmarkStart w:id="53" w:name="_Toc7483_WPSOffice_Level3"/>
      <w:bookmarkStart w:id="54" w:name="_Toc25826_WPSOffice_Level3"/>
      <w:bookmarkEnd w:id="49"/>
      <w:bookmarkEnd w:id="50"/>
      <w:bookmarkEnd w:id="51"/>
      <w:bookmarkEnd w:id="52"/>
      <w:bookmarkEnd w:id="53"/>
      <w:r>
        <w:rPr>
          <w:rFonts w:ascii="仿宋" w:eastAsia="仿宋" w:hAnsi="仿宋" w:cs="仿宋" w:hint="eastAsia"/>
          <w:kern w:val="0"/>
          <w:sz w:val="32"/>
          <w:szCs w:val="32"/>
        </w:rPr>
        <w:t>（四）刑罚执行工作更加严格；</w:t>
      </w:r>
      <w:bookmarkEnd w:id="54"/>
    </w:p>
    <w:p w:rsidR="005C4AD5" w:rsidRDefault="00F45172">
      <w:pPr>
        <w:topLinePunct/>
        <w:ind w:firstLineChars="200" w:firstLine="640"/>
        <w:rPr>
          <w:rFonts w:ascii="仿宋" w:eastAsia="仿宋" w:hAnsi="仿宋" w:cs="仿宋"/>
          <w:kern w:val="0"/>
          <w:sz w:val="32"/>
          <w:szCs w:val="32"/>
        </w:rPr>
      </w:pPr>
      <w:bookmarkStart w:id="55" w:name="_Toc26234_WPSOffice_Level3"/>
      <w:bookmarkStart w:id="56" w:name="_Toc6382_WPSOffice_Level3"/>
      <w:bookmarkStart w:id="57" w:name="_Toc19411_WPSOffice_Level3"/>
      <w:bookmarkStart w:id="58" w:name="_Toc28926_WPSOffice_Level3"/>
      <w:bookmarkStart w:id="59" w:name="_Toc4907_WPSOffice_Level3"/>
      <w:bookmarkStart w:id="60" w:name="_Toc1662_WPSOffice_Level3"/>
      <w:bookmarkEnd w:id="55"/>
      <w:bookmarkEnd w:id="56"/>
      <w:bookmarkEnd w:id="57"/>
      <w:bookmarkEnd w:id="58"/>
      <w:bookmarkEnd w:id="59"/>
      <w:r>
        <w:rPr>
          <w:rFonts w:ascii="仿宋" w:eastAsia="仿宋" w:hAnsi="仿宋" w:cs="仿宋" w:hint="eastAsia"/>
          <w:kern w:val="0"/>
          <w:sz w:val="32"/>
          <w:szCs w:val="32"/>
        </w:rPr>
        <w:t>（五）综合保障基础得到夯实；</w:t>
      </w:r>
      <w:bookmarkEnd w:id="60"/>
    </w:p>
    <w:p w:rsidR="005C4AD5" w:rsidRDefault="00F45172">
      <w:pPr>
        <w:topLinePunct/>
        <w:ind w:firstLineChars="200" w:firstLine="640"/>
        <w:rPr>
          <w:rFonts w:ascii="仿宋" w:eastAsia="仿宋" w:hAnsi="仿宋" w:cs="仿宋"/>
          <w:kern w:val="0"/>
          <w:sz w:val="32"/>
          <w:szCs w:val="32"/>
        </w:rPr>
      </w:pPr>
      <w:bookmarkStart w:id="61" w:name="_Toc4141_WPSOffice_Level3"/>
      <w:bookmarkStart w:id="62" w:name="_Toc1641_WPSOffice_Level3"/>
      <w:bookmarkStart w:id="63" w:name="_Toc11376_WPSOffice_Level3"/>
      <w:bookmarkStart w:id="64" w:name="_Toc4376_WPSOffice_Level3"/>
      <w:bookmarkStart w:id="65" w:name="_Toc23788_WPSOffice_Level3"/>
      <w:bookmarkStart w:id="66" w:name="_Toc28310_WPSOffice_Level3"/>
      <w:bookmarkEnd w:id="61"/>
      <w:bookmarkEnd w:id="62"/>
      <w:bookmarkEnd w:id="63"/>
      <w:bookmarkEnd w:id="64"/>
      <w:bookmarkEnd w:id="65"/>
      <w:r>
        <w:rPr>
          <w:rFonts w:ascii="仿宋" w:eastAsia="仿宋" w:hAnsi="仿宋" w:cs="仿宋" w:hint="eastAsia"/>
          <w:kern w:val="0"/>
          <w:sz w:val="32"/>
          <w:szCs w:val="32"/>
        </w:rPr>
        <w:t>（六）民警队伍和党风廉政建设不断加强。</w:t>
      </w:r>
      <w:bookmarkEnd w:id="66"/>
    </w:p>
    <w:p w:rsidR="005C4AD5" w:rsidRDefault="005C4AD5">
      <w:pPr>
        <w:pStyle w:val="BodyTextFirstIndent21"/>
        <w:ind w:left="482" w:hanging="62"/>
      </w:pPr>
    </w:p>
    <w:p w:rsidR="005C4AD5" w:rsidRDefault="005C4AD5">
      <w:pPr>
        <w:pStyle w:val="BodyTextFirstIndent21"/>
        <w:ind w:left="482" w:hanging="62"/>
      </w:pPr>
    </w:p>
    <w:p w:rsidR="005C4AD5" w:rsidRDefault="005C4AD5">
      <w:pPr>
        <w:pStyle w:val="BodyTextFirstIndent21"/>
        <w:ind w:left="482" w:hanging="62"/>
      </w:pPr>
    </w:p>
    <w:p w:rsidR="005C4AD5" w:rsidRDefault="005C4AD5">
      <w:pPr>
        <w:pStyle w:val="BodyTextFirstIndent21"/>
        <w:ind w:left="482" w:hanging="62"/>
      </w:pPr>
    </w:p>
    <w:p w:rsidR="005C4AD5" w:rsidRDefault="005C4AD5">
      <w:pPr>
        <w:pStyle w:val="BodyTextFirstIndent21"/>
        <w:ind w:left="482" w:hanging="62"/>
      </w:pPr>
    </w:p>
    <w:p w:rsidR="005C4AD5" w:rsidRDefault="005C4AD5">
      <w:pPr>
        <w:pStyle w:val="BodyTextFirstIndent21"/>
        <w:ind w:left="482" w:hanging="62"/>
      </w:pPr>
    </w:p>
    <w:p w:rsidR="005C4AD5" w:rsidRDefault="005C4AD5">
      <w:pPr>
        <w:widowControl/>
        <w:spacing w:line="600" w:lineRule="atLeast"/>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F45172">
      <w:pPr>
        <w:widowControl/>
        <w:jc w:val="center"/>
        <w:outlineLvl w:val="0"/>
        <w:rPr>
          <w:rFonts w:ascii="黑体" w:eastAsia="黑体" w:hAnsi="宋体" w:cs="黑体"/>
          <w:kern w:val="0"/>
          <w:sz w:val="36"/>
          <w:szCs w:val="36"/>
        </w:rPr>
      </w:pPr>
      <w:bookmarkStart w:id="67" w:name="_Toc3784_WPSOffice_Level1"/>
      <w:r>
        <w:rPr>
          <w:rFonts w:ascii="黑体" w:eastAsia="黑体" w:hAnsi="宋体" w:cs="黑体" w:hint="eastAsia"/>
          <w:kern w:val="0"/>
          <w:sz w:val="36"/>
          <w:szCs w:val="36"/>
        </w:rPr>
        <w:lastRenderedPageBreak/>
        <w:t>第二部分</w:t>
      </w:r>
      <w:r>
        <w:rPr>
          <w:rFonts w:ascii="黑体" w:eastAsia="黑体" w:hAnsi="宋体" w:cs="黑体" w:hint="eastAsia"/>
          <w:kern w:val="0"/>
          <w:sz w:val="36"/>
          <w:szCs w:val="36"/>
        </w:rPr>
        <w:t> </w:t>
      </w:r>
      <w:r>
        <w:rPr>
          <w:rFonts w:ascii="黑体" w:eastAsia="黑体" w:hAnsi="宋体" w:cs="黑体" w:hint="eastAsia"/>
          <w:kern w:val="0"/>
          <w:sz w:val="36"/>
          <w:szCs w:val="36"/>
        </w:rPr>
        <w:t>2022年度决算表</w:t>
      </w:r>
      <w:bookmarkEnd w:id="67"/>
    </w:p>
    <w:p w:rsidR="005C4AD5" w:rsidRDefault="00F45172">
      <w:pPr>
        <w:widowControl/>
        <w:ind w:firstLineChars="200" w:firstLine="720"/>
        <w:outlineLvl w:val="1"/>
        <w:rPr>
          <w:rFonts w:ascii="黑体" w:eastAsia="黑体" w:hAnsi="宋体" w:cs="黑体"/>
          <w:kern w:val="0"/>
          <w:sz w:val="32"/>
          <w:szCs w:val="32"/>
        </w:rPr>
      </w:pPr>
      <w:bookmarkStart w:id="68" w:name="_Toc11166_WPSOffice_Level2"/>
      <w:r>
        <w:rPr>
          <w:rFonts w:ascii="黑体" w:eastAsia="黑体" w:hAnsi="宋体" w:cs="黑体" w:hint="eastAsia"/>
          <w:kern w:val="0"/>
          <w:sz w:val="36"/>
          <w:szCs w:val="36"/>
        </w:rPr>
        <w:t>一、</w:t>
      </w:r>
      <w:r>
        <w:rPr>
          <w:rFonts w:ascii="黑体" w:eastAsia="黑体" w:hAnsi="宋体" w:cs="黑体" w:hint="eastAsia"/>
          <w:kern w:val="0"/>
          <w:sz w:val="32"/>
          <w:szCs w:val="32"/>
        </w:rPr>
        <w:t>收入支出决算总表</w:t>
      </w:r>
      <w:bookmarkEnd w:id="68"/>
    </w:p>
    <w:p w:rsidR="005C4AD5" w:rsidRDefault="00F45172">
      <w:pPr>
        <w:pStyle w:val="a7"/>
        <w:widowControl/>
      </w:pPr>
      <w:r>
        <w:rPr>
          <w:noProof/>
        </w:rPr>
        <w:drawing>
          <wp:inline distT="0" distB="0" distL="114300" distR="114300">
            <wp:extent cx="5229860" cy="5448300"/>
            <wp:effectExtent l="0" t="0" r="889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29860" cy="5448300"/>
                    </a:xfrm>
                    <a:prstGeom prst="rect">
                      <a:avLst/>
                    </a:prstGeom>
                    <a:noFill/>
                    <a:ln w="9525">
                      <a:noFill/>
                    </a:ln>
                  </pic:spPr>
                </pic:pic>
              </a:graphicData>
            </a:graphic>
          </wp:inline>
        </w:drawing>
      </w:r>
    </w:p>
    <w:p w:rsidR="005C4AD5" w:rsidRDefault="00F45172">
      <w:pPr>
        <w:pStyle w:val="default"/>
        <w:spacing w:line="360" w:lineRule="auto"/>
        <w:rPr>
          <w:rFonts w:ascii="Times New Roman" w:eastAsia="DengXian" w:hAnsi="Times New Roman" w:hint="default"/>
        </w:rPr>
      </w:pPr>
      <w:r>
        <w:rPr>
          <w:rFonts w:ascii="DengXian" w:eastAsia="DengXian" w:hAnsi="DengXian" w:cs="DengXian" w:hint="default"/>
        </w:rPr>
        <w:t>注：</w:t>
      </w:r>
      <w:r>
        <w:rPr>
          <w:rFonts w:ascii="Times New Roman" w:eastAsia="DengXian" w:hAnsi="Times New Roman" w:hint="default"/>
        </w:rPr>
        <w:t xml:space="preserve">1. </w:t>
      </w:r>
      <w:r>
        <w:rPr>
          <w:rFonts w:ascii="DengXian" w:eastAsia="DengXian" w:hAnsi="DengXian" w:cs="DengXian" w:hint="default"/>
        </w:rPr>
        <w:t>本表反映单位本年度的总收支和年末结转结余情况。</w:t>
      </w:r>
    </w:p>
    <w:p w:rsidR="005C4AD5" w:rsidRDefault="00F45172">
      <w:pPr>
        <w:pStyle w:val="default"/>
        <w:spacing w:line="360" w:lineRule="auto"/>
        <w:ind w:firstLineChars="200" w:firstLine="480"/>
        <w:rPr>
          <w:rFonts w:ascii="DengXian" w:eastAsia="DengXian" w:hAnsi="DengXian" w:cs="DengXian" w:hint="default"/>
        </w:rPr>
      </w:pPr>
      <w:r>
        <w:rPr>
          <w:rFonts w:ascii="Times New Roman" w:eastAsia="DengXian" w:hAnsi="Times New Roman" w:hint="default"/>
        </w:rPr>
        <w:t>2.</w:t>
      </w:r>
      <w:r>
        <w:rPr>
          <w:rFonts w:ascii="DengXian" w:eastAsia="DengXian" w:hAnsi="DengXian" w:cs="DengXian" w:hint="default"/>
        </w:rPr>
        <w:t>本套报表金额单位转换时可能存在尾数误差。</w:t>
      </w: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5C4AD5">
      <w:pPr>
        <w:pStyle w:val="a7"/>
        <w:widowControl/>
        <w:ind w:left="480"/>
        <w:rPr>
          <w:rFonts w:ascii="Microsoft YaHei UI" w:eastAsia="Microsoft YaHei UI" w:hAnsi="Microsoft YaHei UI" w:cs="Microsoft YaHei UI"/>
          <w:color w:val="000000"/>
          <w:sz w:val="18"/>
          <w:szCs w:val="18"/>
        </w:rPr>
      </w:pPr>
    </w:p>
    <w:p w:rsidR="005C4AD5" w:rsidRDefault="00F45172">
      <w:pPr>
        <w:widowControl/>
        <w:ind w:firstLineChars="200" w:firstLine="640"/>
        <w:outlineLvl w:val="1"/>
        <w:rPr>
          <w:rFonts w:ascii="Microsoft YaHei UI" w:eastAsia="Microsoft YaHei UI" w:hAnsi="Microsoft YaHei UI" w:cs="Microsoft YaHei UI"/>
          <w:color w:val="000000"/>
          <w:sz w:val="18"/>
          <w:szCs w:val="18"/>
        </w:rPr>
      </w:pPr>
      <w:bookmarkStart w:id="69" w:name="_Toc10167_WPSOffice_Level2"/>
      <w:r>
        <w:rPr>
          <w:rFonts w:ascii="黑体" w:eastAsia="黑体" w:hAnsi="宋体" w:cs="黑体" w:hint="eastAsia"/>
          <w:kern w:val="0"/>
          <w:sz w:val="32"/>
          <w:szCs w:val="32"/>
        </w:rPr>
        <w:lastRenderedPageBreak/>
        <w:t>二、</w:t>
      </w:r>
      <w:r>
        <w:rPr>
          <w:rFonts w:ascii="黑体" w:eastAsia="黑体" w:hAnsi="宋体" w:cs="黑体" w:hint="eastAsia"/>
          <w:kern w:val="0"/>
          <w:sz w:val="32"/>
          <w:szCs w:val="32"/>
        </w:rPr>
        <w:t> </w:t>
      </w:r>
      <w:r>
        <w:rPr>
          <w:rFonts w:ascii="黑体" w:eastAsia="黑体" w:hAnsi="宋体" w:cs="黑体" w:hint="eastAsia"/>
          <w:kern w:val="0"/>
          <w:sz w:val="32"/>
          <w:szCs w:val="32"/>
        </w:rPr>
        <w:t>收入决算表</w:t>
      </w:r>
      <w:bookmarkEnd w:id="69"/>
    </w:p>
    <w:p w:rsidR="005C4AD5" w:rsidRDefault="00F45172">
      <w:pPr>
        <w:pStyle w:val="a7"/>
        <w:widowControl/>
        <w:rPr>
          <w:rFonts w:ascii="Microsoft YaHei UI" w:eastAsia="Microsoft YaHei UI" w:hAnsi="Microsoft YaHei UI" w:cs="Microsoft YaHei UI"/>
          <w:color w:val="000000"/>
          <w:sz w:val="18"/>
          <w:szCs w:val="18"/>
        </w:rPr>
      </w:pPr>
      <w:r>
        <w:rPr>
          <w:noProof/>
        </w:rPr>
        <w:drawing>
          <wp:inline distT="0" distB="0" distL="114300" distR="114300">
            <wp:extent cx="5283200" cy="3003550"/>
            <wp:effectExtent l="0" t="0" r="1270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83200" cy="3003550"/>
                    </a:xfrm>
                    <a:prstGeom prst="rect">
                      <a:avLst/>
                    </a:prstGeom>
                    <a:noFill/>
                    <a:ln w="9525">
                      <a:noFill/>
                    </a:ln>
                  </pic:spPr>
                </pic:pic>
              </a:graphicData>
            </a:graphic>
          </wp:inline>
        </w:drawing>
      </w:r>
    </w:p>
    <w:p w:rsidR="005C4AD5" w:rsidRDefault="00F45172">
      <w:pPr>
        <w:pStyle w:val="default"/>
        <w:rPr>
          <w:rFonts w:ascii="Times New Roman" w:eastAsia="DengXian" w:hAnsi="Times New Roman" w:hint="default"/>
        </w:rPr>
      </w:pPr>
      <w:r>
        <w:rPr>
          <w:rFonts w:ascii="DengXian" w:eastAsia="DengXian" w:hAnsi="DengXian" w:cs="DengXian" w:hint="default"/>
        </w:rPr>
        <w:t>注：本表反映单位本年度取得的各项收入情况。</w:t>
      </w: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F45172">
      <w:pPr>
        <w:widowControl/>
        <w:ind w:firstLineChars="200" w:firstLine="640"/>
        <w:outlineLvl w:val="1"/>
        <w:rPr>
          <w:rFonts w:ascii="黑体" w:eastAsia="黑体" w:hAnsi="宋体" w:cs="黑体"/>
          <w:kern w:val="0"/>
          <w:sz w:val="32"/>
          <w:szCs w:val="32"/>
        </w:rPr>
      </w:pPr>
      <w:bookmarkStart w:id="70" w:name="_Toc30595_WPSOffice_Level2"/>
      <w:r>
        <w:rPr>
          <w:rFonts w:ascii="黑体" w:eastAsia="黑体" w:hAnsi="宋体" w:cs="黑体" w:hint="eastAsia"/>
          <w:kern w:val="0"/>
          <w:sz w:val="32"/>
          <w:szCs w:val="32"/>
        </w:rPr>
        <w:lastRenderedPageBreak/>
        <w:t>三、</w:t>
      </w:r>
      <w:r>
        <w:rPr>
          <w:rFonts w:ascii="黑体" w:eastAsia="黑体" w:hAnsi="宋体" w:cs="黑体" w:hint="eastAsia"/>
          <w:kern w:val="0"/>
          <w:sz w:val="32"/>
          <w:szCs w:val="32"/>
        </w:rPr>
        <w:t> </w:t>
      </w:r>
      <w:r>
        <w:rPr>
          <w:rFonts w:ascii="黑体" w:eastAsia="黑体" w:hAnsi="宋体" w:cs="黑体" w:hint="eastAsia"/>
          <w:kern w:val="0"/>
          <w:sz w:val="32"/>
          <w:szCs w:val="32"/>
        </w:rPr>
        <w:t>支出决算表</w:t>
      </w:r>
      <w:bookmarkEnd w:id="70"/>
    </w:p>
    <w:p w:rsidR="005C4AD5" w:rsidRDefault="00F45172">
      <w:pPr>
        <w:pStyle w:val="a7"/>
        <w:widowControl/>
        <w:rPr>
          <w:rFonts w:ascii="Microsoft YaHei UI" w:eastAsia="Microsoft YaHei UI" w:hAnsi="Microsoft YaHei UI" w:cs="Microsoft YaHei UI"/>
          <w:color w:val="000000"/>
          <w:sz w:val="18"/>
          <w:szCs w:val="18"/>
        </w:rPr>
      </w:pPr>
      <w:r>
        <w:rPr>
          <w:noProof/>
        </w:rPr>
        <w:drawing>
          <wp:inline distT="0" distB="0" distL="114300" distR="114300">
            <wp:extent cx="5267960" cy="3272155"/>
            <wp:effectExtent l="0" t="0" r="8890" b="44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67960" cy="3272155"/>
                    </a:xfrm>
                    <a:prstGeom prst="rect">
                      <a:avLst/>
                    </a:prstGeom>
                    <a:noFill/>
                    <a:ln w="9525">
                      <a:noFill/>
                    </a:ln>
                  </pic:spPr>
                </pic:pic>
              </a:graphicData>
            </a:graphic>
          </wp:inline>
        </w:drawing>
      </w:r>
    </w:p>
    <w:p w:rsidR="005C4AD5" w:rsidRDefault="00F45172">
      <w:pPr>
        <w:pStyle w:val="default"/>
        <w:rPr>
          <w:rFonts w:ascii="Times New Roman" w:eastAsia="DengXian" w:hAnsi="Times New Roman" w:hint="default"/>
        </w:rPr>
      </w:pPr>
      <w:r>
        <w:rPr>
          <w:rFonts w:ascii="DengXian" w:eastAsia="DengXian" w:hAnsi="DengXian" w:cs="DengXian" w:hint="default"/>
        </w:rPr>
        <w:t>注：本表反映单位本年度各项支出情况。</w:t>
      </w: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jc w:val="left"/>
        <w:rPr>
          <w:rFonts w:ascii="Microsoft YaHei UI" w:eastAsia="Microsoft YaHei UI" w:hAnsi="Microsoft YaHei UI" w:cs="Microsoft YaHei UI"/>
          <w:color w:val="000000"/>
          <w:sz w:val="32"/>
          <w:szCs w:val="32"/>
        </w:rPr>
      </w:pPr>
    </w:p>
    <w:p w:rsidR="005C4AD5" w:rsidRDefault="005C4AD5">
      <w:pPr>
        <w:pStyle w:val="a7"/>
        <w:widowControl/>
        <w:ind w:left="720" w:hanging="720"/>
        <w:jc w:val="left"/>
        <w:rPr>
          <w:rFonts w:ascii="Microsoft YaHei UI" w:eastAsia="Microsoft YaHei UI" w:hAnsi="Microsoft YaHei UI" w:cs="Microsoft YaHei UI"/>
          <w:color w:val="000000"/>
          <w:sz w:val="32"/>
          <w:szCs w:val="32"/>
        </w:rPr>
      </w:pPr>
    </w:p>
    <w:p w:rsidR="005C4AD5" w:rsidRDefault="00F45172">
      <w:pPr>
        <w:widowControl/>
        <w:ind w:firstLineChars="200" w:firstLine="640"/>
        <w:outlineLvl w:val="1"/>
        <w:rPr>
          <w:rFonts w:ascii="黑体" w:eastAsia="黑体" w:hAnsi="宋体" w:cs="黑体"/>
          <w:kern w:val="0"/>
          <w:sz w:val="32"/>
          <w:szCs w:val="32"/>
        </w:rPr>
      </w:pPr>
      <w:bookmarkStart w:id="71" w:name="_Toc10443_WPSOffice_Level2"/>
      <w:r>
        <w:rPr>
          <w:rFonts w:ascii="黑体" w:eastAsia="黑体" w:hAnsi="宋体" w:cs="黑体" w:hint="eastAsia"/>
          <w:kern w:val="0"/>
          <w:sz w:val="32"/>
          <w:szCs w:val="32"/>
        </w:rPr>
        <w:lastRenderedPageBreak/>
        <w:t>四、</w:t>
      </w:r>
      <w:r>
        <w:rPr>
          <w:rFonts w:ascii="黑体" w:eastAsia="黑体" w:hAnsi="宋体" w:cs="黑体" w:hint="eastAsia"/>
          <w:kern w:val="0"/>
          <w:sz w:val="32"/>
          <w:szCs w:val="32"/>
        </w:rPr>
        <w:t> </w:t>
      </w:r>
      <w:r>
        <w:rPr>
          <w:rFonts w:ascii="黑体" w:eastAsia="黑体" w:hAnsi="宋体" w:cs="黑体" w:hint="eastAsia"/>
          <w:kern w:val="0"/>
          <w:sz w:val="32"/>
          <w:szCs w:val="32"/>
        </w:rPr>
        <w:t>财政拨款收入支出决算总表</w:t>
      </w:r>
      <w:bookmarkEnd w:id="71"/>
    </w:p>
    <w:p w:rsidR="005C4AD5" w:rsidRDefault="00F45172">
      <w:pPr>
        <w:pStyle w:val="a7"/>
        <w:widowControl/>
        <w:rPr>
          <w:rFonts w:ascii="Microsoft YaHei UI" w:eastAsia="Microsoft YaHei UI" w:hAnsi="Microsoft YaHei UI" w:cs="Microsoft YaHei UI"/>
          <w:color w:val="000000"/>
          <w:sz w:val="18"/>
          <w:szCs w:val="18"/>
        </w:rPr>
      </w:pPr>
      <w:r>
        <w:rPr>
          <w:noProof/>
        </w:rPr>
        <w:drawing>
          <wp:inline distT="0" distB="0" distL="114300" distR="114300">
            <wp:extent cx="5302885" cy="5154295"/>
            <wp:effectExtent l="0" t="0" r="12065"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
                    <a:stretch>
                      <a:fillRect/>
                    </a:stretch>
                  </pic:blipFill>
                  <pic:spPr>
                    <a:xfrm>
                      <a:off x="0" y="0"/>
                      <a:ext cx="5302885" cy="5154295"/>
                    </a:xfrm>
                    <a:prstGeom prst="rect">
                      <a:avLst/>
                    </a:prstGeom>
                    <a:noFill/>
                    <a:ln w="9525">
                      <a:noFill/>
                    </a:ln>
                  </pic:spPr>
                </pic:pic>
              </a:graphicData>
            </a:graphic>
          </wp:inline>
        </w:drawing>
      </w:r>
    </w:p>
    <w:p w:rsidR="005C4AD5" w:rsidRDefault="00F45172">
      <w:pPr>
        <w:pStyle w:val="default"/>
        <w:spacing w:line="360" w:lineRule="auto"/>
        <w:rPr>
          <w:rFonts w:ascii="DengXian" w:eastAsia="DengXian" w:hAnsi="DengXian" w:cs="DengXian" w:hint="default"/>
        </w:rPr>
      </w:pPr>
      <w:r>
        <w:rPr>
          <w:rFonts w:ascii="DengXian" w:eastAsia="DengXian" w:hAnsi="DengXian" w:cs="DengXian" w:hint="default"/>
        </w:rPr>
        <w:t>注：本表反映单位本年度一般公共预算财政拨款、政府性基金预算财政拨款和国有资本经营预算财政拨款的总收支和年末结转结余情况。</w:t>
      </w:r>
    </w:p>
    <w:p w:rsidR="005C4AD5" w:rsidRDefault="005C4AD5">
      <w:pPr>
        <w:pStyle w:val="default"/>
        <w:spacing w:line="360" w:lineRule="auto"/>
        <w:rPr>
          <w:rFonts w:ascii="DengXian" w:eastAsia="DengXian" w:hAnsi="DengXian" w:cs="DengXian" w:hint="default"/>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sectPr w:rsidR="005C4AD5">
          <w:footerReference w:type="default" r:id="rId13"/>
          <w:pgSz w:w="11906" w:h="16838"/>
          <w:pgMar w:top="1440" w:right="1800" w:bottom="1440" w:left="1800" w:header="851" w:footer="992" w:gutter="0"/>
          <w:pgNumType w:start="1"/>
          <w:cols w:space="425"/>
          <w:docGrid w:type="lines" w:linePitch="312"/>
        </w:sect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F45172">
      <w:pPr>
        <w:widowControl/>
        <w:ind w:firstLineChars="200" w:firstLine="640"/>
        <w:outlineLvl w:val="1"/>
        <w:rPr>
          <w:rFonts w:ascii="黑体" w:eastAsia="黑体" w:hAnsi="宋体" w:cs="黑体"/>
          <w:kern w:val="0"/>
          <w:sz w:val="32"/>
          <w:szCs w:val="32"/>
        </w:rPr>
      </w:pPr>
      <w:bookmarkStart w:id="72" w:name="_Toc11294_WPSOffice_Level2"/>
      <w:r>
        <w:rPr>
          <w:rFonts w:ascii="黑体" w:eastAsia="黑体" w:hAnsi="宋体" w:cs="黑体" w:hint="eastAsia"/>
          <w:kern w:val="0"/>
          <w:sz w:val="32"/>
          <w:szCs w:val="32"/>
        </w:rPr>
        <w:t>五、</w:t>
      </w:r>
      <w:r>
        <w:rPr>
          <w:rFonts w:ascii="黑体" w:eastAsia="黑体" w:hAnsi="宋体" w:cs="黑体" w:hint="eastAsia"/>
          <w:kern w:val="0"/>
          <w:sz w:val="32"/>
          <w:szCs w:val="32"/>
        </w:rPr>
        <w:t> </w:t>
      </w:r>
      <w:r>
        <w:rPr>
          <w:rFonts w:ascii="黑体" w:eastAsia="黑体" w:hAnsi="宋体" w:cs="黑体" w:hint="eastAsia"/>
          <w:kern w:val="0"/>
          <w:sz w:val="32"/>
          <w:szCs w:val="32"/>
        </w:rPr>
        <w:t>一般公共预算财政拨款支出决算表</w:t>
      </w:r>
      <w:bookmarkEnd w:id="72"/>
    </w:p>
    <w:p w:rsidR="005C4AD5" w:rsidRDefault="00F45172">
      <w:pPr>
        <w:pStyle w:val="a7"/>
        <w:widowControl/>
        <w:rPr>
          <w:rFonts w:ascii="Microsoft YaHei UI" w:eastAsia="Microsoft YaHei UI" w:hAnsi="Microsoft YaHei UI" w:cs="Microsoft YaHei UI"/>
          <w:color w:val="000000"/>
          <w:sz w:val="18"/>
          <w:szCs w:val="18"/>
        </w:rPr>
      </w:pPr>
      <w:r>
        <w:rPr>
          <w:noProof/>
        </w:rPr>
        <w:drawing>
          <wp:inline distT="0" distB="0" distL="114300" distR="114300">
            <wp:extent cx="5294630" cy="5735320"/>
            <wp:effectExtent l="0" t="0" r="1270" b="1778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94630" cy="5735320"/>
                    </a:xfrm>
                    <a:prstGeom prst="rect">
                      <a:avLst/>
                    </a:prstGeom>
                    <a:noFill/>
                    <a:ln w="9525">
                      <a:noFill/>
                    </a:ln>
                  </pic:spPr>
                </pic:pic>
              </a:graphicData>
            </a:graphic>
          </wp:inline>
        </w:drawing>
      </w:r>
    </w:p>
    <w:p w:rsidR="005C4AD5" w:rsidRDefault="00F45172">
      <w:pPr>
        <w:pStyle w:val="default"/>
        <w:rPr>
          <w:rFonts w:ascii="黑体" w:eastAsia="黑体" w:cs="黑体" w:hint="default"/>
          <w:sz w:val="32"/>
          <w:szCs w:val="32"/>
        </w:rPr>
        <w:sectPr w:rsidR="005C4AD5">
          <w:pgSz w:w="11906" w:h="16838"/>
          <w:pgMar w:top="1440" w:right="1800" w:bottom="1440" w:left="1800" w:header="851" w:footer="992" w:gutter="0"/>
          <w:cols w:space="425"/>
          <w:docGrid w:type="lines" w:linePitch="312"/>
        </w:sectPr>
      </w:pPr>
      <w:r>
        <w:rPr>
          <w:rFonts w:ascii="DengXian" w:eastAsia="DengXian" w:hAnsi="DengXian" w:cs="DengXian" w:hint="default"/>
        </w:rPr>
        <w:t>注：本表反映单位本年度一般公共预算财政拨款支出情</w:t>
      </w:r>
      <w:r>
        <w:rPr>
          <w:rFonts w:cs="宋体"/>
        </w:rPr>
        <w:t>况。</w:t>
      </w:r>
    </w:p>
    <w:p w:rsidR="005C4AD5" w:rsidRDefault="00F45172">
      <w:pPr>
        <w:widowControl/>
        <w:ind w:firstLineChars="200" w:firstLine="640"/>
        <w:outlineLvl w:val="1"/>
        <w:rPr>
          <w:rFonts w:ascii="黑体" w:eastAsia="黑体" w:hAnsi="宋体" w:cs="黑体"/>
          <w:kern w:val="0"/>
          <w:sz w:val="32"/>
          <w:szCs w:val="32"/>
        </w:rPr>
      </w:pPr>
      <w:bookmarkStart w:id="73" w:name="_Toc12565_WPSOffice_Level2"/>
      <w:r>
        <w:rPr>
          <w:rFonts w:ascii="黑体" w:eastAsia="黑体" w:hAnsi="宋体" w:cs="黑体" w:hint="eastAsia"/>
          <w:kern w:val="0"/>
          <w:sz w:val="32"/>
          <w:szCs w:val="32"/>
        </w:rPr>
        <w:lastRenderedPageBreak/>
        <w:t>六、</w:t>
      </w:r>
      <w:r>
        <w:rPr>
          <w:rFonts w:ascii="黑体" w:eastAsia="黑体" w:hAnsi="宋体" w:cs="黑体" w:hint="eastAsia"/>
          <w:kern w:val="0"/>
          <w:sz w:val="32"/>
          <w:szCs w:val="32"/>
        </w:rPr>
        <w:t> </w:t>
      </w:r>
      <w:r>
        <w:rPr>
          <w:rFonts w:ascii="黑体" w:eastAsia="黑体" w:hAnsi="宋体" w:cs="黑体" w:hint="eastAsia"/>
          <w:kern w:val="0"/>
          <w:sz w:val="32"/>
          <w:szCs w:val="32"/>
        </w:rPr>
        <w:t>一般公共预算财政拨款基本支出决算表</w:t>
      </w:r>
      <w:bookmarkEnd w:id="73"/>
    </w:p>
    <w:p w:rsidR="005C4AD5" w:rsidRDefault="00F45172">
      <w:pPr>
        <w:pStyle w:val="a7"/>
        <w:widowControl/>
        <w:rPr>
          <w:rFonts w:ascii="Microsoft YaHei UI" w:eastAsia="Microsoft YaHei UI" w:hAnsi="Microsoft YaHei UI" w:cs="Microsoft YaHei UI"/>
          <w:color w:val="000000"/>
          <w:sz w:val="18"/>
          <w:szCs w:val="18"/>
        </w:rPr>
      </w:pPr>
      <w:r>
        <w:rPr>
          <w:noProof/>
        </w:rPr>
        <w:drawing>
          <wp:inline distT="0" distB="0" distL="114300" distR="114300">
            <wp:extent cx="5269230" cy="4292600"/>
            <wp:effectExtent l="0" t="0" r="7620" b="1270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69230" cy="4292600"/>
                    </a:xfrm>
                    <a:prstGeom prst="rect">
                      <a:avLst/>
                    </a:prstGeom>
                    <a:noFill/>
                    <a:ln w="9525">
                      <a:noFill/>
                    </a:ln>
                  </pic:spPr>
                </pic:pic>
              </a:graphicData>
            </a:graphic>
          </wp:inline>
        </w:drawing>
      </w:r>
    </w:p>
    <w:p w:rsidR="005C4AD5" w:rsidRDefault="00F45172">
      <w:pPr>
        <w:pStyle w:val="default"/>
        <w:rPr>
          <w:rFonts w:ascii="Times New Roman" w:eastAsia="DengXian" w:hAnsi="Times New Roman" w:hint="default"/>
        </w:rPr>
      </w:pPr>
      <w:r>
        <w:rPr>
          <w:rFonts w:ascii="DengXian" w:eastAsia="DengXian" w:hAnsi="DengXian" w:cs="DengXian" w:hint="default"/>
        </w:rPr>
        <w:t>注：本表反映单位本年度一般公共预算财政拨款基本支出明细情况。</w:t>
      </w: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5C4AD5">
      <w:pPr>
        <w:pStyle w:val="a7"/>
        <w:widowControl/>
        <w:rPr>
          <w:rFonts w:ascii="Microsoft YaHei UI" w:eastAsia="Microsoft YaHei UI" w:hAnsi="Microsoft YaHei UI" w:cs="Microsoft YaHei UI"/>
          <w:color w:val="000000"/>
          <w:sz w:val="18"/>
          <w:szCs w:val="18"/>
        </w:rPr>
      </w:pPr>
    </w:p>
    <w:p w:rsidR="005C4AD5" w:rsidRDefault="00F45172">
      <w:pPr>
        <w:widowControl/>
        <w:ind w:firstLineChars="200" w:firstLine="640"/>
        <w:outlineLvl w:val="1"/>
        <w:rPr>
          <w:rFonts w:ascii="Microsoft YaHei UI" w:eastAsia="Microsoft YaHei UI" w:hAnsi="Microsoft YaHei UI" w:cs="Microsoft YaHei UI"/>
          <w:kern w:val="0"/>
          <w:sz w:val="24"/>
        </w:rPr>
      </w:pPr>
      <w:bookmarkStart w:id="74" w:name="_Toc14349_WPSOffice_Level2"/>
      <w:r>
        <w:rPr>
          <w:rFonts w:ascii="黑体" w:eastAsia="黑体" w:hAnsi="宋体" w:cs="黑体" w:hint="eastAsia"/>
          <w:kern w:val="0"/>
          <w:sz w:val="32"/>
          <w:szCs w:val="32"/>
        </w:rPr>
        <w:lastRenderedPageBreak/>
        <w:t>七、</w:t>
      </w:r>
      <w:r>
        <w:rPr>
          <w:rFonts w:ascii="黑体" w:eastAsia="黑体" w:hAnsi="宋体" w:cs="黑体" w:hint="eastAsia"/>
          <w:kern w:val="0"/>
          <w:sz w:val="32"/>
          <w:szCs w:val="32"/>
        </w:rPr>
        <w:t> </w:t>
      </w:r>
      <w:r>
        <w:rPr>
          <w:rFonts w:ascii="黑体" w:eastAsia="黑体" w:hAnsi="宋体" w:cs="黑体" w:hint="eastAsia"/>
          <w:kern w:val="0"/>
          <w:sz w:val="32"/>
          <w:szCs w:val="32"/>
        </w:rPr>
        <w:t>一般公共预算财政拨款“三公”经费支出决算表</w:t>
      </w:r>
      <w:bookmarkEnd w:id="74"/>
    </w:p>
    <w:p w:rsidR="005C4AD5" w:rsidRDefault="00F45172">
      <w:pPr>
        <w:pStyle w:val="a7"/>
        <w:widowControl/>
        <w:rPr>
          <w:rFonts w:ascii="Microsoft YaHei UI" w:eastAsia="Microsoft YaHei UI" w:hAnsi="Microsoft YaHei UI" w:cs="Microsoft YaHei UI"/>
          <w:kern w:val="0"/>
        </w:rPr>
      </w:pPr>
      <w:r>
        <w:rPr>
          <w:noProof/>
        </w:rPr>
        <w:drawing>
          <wp:inline distT="0" distB="0" distL="114300" distR="114300">
            <wp:extent cx="5278755" cy="2262505"/>
            <wp:effectExtent l="0" t="0" r="17145" b="444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8755" cy="2262505"/>
                    </a:xfrm>
                    <a:prstGeom prst="rect">
                      <a:avLst/>
                    </a:prstGeom>
                    <a:noFill/>
                    <a:ln w="9525">
                      <a:noFill/>
                    </a:ln>
                  </pic:spPr>
                </pic:pic>
              </a:graphicData>
            </a:graphic>
          </wp:inline>
        </w:drawing>
      </w:r>
    </w:p>
    <w:p w:rsidR="005C4AD5" w:rsidRDefault="00F45172">
      <w:pPr>
        <w:pStyle w:val="default"/>
        <w:spacing w:line="360" w:lineRule="auto"/>
        <w:rPr>
          <w:rFonts w:cs="宋体" w:hint="default"/>
        </w:rPr>
      </w:pPr>
      <w:r>
        <w:rPr>
          <w:rFonts w:cs="宋体"/>
        </w:rPr>
        <w:t>注：本表反映单位本年度“三公”经费支出决算情况，包括当年一般公共预算财政拨款和以前年度结转资金安排的实际支出。</w:t>
      </w: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pStyle w:val="BodyTextFirstIndent21"/>
        <w:ind w:left="503" w:hanging="83"/>
        <w:rPr>
          <w:rFonts w:ascii="Microsoft YaHei UI" w:eastAsia="Microsoft YaHei UI" w:hAnsi="Microsoft YaHei UI" w:cs="Microsoft YaHei UI"/>
          <w:color w:val="000000"/>
          <w:kern w:val="0"/>
          <w:sz w:val="32"/>
          <w:szCs w:val="32"/>
        </w:rPr>
      </w:pPr>
    </w:p>
    <w:p w:rsidR="005C4AD5" w:rsidRDefault="005C4AD5">
      <w:pPr>
        <w:pStyle w:val="BodyTextFirstIndent21"/>
        <w:ind w:left="503" w:hanging="83"/>
        <w:rPr>
          <w:rFonts w:ascii="Microsoft YaHei UI" w:eastAsia="Microsoft YaHei UI" w:hAnsi="Microsoft YaHei UI" w:cs="Microsoft YaHei UI"/>
          <w:color w:val="000000"/>
          <w:kern w:val="0"/>
          <w:sz w:val="32"/>
          <w:szCs w:val="32"/>
        </w:rPr>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5C4AD5">
      <w:pPr>
        <w:pStyle w:val="BodyTextFirstIndent21"/>
        <w:ind w:left="482" w:hanging="62"/>
      </w:pPr>
    </w:p>
    <w:p w:rsidR="005C4AD5" w:rsidRDefault="005C4AD5">
      <w:pPr>
        <w:widowControl/>
        <w:jc w:val="left"/>
        <w:rPr>
          <w:rFonts w:ascii="Microsoft YaHei UI" w:eastAsia="Microsoft YaHei UI" w:hAnsi="Microsoft YaHei UI" w:cs="Microsoft YaHei UI"/>
          <w:color w:val="000000"/>
          <w:kern w:val="0"/>
          <w:sz w:val="32"/>
          <w:szCs w:val="32"/>
        </w:rPr>
      </w:pPr>
    </w:p>
    <w:p w:rsidR="005C4AD5" w:rsidRDefault="00F45172">
      <w:pPr>
        <w:widowControl/>
        <w:ind w:firstLineChars="200" w:firstLine="640"/>
        <w:outlineLvl w:val="1"/>
        <w:rPr>
          <w:rFonts w:ascii="黑体" w:eastAsia="黑体" w:hAnsi="宋体" w:cs="黑体"/>
          <w:kern w:val="0"/>
          <w:sz w:val="32"/>
          <w:szCs w:val="32"/>
        </w:rPr>
      </w:pPr>
      <w:bookmarkStart w:id="75" w:name="_Toc22909_WPSOffice_Level2"/>
      <w:r>
        <w:rPr>
          <w:rFonts w:ascii="黑体" w:eastAsia="黑体" w:hAnsi="宋体" w:cs="黑体" w:hint="eastAsia"/>
          <w:kern w:val="0"/>
          <w:sz w:val="32"/>
          <w:szCs w:val="32"/>
        </w:rPr>
        <w:lastRenderedPageBreak/>
        <w:t>八、政府性基金预算财政拨款收入支出决算表</w:t>
      </w:r>
      <w:bookmarkEnd w:id="75"/>
    </w:p>
    <w:tbl>
      <w:tblPr>
        <w:tblW w:w="8396" w:type="dxa"/>
        <w:tblInd w:w="94" w:type="dxa"/>
        <w:tblLayout w:type="fixed"/>
        <w:tblCellMar>
          <w:left w:w="0" w:type="dxa"/>
          <w:right w:w="0" w:type="dxa"/>
        </w:tblCellMar>
        <w:tblLook w:val="04A0"/>
      </w:tblPr>
      <w:tblGrid>
        <w:gridCol w:w="394"/>
        <w:gridCol w:w="395"/>
        <w:gridCol w:w="395"/>
        <w:gridCol w:w="1160"/>
        <w:gridCol w:w="906"/>
        <w:gridCol w:w="924"/>
        <w:gridCol w:w="924"/>
        <w:gridCol w:w="1051"/>
        <w:gridCol w:w="1042"/>
        <w:gridCol w:w="1115"/>
        <w:gridCol w:w="90"/>
      </w:tblGrid>
      <w:tr w:rsidR="005C4AD5">
        <w:trPr>
          <w:trHeight w:val="527"/>
        </w:trPr>
        <w:tc>
          <w:tcPr>
            <w:tcW w:w="8306" w:type="dxa"/>
            <w:gridSpan w:val="10"/>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36"/>
                <w:szCs w:val="36"/>
              </w:rPr>
              <w:t>政府性基金预算财政拨款收入支出决算表</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24"/>
        </w:trPr>
        <w:tc>
          <w:tcPr>
            <w:tcW w:w="394"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395"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395"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1160"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906"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924"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924"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1051"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1042"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1115" w:type="dxa"/>
            <w:shd w:val="clear" w:color="auto" w:fill="auto"/>
            <w:noWrap/>
            <w:tcMar>
              <w:left w:w="108" w:type="dxa"/>
              <w:right w:w="108" w:type="dxa"/>
            </w:tcMar>
            <w:vAlign w:val="bottom"/>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kern w:val="0"/>
                <w:sz w:val="20"/>
                <w:szCs w:val="20"/>
              </w:rPr>
              <w:t>公开08表</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26"/>
        </w:trPr>
        <w:tc>
          <w:tcPr>
            <w:tcW w:w="2344" w:type="dxa"/>
            <w:gridSpan w:val="4"/>
            <w:shd w:val="clear" w:color="auto" w:fill="auto"/>
            <w:noWrap/>
            <w:tcMar>
              <w:left w:w="108" w:type="dxa"/>
              <w:right w:w="108" w:type="dxa"/>
            </w:tcMar>
            <w:vAlign w:val="bottom"/>
          </w:tcPr>
          <w:p w:rsidR="005C4AD5" w:rsidRDefault="00F45172">
            <w:pPr>
              <w:widowControl/>
              <w:spacing w:before="100" w:beforeAutospacing="1" w:after="100" w:afterAutospacing="1"/>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单位：福建省福州监狱</w:t>
            </w:r>
          </w:p>
        </w:tc>
        <w:tc>
          <w:tcPr>
            <w:tcW w:w="906" w:type="dxa"/>
            <w:shd w:val="clear" w:color="auto" w:fill="auto"/>
            <w:noWrap/>
            <w:tcMar>
              <w:left w:w="108" w:type="dxa"/>
              <w:right w:w="108" w:type="dxa"/>
            </w:tcMar>
            <w:vAlign w:val="bottom"/>
          </w:tcPr>
          <w:p w:rsidR="005C4AD5" w:rsidRDefault="00F45172">
            <w:pPr>
              <w:widowControl/>
              <w:spacing w:before="100" w:beforeAutospacing="1" w:after="100" w:afterAutospacing="1"/>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w:t>
            </w:r>
          </w:p>
        </w:tc>
        <w:tc>
          <w:tcPr>
            <w:tcW w:w="924"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924"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1051" w:type="dxa"/>
            <w:shd w:val="clear" w:color="auto" w:fill="auto"/>
            <w:noWrap/>
            <w:tcMar>
              <w:left w:w="108" w:type="dxa"/>
              <w:right w:w="108" w:type="dxa"/>
            </w:tcMar>
            <w:vAlign w:val="bottom"/>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c>
          <w:tcPr>
            <w:tcW w:w="2157" w:type="dxa"/>
            <w:gridSpan w:val="2"/>
            <w:shd w:val="clear" w:color="auto" w:fill="auto"/>
            <w:noWrap/>
            <w:tcMar>
              <w:left w:w="108" w:type="dxa"/>
              <w:right w:w="108" w:type="dxa"/>
            </w:tcMar>
            <w:vAlign w:val="bottom"/>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4"/>
              </w:rPr>
              <w:t>单位：万元</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38"/>
        </w:trPr>
        <w:tc>
          <w:tcPr>
            <w:tcW w:w="2344" w:type="dxa"/>
            <w:gridSpan w:val="4"/>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项目</w:t>
            </w:r>
          </w:p>
        </w:tc>
        <w:tc>
          <w:tcPr>
            <w:tcW w:w="906" w:type="dxa"/>
            <w:vMerge w:val="restart"/>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年初结转和结余</w:t>
            </w:r>
          </w:p>
        </w:tc>
        <w:tc>
          <w:tcPr>
            <w:tcW w:w="924" w:type="dxa"/>
            <w:vMerge w:val="restart"/>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本年收入</w:t>
            </w:r>
          </w:p>
        </w:tc>
        <w:tc>
          <w:tcPr>
            <w:tcW w:w="3017" w:type="dxa"/>
            <w:gridSpan w:val="3"/>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本年支出</w:t>
            </w:r>
          </w:p>
        </w:tc>
        <w:tc>
          <w:tcPr>
            <w:tcW w:w="1115" w:type="dxa"/>
            <w:vMerge w:val="restart"/>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年末结转和结余</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38"/>
        </w:trPr>
        <w:tc>
          <w:tcPr>
            <w:tcW w:w="1184" w:type="dxa"/>
            <w:gridSpan w:val="3"/>
            <w:vMerge w:val="restart"/>
            <w:tcBorders>
              <w:top w:val="nil"/>
              <w:left w:val="single" w:sz="8" w:space="0" w:color="000000"/>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支出功能分类科目编码</w:t>
            </w:r>
          </w:p>
        </w:tc>
        <w:tc>
          <w:tcPr>
            <w:tcW w:w="1160" w:type="dxa"/>
            <w:vMerge w:val="restart"/>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科目名称</w:t>
            </w:r>
          </w:p>
        </w:tc>
        <w:tc>
          <w:tcPr>
            <w:tcW w:w="906"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24"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24" w:type="dxa"/>
            <w:vMerge w:val="restart"/>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小计</w:t>
            </w:r>
          </w:p>
        </w:tc>
        <w:tc>
          <w:tcPr>
            <w:tcW w:w="1051" w:type="dxa"/>
            <w:vMerge w:val="restart"/>
            <w:tcBorders>
              <w:top w:val="nil"/>
              <w:left w:val="nil"/>
              <w:bottom w:val="nil"/>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基本支出</w:t>
            </w:r>
          </w:p>
        </w:tc>
        <w:tc>
          <w:tcPr>
            <w:tcW w:w="1042" w:type="dxa"/>
            <w:vMerge w:val="restart"/>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项目支出</w:t>
            </w:r>
          </w:p>
        </w:tc>
        <w:tc>
          <w:tcPr>
            <w:tcW w:w="1115"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448"/>
        </w:trPr>
        <w:tc>
          <w:tcPr>
            <w:tcW w:w="1184" w:type="dxa"/>
            <w:gridSpan w:val="3"/>
            <w:vMerge/>
            <w:tcBorders>
              <w:top w:val="nil"/>
              <w:left w:val="single" w:sz="8" w:space="0" w:color="000000"/>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1160" w:type="dxa"/>
            <w:vMerge/>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06"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24"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24" w:type="dxa"/>
            <w:vMerge/>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1051" w:type="dxa"/>
            <w:vMerge/>
            <w:tcBorders>
              <w:top w:val="nil"/>
              <w:left w:val="nil"/>
              <w:bottom w:val="nil"/>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1042" w:type="dxa"/>
            <w:vMerge/>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1115" w:type="dxa"/>
            <w:vMerge/>
            <w:tcBorders>
              <w:top w:val="single" w:sz="8" w:space="0" w:color="000000"/>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38"/>
        </w:trPr>
        <w:tc>
          <w:tcPr>
            <w:tcW w:w="394" w:type="dxa"/>
            <w:vMerge w:val="restart"/>
            <w:tcBorders>
              <w:top w:val="nil"/>
              <w:left w:val="single" w:sz="8" w:space="0" w:color="000000"/>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类</w:t>
            </w:r>
          </w:p>
        </w:tc>
        <w:tc>
          <w:tcPr>
            <w:tcW w:w="395" w:type="dxa"/>
            <w:vMerge w:val="restart"/>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款</w:t>
            </w:r>
          </w:p>
        </w:tc>
        <w:tc>
          <w:tcPr>
            <w:tcW w:w="395" w:type="dxa"/>
            <w:vMerge w:val="restart"/>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项</w:t>
            </w:r>
          </w:p>
        </w:tc>
        <w:tc>
          <w:tcPr>
            <w:tcW w:w="1160" w:type="dxa"/>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栏次</w:t>
            </w:r>
          </w:p>
        </w:tc>
        <w:tc>
          <w:tcPr>
            <w:tcW w:w="906"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1</w:t>
            </w:r>
          </w:p>
        </w:tc>
        <w:tc>
          <w:tcPr>
            <w:tcW w:w="924"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2</w:t>
            </w:r>
          </w:p>
        </w:tc>
        <w:tc>
          <w:tcPr>
            <w:tcW w:w="924"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3</w:t>
            </w:r>
          </w:p>
        </w:tc>
        <w:tc>
          <w:tcPr>
            <w:tcW w:w="1051" w:type="dxa"/>
            <w:tcBorders>
              <w:top w:val="single" w:sz="8" w:space="0" w:color="000000"/>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4</w:t>
            </w:r>
          </w:p>
        </w:tc>
        <w:tc>
          <w:tcPr>
            <w:tcW w:w="1042"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5</w:t>
            </w:r>
          </w:p>
        </w:tc>
        <w:tc>
          <w:tcPr>
            <w:tcW w:w="1115"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6</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r w:rsidR="005C4AD5">
        <w:trPr>
          <w:trHeight w:val="253"/>
        </w:trPr>
        <w:tc>
          <w:tcPr>
            <w:tcW w:w="394" w:type="dxa"/>
            <w:vMerge/>
            <w:tcBorders>
              <w:top w:val="nil"/>
              <w:left w:val="single" w:sz="8" w:space="0" w:color="000000"/>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395" w:type="dxa"/>
            <w:vMerge/>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395" w:type="dxa"/>
            <w:vMerge/>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5C4AD5">
            <w:pPr>
              <w:rPr>
                <w:rFonts w:ascii="Microsoft YaHei UI" w:eastAsia="Microsoft YaHei UI" w:hAnsi="Microsoft YaHei UI" w:cs="Microsoft YaHei UI"/>
                <w:sz w:val="24"/>
              </w:rPr>
            </w:pPr>
          </w:p>
        </w:tc>
        <w:tc>
          <w:tcPr>
            <w:tcW w:w="1160" w:type="dxa"/>
            <w:tcBorders>
              <w:top w:val="nil"/>
              <w:left w:val="nil"/>
              <w:bottom w:val="single" w:sz="8" w:space="0" w:color="000000"/>
              <w:right w:val="single" w:sz="8" w:space="0" w:color="000000"/>
            </w:tcBorders>
            <w:shd w:val="clear" w:color="auto" w:fill="auto"/>
            <w:tcMar>
              <w:left w:w="108" w:type="dxa"/>
              <w:right w:w="108" w:type="dxa"/>
            </w:tcMar>
            <w:vAlign w:val="center"/>
          </w:tcPr>
          <w:p w:rsidR="005C4AD5" w:rsidRDefault="00F45172">
            <w:pPr>
              <w:widowControl/>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合计</w:t>
            </w:r>
          </w:p>
        </w:tc>
        <w:tc>
          <w:tcPr>
            <w:tcW w:w="906"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924"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924"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1051"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1042"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1115" w:type="dxa"/>
            <w:tcBorders>
              <w:top w:val="nil"/>
              <w:left w:val="nil"/>
              <w:bottom w:val="single" w:sz="8" w:space="0" w:color="000000"/>
              <w:right w:val="single" w:sz="8" w:space="0" w:color="000000"/>
            </w:tcBorders>
            <w:shd w:val="clear" w:color="auto" w:fill="auto"/>
            <w:noWrap/>
            <w:tcMar>
              <w:left w:w="108" w:type="dxa"/>
              <w:right w:w="108" w:type="dxa"/>
            </w:tcMar>
            <w:vAlign w:val="center"/>
          </w:tcPr>
          <w:p w:rsidR="005C4AD5" w:rsidRDefault="00F45172">
            <w:pPr>
              <w:widowControl/>
              <w:jc w:val="righ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22"/>
                <w:szCs w:val="22"/>
              </w:rPr>
              <w:t xml:space="preserve">0　</w:t>
            </w:r>
          </w:p>
        </w:tc>
        <w:tc>
          <w:tcPr>
            <w:tcW w:w="90" w:type="dxa"/>
            <w:tcBorders>
              <w:top w:val="nil"/>
              <w:left w:val="nil"/>
              <w:bottom w:val="nil"/>
              <w:right w:val="nil"/>
            </w:tcBorders>
            <w:shd w:val="clear" w:color="auto" w:fill="auto"/>
            <w:vAlign w:val="center"/>
          </w:tcPr>
          <w:p w:rsidR="005C4AD5" w:rsidRDefault="00F45172">
            <w:pPr>
              <w:widowControl/>
              <w:jc w:val="left"/>
              <w:rPr>
                <w:rFonts w:ascii="Microsoft YaHei UI" w:eastAsia="Microsoft YaHei UI" w:hAnsi="Microsoft YaHei UI" w:cs="Microsoft YaHei UI"/>
              </w:rPr>
            </w:pPr>
            <w:r>
              <w:rPr>
                <w:rFonts w:ascii="Microsoft YaHei UI" w:eastAsia="Microsoft YaHei UI" w:hAnsi="Microsoft YaHei UI" w:cs="Microsoft YaHei UI" w:hint="eastAsia"/>
                <w:kern w:val="0"/>
                <w:sz w:val="24"/>
              </w:rPr>
              <w:t> </w:t>
            </w:r>
          </w:p>
        </w:tc>
      </w:tr>
    </w:tbl>
    <w:p w:rsidR="005C4AD5" w:rsidRDefault="00F45172">
      <w:pPr>
        <w:pStyle w:val="default"/>
        <w:rPr>
          <w:rFonts w:ascii="Times New Roman" w:eastAsia="DengXian" w:hAnsi="Times New Roman" w:hint="default"/>
        </w:rPr>
      </w:pPr>
      <w:r>
        <w:rPr>
          <w:rFonts w:ascii="DengXian" w:eastAsia="DengXian" w:hAnsi="DengXian" w:cs="DengXian" w:hint="default"/>
        </w:rPr>
        <w:t>注：</w:t>
      </w:r>
      <w:r>
        <w:rPr>
          <w:rFonts w:ascii="Times New Roman" w:eastAsia="DengXian" w:hAnsi="Times New Roman" w:hint="default"/>
        </w:rPr>
        <w:t>1.</w:t>
      </w:r>
      <w:r>
        <w:rPr>
          <w:rFonts w:ascii="DengXian" w:eastAsia="DengXian" w:hAnsi="DengXian" w:cs="DengXian" w:hint="default"/>
        </w:rPr>
        <w:t>本表反映单位本年度政府性基金预算财政拨款收入、支出及结转和结余情况。</w:t>
      </w:r>
    </w:p>
    <w:p w:rsidR="005C4AD5" w:rsidRDefault="00F45172">
      <w:pPr>
        <w:numPr>
          <w:ilvl w:val="0"/>
          <w:numId w:val="1"/>
        </w:numPr>
        <w:spacing w:beforeAutospacing="1" w:afterAutospacing="1"/>
        <w:ind w:firstLineChars="200" w:firstLine="480"/>
        <w:rPr>
          <w:rFonts w:ascii="Times New Roman" w:eastAsia="DengXian" w:hAnsi="Times New Roman" w:cs="Times New Roman"/>
          <w:kern w:val="0"/>
          <w:sz w:val="24"/>
        </w:rPr>
      </w:pPr>
      <w:r>
        <w:rPr>
          <w:rFonts w:ascii="DengXian" w:eastAsia="DengXian" w:hAnsi="DengXian" w:cs="DengXian"/>
          <w:kern w:val="0"/>
          <w:sz w:val="24"/>
        </w:rPr>
        <w:t>本单位</w:t>
      </w:r>
      <w:r>
        <w:rPr>
          <w:rFonts w:ascii="Times New Roman" w:eastAsia="宋体" w:hAnsi="Times New Roman" w:cs="Times New Roman"/>
          <w:kern w:val="0"/>
          <w:sz w:val="24"/>
        </w:rPr>
        <w:t>2022</w:t>
      </w:r>
      <w:r>
        <w:rPr>
          <w:rFonts w:ascii="DengXian" w:eastAsia="DengXian" w:hAnsi="DengXian" w:cs="DengXian"/>
          <w:kern w:val="0"/>
          <w:sz w:val="24"/>
        </w:rPr>
        <w:t>年度没有使用政府性基金预算拨款安排的收支。</w:t>
      </w: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pStyle w:val="a7"/>
        <w:widowControl/>
        <w:rPr>
          <w:rFonts w:ascii="Microsoft YaHei UI" w:eastAsia="Microsoft YaHei UI" w:hAnsi="Microsoft YaHei UI" w:cs="Microsoft YaHei UI"/>
          <w:color w:val="000000"/>
          <w:sz w:val="32"/>
          <w:szCs w:val="32"/>
        </w:rPr>
      </w:pPr>
    </w:p>
    <w:p w:rsidR="005C4AD5" w:rsidRDefault="005C4AD5">
      <w:pPr>
        <w:widowControl/>
        <w:outlineLvl w:val="0"/>
        <w:rPr>
          <w:rFonts w:ascii="黑体" w:eastAsia="黑体" w:hAnsi="宋体" w:cs="黑体"/>
          <w:kern w:val="0"/>
          <w:sz w:val="32"/>
          <w:szCs w:val="32"/>
        </w:rPr>
      </w:pPr>
    </w:p>
    <w:p w:rsidR="005C4AD5" w:rsidRDefault="00F45172">
      <w:pPr>
        <w:widowControl/>
        <w:ind w:firstLineChars="200" w:firstLine="640"/>
        <w:outlineLvl w:val="1"/>
        <w:rPr>
          <w:rFonts w:ascii="黑体" w:eastAsia="黑体" w:hAnsi="仿宋" w:cs="黑体"/>
          <w:kern w:val="0"/>
          <w:sz w:val="32"/>
          <w:szCs w:val="32"/>
        </w:rPr>
      </w:pPr>
      <w:bookmarkStart w:id="76" w:name="_Toc10837_WPSOffice_Level2"/>
      <w:r>
        <w:rPr>
          <w:rFonts w:ascii="黑体" w:eastAsia="黑体" w:hAnsi="宋体" w:cs="黑体" w:hint="eastAsia"/>
          <w:kern w:val="0"/>
          <w:sz w:val="32"/>
          <w:szCs w:val="32"/>
        </w:rPr>
        <w:lastRenderedPageBreak/>
        <w:t>九、国有资本经营预算财政拨款支出决算表</w:t>
      </w:r>
      <w:bookmarkEnd w:id="76"/>
    </w:p>
    <w:tbl>
      <w:tblPr>
        <w:tblW w:w="8161" w:type="dxa"/>
        <w:jc w:val="center"/>
        <w:tblLayout w:type="fixed"/>
        <w:tblLook w:val="04A0"/>
      </w:tblPr>
      <w:tblGrid>
        <w:gridCol w:w="821"/>
        <w:gridCol w:w="1060"/>
        <w:gridCol w:w="1480"/>
        <w:gridCol w:w="1540"/>
        <w:gridCol w:w="1600"/>
        <w:gridCol w:w="1660"/>
      </w:tblGrid>
      <w:tr w:rsidR="005C4AD5">
        <w:trPr>
          <w:trHeight w:val="720"/>
          <w:jc w:val="center"/>
        </w:trPr>
        <w:tc>
          <w:tcPr>
            <w:tcW w:w="8161" w:type="dxa"/>
            <w:gridSpan w:val="6"/>
            <w:tcBorders>
              <w:top w:val="nil"/>
              <w:left w:val="nil"/>
              <w:bottom w:val="nil"/>
              <w:right w:val="nil"/>
            </w:tcBorders>
            <w:shd w:val="clear" w:color="auto" w:fill="FFFFFF"/>
            <w:vAlign w:val="center"/>
          </w:tcPr>
          <w:p w:rsidR="005C4AD5" w:rsidRDefault="00F45172">
            <w:pPr>
              <w:widowControl/>
              <w:spacing w:before="100" w:beforeAutospacing="1" w:after="100" w:afterAutospacing="1"/>
              <w:jc w:val="center"/>
              <w:rPr>
                <w:rFonts w:ascii="华文中宋" w:eastAsia="华文中宋" w:hAnsi="华文中宋" w:cs="宋体"/>
                <w:kern w:val="0"/>
                <w:sz w:val="32"/>
                <w:szCs w:val="32"/>
              </w:rPr>
            </w:pPr>
            <w:r>
              <w:rPr>
                <w:rFonts w:ascii="华文中宋" w:eastAsia="华文中宋" w:hAnsi="华文中宋" w:cs="宋体" w:hint="eastAsia"/>
                <w:kern w:val="0"/>
                <w:sz w:val="32"/>
                <w:szCs w:val="32"/>
              </w:rPr>
              <w:t>国有资本经营预算财政拨款支出决算表</w:t>
            </w:r>
          </w:p>
        </w:tc>
      </w:tr>
      <w:tr w:rsidR="005C4AD5">
        <w:trPr>
          <w:trHeight w:val="285"/>
          <w:jc w:val="center"/>
        </w:trPr>
        <w:tc>
          <w:tcPr>
            <w:tcW w:w="821" w:type="dxa"/>
            <w:tcBorders>
              <w:top w:val="nil"/>
              <w:left w:val="nil"/>
              <w:bottom w:val="nil"/>
              <w:right w:val="nil"/>
            </w:tcBorders>
            <w:shd w:val="clear" w:color="auto" w:fill="FFFFFF"/>
            <w:vAlign w:val="center"/>
          </w:tcPr>
          <w:p w:rsidR="005C4AD5" w:rsidRDefault="005C4AD5">
            <w:pPr>
              <w:widowControl/>
              <w:spacing w:before="100" w:beforeAutospacing="1" w:after="100" w:afterAutospacing="1"/>
              <w:jc w:val="center"/>
              <w:rPr>
                <w:rFonts w:ascii="宋体" w:eastAsia="宋体" w:hAnsi="宋体" w:cs="宋体"/>
                <w:kern w:val="0"/>
                <w:sz w:val="20"/>
                <w:szCs w:val="20"/>
              </w:rPr>
            </w:pPr>
          </w:p>
        </w:tc>
        <w:tc>
          <w:tcPr>
            <w:tcW w:w="1060" w:type="dxa"/>
            <w:tcBorders>
              <w:top w:val="nil"/>
              <w:left w:val="nil"/>
              <w:bottom w:val="nil"/>
              <w:right w:val="nil"/>
            </w:tcBorders>
            <w:shd w:val="clear" w:color="auto" w:fill="FFFFFF"/>
            <w:vAlign w:val="center"/>
          </w:tcPr>
          <w:p w:rsidR="005C4AD5" w:rsidRDefault="005C4AD5">
            <w:pPr>
              <w:widowControl/>
              <w:spacing w:before="100" w:beforeAutospacing="1" w:after="100" w:afterAutospacing="1"/>
              <w:jc w:val="center"/>
              <w:rPr>
                <w:rFonts w:ascii="宋体" w:eastAsia="宋体" w:hAnsi="宋体" w:cs="宋体"/>
                <w:kern w:val="0"/>
                <w:sz w:val="20"/>
                <w:szCs w:val="20"/>
              </w:rPr>
            </w:pPr>
          </w:p>
        </w:tc>
        <w:tc>
          <w:tcPr>
            <w:tcW w:w="1480" w:type="dxa"/>
            <w:tcBorders>
              <w:top w:val="nil"/>
              <w:left w:val="nil"/>
              <w:bottom w:val="nil"/>
              <w:right w:val="nil"/>
            </w:tcBorders>
            <w:shd w:val="clear" w:color="auto" w:fill="FFFFFF"/>
            <w:vAlign w:val="center"/>
          </w:tcPr>
          <w:p w:rsidR="005C4AD5" w:rsidRDefault="005C4AD5">
            <w:pPr>
              <w:widowControl/>
              <w:spacing w:before="100" w:beforeAutospacing="1" w:after="100" w:afterAutospacing="1"/>
              <w:jc w:val="center"/>
              <w:rPr>
                <w:rFonts w:ascii="宋体" w:eastAsia="宋体" w:hAnsi="宋体" w:cs="宋体"/>
                <w:kern w:val="0"/>
                <w:sz w:val="20"/>
                <w:szCs w:val="20"/>
              </w:rPr>
            </w:pPr>
          </w:p>
        </w:tc>
        <w:tc>
          <w:tcPr>
            <w:tcW w:w="1540" w:type="dxa"/>
            <w:tcBorders>
              <w:top w:val="nil"/>
              <w:left w:val="nil"/>
              <w:bottom w:val="nil"/>
              <w:right w:val="nil"/>
            </w:tcBorders>
            <w:shd w:val="clear" w:color="auto" w:fill="FFFFFF"/>
            <w:vAlign w:val="center"/>
          </w:tcPr>
          <w:p w:rsidR="005C4AD5" w:rsidRDefault="005C4AD5">
            <w:pPr>
              <w:widowControl/>
              <w:spacing w:before="100" w:beforeAutospacing="1" w:after="100" w:afterAutospacing="1"/>
              <w:jc w:val="left"/>
              <w:rPr>
                <w:rFonts w:ascii="宋体" w:eastAsia="宋体" w:hAnsi="宋体" w:cs="宋体"/>
                <w:kern w:val="0"/>
                <w:sz w:val="20"/>
                <w:szCs w:val="20"/>
              </w:rPr>
            </w:pPr>
          </w:p>
        </w:tc>
        <w:tc>
          <w:tcPr>
            <w:tcW w:w="1600" w:type="dxa"/>
            <w:tcBorders>
              <w:top w:val="nil"/>
              <w:left w:val="nil"/>
              <w:bottom w:val="nil"/>
              <w:right w:val="nil"/>
            </w:tcBorders>
            <w:shd w:val="clear" w:color="auto" w:fill="FFFFFF"/>
            <w:vAlign w:val="center"/>
          </w:tcPr>
          <w:p w:rsidR="005C4AD5" w:rsidRDefault="005C4AD5">
            <w:pPr>
              <w:widowControl/>
              <w:spacing w:before="100" w:beforeAutospacing="1" w:after="100" w:afterAutospacing="1"/>
              <w:jc w:val="left"/>
              <w:rPr>
                <w:rFonts w:ascii="宋体" w:eastAsia="宋体" w:hAnsi="宋体" w:cs="宋体"/>
                <w:kern w:val="0"/>
                <w:sz w:val="20"/>
                <w:szCs w:val="20"/>
              </w:rPr>
            </w:pPr>
          </w:p>
        </w:tc>
        <w:tc>
          <w:tcPr>
            <w:tcW w:w="1660" w:type="dxa"/>
            <w:tcBorders>
              <w:top w:val="nil"/>
              <w:left w:val="nil"/>
              <w:bottom w:val="nil"/>
              <w:right w:val="nil"/>
            </w:tcBorders>
            <w:shd w:val="clear" w:color="auto" w:fill="FFFFFF"/>
            <w:noWrap/>
            <w:vAlign w:val="center"/>
          </w:tcPr>
          <w:p w:rsidR="005C4AD5" w:rsidRDefault="00F45172">
            <w:pPr>
              <w:widowControl/>
              <w:spacing w:before="100" w:beforeAutospacing="1" w:after="100" w:afterAutospacing="1"/>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公开09表</w:t>
            </w:r>
          </w:p>
        </w:tc>
      </w:tr>
      <w:tr w:rsidR="005C4AD5">
        <w:trPr>
          <w:trHeight w:val="285"/>
          <w:jc w:val="center"/>
        </w:trPr>
        <w:tc>
          <w:tcPr>
            <w:tcW w:w="4901" w:type="dxa"/>
            <w:gridSpan w:val="4"/>
            <w:tcBorders>
              <w:top w:val="nil"/>
              <w:left w:val="nil"/>
              <w:bottom w:val="nil"/>
              <w:right w:val="nil"/>
            </w:tcBorders>
            <w:shd w:val="clear" w:color="auto" w:fill="FFFFFF"/>
            <w:noWrap/>
            <w:vAlign w:val="center"/>
          </w:tcPr>
          <w:p w:rsidR="005C4AD5" w:rsidRDefault="00F45172">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color w:val="000000"/>
                <w:kern w:val="0"/>
                <w:sz w:val="20"/>
                <w:szCs w:val="20"/>
              </w:rPr>
              <w:t>单位：福建省福州监狱</w:t>
            </w:r>
          </w:p>
        </w:tc>
        <w:tc>
          <w:tcPr>
            <w:tcW w:w="1600" w:type="dxa"/>
            <w:tcBorders>
              <w:top w:val="nil"/>
              <w:left w:val="nil"/>
              <w:bottom w:val="single" w:sz="8" w:space="0" w:color="auto"/>
              <w:right w:val="nil"/>
            </w:tcBorders>
            <w:shd w:val="clear" w:color="auto" w:fill="FFFFFF"/>
            <w:vAlign w:val="center"/>
          </w:tcPr>
          <w:p w:rsidR="005C4AD5" w:rsidRDefault="005C4AD5">
            <w:pPr>
              <w:widowControl/>
              <w:spacing w:before="100" w:beforeAutospacing="1" w:after="100" w:afterAutospacing="1"/>
              <w:jc w:val="left"/>
              <w:rPr>
                <w:rFonts w:ascii="宋体" w:eastAsia="宋体" w:hAnsi="宋体" w:cs="宋体"/>
                <w:kern w:val="0"/>
                <w:sz w:val="20"/>
                <w:szCs w:val="20"/>
              </w:rPr>
            </w:pPr>
          </w:p>
        </w:tc>
        <w:tc>
          <w:tcPr>
            <w:tcW w:w="1660" w:type="dxa"/>
            <w:tcBorders>
              <w:top w:val="nil"/>
              <w:left w:val="nil"/>
              <w:bottom w:val="single" w:sz="8" w:space="0" w:color="auto"/>
              <w:right w:val="nil"/>
            </w:tcBorders>
            <w:shd w:val="clear" w:color="auto" w:fill="FFFFFF"/>
            <w:noWrap/>
            <w:vAlign w:val="center"/>
          </w:tcPr>
          <w:p w:rsidR="005C4AD5" w:rsidRDefault="00F45172">
            <w:pPr>
              <w:widowControl/>
              <w:spacing w:before="100" w:beforeAutospacing="1" w:after="100" w:afterAutospacing="1"/>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5C4AD5">
        <w:trPr>
          <w:trHeight w:val="402"/>
          <w:jc w:val="center"/>
        </w:trPr>
        <w:tc>
          <w:tcPr>
            <w:tcW w:w="3361" w:type="dxa"/>
            <w:gridSpan w:val="3"/>
            <w:tcBorders>
              <w:top w:val="single" w:sz="8" w:space="0" w:color="auto"/>
              <w:left w:val="single" w:sz="8" w:space="0" w:color="auto"/>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项目</w:t>
            </w:r>
          </w:p>
        </w:tc>
        <w:tc>
          <w:tcPr>
            <w:tcW w:w="4800" w:type="dxa"/>
            <w:gridSpan w:val="3"/>
            <w:tcBorders>
              <w:top w:val="single" w:sz="8" w:space="0" w:color="auto"/>
              <w:left w:val="nil"/>
              <w:bottom w:val="single" w:sz="4" w:space="0" w:color="auto"/>
              <w:right w:val="single" w:sz="4" w:space="0" w:color="000000"/>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本年支出</w:t>
            </w:r>
          </w:p>
        </w:tc>
      </w:tr>
      <w:tr w:rsidR="005C4AD5">
        <w:trPr>
          <w:trHeight w:val="402"/>
          <w:jc w:val="center"/>
        </w:trPr>
        <w:tc>
          <w:tcPr>
            <w:tcW w:w="1881" w:type="dxa"/>
            <w:gridSpan w:val="2"/>
            <w:vMerge w:val="restart"/>
            <w:tcBorders>
              <w:top w:val="nil"/>
              <w:left w:val="single" w:sz="8" w:space="0" w:color="auto"/>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功能分类科目编码</w:t>
            </w:r>
          </w:p>
        </w:tc>
        <w:tc>
          <w:tcPr>
            <w:tcW w:w="1480" w:type="dxa"/>
            <w:vMerge w:val="restart"/>
            <w:tcBorders>
              <w:top w:val="nil"/>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科目名称</w:t>
            </w:r>
          </w:p>
        </w:tc>
        <w:tc>
          <w:tcPr>
            <w:tcW w:w="1540" w:type="dxa"/>
            <w:vMerge w:val="restart"/>
            <w:tcBorders>
              <w:top w:val="nil"/>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合计</w:t>
            </w:r>
          </w:p>
        </w:tc>
        <w:tc>
          <w:tcPr>
            <w:tcW w:w="1600" w:type="dxa"/>
            <w:vMerge w:val="restart"/>
            <w:tcBorders>
              <w:top w:val="nil"/>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基本支出</w:t>
            </w:r>
          </w:p>
        </w:tc>
        <w:tc>
          <w:tcPr>
            <w:tcW w:w="1660" w:type="dxa"/>
            <w:vMerge w:val="restart"/>
            <w:tcBorders>
              <w:top w:val="nil"/>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项目支出</w:t>
            </w:r>
          </w:p>
        </w:tc>
      </w:tr>
      <w:tr w:rsidR="005C4AD5">
        <w:trPr>
          <w:trHeight w:val="402"/>
          <w:jc w:val="center"/>
        </w:trPr>
        <w:tc>
          <w:tcPr>
            <w:tcW w:w="1881" w:type="dxa"/>
            <w:gridSpan w:val="2"/>
            <w:vMerge/>
            <w:tcBorders>
              <w:top w:val="nil"/>
              <w:left w:val="single" w:sz="8" w:space="0" w:color="auto"/>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48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54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60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66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r>
      <w:tr w:rsidR="005C4AD5">
        <w:trPr>
          <w:trHeight w:val="402"/>
          <w:jc w:val="center"/>
        </w:trPr>
        <w:tc>
          <w:tcPr>
            <w:tcW w:w="1881" w:type="dxa"/>
            <w:gridSpan w:val="2"/>
            <w:vMerge/>
            <w:tcBorders>
              <w:top w:val="nil"/>
              <w:left w:val="single" w:sz="8" w:space="0" w:color="auto"/>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48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54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60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c>
          <w:tcPr>
            <w:tcW w:w="1660" w:type="dxa"/>
            <w:vMerge/>
            <w:tcBorders>
              <w:top w:val="nil"/>
              <w:left w:val="nil"/>
              <w:bottom w:val="single" w:sz="4" w:space="0" w:color="auto"/>
              <w:right w:val="single" w:sz="4" w:space="0" w:color="auto"/>
            </w:tcBorders>
            <w:vAlign w:val="center"/>
          </w:tcPr>
          <w:p w:rsidR="005C4AD5" w:rsidRDefault="005C4AD5">
            <w:pPr>
              <w:rPr>
                <w:rFonts w:ascii="Times New Roman" w:hAnsi="Times New Roman" w:cs="Times New Roman"/>
                <w:sz w:val="20"/>
                <w:szCs w:val="20"/>
              </w:rPr>
            </w:pPr>
          </w:p>
        </w:tc>
      </w:tr>
      <w:tr w:rsidR="005C4AD5">
        <w:trPr>
          <w:trHeight w:val="402"/>
          <w:jc w:val="center"/>
        </w:trPr>
        <w:tc>
          <w:tcPr>
            <w:tcW w:w="3361" w:type="dxa"/>
            <w:gridSpan w:val="3"/>
            <w:tcBorders>
              <w:top w:val="single" w:sz="4" w:space="0" w:color="auto"/>
              <w:left w:val="single" w:sz="4" w:space="0" w:color="auto"/>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栏次</w:t>
            </w:r>
          </w:p>
        </w:tc>
        <w:tc>
          <w:tcPr>
            <w:tcW w:w="154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1</w:t>
            </w:r>
          </w:p>
        </w:tc>
        <w:tc>
          <w:tcPr>
            <w:tcW w:w="160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2</w:t>
            </w:r>
          </w:p>
        </w:tc>
        <w:tc>
          <w:tcPr>
            <w:tcW w:w="166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3</w:t>
            </w:r>
          </w:p>
        </w:tc>
      </w:tr>
      <w:tr w:rsidR="005C4AD5">
        <w:trPr>
          <w:trHeight w:val="402"/>
          <w:jc w:val="center"/>
        </w:trPr>
        <w:tc>
          <w:tcPr>
            <w:tcW w:w="3361" w:type="dxa"/>
            <w:gridSpan w:val="3"/>
            <w:tcBorders>
              <w:top w:val="single" w:sz="4" w:space="0" w:color="auto"/>
              <w:left w:val="single" w:sz="4" w:space="0" w:color="auto"/>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ascii="宋体" w:eastAsia="宋体" w:hAnsi="宋体" w:cs="宋体" w:hint="eastAsia"/>
                <w:kern w:val="0"/>
                <w:sz w:val="24"/>
              </w:rPr>
              <w:t>合计</w:t>
            </w:r>
          </w:p>
        </w:tc>
        <w:tc>
          <w:tcPr>
            <w:tcW w:w="154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c>
          <w:tcPr>
            <w:tcW w:w="160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c>
          <w:tcPr>
            <w:tcW w:w="166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r>
      <w:tr w:rsidR="005C4AD5">
        <w:trPr>
          <w:trHeight w:val="402"/>
          <w:jc w:val="center"/>
        </w:trPr>
        <w:tc>
          <w:tcPr>
            <w:tcW w:w="1881" w:type="dxa"/>
            <w:gridSpan w:val="2"/>
            <w:tcBorders>
              <w:top w:val="single" w:sz="4" w:space="0" w:color="auto"/>
              <w:left w:val="single" w:sz="8" w:space="0" w:color="auto"/>
              <w:bottom w:val="single" w:sz="4" w:space="0" w:color="auto"/>
              <w:right w:val="single" w:sz="4" w:space="0" w:color="auto"/>
            </w:tcBorders>
            <w:vAlign w:val="center"/>
          </w:tcPr>
          <w:p w:rsidR="005C4AD5" w:rsidRDefault="005C4AD5">
            <w:pPr>
              <w:widowControl/>
              <w:spacing w:before="100" w:beforeAutospacing="1" w:after="100" w:afterAutospacing="1"/>
              <w:jc w:val="center"/>
              <w:rPr>
                <w:rFonts w:ascii="宋体" w:eastAsia="宋体" w:hAnsi="宋体" w:cs="宋体"/>
                <w:kern w:val="0"/>
                <w:sz w:val="24"/>
              </w:rPr>
            </w:pPr>
          </w:p>
        </w:tc>
        <w:tc>
          <w:tcPr>
            <w:tcW w:w="1480" w:type="dxa"/>
            <w:tcBorders>
              <w:top w:val="single" w:sz="4" w:space="0" w:color="auto"/>
              <w:left w:val="nil"/>
              <w:bottom w:val="single" w:sz="4" w:space="0" w:color="auto"/>
              <w:right w:val="single" w:sz="4" w:space="0" w:color="auto"/>
            </w:tcBorders>
            <w:vAlign w:val="center"/>
          </w:tcPr>
          <w:p w:rsidR="005C4AD5" w:rsidRDefault="005C4AD5">
            <w:pPr>
              <w:widowControl/>
              <w:spacing w:before="100" w:beforeAutospacing="1" w:after="100" w:afterAutospacing="1"/>
              <w:jc w:val="left"/>
              <w:rPr>
                <w:rFonts w:ascii="宋体" w:eastAsia="宋体" w:hAnsi="宋体" w:cs="宋体"/>
                <w:kern w:val="0"/>
                <w:sz w:val="20"/>
                <w:szCs w:val="20"/>
              </w:rPr>
            </w:pPr>
          </w:p>
        </w:tc>
        <w:tc>
          <w:tcPr>
            <w:tcW w:w="154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c>
          <w:tcPr>
            <w:tcW w:w="160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c>
          <w:tcPr>
            <w:tcW w:w="1660" w:type="dxa"/>
            <w:tcBorders>
              <w:top w:val="single" w:sz="4" w:space="0" w:color="auto"/>
              <w:left w:val="nil"/>
              <w:bottom w:val="single" w:sz="4" w:space="0" w:color="auto"/>
              <w:right w:val="single" w:sz="4" w:space="0" w:color="auto"/>
            </w:tcBorders>
            <w:vAlign w:val="center"/>
          </w:tcPr>
          <w:p w:rsidR="005C4AD5" w:rsidRDefault="00F45172">
            <w:pPr>
              <w:widowControl/>
              <w:spacing w:before="100" w:beforeAutospacing="1" w:after="100" w:afterAutospacing="1"/>
              <w:jc w:val="center"/>
              <w:rPr>
                <w:rFonts w:ascii="宋体" w:eastAsia="宋体" w:hAnsi="宋体" w:cs="宋体"/>
                <w:kern w:val="0"/>
                <w:sz w:val="24"/>
              </w:rPr>
            </w:pPr>
            <w:r>
              <w:rPr>
                <w:rFonts w:cs="宋体" w:hint="eastAsia"/>
                <w:kern w:val="0"/>
                <w:sz w:val="24"/>
              </w:rPr>
              <w:t>0</w:t>
            </w:r>
          </w:p>
        </w:tc>
      </w:tr>
      <w:tr w:rsidR="005C4AD5">
        <w:trPr>
          <w:trHeight w:val="720"/>
          <w:jc w:val="center"/>
        </w:trPr>
        <w:tc>
          <w:tcPr>
            <w:tcW w:w="8161" w:type="dxa"/>
            <w:gridSpan w:val="6"/>
            <w:tcBorders>
              <w:top w:val="single" w:sz="8" w:space="0" w:color="auto"/>
              <w:left w:val="nil"/>
              <w:bottom w:val="nil"/>
              <w:right w:val="nil"/>
            </w:tcBorders>
            <w:vAlign w:val="center"/>
          </w:tcPr>
          <w:p w:rsidR="005C4AD5" w:rsidRDefault="005C4AD5">
            <w:pPr>
              <w:widowControl/>
              <w:spacing w:before="100" w:beforeAutospacing="1" w:after="100" w:afterAutospacing="1"/>
              <w:jc w:val="left"/>
              <w:rPr>
                <w:rFonts w:ascii="宋体" w:eastAsia="宋体" w:hAnsi="宋体" w:cs="宋体"/>
                <w:kern w:val="0"/>
                <w:sz w:val="24"/>
              </w:rPr>
            </w:pPr>
          </w:p>
          <w:p w:rsidR="005C4AD5" w:rsidRDefault="00F45172">
            <w:pPr>
              <w:widowControl/>
              <w:spacing w:before="100" w:beforeAutospacing="1" w:after="100" w:afterAutospacing="1"/>
              <w:jc w:val="left"/>
              <w:rPr>
                <w:rFonts w:ascii="宋体" w:eastAsia="宋体" w:hAnsi="宋体" w:cs="宋体"/>
                <w:kern w:val="0"/>
                <w:sz w:val="24"/>
              </w:rPr>
            </w:pPr>
            <w:r>
              <w:rPr>
                <w:rFonts w:ascii="宋体" w:eastAsia="宋体" w:hAnsi="宋体" w:cs="宋体" w:hint="eastAsia"/>
                <w:kern w:val="0"/>
                <w:sz w:val="24"/>
              </w:rPr>
              <w:t>注：1.本表反映单位本年度国有资本经营预算财政拨款支出情况。</w:t>
            </w:r>
          </w:p>
          <w:p w:rsidR="005C4AD5" w:rsidRDefault="00F45172">
            <w:pPr>
              <w:widowControl/>
              <w:spacing w:before="100" w:beforeAutospacing="1" w:after="100" w:afterAutospacing="1"/>
              <w:ind w:leftChars="200" w:left="660" w:hangingChars="100" w:hanging="240"/>
              <w:jc w:val="left"/>
              <w:rPr>
                <w:rFonts w:ascii="宋体" w:eastAsia="宋体" w:hAnsi="宋体" w:cs="宋体"/>
                <w:kern w:val="0"/>
                <w:sz w:val="24"/>
              </w:rPr>
            </w:pPr>
            <w:r>
              <w:rPr>
                <w:rFonts w:ascii="宋体" w:eastAsia="宋体" w:hAnsi="宋体" w:cs="宋体" w:hint="eastAsia"/>
                <w:kern w:val="0"/>
                <w:sz w:val="24"/>
              </w:rPr>
              <w:t>2.</w:t>
            </w:r>
            <w:r>
              <w:rPr>
                <w:rFonts w:ascii="Times New Roman" w:eastAsia="宋体" w:hAnsi="Times New Roman" w:cs="Times New Roman" w:hint="eastAsia"/>
                <w:color w:val="000000"/>
                <w:kern w:val="0"/>
                <w:sz w:val="24"/>
              </w:rPr>
              <w:t>本单位</w:t>
            </w:r>
            <w:r>
              <w:rPr>
                <w:rFonts w:ascii="Times New Roman" w:eastAsia="宋体" w:hAnsi="Times New Roman" w:cs="Times New Roman"/>
                <w:color w:val="000000"/>
                <w:kern w:val="0"/>
                <w:sz w:val="24"/>
              </w:rPr>
              <w:t>202</w:t>
            </w:r>
            <w:r>
              <w:rPr>
                <w:rFonts w:ascii="Times New Roman" w:hAnsi="Times New Roman" w:cs="Times New Roman" w:hint="eastAsia"/>
                <w:color w:val="000000"/>
                <w:kern w:val="0"/>
                <w:sz w:val="24"/>
              </w:rPr>
              <w:t>2</w:t>
            </w:r>
            <w:r>
              <w:rPr>
                <w:rFonts w:ascii="Times New Roman" w:eastAsia="宋体" w:hAnsi="Times New Roman" w:cs="Times New Roman" w:hint="eastAsia"/>
                <w:color w:val="000000"/>
                <w:kern w:val="0"/>
                <w:sz w:val="24"/>
              </w:rPr>
              <w:t>年度没有使用国有资本经营预算财政拨款安排的支出。</w:t>
            </w:r>
          </w:p>
        </w:tc>
      </w:tr>
    </w:tbl>
    <w:p w:rsidR="005C4AD5" w:rsidRDefault="00F45172">
      <w:pPr>
        <w:widowControl/>
        <w:spacing w:line="600" w:lineRule="atLeast"/>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36"/>
          <w:szCs w:val="36"/>
        </w:rPr>
        <w:t> </w:t>
      </w:r>
    </w:p>
    <w:p w:rsidR="005C4AD5" w:rsidRDefault="00F45172">
      <w:pPr>
        <w:widowControl/>
        <w:spacing w:line="600" w:lineRule="atLeast"/>
        <w:jc w:val="center"/>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36"/>
          <w:szCs w:val="36"/>
        </w:rPr>
        <w:t> </w:t>
      </w:r>
    </w:p>
    <w:p w:rsidR="005C4AD5" w:rsidRDefault="005C4AD5">
      <w:pPr>
        <w:widowControl/>
        <w:spacing w:line="600" w:lineRule="atLeast"/>
        <w:jc w:val="center"/>
        <w:rPr>
          <w:rFonts w:ascii="Microsoft YaHei UI" w:eastAsia="Microsoft YaHei UI" w:hAnsi="Microsoft YaHei UI" w:cs="Microsoft YaHei UI"/>
          <w:color w:val="000000"/>
          <w:kern w:val="0"/>
          <w:sz w:val="36"/>
          <w:szCs w:val="36"/>
        </w:rPr>
      </w:pPr>
    </w:p>
    <w:p w:rsidR="005C4AD5" w:rsidRDefault="005C4AD5">
      <w:pPr>
        <w:widowControl/>
        <w:spacing w:line="600" w:lineRule="atLeast"/>
        <w:jc w:val="center"/>
        <w:rPr>
          <w:rFonts w:ascii="Microsoft YaHei UI" w:eastAsia="Microsoft YaHei UI" w:hAnsi="Microsoft YaHei UI" w:cs="Microsoft YaHei UI"/>
          <w:color w:val="000000"/>
          <w:kern w:val="0"/>
          <w:sz w:val="36"/>
          <w:szCs w:val="36"/>
        </w:rPr>
      </w:pPr>
    </w:p>
    <w:p w:rsidR="005C4AD5" w:rsidRDefault="005C4AD5">
      <w:pPr>
        <w:widowControl/>
        <w:spacing w:line="600" w:lineRule="atLeast"/>
        <w:jc w:val="center"/>
        <w:rPr>
          <w:rFonts w:ascii="Microsoft YaHei UI" w:eastAsia="Microsoft YaHei UI" w:hAnsi="Microsoft YaHei UI" w:cs="Microsoft YaHei UI"/>
          <w:color w:val="000000"/>
          <w:kern w:val="0"/>
          <w:sz w:val="36"/>
          <w:szCs w:val="36"/>
        </w:rPr>
      </w:pPr>
    </w:p>
    <w:p w:rsidR="005C4AD5" w:rsidRDefault="005C4AD5">
      <w:pPr>
        <w:widowControl/>
        <w:spacing w:line="600" w:lineRule="atLeast"/>
        <w:jc w:val="center"/>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Chars="0" w:left="0" w:firstLineChars="0" w:firstLine="0"/>
        <w:rPr>
          <w:rFonts w:ascii="Microsoft YaHei UI" w:eastAsia="Microsoft YaHei UI" w:hAnsi="Microsoft YaHei UI" w:cs="Microsoft YaHei UI"/>
          <w:color w:val="000000"/>
          <w:kern w:val="0"/>
          <w:sz w:val="36"/>
          <w:szCs w:val="36"/>
        </w:rPr>
      </w:pPr>
    </w:p>
    <w:p w:rsidR="005C4AD5" w:rsidRDefault="005C4AD5">
      <w:pPr>
        <w:pStyle w:val="BodyTextFirstIndent21"/>
        <w:ind w:leftChars="0" w:left="0" w:firstLineChars="0" w:firstLine="0"/>
        <w:rPr>
          <w:rFonts w:ascii="Microsoft YaHei UI" w:eastAsia="Microsoft YaHei UI" w:hAnsi="Microsoft YaHei UI" w:cs="Microsoft YaHei UI"/>
          <w:color w:val="000000"/>
          <w:kern w:val="0"/>
          <w:sz w:val="36"/>
          <w:szCs w:val="36"/>
        </w:rPr>
      </w:pPr>
    </w:p>
    <w:p w:rsidR="005C4AD5" w:rsidRDefault="005C4AD5">
      <w:pPr>
        <w:pStyle w:val="BodyTextFirstIndent21"/>
        <w:ind w:leftChars="0" w:left="0" w:firstLineChars="0" w:firstLine="0"/>
        <w:rPr>
          <w:rFonts w:ascii="Microsoft YaHei UI" w:eastAsia="Microsoft YaHei UI" w:hAnsi="Microsoft YaHei UI" w:cs="Microsoft YaHei UI"/>
          <w:color w:val="000000"/>
          <w:kern w:val="0"/>
          <w:sz w:val="36"/>
          <w:szCs w:val="36"/>
        </w:rPr>
      </w:pPr>
    </w:p>
    <w:p w:rsidR="005C4AD5" w:rsidRDefault="00F45172">
      <w:pPr>
        <w:spacing w:beforeAutospacing="1" w:afterAutospacing="1" w:line="600" w:lineRule="exact"/>
        <w:jc w:val="center"/>
        <w:outlineLvl w:val="0"/>
        <w:rPr>
          <w:rFonts w:ascii="仿宋" w:eastAsia="仿宋" w:hAnsi="仿宋" w:cs="仿宋"/>
          <w:kern w:val="0"/>
          <w:sz w:val="32"/>
          <w:szCs w:val="32"/>
        </w:rPr>
      </w:pPr>
      <w:r>
        <w:rPr>
          <w:rFonts w:ascii="黑体" w:eastAsia="黑体" w:hAnsi="宋体" w:cs="黑体" w:hint="eastAsia"/>
          <w:kern w:val="0"/>
          <w:sz w:val="36"/>
          <w:szCs w:val="36"/>
        </w:rPr>
        <w:lastRenderedPageBreak/>
        <w:t>第三部分 2022年度决算情况说明</w:t>
      </w:r>
    </w:p>
    <w:p w:rsidR="005C4AD5" w:rsidRDefault="00F45172">
      <w:pPr>
        <w:spacing w:beforeAutospacing="1" w:afterAutospacing="1" w:line="600" w:lineRule="exact"/>
        <w:ind w:firstLineChars="200" w:firstLine="640"/>
        <w:outlineLvl w:val="1"/>
        <w:rPr>
          <w:rFonts w:ascii="黑体" w:eastAsia="黑体" w:hAnsi="宋体" w:cs="黑体"/>
          <w:kern w:val="0"/>
          <w:sz w:val="32"/>
          <w:szCs w:val="32"/>
        </w:rPr>
      </w:pPr>
      <w:bookmarkStart w:id="77" w:name="_Toc29271_WPSOffice_Level2"/>
      <w:bookmarkEnd w:id="77"/>
      <w:r>
        <w:rPr>
          <w:rFonts w:ascii="黑体" w:eastAsia="黑体" w:hAnsi="宋体" w:cs="黑体" w:hint="eastAsia"/>
          <w:kern w:val="0"/>
          <w:sz w:val="32"/>
          <w:szCs w:val="32"/>
        </w:rPr>
        <w:t>一、收入支出决算总体情况说明</w:t>
      </w:r>
    </w:p>
    <w:p w:rsidR="005C4AD5" w:rsidRDefault="00F45172">
      <w:pPr>
        <w:adjustRightInd w:val="0"/>
        <w:snapToGrid w:val="0"/>
        <w:spacing w:beforeAutospacing="1" w:afterAutospacing="1" w:line="600" w:lineRule="exact"/>
        <w:ind w:firstLineChars="200" w:firstLine="640"/>
        <w:outlineLvl w:val="2"/>
        <w:rPr>
          <w:rFonts w:ascii="serif" w:eastAsia="serif" w:hAnsi="仿宋" w:cs="仿宋_GB2312"/>
          <w:kern w:val="0"/>
          <w:sz w:val="32"/>
          <w:szCs w:val="32"/>
        </w:rPr>
      </w:pPr>
      <w:bookmarkStart w:id="78" w:name="_Toc5113_WPSOffice_Level3"/>
      <w:bookmarkStart w:id="79" w:name="_Toc3016_WPSOffice_Level3"/>
      <w:bookmarkStart w:id="80" w:name="_Toc28858_WPSOffice_Level3"/>
      <w:bookmarkStart w:id="81" w:name="_Toc30648_WPSOffice_Level3"/>
      <w:bookmarkStart w:id="82" w:name="_Toc3792_WPSOffice_Level3"/>
      <w:bookmarkEnd w:id="78"/>
      <w:bookmarkEnd w:id="79"/>
      <w:bookmarkEnd w:id="80"/>
      <w:bookmarkEnd w:id="81"/>
      <w:r>
        <w:rPr>
          <w:rFonts w:ascii="serif" w:eastAsia="serif" w:hAnsi="serif" w:cs="serif"/>
          <w:kern w:val="0"/>
          <w:sz w:val="32"/>
          <w:szCs w:val="32"/>
        </w:rPr>
        <w:t>（一）收入支出决算总体情况说明</w:t>
      </w:r>
      <w:bookmarkEnd w:id="82"/>
    </w:p>
    <w:p w:rsidR="005C4AD5" w:rsidRDefault="00F45172">
      <w:pPr>
        <w:widowControl/>
        <w:ind w:firstLineChars="200" w:firstLine="640"/>
        <w:jc w:val="left"/>
        <w:rPr>
          <w:rFonts w:ascii="仿宋" w:eastAsia="仿宋" w:hAnsi="仿宋" w:cs="仿宋_GB2312"/>
          <w:kern w:val="0"/>
          <w:sz w:val="32"/>
          <w:szCs w:val="32"/>
        </w:rPr>
      </w:pPr>
      <w:r>
        <w:rPr>
          <w:rFonts w:ascii="仿宋" w:eastAsia="仿宋" w:hAnsi="仿宋" w:cs="仿宋_GB2312" w:hint="eastAsia"/>
          <w:kern w:val="0"/>
          <w:sz w:val="32"/>
          <w:szCs w:val="32"/>
        </w:rPr>
        <w:t xml:space="preserve">2022 </w:t>
      </w:r>
      <w:r>
        <w:rPr>
          <w:rFonts w:ascii="仿宋" w:eastAsia="仿宋" w:hAnsi="仿宋" w:cs="仿宋" w:hint="eastAsia"/>
          <w:kern w:val="0"/>
          <w:sz w:val="32"/>
          <w:szCs w:val="32"/>
        </w:rPr>
        <w:t>年度本单位收入总计</w:t>
      </w:r>
      <w:r>
        <w:rPr>
          <w:rFonts w:ascii="仿宋" w:eastAsia="仿宋" w:hAnsi="仿宋" w:cs="仿宋_GB2312" w:hint="eastAsia"/>
          <w:kern w:val="0"/>
          <w:sz w:val="32"/>
          <w:szCs w:val="32"/>
        </w:rPr>
        <w:t>23,633.13</w:t>
      </w:r>
      <w:r>
        <w:rPr>
          <w:rFonts w:ascii="仿宋" w:eastAsia="仿宋" w:hAnsi="仿宋" w:cs="仿宋" w:hint="eastAsia"/>
          <w:kern w:val="0"/>
          <w:sz w:val="32"/>
          <w:szCs w:val="32"/>
        </w:rPr>
        <w:t>万元，支出总计</w:t>
      </w:r>
      <w:r>
        <w:rPr>
          <w:rFonts w:ascii="仿宋" w:eastAsia="仿宋" w:hAnsi="仿宋" w:cs="仿宋_GB2312" w:hint="eastAsia"/>
          <w:kern w:val="0"/>
          <w:sz w:val="32"/>
          <w:szCs w:val="32"/>
        </w:rPr>
        <w:t>23,633.13</w:t>
      </w:r>
      <w:r>
        <w:rPr>
          <w:rFonts w:ascii="仿宋" w:eastAsia="仿宋" w:hAnsi="仿宋" w:cs="仿宋" w:hint="eastAsia"/>
          <w:kern w:val="0"/>
          <w:sz w:val="32"/>
          <w:szCs w:val="32"/>
        </w:rPr>
        <w:t>万元，与上年决算数相比，各增加</w:t>
      </w:r>
      <w:r>
        <w:rPr>
          <w:rFonts w:ascii="仿宋" w:eastAsia="仿宋" w:hAnsi="仿宋" w:cs="仿宋_GB2312" w:hint="eastAsia"/>
          <w:kern w:val="0"/>
          <w:sz w:val="32"/>
          <w:szCs w:val="32"/>
        </w:rPr>
        <w:t>4355.9</w:t>
      </w:r>
      <w:r>
        <w:rPr>
          <w:rFonts w:ascii="仿宋" w:eastAsia="仿宋" w:hAnsi="仿宋" w:cs="仿宋" w:hint="eastAsia"/>
          <w:kern w:val="0"/>
          <w:sz w:val="32"/>
          <w:szCs w:val="32"/>
        </w:rPr>
        <w:t>万元，增长</w:t>
      </w:r>
      <w:r>
        <w:rPr>
          <w:rFonts w:ascii="仿宋" w:eastAsia="仿宋" w:hAnsi="仿宋" w:cs="仿宋_GB2312" w:hint="eastAsia"/>
          <w:kern w:val="0"/>
          <w:sz w:val="32"/>
          <w:szCs w:val="32"/>
        </w:rPr>
        <w:t>22.59%</w:t>
      </w:r>
      <w:r>
        <w:rPr>
          <w:rFonts w:ascii="仿宋" w:eastAsia="仿宋" w:hAnsi="仿宋" w:cs="仿宋" w:hint="eastAsia"/>
          <w:kern w:val="0"/>
          <w:sz w:val="32"/>
          <w:szCs w:val="32"/>
        </w:rPr>
        <w:t>，主要是因为</w:t>
      </w:r>
      <w:r>
        <w:rPr>
          <w:rFonts w:ascii="仿宋" w:eastAsia="仿宋" w:hAnsi="仿宋" w:cs="仿宋" w:hint="eastAsia"/>
          <w:sz w:val="32"/>
          <w:szCs w:val="32"/>
        </w:rPr>
        <w:t>规范奖励性补贴政策的变化，以及正常的工资调标和养老保险等人员经费增长</w:t>
      </w:r>
      <w:r>
        <w:rPr>
          <w:rFonts w:ascii="仿宋" w:eastAsia="仿宋" w:hAnsi="仿宋" w:cs="仿宋" w:hint="eastAsia"/>
          <w:kern w:val="0"/>
          <w:sz w:val="32"/>
          <w:szCs w:val="32"/>
        </w:rPr>
        <w:t>。支出增加</w:t>
      </w:r>
      <w:r>
        <w:rPr>
          <w:rFonts w:ascii="仿宋" w:eastAsia="仿宋" w:hAnsi="仿宋" w:cs="仿宋_GB2312" w:hint="eastAsia"/>
          <w:kern w:val="0"/>
          <w:sz w:val="32"/>
          <w:szCs w:val="32"/>
        </w:rPr>
        <w:t>4355.9</w:t>
      </w:r>
      <w:r>
        <w:rPr>
          <w:rFonts w:ascii="仿宋" w:eastAsia="仿宋" w:hAnsi="仿宋" w:cs="仿宋" w:hint="eastAsia"/>
          <w:kern w:val="0"/>
          <w:sz w:val="32"/>
          <w:szCs w:val="32"/>
        </w:rPr>
        <w:t>万元，增长</w:t>
      </w:r>
      <w:r>
        <w:rPr>
          <w:rFonts w:ascii="仿宋" w:eastAsia="仿宋" w:hAnsi="仿宋" w:cs="仿宋_GB2312" w:hint="eastAsia"/>
          <w:kern w:val="0"/>
          <w:sz w:val="32"/>
          <w:szCs w:val="32"/>
        </w:rPr>
        <w:t>22.59%</w:t>
      </w:r>
      <w:r>
        <w:rPr>
          <w:rFonts w:ascii="仿宋" w:eastAsia="仿宋" w:hAnsi="仿宋" w:cs="仿宋" w:hint="eastAsia"/>
          <w:kern w:val="0"/>
          <w:sz w:val="32"/>
          <w:szCs w:val="32"/>
        </w:rPr>
        <w:t>，主要是因为</w:t>
      </w:r>
      <w:r>
        <w:rPr>
          <w:rFonts w:ascii="仿宋" w:eastAsia="仿宋" w:hAnsi="仿宋" w:cs="仿宋" w:hint="eastAsia"/>
          <w:sz w:val="32"/>
          <w:szCs w:val="32"/>
        </w:rPr>
        <w:t>2022年补发2021年度基础绩效奖和年度考核奖，以及</w:t>
      </w:r>
      <w:r>
        <w:rPr>
          <w:rFonts w:ascii="仿宋" w:eastAsia="仿宋" w:hAnsi="仿宋" w:hint="eastAsia"/>
          <w:color w:val="000000"/>
          <w:sz w:val="32"/>
          <w:szCs w:val="32"/>
        </w:rPr>
        <w:t>养老保险缴费基数正常调整</w:t>
      </w:r>
      <w:r>
        <w:rPr>
          <w:rFonts w:ascii="仿宋" w:eastAsia="仿宋" w:hAnsi="仿宋" w:cs="仿宋" w:hint="eastAsia"/>
          <w:sz w:val="32"/>
          <w:szCs w:val="32"/>
        </w:rPr>
        <w:t>，相应支出增加。</w:t>
      </w:r>
    </w:p>
    <w:p w:rsidR="005C4AD5" w:rsidRDefault="00F45172">
      <w:pPr>
        <w:adjustRightInd w:val="0"/>
        <w:snapToGrid w:val="0"/>
        <w:spacing w:beforeAutospacing="1" w:afterAutospacing="1" w:line="600" w:lineRule="exact"/>
        <w:ind w:firstLineChars="200" w:firstLine="640"/>
        <w:outlineLvl w:val="2"/>
        <w:rPr>
          <w:rFonts w:ascii="serif" w:eastAsia="serif" w:hAnsi="仿宋" w:cs="仿宋_GB2312"/>
          <w:kern w:val="0"/>
          <w:sz w:val="32"/>
          <w:szCs w:val="32"/>
        </w:rPr>
      </w:pPr>
      <w:bookmarkStart w:id="83" w:name="_Toc28650_WPSOffice_Level3"/>
      <w:bookmarkStart w:id="84" w:name="_Toc18961_WPSOffice_Level3"/>
      <w:bookmarkStart w:id="85" w:name="_Toc18162_WPSOffice_Level3"/>
      <w:bookmarkStart w:id="86" w:name="_Toc16867_WPSOffice_Level3"/>
      <w:bookmarkStart w:id="87" w:name="_Toc17001_WPSOffice_Level3"/>
      <w:bookmarkEnd w:id="83"/>
      <w:bookmarkEnd w:id="84"/>
      <w:bookmarkEnd w:id="85"/>
      <w:bookmarkEnd w:id="86"/>
      <w:r>
        <w:rPr>
          <w:rFonts w:ascii="serif" w:eastAsia="serif" w:hAnsi="serif" w:cs="serif"/>
          <w:kern w:val="0"/>
          <w:sz w:val="32"/>
          <w:szCs w:val="32"/>
        </w:rPr>
        <w:t>（二）收入决算情况说明</w:t>
      </w:r>
      <w:bookmarkEnd w:id="87"/>
    </w:p>
    <w:p w:rsidR="005C4AD5" w:rsidRDefault="00F45172">
      <w:pPr>
        <w:autoSpaceDE w:val="0"/>
        <w:autoSpaceDN w:val="0"/>
        <w:adjustRightInd w:val="0"/>
        <w:spacing w:beforeAutospacing="1" w:afterAutospacing="1" w:line="600" w:lineRule="exact"/>
        <w:ind w:firstLineChars="200" w:firstLine="640"/>
        <w:rPr>
          <w:rFonts w:ascii="仿宋" w:eastAsia="仿宋" w:hAnsi="仿宋" w:cs="Times New Roman"/>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年度收入</w:t>
      </w:r>
      <w:r>
        <w:rPr>
          <w:rFonts w:ascii="仿宋" w:eastAsia="仿宋" w:hAnsi="仿宋" w:cs="仿宋_GB2312" w:hint="eastAsia"/>
          <w:kern w:val="0"/>
          <w:sz w:val="32"/>
          <w:szCs w:val="32"/>
        </w:rPr>
        <w:t>19,438.24</w:t>
      </w:r>
      <w:r>
        <w:rPr>
          <w:rFonts w:ascii="仿宋" w:eastAsia="仿宋" w:hAnsi="仿宋" w:cs="仿宋" w:hint="eastAsia"/>
          <w:kern w:val="0"/>
          <w:sz w:val="32"/>
          <w:szCs w:val="32"/>
        </w:rPr>
        <w:t>万元，比上年决算数增加</w:t>
      </w:r>
      <w:r>
        <w:rPr>
          <w:rFonts w:ascii="仿宋" w:eastAsia="仿宋" w:hAnsi="仿宋" w:cs="仿宋_GB2312" w:hint="eastAsia"/>
          <w:kern w:val="0"/>
          <w:sz w:val="32"/>
          <w:szCs w:val="32"/>
        </w:rPr>
        <w:t>3873.97</w:t>
      </w:r>
      <w:r>
        <w:rPr>
          <w:rFonts w:ascii="仿宋" w:eastAsia="仿宋" w:hAnsi="仿宋" w:cs="仿宋" w:hint="eastAsia"/>
          <w:kern w:val="0"/>
          <w:sz w:val="32"/>
          <w:szCs w:val="32"/>
        </w:rPr>
        <w:t>万元，增长</w:t>
      </w:r>
      <w:r>
        <w:rPr>
          <w:rFonts w:ascii="仿宋" w:eastAsia="仿宋" w:hAnsi="仿宋" w:cs="仿宋_GB2312" w:hint="eastAsia"/>
          <w:kern w:val="0"/>
          <w:sz w:val="32"/>
          <w:szCs w:val="32"/>
        </w:rPr>
        <w:t>24.89</w:t>
      </w:r>
      <w:r>
        <w:rPr>
          <w:rFonts w:ascii="仿宋" w:eastAsia="仿宋" w:hAnsi="仿宋" w:cs="仿宋" w:hint="eastAsia"/>
          <w:kern w:val="0"/>
          <w:sz w:val="32"/>
          <w:szCs w:val="32"/>
        </w:rPr>
        <w:t>％，具体情况如下：</w:t>
      </w:r>
    </w:p>
    <w:p w:rsidR="005C4AD5" w:rsidRDefault="00F45172">
      <w:pPr>
        <w:autoSpaceDE w:val="0"/>
        <w:autoSpaceDN w:val="0"/>
        <w:adjustRightInd w:val="0"/>
        <w:spacing w:beforeAutospacing="1" w:afterAutospacing="1" w:line="600" w:lineRule="exact"/>
        <w:ind w:leftChars="76" w:left="160" w:firstLineChars="150" w:firstLine="480"/>
        <w:rPr>
          <w:rFonts w:ascii="仿宋" w:eastAsia="仿宋" w:hAnsi="仿宋" w:cs="仿宋_GB2312"/>
          <w:kern w:val="0"/>
          <w:sz w:val="32"/>
          <w:szCs w:val="32"/>
        </w:rPr>
      </w:pPr>
      <w:r>
        <w:rPr>
          <w:rFonts w:ascii="仿宋" w:eastAsia="仿宋" w:hAnsi="仿宋" w:cs="仿宋_GB2312" w:hint="eastAsia"/>
          <w:kern w:val="0"/>
          <w:sz w:val="32"/>
          <w:szCs w:val="32"/>
        </w:rPr>
        <w:t>1.</w:t>
      </w:r>
      <w:r>
        <w:rPr>
          <w:rFonts w:ascii="仿宋" w:eastAsia="仿宋" w:hAnsi="仿宋" w:cs="仿宋" w:hint="eastAsia"/>
          <w:kern w:val="0"/>
          <w:sz w:val="32"/>
          <w:szCs w:val="32"/>
        </w:rPr>
        <w:t>一般公共预算财政拨款收入</w:t>
      </w:r>
      <w:r>
        <w:rPr>
          <w:rFonts w:ascii="仿宋" w:eastAsia="仿宋" w:hAnsi="仿宋" w:cs="仿宋_GB2312" w:hint="eastAsia"/>
          <w:kern w:val="0"/>
          <w:sz w:val="32"/>
          <w:szCs w:val="32"/>
        </w:rPr>
        <w:t>18,871.24</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leftChars="76" w:left="160" w:firstLineChars="150" w:firstLine="480"/>
        <w:rPr>
          <w:rFonts w:ascii="仿宋" w:eastAsia="仿宋" w:hAnsi="仿宋" w:cs="仿宋_GB2312"/>
          <w:kern w:val="0"/>
          <w:sz w:val="32"/>
          <w:szCs w:val="32"/>
        </w:rPr>
      </w:pPr>
      <w:r>
        <w:rPr>
          <w:rFonts w:ascii="仿宋" w:eastAsia="仿宋" w:hAnsi="仿宋" w:cs="仿宋_GB2312" w:hint="eastAsia"/>
          <w:kern w:val="0"/>
          <w:sz w:val="32"/>
          <w:szCs w:val="32"/>
        </w:rPr>
        <w:t>2.</w:t>
      </w:r>
      <w:r>
        <w:rPr>
          <w:rFonts w:ascii="仿宋" w:eastAsia="仿宋" w:hAnsi="仿宋" w:cs="仿宋" w:hint="eastAsia"/>
          <w:kern w:val="0"/>
          <w:sz w:val="32"/>
          <w:szCs w:val="32"/>
        </w:rPr>
        <w:t>政府性基金预算财政拨款收入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leftChars="76" w:left="160" w:firstLineChars="150" w:firstLine="480"/>
        <w:rPr>
          <w:rFonts w:ascii="仿宋" w:eastAsia="仿宋" w:hAnsi="仿宋" w:cs="仿宋"/>
          <w:kern w:val="0"/>
          <w:sz w:val="32"/>
          <w:szCs w:val="32"/>
        </w:rPr>
      </w:pPr>
      <w:r>
        <w:rPr>
          <w:rFonts w:ascii="仿宋" w:eastAsia="仿宋" w:hAnsi="仿宋" w:cs="仿宋_GB2312" w:hint="eastAsia"/>
          <w:kern w:val="0"/>
          <w:sz w:val="32"/>
          <w:szCs w:val="32"/>
        </w:rPr>
        <w:t>3.</w:t>
      </w:r>
      <w:r>
        <w:rPr>
          <w:rFonts w:ascii="仿宋" w:eastAsia="仿宋" w:hAnsi="仿宋" w:cs="仿宋" w:hint="eastAsia"/>
          <w:kern w:val="0"/>
          <w:sz w:val="32"/>
          <w:szCs w:val="32"/>
        </w:rPr>
        <w:t>国有资本经营预算财政拨款收入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_GB2312" w:hint="eastAsia"/>
          <w:kern w:val="0"/>
          <w:sz w:val="32"/>
          <w:szCs w:val="32"/>
        </w:rPr>
        <w:t>4.</w:t>
      </w:r>
      <w:r>
        <w:rPr>
          <w:rFonts w:ascii="仿宋" w:eastAsia="仿宋" w:hAnsi="仿宋" w:cs="仿宋" w:hint="eastAsia"/>
          <w:kern w:val="0"/>
          <w:sz w:val="32"/>
          <w:szCs w:val="32"/>
        </w:rPr>
        <w:t xml:space="preserve"> 上级补助收入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_GB2312" w:hint="eastAsia"/>
          <w:kern w:val="0"/>
          <w:sz w:val="32"/>
          <w:szCs w:val="32"/>
        </w:rPr>
        <w:t>5.</w:t>
      </w:r>
      <w:r>
        <w:rPr>
          <w:rFonts w:ascii="仿宋" w:eastAsia="仿宋" w:hAnsi="仿宋" w:cs="仿宋" w:hint="eastAsia"/>
          <w:kern w:val="0"/>
          <w:sz w:val="32"/>
          <w:szCs w:val="32"/>
        </w:rPr>
        <w:t xml:space="preserve"> 事业收入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_GB2312" w:hint="eastAsia"/>
          <w:kern w:val="0"/>
          <w:sz w:val="32"/>
          <w:szCs w:val="32"/>
        </w:rPr>
        <w:lastRenderedPageBreak/>
        <w:t>6.</w:t>
      </w:r>
      <w:r>
        <w:rPr>
          <w:rFonts w:ascii="仿宋" w:eastAsia="仿宋" w:hAnsi="仿宋" w:cs="仿宋" w:hint="eastAsia"/>
          <w:kern w:val="0"/>
          <w:sz w:val="32"/>
          <w:szCs w:val="32"/>
        </w:rPr>
        <w:t xml:space="preserve"> 经营收入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7.</w:t>
      </w:r>
      <w:r>
        <w:rPr>
          <w:rFonts w:ascii="仿宋" w:eastAsia="仿宋" w:hAnsi="仿宋" w:cs="仿宋" w:hint="eastAsia"/>
          <w:kern w:val="0"/>
          <w:sz w:val="32"/>
          <w:szCs w:val="32"/>
        </w:rPr>
        <w:t>附属单位上缴收入</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line="60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8.</w:t>
      </w:r>
      <w:r>
        <w:rPr>
          <w:rFonts w:ascii="仿宋" w:eastAsia="仿宋" w:hAnsi="仿宋" w:cs="仿宋" w:hint="eastAsia"/>
          <w:kern w:val="0"/>
          <w:sz w:val="32"/>
          <w:szCs w:val="32"/>
        </w:rPr>
        <w:t>其他收入</w:t>
      </w:r>
      <w:r>
        <w:rPr>
          <w:rFonts w:ascii="仿宋" w:eastAsia="仿宋" w:hAnsi="仿宋" w:cs="仿宋_GB2312" w:hint="eastAsia"/>
          <w:kern w:val="0"/>
          <w:sz w:val="32"/>
          <w:szCs w:val="32"/>
        </w:rPr>
        <w:t>567.00</w:t>
      </w:r>
      <w:r>
        <w:rPr>
          <w:rFonts w:ascii="仿宋" w:eastAsia="仿宋" w:hAnsi="仿宋" w:cs="仿宋" w:hint="eastAsia"/>
          <w:kern w:val="0"/>
          <w:sz w:val="32"/>
          <w:szCs w:val="32"/>
        </w:rPr>
        <w:t>万元。</w:t>
      </w:r>
    </w:p>
    <w:p w:rsidR="005C4AD5" w:rsidRDefault="00F45172">
      <w:pPr>
        <w:adjustRightInd w:val="0"/>
        <w:snapToGrid w:val="0"/>
        <w:spacing w:beforeAutospacing="1" w:afterAutospacing="1" w:line="600" w:lineRule="exact"/>
        <w:ind w:firstLineChars="200" w:firstLine="640"/>
        <w:outlineLvl w:val="2"/>
        <w:rPr>
          <w:rFonts w:ascii="serif" w:eastAsia="serif" w:hAnsi="仿宋" w:cs="仿宋_GB2312"/>
          <w:kern w:val="0"/>
          <w:sz w:val="32"/>
          <w:szCs w:val="32"/>
        </w:rPr>
      </w:pPr>
      <w:bookmarkStart w:id="88" w:name="_Toc32409_WPSOffice_Level3"/>
      <w:bookmarkStart w:id="89" w:name="_Toc11708_WPSOffice_Level3"/>
      <w:bookmarkStart w:id="90" w:name="_Toc12209_WPSOffice_Level3"/>
      <w:bookmarkStart w:id="91" w:name="_Toc2834_WPSOffice_Level3"/>
      <w:bookmarkStart w:id="92" w:name="_Toc12672_WPSOffice_Level3"/>
      <w:bookmarkEnd w:id="88"/>
      <w:bookmarkEnd w:id="89"/>
      <w:bookmarkEnd w:id="90"/>
      <w:bookmarkEnd w:id="91"/>
      <w:r>
        <w:rPr>
          <w:rFonts w:ascii="serif" w:eastAsia="serif" w:hAnsi="serif" w:cs="serif"/>
          <w:kern w:val="0"/>
          <w:sz w:val="32"/>
          <w:szCs w:val="32"/>
        </w:rPr>
        <w:t>（三）支出决算情况说明</w:t>
      </w:r>
      <w:bookmarkEnd w:id="92"/>
    </w:p>
    <w:p w:rsidR="005C4AD5" w:rsidRDefault="00F45172">
      <w:pPr>
        <w:autoSpaceDE w:val="0"/>
        <w:autoSpaceDN w:val="0"/>
        <w:adjustRightInd w:val="0"/>
        <w:spacing w:beforeAutospacing="1" w:afterAutospacing="1" w:line="600" w:lineRule="exact"/>
        <w:ind w:firstLineChars="200" w:firstLine="640"/>
        <w:rPr>
          <w:rFonts w:ascii="仿宋" w:eastAsia="仿宋" w:hAnsi="仿宋" w:cs="Times New Roman"/>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年度支出</w:t>
      </w:r>
      <w:r>
        <w:rPr>
          <w:rFonts w:ascii="仿宋" w:eastAsia="仿宋" w:hAnsi="仿宋" w:cs="仿宋_GB2312" w:hint="eastAsia"/>
          <w:kern w:val="0"/>
          <w:sz w:val="32"/>
          <w:szCs w:val="32"/>
        </w:rPr>
        <w:t>20,070.91</w:t>
      </w:r>
      <w:r>
        <w:rPr>
          <w:rFonts w:ascii="仿宋" w:eastAsia="仿宋" w:hAnsi="仿宋" w:cs="仿宋" w:hint="eastAsia"/>
          <w:kern w:val="0"/>
          <w:sz w:val="32"/>
          <w:szCs w:val="32"/>
        </w:rPr>
        <w:t>万元，比上年决算数增加</w:t>
      </w:r>
      <w:r>
        <w:rPr>
          <w:rFonts w:ascii="仿宋" w:eastAsia="仿宋" w:hAnsi="仿宋" w:cs="仿宋_GB2312" w:hint="eastAsia"/>
          <w:kern w:val="0"/>
          <w:sz w:val="32"/>
          <w:szCs w:val="32"/>
        </w:rPr>
        <w:t>4988.57</w:t>
      </w:r>
      <w:r>
        <w:rPr>
          <w:rFonts w:ascii="仿宋" w:eastAsia="仿宋" w:hAnsi="仿宋" w:cs="仿宋" w:hint="eastAsia"/>
          <w:kern w:val="0"/>
          <w:sz w:val="32"/>
          <w:szCs w:val="32"/>
        </w:rPr>
        <w:t>万元，增长</w:t>
      </w:r>
      <w:r>
        <w:rPr>
          <w:rFonts w:ascii="仿宋" w:eastAsia="仿宋" w:hAnsi="仿宋" w:cs="仿宋_GB2312" w:hint="eastAsia"/>
          <w:kern w:val="0"/>
          <w:sz w:val="32"/>
          <w:szCs w:val="32"/>
        </w:rPr>
        <w:t>33.07</w:t>
      </w:r>
      <w:r>
        <w:rPr>
          <w:rFonts w:ascii="仿宋" w:eastAsia="仿宋" w:hAnsi="仿宋" w:cs="仿宋" w:hint="eastAsia"/>
          <w:kern w:val="0"/>
          <w:sz w:val="32"/>
          <w:szCs w:val="32"/>
        </w:rPr>
        <w:t>％，具体情况如下：</w:t>
      </w:r>
    </w:p>
    <w:p w:rsidR="005C4AD5" w:rsidRDefault="00F45172">
      <w:pPr>
        <w:adjustRightInd w:val="0"/>
        <w:snapToGrid w:val="0"/>
        <w:spacing w:beforeAutospacing="1" w:afterAutospacing="1" w:line="600" w:lineRule="exact"/>
        <w:ind w:leftChars="112" w:left="235" w:firstLineChars="150" w:firstLine="480"/>
        <w:rPr>
          <w:rFonts w:ascii="仿宋" w:eastAsia="仿宋" w:hAnsi="仿宋" w:cs="仿宋"/>
          <w:kern w:val="0"/>
          <w:sz w:val="32"/>
          <w:szCs w:val="32"/>
        </w:rPr>
      </w:pPr>
      <w:r>
        <w:rPr>
          <w:rFonts w:ascii="仿宋" w:eastAsia="仿宋" w:hAnsi="仿宋" w:cs="仿宋_GB2312" w:hint="eastAsia"/>
          <w:kern w:val="0"/>
          <w:sz w:val="32"/>
          <w:szCs w:val="32"/>
        </w:rPr>
        <w:t>1.</w:t>
      </w:r>
      <w:r>
        <w:rPr>
          <w:rFonts w:ascii="仿宋" w:eastAsia="仿宋" w:hAnsi="仿宋" w:cs="仿宋" w:hint="eastAsia"/>
          <w:kern w:val="0"/>
          <w:sz w:val="32"/>
          <w:szCs w:val="32"/>
        </w:rPr>
        <w:t>基本支出</w:t>
      </w:r>
      <w:r>
        <w:rPr>
          <w:rFonts w:ascii="仿宋" w:eastAsia="仿宋" w:hAnsi="仿宋" w:cs="仿宋_GB2312" w:hint="eastAsia"/>
          <w:kern w:val="0"/>
          <w:sz w:val="32"/>
          <w:szCs w:val="32"/>
        </w:rPr>
        <w:t>16,390.74</w:t>
      </w:r>
      <w:r>
        <w:rPr>
          <w:rFonts w:ascii="仿宋" w:eastAsia="仿宋" w:hAnsi="仿宋" w:cs="仿宋" w:hint="eastAsia"/>
          <w:kern w:val="0"/>
          <w:sz w:val="32"/>
          <w:szCs w:val="32"/>
        </w:rPr>
        <w:t>万元。其中，人员支出</w:t>
      </w:r>
      <w:r>
        <w:rPr>
          <w:rFonts w:ascii="仿宋" w:eastAsia="仿宋" w:hAnsi="仿宋" w:cs="仿宋_GB2312" w:hint="eastAsia"/>
          <w:kern w:val="0"/>
          <w:sz w:val="32"/>
          <w:szCs w:val="32"/>
        </w:rPr>
        <w:t>14,895.90</w:t>
      </w:r>
      <w:r>
        <w:rPr>
          <w:rFonts w:ascii="仿宋" w:eastAsia="仿宋" w:hAnsi="仿宋" w:cs="仿宋" w:hint="eastAsia"/>
          <w:kern w:val="0"/>
          <w:sz w:val="32"/>
          <w:szCs w:val="32"/>
        </w:rPr>
        <w:t>万元，公用支出</w:t>
      </w:r>
      <w:r>
        <w:rPr>
          <w:rFonts w:ascii="仿宋" w:eastAsia="仿宋" w:hAnsi="仿宋" w:cs="仿宋_GB2312" w:hint="eastAsia"/>
          <w:kern w:val="0"/>
          <w:sz w:val="32"/>
          <w:szCs w:val="32"/>
        </w:rPr>
        <w:t>1,494.84</w:t>
      </w:r>
      <w:r>
        <w:rPr>
          <w:rFonts w:ascii="仿宋" w:eastAsia="仿宋" w:hAnsi="仿宋" w:cs="仿宋" w:hint="eastAsia"/>
          <w:kern w:val="0"/>
          <w:sz w:val="32"/>
          <w:szCs w:val="32"/>
        </w:rPr>
        <w:t>万元。</w:t>
      </w:r>
    </w:p>
    <w:p w:rsidR="005C4AD5" w:rsidRDefault="00F45172">
      <w:pPr>
        <w:adjustRightInd w:val="0"/>
        <w:snapToGrid w:val="0"/>
        <w:spacing w:beforeAutospacing="1" w:afterAutospacing="1" w:line="600" w:lineRule="exact"/>
        <w:ind w:leftChars="341" w:left="716"/>
        <w:rPr>
          <w:rFonts w:ascii="仿宋" w:eastAsia="仿宋" w:hAnsi="仿宋" w:cs="仿宋"/>
          <w:kern w:val="0"/>
          <w:sz w:val="32"/>
          <w:szCs w:val="32"/>
        </w:rPr>
      </w:pPr>
      <w:r>
        <w:rPr>
          <w:rFonts w:ascii="仿宋" w:eastAsia="仿宋" w:hAnsi="仿宋" w:cs="仿宋_GB2312" w:hint="eastAsia"/>
          <w:kern w:val="0"/>
          <w:sz w:val="32"/>
          <w:szCs w:val="32"/>
        </w:rPr>
        <w:t>2.</w:t>
      </w:r>
      <w:r>
        <w:rPr>
          <w:rFonts w:ascii="仿宋" w:eastAsia="仿宋" w:hAnsi="仿宋" w:cs="仿宋" w:hint="eastAsia"/>
          <w:kern w:val="0"/>
          <w:sz w:val="32"/>
          <w:szCs w:val="32"/>
        </w:rPr>
        <w:t>项目支出</w:t>
      </w:r>
      <w:r>
        <w:rPr>
          <w:rFonts w:ascii="仿宋" w:eastAsia="仿宋" w:hAnsi="仿宋" w:cs="仿宋_GB2312" w:hint="eastAsia"/>
          <w:kern w:val="0"/>
          <w:sz w:val="32"/>
          <w:szCs w:val="32"/>
        </w:rPr>
        <w:t>3,680.17</w:t>
      </w:r>
      <w:r>
        <w:rPr>
          <w:rFonts w:ascii="仿宋" w:eastAsia="仿宋" w:hAnsi="仿宋" w:cs="仿宋" w:hint="eastAsia"/>
          <w:kern w:val="0"/>
          <w:sz w:val="32"/>
          <w:szCs w:val="32"/>
        </w:rPr>
        <w:t>万元。</w:t>
      </w:r>
    </w:p>
    <w:p w:rsidR="005C4AD5" w:rsidRDefault="00F45172">
      <w:pPr>
        <w:adjustRightInd w:val="0"/>
        <w:snapToGrid w:val="0"/>
        <w:spacing w:beforeAutospacing="1" w:afterAutospacing="1" w:line="600" w:lineRule="exact"/>
        <w:ind w:leftChars="341" w:left="716"/>
        <w:rPr>
          <w:rFonts w:ascii="仿宋" w:eastAsia="仿宋" w:hAnsi="仿宋" w:cs="仿宋"/>
          <w:kern w:val="0"/>
          <w:sz w:val="32"/>
          <w:szCs w:val="32"/>
        </w:rPr>
      </w:pPr>
      <w:r>
        <w:rPr>
          <w:rFonts w:ascii="仿宋" w:eastAsia="仿宋" w:hAnsi="仿宋" w:cs="仿宋_GB2312" w:hint="eastAsia"/>
          <w:kern w:val="0"/>
          <w:sz w:val="32"/>
          <w:szCs w:val="32"/>
        </w:rPr>
        <w:t>3.</w:t>
      </w:r>
      <w:r>
        <w:rPr>
          <w:rFonts w:ascii="仿宋" w:eastAsia="仿宋" w:hAnsi="仿宋" w:cs="仿宋" w:hint="eastAsia"/>
          <w:kern w:val="0"/>
          <w:sz w:val="32"/>
          <w:szCs w:val="32"/>
        </w:rPr>
        <w:t>上缴上级支出</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djustRightInd w:val="0"/>
        <w:snapToGrid w:val="0"/>
        <w:spacing w:beforeAutospacing="1" w:afterAutospacing="1" w:line="600" w:lineRule="exact"/>
        <w:ind w:leftChars="100" w:left="210" w:firstLineChars="150" w:firstLine="480"/>
        <w:rPr>
          <w:rFonts w:ascii="仿宋" w:eastAsia="仿宋" w:hAnsi="仿宋" w:cs="仿宋"/>
          <w:kern w:val="0"/>
          <w:sz w:val="32"/>
          <w:szCs w:val="32"/>
        </w:rPr>
      </w:pPr>
      <w:r>
        <w:rPr>
          <w:rFonts w:ascii="仿宋" w:eastAsia="仿宋" w:hAnsi="仿宋" w:cs="仿宋_GB2312" w:hint="eastAsia"/>
          <w:kern w:val="0"/>
          <w:sz w:val="32"/>
          <w:szCs w:val="32"/>
        </w:rPr>
        <w:t>4.</w:t>
      </w:r>
      <w:r>
        <w:rPr>
          <w:rFonts w:ascii="仿宋" w:eastAsia="仿宋" w:hAnsi="仿宋" w:cs="仿宋" w:hint="eastAsia"/>
          <w:kern w:val="0"/>
          <w:sz w:val="32"/>
          <w:szCs w:val="32"/>
        </w:rPr>
        <w:t>经营支出</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spacing w:beforeAutospacing="1" w:afterAutospacing="1" w:line="600" w:lineRule="exact"/>
        <w:ind w:firstLineChars="225" w:firstLine="720"/>
        <w:rPr>
          <w:rFonts w:ascii="仿宋" w:eastAsia="仿宋" w:hAnsi="仿宋" w:cs="仿宋"/>
          <w:kern w:val="0"/>
          <w:sz w:val="32"/>
          <w:szCs w:val="32"/>
        </w:rPr>
      </w:pPr>
      <w:r>
        <w:rPr>
          <w:rFonts w:ascii="仿宋" w:eastAsia="仿宋" w:hAnsi="仿宋" w:cs="仿宋_GB2312" w:hint="eastAsia"/>
          <w:kern w:val="0"/>
          <w:sz w:val="32"/>
          <w:szCs w:val="32"/>
        </w:rPr>
        <w:t>5.</w:t>
      </w:r>
      <w:r>
        <w:rPr>
          <w:rFonts w:ascii="仿宋" w:eastAsia="仿宋" w:hAnsi="仿宋" w:cs="仿宋" w:hint="eastAsia"/>
          <w:kern w:val="0"/>
          <w:sz w:val="32"/>
          <w:szCs w:val="32"/>
        </w:rPr>
        <w:t>对附属单位补助支出</w:t>
      </w:r>
      <w:r>
        <w:rPr>
          <w:rFonts w:ascii="仿宋" w:eastAsia="仿宋" w:hAnsi="仿宋" w:cs="仿宋_GB2312" w:hint="eastAsia"/>
          <w:kern w:val="0"/>
          <w:sz w:val="32"/>
          <w:szCs w:val="32"/>
        </w:rPr>
        <w:t>0.00</w:t>
      </w:r>
      <w:r>
        <w:rPr>
          <w:rFonts w:ascii="仿宋" w:eastAsia="仿宋" w:hAnsi="仿宋" w:cs="仿宋" w:hint="eastAsia"/>
          <w:kern w:val="0"/>
          <w:sz w:val="32"/>
          <w:szCs w:val="32"/>
        </w:rPr>
        <w:t>万元。</w:t>
      </w:r>
    </w:p>
    <w:p w:rsidR="005C4AD5" w:rsidRDefault="00F45172">
      <w:pPr>
        <w:autoSpaceDE w:val="0"/>
        <w:autoSpaceDN w:val="0"/>
        <w:adjustRightInd w:val="0"/>
        <w:spacing w:beforeAutospacing="1" w:afterAutospacing="1"/>
        <w:ind w:firstLineChars="150" w:firstLine="480"/>
        <w:outlineLvl w:val="1"/>
        <w:rPr>
          <w:rFonts w:ascii="黑体" w:eastAsia="黑体" w:hAnsi="DengXian" w:cs="黑体" w:hint="eastAsia"/>
          <w:kern w:val="0"/>
          <w:sz w:val="32"/>
          <w:szCs w:val="32"/>
        </w:rPr>
      </w:pPr>
      <w:bookmarkStart w:id="93" w:name="_Toc6083_WPSOffice_Level2"/>
      <w:bookmarkEnd w:id="93"/>
      <w:r>
        <w:rPr>
          <w:rFonts w:ascii="黑体" w:eastAsia="黑体" w:hAnsi="宋体" w:cs="黑体" w:hint="eastAsia"/>
          <w:kern w:val="0"/>
          <w:sz w:val="32"/>
          <w:szCs w:val="32"/>
        </w:rPr>
        <w:t>二、财政拨款收入支出决算总体情况说明</w:t>
      </w:r>
    </w:p>
    <w:p w:rsidR="005C4AD5" w:rsidRDefault="00F45172">
      <w:pPr>
        <w:widowControl/>
        <w:ind w:firstLineChars="200" w:firstLine="640"/>
        <w:jc w:val="left"/>
        <w:rPr>
          <w:rFonts w:ascii="仿宋" w:eastAsia="仿宋" w:hAnsi="仿宋" w:cs="仿宋"/>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年度财政拨款收入总计</w:t>
      </w:r>
      <w:r>
        <w:rPr>
          <w:rFonts w:ascii="仿宋" w:eastAsia="仿宋" w:hAnsi="仿宋" w:cs="仿宋_GB2312" w:hint="eastAsia"/>
          <w:kern w:val="0"/>
          <w:sz w:val="32"/>
          <w:szCs w:val="32"/>
        </w:rPr>
        <w:t>22,109.00</w:t>
      </w:r>
      <w:r>
        <w:rPr>
          <w:rFonts w:ascii="仿宋" w:eastAsia="仿宋" w:hAnsi="仿宋" w:cs="仿宋" w:hint="eastAsia"/>
          <w:kern w:val="0"/>
          <w:sz w:val="32"/>
          <w:szCs w:val="32"/>
        </w:rPr>
        <w:t>万元，支出总计</w:t>
      </w:r>
      <w:r>
        <w:rPr>
          <w:rFonts w:ascii="仿宋" w:eastAsia="仿宋" w:hAnsi="仿宋" w:cs="仿宋_GB2312" w:hint="eastAsia"/>
          <w:kern w:val="0"/>
          <w:sz w:val="32"/>
          <w:szCs w:val="32"/>
        </w:rPr>
        <w:t>22,109.00</w:t>
      </w:r>
      <w:r>
        <w:rPr>
          <w:rFonts w:ascii="仿宋" w:eastAsia="仿宋" w:hAnsi="仿宋" w:cs="仿宋" w:hint="eastAsia"/>
          <w:kern w:val="0"/>
          <w:sz w:val="32"/>
          <w:szCs w:val="32"/>
        </w:rPr>
        <w:t>万元，与上年决算数相比，各增加</w:t>
      </w:r>
      <w:r>
        <w:rPr>
          <w:rFonts w:ascii="仿宋" w:eastAsia="仿宋" w:hAnsi="仿宋" w:cs="仿宋_GB2312" w:hint="eastAsia"/>
          <w:kern w:val="0"/>
          <w:sz w:val="32"/>
          <w:szCs w:val="32"/>
        </w:rPr>
        <w:t>4991.29</w:t>
      </w:r>
      <w:r>
        <w:rPr>
          <w:rFonts w:ascii="仿宋" w:eastAsia="仿宋" w:hAnsi="仿宋" w:cs="仿宋" w:hint="eastAsia"/>
          <w:kern w:val="0"/>
          <w:sz w:val="32"/>
          <w:szCs w:val="32"/>
        </w:rPr>
        <w:t>万元，增长</w:t>
      </w:r>
      <w:r>
        <w:rPr>
          <w:rFonts w:ascii="仿宋" w:eastAsia="仿宋" w:hAnsi="仿宋" w:cs="仿宋_GB2312" w:hint="eastAsia"/>
          <w:kern w:val="0"/>
          <w:sz w:val="32"/>
          <w:szCs w:val="32"/>
        </w:rPr>
        <w:t>29.16%</w:t>
      </w:r>
      <w:r>
        <w:rPr>
          <w:rFonts w:ascii="仿宋" w:eastAsia="仿宋" w:hAnsi="仿宋" w:cs="仿宋" w:hint="eastAsia"/>
          <w:kern w:val="0"/>
          <w:sz w:val="32"/>
          <w:szCs w:val="32"/>
        </w:rPr>
        <w:t>，主要是因为</w:t>
      </w:r>
      <w:r>
        <w:rPr>
          <w:rFonts w:ascii="仿宋" w:eastAsia="仿宋" w:hAnsi="仿宋" w:cs="仿宋" w:hint="eastAsia"/>
          <w:sz w:val="32"/>
          <w:szCs w:val="32"/>
        </w:rPr>
        <w:t>规范奖励性补贴政策的变化，以及正常的工资调标和养老保险等人员经费增长</w:t>
      </w:r>
      <w:r>
        <w:rPr>
          <w:rFonts w:ascii="仿宋" w:eastAsia="仿宋" w:hAnsi="仿宋" w:cs="仿宋" w:hint="eastAsia"/>
          <w:kern w:val="0"/>
          <w:sz w:val="32"/>
          <w:szCs w:val="32"/>
        </w:rPr>
        <w:t>。支出增加4991.29万元，增长</w:t>
      </w:r>
      <w:r>
        <w:rPr>
          <w:rFonts w:ascii="仿宋" w:eastAsia="仿宋" w:hAnsi="仿宋" w:cs="仿宋_GB2312" w:hint="eastAsia"/>
          <w:kern w:val="0"/>
          <w:sz w:val="32"/>
          <w:szCs w:val="32"/>
        </w:rPr>
        <w:t>29.16%</w:t>
      </w:r>
      <w:r>
        <w:rPr>
          <w:rFonts w:ascii="仿宋" w:eastAsia="仿宋" w:hAnsi="仿宋" w:cs="仿宋" w:hint="eastAsia"/>
          <w:kern w:val="0"/>
          <w:sz w:val="32"/>
          <w:szCs w:val="32"/>
        </w:rPr>
        <w:t>，主要是因为</w:t>
      </w:r>
      <w:r>
        <w:rPr>
          <w:rFonts w:ascii="仿宋" w:eastAsia="仿宋" w:hAnsi="仿宋" w:cs="仿宋" w:hint="eastAsia"/>
          <w:sz w:val="32"/>
          <w:szCs w:val="32"/>
        </w:rPr>
        <w:t>2022年补发2021</w:t>
      </w:r>
      <w:r>
        <w:rPr>
          <w:rFonts w:ascii="仿宋" w:eastAsia="仿宋" w:hAnsi="仿宋" w:cs="仿宋" w:hint="eastAsia"/>
          <w:sz w:val="32"/>
          <w:szCs w:val="32"/>
        </w:rPr>
        <w:lastRenderedPageBreak/>
        <w:t>年度基础绩效奖和年度考核奖，以及</w:t>
      </w:r>
      <w:r>
        <w:rPr>
          <w:rFonts w:ascii="仿宋" w:eastAsia="仿宋" w:hAnsi="仿宋" w:hint="eastAsia"/>
          <w:color w:val="000000"/>
          <w:sz w:val="32"/>
          <w:szCs w:val="32"/>
        </w:rPr>
        <w:t>养老保险缴费基数正常调整</w:t>
      </w:r>
      <w:r>
        <w:rPr>
          <w:rFonts w:ascii="仿宋" w:eastAsia="仿宋" w:hAnsi="仿宋" w:cs="仿宋" w:hint="eastAsia"/>
          <w:sz w:val="32"/>
          <w:szCs w:val="32"/>
        </w:rPr>
        <w:t>，相应支出增加。</w:t>
      </w:r>
    </w:p>
    <w:p w:rsidR="005C4AD5" w:rsidRDefault="00F45172">
      <w:pPr>
        <w:spacing w:beforeAutospacing="1" w:afterAutospacing="1" w:line="600" w:lineRule="exact"/>
        <w:ind w:firstLineChars="200" w:firstLine="640"/>
        <w:outlineLvl w:val="1"/>
        <w:rPr>
          <w:rFonts w:ascii="黑体" w:eastAsia="黑体" w:hAnsi="宋体" w:cs="黑体"/>
          <w:kern w:val="0"/>
          <w:sz w:val="32"/>
          <w:szCs w:val="32"/>
        </w:rPr>
      </w:pPr>
      <w:bookmarkStart w:id="94" w:name="_Toc5842_WPSOffice_Level2"/>
      <w:bookmarkEnd w:id="94"/>
      <w:r>
        <w:rPr>
          <w:rFonts w:ascii="黑体" w:eastAsia="黑体" w:hAnsi="宋体" w:cs="黑体" w:hint="eastAsia"/>
          <w:kern w:val="0"/>
          <w:sz w:val="32"/>
          <w:szCs w:val="32"/>
        </w:rPr>
        <w:t>三、一般公共预算拨款支出决算情况说明</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年一般公共预算拨款支出</w:t>
      </w:r>
      <w:r>
        <w:rPr>
          <w:rFonts w:ascii="仿宋" w:eastAsia="仿宋" w:hAnsi="仿宋" w:cs="仿宋_GB2312" w:hint="eastAsia"/>
          <w:kern w:val="0"/>
          <w:sz w:val="32"/>
          <w:szCs w:val="32"/>
        </w:rPr>
        <w:t>19,478.11</w:t>
      </w:r>
      <w:r>
        <w:rPr>
          <w:rFonts w:ascii="仿宋" w:eastAsia="仿宋" w:hAnsi="仿宋" w:cs="仿宋" w:hint="eastAsia"/>
          <w:kern w:val="0"/>
          <w:sz w:val="32"/>
          <w:szCs w:val="32"/>
        </w:rPr>
        <w:t>万元，比上年决算数增加5598.15万元，增长40.33%，具体情况如下(按</w:t>
      </w:r>
      <w:r>
        <w:rPr>
          <w:rFonts w:ascii="仿宋" w:eastAsia="仿宋" w:hAnsi="仿宋" w:cs="仿宋" w:hint="eastAsia"/>
          <w:b/>
          <w:kern w:val="0"/>
          <w:sz w:val="32"/>
          <w:szCs w:val="32"/>
        </w:rPr>
        <w:t>项级科目</w:t>
      </w:r>
      <w:r>
        <w:rPr>
          <w:rFonts w:ascii="仿宋" w:eastAsia="仿宋" w:hAnsi="仿宋" w:cs="仿宋" w:hint="eastAsia"/>
          <w:kern w:val="0"/>
          <w:sz w:val="32"/>
          <w:szCs w:val="32"/>
        </w:rPr>
        <w:t>分类统计)：</w:t>
      </w:r>
    </w:p>
    <w:p w:rsidR="005C4AD5" w:rsidRDefault="00F45172">
      <w:pPr>
        <w:spacing w:before="100" w:beforeAutospacing="1" w:after="100" w:afterAutospacing="1" w:line="600" w:lineRule="exact"/>
        <w:ind w:firstLineChars="200" w:firstLine="640"/>
        <w:rPr>
          <w:rFonts w:ascii="仿宋" w:eastAsia="仿宋" w:hAnsi="仿宋" w:cs="仿宋"/>
          <w:sz w:val="32"/>
          <w:szCs w:val="32"/>
        </w:rPr>
      </w:pPr>
      <w:r>
        <w:rPr>
          <w:rFonts w:ascii="仿宋" w:eastAsia="仿宋" w:hAnsi="仿宋" w:cs="仿宋" w:hint="eastAsia"/>
          <w:kern w:val="0"/>
          <w:sz w:val="32"/>
          <w:szCs w:val="32"/>
        </w:rPr>
        <w:t>（一）20407-公共安全(监狱）16564.96万元，较上年决算数增加5882.02万元，增加55.05%。</w:t>
      </w:r>
      <w:r>
        <w:rPr>
          <w:rFonts w:ascii="仿宋" w:eastAsia="仿宋" w:hAnsi="仿宋" w:hint="eastAsia"/>
          <w:sz w:val="32"/>
          <w:szCs w:val="32"/>
        </w:rPr>
        <w:t>主要原因是</w:t>
      </w:r>
      <w:r>
        <w:rPr>
          <w:rFonts w:ascii="仿宋" w:eastAsia="仿宋" w:hAnsi="仿宋" w:cs="仿宋" w:hint="eastAsia"/>
          <w:sz w:val="32"/>
          <w:szCs w:val="32"/>
        </w:rPr>
        <w:t>2022年补发2021年度基础绩效奖和年度考核奖，以及</w:t>
      </w:r>
      <w:r>
        <w:rPr>
          <w:rFonts w:ascii="仿宋" w:eastAsia="仿宋" w:hAnsi="仿宋" w:hint="eastAsia"/>
          <w:color w:val="000000"/>
          <w:sz w:val="32"/>
          <w:szCs w:val="32"/>
        </w:rPr>
        <w:t>养老保险缴费基数正常调整</w:t>
      </w:r>
      <w:r>
        <w:rPr>
          <w:rFonts w:ascii="仿宋" w:eastAsia="仿宋" w:hAnsi="仿宋" w:cs="仿宋" w:hint="eastAsia"/>
          <w:sz w:val="32"/>
          <w:szCs w:val="32"/>
        </w:rPr>
        <w:t>，相应支出增加。</w:t>
      </w:r>
    </w:p>
    <w:p w:rsidR="005C4AD5" w:rsidRDefault="00F45172">
      <w:pPr>
        <w:spacing w:before="100" w:beforeAutospacing="1" w:after="100"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（二）2080501-行政单位离退休423.38万元，较上年决算数增加231.41万元，增加120.56%。</w:t>
      </w:r>
      <w:r>
        <w:rPr>
          <w:rFonts w:ascii="仿宋" w:eastAsia="仿宋" w:hAnsi="仿宋" w:cs="仿宋" w:hint="eastAsia"/>
          <w:sz w:val="32"/>
          <w:szCs w:val="32"/>
        </w:rPr>
        <w:t>主要原因是2022年度开始增发退休人员规范后生活补贴。</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（三）2080505-机关事业单位基本养老保险缴费支出827.81万元，较上年决算数增加1.85万元，增加0.2%。主要原因是养老保险缴费基数调整导致费用增加。</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（四）2080506-机关事业单位职业年金缴费支出86.75万元，较上年决算数增加38.79万元，增加80.87%</w:t>
      </w:r>
      <w:r w:rsidR="00FA7A93">
        <w:rPr>
          <w:rFonts w:ascii="仿宋" w:eastAsia="仿宋" w:hAnsi="仿宋" w:cs="仿宋" w:hint="eastAsia"/>
          <w:kern w:val="0"/>
          <w:sz w:val="32"/>
          <w:szCs w:val="32"/>
        </w:rPr>
        <w:t>。主要原因是</w:t>
      </w:r>
      <w:r>
        <w:rPr>
          <w:rFonts w:ascii="仿宋" w:eastAsia="仿宋" w:hAnsi="仿宋" w:cs="仿宋" w:hint="eastAsia"/>
          <w:kern w:val="0"/>
          <w:sz w:val="32"/>
          <w:szCs w:val="32"/>
        </w:rPr>
        <w:t>2022年度退休人员的增加，相应的职业年金缴费支出增加。</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（五）2080801-死亡抚恤39.18万元，较上年决算数增加19.73万元，增加101.43%。主要原因是2022年度死亡人数比2021年多，相应支出增加。</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（六）2101101-行政单位医疗822.64万元，较上年决算数增加15.52万元，增长1.92%。主要原因是医疗保险缴费基数调整导致费用增加。</w:t>
      </w:r>
    </w:p>
    <w:p w:rsidR="005C4AD5" w:rsidRDefault="00F45172">
      <w:pPr>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（七）2210201-住房公积金1059.84万元，较上年决算数增加44.17万元，增长4.34%。主要原因公积金基数调整导致费用增加。</w:t>
      </w:r>
    </w:p>
    <w:p w:rsidR="005C4AD5" w:rsidRDefault="00F45172">
      <w:pPr>
        <w:adjustRightInd w:val="0"/>
        <w:snapToGrid w:val="0"/>
        <w:spacing w:beforeAutospacing="1" w:afterAutospacing="1" w:line="600" w:lineRule="exact"/>
        <w:ind w:firstLineChars="200" w:firstLine="640"/>
        <w:rPr>
          <w:rFonts w:ascii="楷体" w:eastAsia="楷体" w:hAnsi="楷体" w:cs="仿宋_GB2312"/>
          <w:kern w:val="0"/>
          <w:sz w:val="32"/>
          <w:szCs w:val="32"/>
        </w:rPr>
      </w:pPr>
      <w:r>
        <w:rPr>
          <w:rFonts w:ascii="仿宋" w:eastAsia="仿宋" w:hAnsi="仿宋" w:cs="仿宋" w:hint="eastAsia"/>
          <w:kern w:val="0"/>
          <w:sz w:val="32"/>
          <w:szCs w:val="32"/>
        </w:rPr>
        <w:t>（八）2210202-提租补贴246.36万元，较上年决算数减少3.24万元，减少1.29%。主要原因是2022年度人员调出。</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仿宋_GB2312"/>
          <w:kern w:val="0"/>
          <w:sz w:val="32"/>
          <w:szCs w:val="32"/>
        </w:rPr>
      </w:pPr>
      <w:bookmarkStart w:id="95" w:name="_Toc24273_WPSOffice_Level2"/>
      <w:bookmarkEnd w:id="95"/>
      <w:r>
        <w:rPr>
          <w:rFonts w:ascii="黑体" w:eastAsia="黑体" w:hAnsi="宋体" w:cs="黑体" w:hint="eastAsia"/>
          <w:kern w:val="0"/>
          <w:sz w:val="32"/>
          <w:szCs w:val="32"/>
        </w:rPr>
        <w:t>四、政府性基金预算财政拨款支出决算情况说明</w:t>
      </w:r>
    </w:p>
    <w:p w:rsidR="005C4AD5" w:rsidRDefault="00F45172">
      <w:pPr>
        <w:adjustRightInd w:val="0"/>
        <w:snapToGri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本单位2022年度没有使用政府性基金预算拨款安排的支出。</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仿宋_GB2312"/>
          <w:kern w:val="0"/>
          <w:sz w:val="32"/>
          <w:szCs w:val="32"/>
        </w:rPr>
      </w:pPr>
      <w:bookmarkStart w:id="96" w:name="_Toc26432_WPSOffice_Level2"/>
      <w:bookmarkEnd w:id="96"/>
      <w:r>
        <w:rPr>
          <w:rFonts w:ascii="黑体" w:eastAsia="黑体" w:hAnsi="宋体" w:cs="黑体" w:hint="eastAsia"/>
          <w:kern w:val="0"/>
          <w:sz w:val="32"/>
          <w:szCs w:val="32"/>
        </w:rPr>
        <w:t>五、国有资本经营预算财政拨款支出决算情况说明</w:t>
      </w:r>
    </w:p>
    <w:p w:rsidR="005C4AD5" w:rsidRDefault="00F45172">
      <w:pPr>
        <w:adjustRightInd w:val="0"/>
        <w:snapToGri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本单位2022年度没有使用国有资本经营预算财政拨款安排的支出。</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仿宋_GB2312"/>
          <w:kern w:val="0"/>
          <w:sz w:val="32"/>
          <w:szCs w:val="32"/>
        </w:rPr>
      </w:pPr>
      <w:bookmarkStart w:id="97" w:name="_Toc23769_WPSOffice_Level2"/>
      <w:bookmarkEnd w:id="97"/>
      <w:r>
        <w:rPr>
          <w:rFonts w:ascii="黑体" w:eastAsia="黑体" w:hAnsi="宋体" w:cs="黑体" w:hint="eastAsia"/>
          <w:kern w:val="0"/>
          <w:sz w:val="32"/>
          <w:szCs w:val="32"/>
        </w:rPr>
        <w:t>六、一般公共预算财政拨款基本支出决算情况说明</w:t>
      </w:r>
    </w:p>
    <w:p w:rsidR="005C4AD5" w:rsidRDefault="00F45172">
      <w:pPr>
        <w:adjustRightInd w:val="0"/>
        <w:snapToGrid w:val="0"/>
        <w:spacing w:beforeAutospacing="1" w:afterAutospacing="1" w:line="60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lastRenderedPageBreak/>
        <w:t>2022</w:t>
      </w:r>
      <w:r>
        <w:rPr>
          <w:rFonts w:ascii="仿宋" w:eastAsia="仿宋" w:hAnsi="仿宋" w:cs="仿宋" w:hint="eastAsia"/>
          <w:kern w:val="0"/>
          <w:sz w:val="32"/>
          <w:szCs w:val="32"/>
        </w:rPr>
        <w:t>年度一般公共预算财政拨款基本支出</w:t>
      </w:r>
      <w:r>
        <w:rPr>
          <w:rFonts w:ascii="仿宋" w:eastAsia="仿宋" w:hAnsi="仿宋" w:cs="仿宋_GB2312" w:hint="eastAsia"/>
          <w:kern w:val="0"/>
          <w:sz w:val="32"/>
          <w:szCs w:val="32"/>
        </w:rPr>
        <w:t>16,387.74</w:t>
      </w:r>
      <w:r>
        <w:rPr>
          <w:rFonts w:ascii="仿宋" w:eastAsia="仿宋" w:hAnsi="仿宋" w:cs="仿宋" w:hint="eastAsia"/>
          <w:kern w:val="0"/>
          <w:sz w:val="32"/>
          <w:szCs w:val="32"/>
        </w:rPr>
        <w:t>万元，其中：</w:t>
      </w:r>
    </w:p>
    <w:p w:rsidR="005C4AD5" w:rsidRDefault="00F45172">
      <w:pPr>
        <w:adjustRightInd w:val="0"/>
        <w:snapToGrid w:val="0"/>
        <w:spacing w:beforeAutospacing="1" w:afterAutospacing="1" w:line="600" w:lineRule="exact"/>
        <w:ind w:firstLineChars="200" w:firstLine="640"/>
        <w:rPr>
          <w:rFonts w:ascii="仿宋" w:eastAsia="仿宋" w:hAnsi="仿宋" w:cs="仿宋_GB2312"/>
          <w:kern w:val="0"/>
          <w:sz w:val="32"/>
          <w:szCs w:val="32"/>
        </w:rPr>
      </w:pPr>
      <w:r>
        <w:rPr>
          <w:rFonts w:ascii="仿宋" w:eastAsia="仿宋" w:hAnsi="仿宋" w:cs="仿宋" w:hint="eastAsia"/>
          <w:kern w:val="0"/>
          <w:sz w:val="32"/>
          <w:szCs w:val="32"/>
        </w:rPr>
        <w:t>（一）人员经费</w:t>
      </w:r>
      <w:r>
        <w:rPr>
          <w:rFonts w:ascii="仿宋" w:eastAsia="仿宋" w:hAnsi="仿宋" w:cs="仿宋_GB2312" w:hint="eastAsia"/>
          <w:kern w:val="0"/>
          <w:sz w:val="32"/>
          <w:szCs w:val="32"/>
        </w:rPr>
        <w:t>14,895.90</w:t>
      </w:r>
      <w:r>
        <w:rPr>
          <w:rFonts w:ascii="仿宋" w:eastAsia="仿宋" w:hAnsi="仿宋" w:cs="仿宋" w:hint="eastAsia"/>
          <w:kern w:val="0"/>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5C4AD5" w:rsidRDefault="00F45172">
      <w:pPr>
        <w:autoSpaceDE w:val="0"/>
        <w:autoSpaceDN w:val="0"/>
        <w:adjustRightInd w:val="0"/>
        <w:spacing w:beforeAutospacing="1" w:afterAutospacing="1"/>
        <w:ind w:firstLineChars="200" w:firstLine="640"/>
        <w:rPr>
          <w:rFonts w:ascii="仿宋" w:eastAsia="仿宋" w:hAnsi="仿宋" w:cs="仿宋_GB2312"/>
          <w:kern w:val="0"/>
          <w:sz w:val="32"/>
          <w:szCs w:val="32"/>
        </w:rPr>
      </w:pPr>
      <w:r>
        <w:rPr>
          <w:rFonts w:ascii="仿宋" w:eastAsia="仿宋" w:hAnsi="仿宋" w:cs="仿宋" w:hint="eastAsia"/>
          <w:kern w:val="0"/>
          <w:sz w:val="32"/>
          <w:szCs w:val="32"/>
        </w:rPr>
        <w:t>（二）公用经费</w:t>
      </w:r>
      <w:r>
        <w:rPr>
          <w:rFonts w:ascii="仿宋" w:eastAsia="仿宋" w:hAnsi="仿宋" w:cs="仿宋_GB2312" w:hint="eastAsia"/>
          <w:kern w:val="0"/>
          <w:sz w:val="32"/>
          <w:szCs w:val="32"/>
        </w:rPr>
        <w:t>1,491.84</w:t>
      </w:r>
      <w:r>
        <w:rPr>
          <w:rFonts w:ascii="仿宋" w:eastAsia="仿宋" w:hAnsi="仿宋" w:cs="仿宋" w:hint="eastAsia"/>
          <w:kern w:val="0"/>
          <w:sz w:val="32"/>
          <w:szCs w:val="32"/>
        </w:rPr>
        <w:t>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仿宋_GB2312"/>
          <w:kern w:val="0"/>
          <w:sz w:val="32"/>
          <w:szCs w:val="32"/>
        </w:rPr>
      </w:pPr>
      <w:bookmarkStart w:id="98" w:name="_Toc32464_WPSOffice_Level2"/>
      <w:bookmarkEnd w:id="98"/>
      <w:r>
        <w:rPr>
          <w:rFonts w:ascii="黑体" w:eastAsia="黑体" w:hAnsi="宋体" w:cs="黑体" w:hint="eastAsia"/>
          <w:kern w:val="0"/>
          <w:sz w:val="32"/>
          <w:szCs w:val="32"/>
        </w:rPr>
        <w:t>七、一般公共预算拨款</w:t>
      </w:r>
      <w:r>
        <w:rPr>
          <w:rFonts w:ascii="黑体" w:eastAsia="黑体" w:hAnsi="宋体" w:cs="仿宋_GB2312" w:hint="eastAsia"/>
          <w:kern w:val="0"/>
          <w:sz w:val="32"/>
          <w:szCs w:val="32"/>
        </w:rPr>
        <w:t>“三公”经费支出决算情况说明</w:t>
      </w:r>
    </w:p>
    <w:p w:rsidR="005C4AD5" w:rsidRDefault="00F45172">
      <w:pPr>
        <w:adjustRightInd w:val="0"/>
        <w:snapToGrid w:val="0"/>
        <w:spacing w:beforeAutospacing="1" w:afterAutospacing="1" w:line="600" w:lineRule="exact"/>
        <w:ind w:firstLineChars="220" w:firstLine="704"/>
        <w:rPr>
          <w:rFonts w:ascii="仿宋" w:eastAsia="仿宋" w:hAnsi="仿宋" w:cs="仿宋_GB2312"/>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年度一般公共预算拨款</w:t>
      </w:r>
      <w:r>
        <w:rPr>
          <w:rFonts w:ascii="仿宋" w:eastAsia="仿宋" w:hAnsi="仿宋" w:cs="仿宋_GB2312" w:hint="eastAsia"/>
          <w:kern w:val="0"/>
          <w:sz w:val="32"/>
          <w:szCs w:val="32"/>
        </w:rPr>
        <w:t>“三公”经费支出8.51</w:t>
      </w:r>
      <w:r>
        <w:rPr>
          <w:rFonts w:ascii="仿宋" w:eastAsia="仿宋" w:hAnsi="仿宋" w:cs="仿宋" w:hint="eastAsia"/>
          <w:kern w:val="0"/>
          <w:sz w:val="32"/>
          <w:szCs w:val="32"/>
        </w:rPr>
        <w:t>万元，完成全年预算的</w:t>
      </w:r>
      <w:r>
        <w:rPr>
          <w:rFonts w:ascii="仿宋" w:eastAsia="仿宋" w:hAnsi="仿宋" w:cs="仿宋_GB2312" w:hint="eastAsia"/>
          <w:kern w:val="0"/>
          <w:sz w:val="32"/>
          <w:szCs w:val="32"/>
        </w:rPr>
        <w:t>20.75%</w:t>
      </w:r>
      <w:r>
        <w:rPr>
          <w:rFonts w:ascii="仿宋" w:eastAsia="仿宋" w:hAnsi="仿宋" w:cs="仿宋" w:hint="eastAsia"/>
          <w:kern w:val="0"/>
          <w:sz w:val="32"/>
          <w:szCs w:val="32"/>
        </w:rPr>
        <w:t>；较上年减少</w:t>
      </w:r>
      <w:r>
        <w:rPr>
          <w:rFonts w:ascii="仿宋" w:eastAsia="仿宋" w:hAnsi="仿宋" w:cs="仿宋_GB2312" w:hint="eastAsia"/>
          <w:kern w:val="0"/>
          <w:sz w:val="32"/>
          <w:szCs w:val="32"/>
        </w:rPr>
        <w:t>31.69</w:t>
      </w:r>
      <w:r>
        <w:rPr>
          <w:rFonts w:ascii="仿宋" w:eastAsia="仿宋" w:hAnsi="仿宋" w:cs="仿宋" w:hint="eastAsia"/>
          <w:kern w:val="0"/>
          <w:sz w:val="32"/>
          <w:szCs w:val="32"/>
        </w:rPr>
        <w:t>万元，下降</w:t>
      </w:r>
      <w:r>
        <w:rPr>
          <w:rFonts w:ascii="仿宋" w:eastAsia="仿宋" w:hAnsi="仿宋" w:cs="仿宋_GB2312" w:hint="eastAsia"/>
          <w:kern w:val="0"/>
          <w:sz w:val="32"/>
          <w:szCs w:val="32"/>
        </w:rPr>
        <w:t>78.83%</w:t>
      </w:r>
      <w:r>
        <w:rPr>
          <w:rFonts w:ascii="仿宋" w:eastAsia="仿宋" w:hAnsi="仿宋" w:cs="仿宋" w:hint="eastAsia"/>
          <w:kern w:val="0"/>
          <w:sz w:val="32"/>
          <w:szCs w:val="32"/>
        </w:rPr>
        <w:t>。预决算差异主要原因是坚持过紧日子，压缩一般性</w:t>
      </w:r>
      <w:r>
        <w:rPr>
          <w:rFonts w:ascii="仿宋" w:eastAsia="仿宋" w:hAnsi="仿宋" w:cs="仿宋" w:hint="eastAsia"/>
          <w:kern w:val="0"/>
          <w:sz w:val="32"/>
          <w:szCs w:val="32"/>
        </w:rPr>
        <w:lastRenderedPageBreak/>
        <w:t>支出，在预算范围内严格控制支出。具体情况如下：</w:t>
      </w:r>
      <w:r>
        <w:rPr>
          <w:rFonts w:ascii="仿宋" w:eastAsia="仿宋" w:hAnsi="仿宋" w:cs="仿宋_GB2312" w:hint="eastAsia"/>
          <w:kern w:val="0"/>
          <w:sz w:val="32"/>
          <w:szCs w:val="32"/>
        </w:rPr>
        <w:br/>
      </w:r>
      <w:r>
        <w:rPr>
          <w:rFonts w:ascii="仿宋" w:eastAsia="仿宋" w:hAnsi="仿宋" w:cs="仿宋" w:hint="eastAsia"/>
          <w:kern w:val="0"/>
          <w:sz w:val="32"/>
          <w:szCs w:val="32"/>
        </w:rPr>
        <w:t xml:space="preserve">  （一）因公出国（境）费支出</w:t>
      </w:r>
      <w:r>
        <w:rPr>
          <w:rFonts w:ascii="仿宋" w:eastAsia="仿宋" w:hAnsi="仿宋" w:cs="仿宋_GB2312" w:hint="eastAsia"/>
          <w:kern w:val="0"/>
          <w:sz w:val="32"/>
          <w:szCs w:val="32"/>
        </w:rPr>
        <w:t>0.00万元，</w:t>
      </w:r>
      <w:r>
        <w:rPr>
          <w:rFonts w:ascii="仿宋" w:eastAsia="仿宋" w:hAnsi="仿宋" w:cs="仿宋" w:hint="eastAsia"/>
          <w:kern w:val="0"/>
          <w:sz w:val="32"/>
          <w:szCs w:val="32"/>
        </w:rPr>
        <w:t>与本年预算的</w:t>
      </w:r>
      <w:r>
        <w:rPr>
          <w:rFonts w:ascii="仿宋" w:eastAsia="仿宋" w:hAnsi="仿宋" w:cs="仿宋_GB2312" w:hint="eastAsia"/>
          <w:kern w:val="0"/>
          <w:sz w:val="32"/>
          <w:szCs w:val="32"/>
        </w:rPr>
        <w:t>0</w:t>
      </w:r>
      <w:r w:rsidR="00971156">
        <w:rPr>
          <w:rFonts w:ascii="仿宋" w:eastAsia="仿宋" w:hAnsi="仿宋" w:cs="仿宋_GB2312" w:hint="eastAsia"/>
          <w:kern w:val="0"/>
          <w:sz w:val="32"/>
          <w:szCs w:val="32"/>
        </w:rPr>
        <w:t>万元持平；</w:t>
      </w:r>
      <w:r w:rsidR="0044657F">
        <w:rPr>
          <w:rFonts w:ascii="仿宋" w:eastAsia="仿宋" w:hAnsi="仿宋" w:cs="仿宋_GB2312" w:hint="eastAsia"/>
          <w:kern w:val="0"/>
          <w:sz w:val="32"/>
          <w:szCs w:val="32"/>
        </w:rPr>
        <w:t>与上年持平。</w:t>
      </w:r>
      <w:r>
        <w:rPr>
          <w:rFonts w:ascii="仿宋" w:eastAsia="仿宋" w:hAnsi="仿宋" w:cs="仿宋_GB2312" w:hint="eastAsia"/>
          <w:kern w:val="0"/>
          <w:sz w:val="32"/>
          <w:szCs w:val="32"/>
        </w:rPr>
        <w:t>全年安排本单位组织的出国团组0个，参加其他单位出国团组0个；全年因公出国（境）累计0人次。主要是响应过紧日子政策，未组织出国（境）。</w:t>
      </w:r>
    </w:p>
    <w:p w:rsidR="005C4AD5" w:rsidRDefault="00F45172">
      <w:pPr>
        <w:adjustRightInd w:val="0"/>
        <w:snapToGrid w:val="0"/>
        <w:spacing w:beforeAutospacing="1" w:afterAutospacing="1" w:line="600" w:lineRule="exact"/>
        <w:ind w:firstLine="645"/>
        <w:rPr>
          <w:rFonts w:ascii="仿宋" w:eastAsia="仿宋" w:hAnsi="仿宋" w:cs="仿宋_GB2312"/>
          <w:kern w:val="0"/>
          <w:sz w:val="32"/>
          <w:szCs w:val="32"/>
        </w:rPr>
      </w:pPr>
      <w:r>
        <w:rPr>
          <w:rFonts w:ascii="仿宋" w:eastAsia="仿宋" w:hAnsi="仿宋" w:cs="仿宋" w:hint="eastAsia"/>
          <w:kern w:val="0"/>
          <w:sz w:val="32"/>
          <w:szCs w:val="32"/>
        </w:rPr>
        <w:t>（二）公务用车购置及运行费支出</w:t>
      </w:r>
      <w:r>
        <w:rPr>
          <w:rFonts w:ascii="仿宋" w:eastAsia="仿宋" w:hAnsi="仿宋" w:cs="仿宋_GB2312" w:hint="eastAsia"/>
          <w:kern w:val="0"/>
          <w:sz w:val="32"/>
          <w:szCs w:val="32"/>
        </w:rPr>
        <w:t>8.51</w:t>
      </w:r>
      <w:r>
        <w:rPr>
          <w:rFonts w:ascii="仿宋" w:eastAsia="仿宋" w:hAnsi="仿宋" w:cs="仿宋" w:hint="eastAsia"/>
          <w:kern w:val="0"/>
          <w:sz w:val="32"/>
          <w:szCs w:val="32"/>
        </w:rPr>
        <w:t>万元，完成全年预算的</w:t>
      </w:r>
      <w:r>
        <w:rPr>
          <w:rFonts w:ascii="仿宋" w:eastAsia="仿宋" w:hAnsi="仿宋" w:cs="仿宋_GB2312" w:hint="eastAsia"/>
          <w:kern w:val="0"/>
          <w:sz w:val="32"/>
          <w:szCs w:val="32"/>
        </w:rPr>
        <w:t>23.63%</w:t>
      </w:r>
      <w:r>
        <w:rPr>
          <w:rFonts w:ascii="仿宋" w:eastAsia="仿宋" w:hAnsi="仿宋" w:cs="仿宋" w:hint="eastAsia"/>
          <w:kern w:val="0"/>
          <w:sz w:val="32"/>
          <w:szCs w:val="32"/>
        </w:rPr>
        <w:t>；较上年减少31.69万元，下降</w:t>
      </w:r>
      <w:r>
        <w:rPr>
          <w:rFonts w:ascii="仿宋" w:eastAsia="仿宋" w:hAnsi="仿宋" w:cs="仿宋_GB2312" w:hint="eastAsia"/>
          <w:kern w:val="0"/>
          <w:sz w:val="32"/>
          <w:szCs w:val="32"/>
        </w:rPr>
        <w:t>78.83%</w:t>
      </w:r>
      <w:r>
        <w:rPr>
          <w:rFonts w:ascii="仿宋" w:eastAsia="仿宋" w:hAnsi="仿宋" w:cs="仿宋" w:hint="eastAsia"/>
          <w:kern w:val="0"/>
          <w:sz w:val="32"/>
          <w:szCs w:val="32"/>
        </w:rPr>
        <w:t>。其中：</w:t>
      </w:r>
    </w:p>
    <w:p w:rsidR="005C4AD5" w:rsidRDefault="00F45172">
      <w:pPr>
        <w:adjustRightInd w:val="0"/>
        <w:snapToGrid w:val="0"/>
        <w:spacing w:beforeAutospacing="1" w:afterAutospacing="1" w:line="600" w:lineRule="exact"/>
        <w:ind w:firstLine="645"/>
        <w:rPr>
          <w:rFonts w:ascii="仿宋" w:eastAsia="仿宋" w:hAnsi="仿宋" w:cs="仿宋_GB2312"/>
          <w:kern w:val="0"/>
          <w:sz w:val="32"/>
          <w:szCs w:val="32"/>
        </w:rPr>
      </w:pPr>
      <w:r>
        <w:rPr>
          <w:rFonts w:ascii="仿宋" w:eastAsia="仿宋" w:hAnsi="仿宋" w:cs="仿宋" w:hint="eastAsia"/>
          <w:kern w:val="0"/>
          <w:sz w:val="32"/>
          <w:szCs w:val="32"/>
        </w:rPr>
        <w:t>公务用车购置费支出</w:t>
      </w:r>
      <w:r>
        <w:rPr>
          <w:rFonts w:ascii="仿宋" w:eastAsia="仿宋" w:hAnsi="仿宋" w:cs="仿宋_GB2312" w:hint="eastAsia"/>
          <w:kern w:val="0"/>
          <w:sz w:val="32"/>
          <w:szCs w:val="32"/>
        </w:rPr>
        <w:t>0.00</w:t>
      </w:r>
      <w:r>
        <w:rPr>
          <w:rFonts w:ascii="仿宋" w:eastAsia="仿宋" w:hAnsi="仿宋" w:cs="仿宋" w:hint="eastAsia"/>
          <w:kern w:val="0"/>
          <w:sz w:val="32"/>
          <w:szCs w:val="32"/>
        </w:rPr>
        <w:t>万元，与本年预算的</w:t>
      </w:r>
      <w:r>
        <w:rPr>
          <w:rFonts w:ascii="仿宋" w:eastAsia="仿宋" w:hAnsi="仿宋" w:cs="仿宋_GB2312" w:hint="eastAsia"/>
          <w:kern w:val="0"/>
          <w:sz w:val="32"/>
          <w:szCs w:val="32"/>
        </w:rPr>
        <w:t>0万元持平</w:t>
      </w:r>
      <w:r w:rsidR="00146F48">
        <w:rPr>
          <w:rFonts w:ascii="仿宋" w:eastAsia="仿宋" w:hAnsi="仿宋" w:cs="仿宋" w:hint="eastAsia"/>
          <w:kern w:val="0"/>
          <w:sz w:val="32"/>
          <w:szCs w:val="32"/>
        </w:rPr>
        <w:t>；</w:t>
      </w:r>
      <w:r w:rsidR="00493EFF">
        <w:rPr>
          <w:rFonts w:ascii="仿宋" w:eastAsia="仿宋" w:hAnsi="仿宋" w:cs="仿宋" w:hint="eastAsia"/>
          <w:kern w:val="0"/>
          <w:sz w:val="32"/>
          <w:szCs w:val="32"/>
        </w:rPr>
        <w:t>较上年减少36</w:t>
      </w:r>
      <w:r w:rsidR="00C97C93">
        <w:rPr>
          <w:rFonts w:ascii="仿宋" w:eastAsia="仿宋" w:hAnsi="仿宋" w:cs="仿宋" w:hint="eastAsia"/>
          <w:kern w:val="0"/>
          <w:sz w:val="32"/>
          <w:szCs w:val="32"/>
        </w:rPr>
        <w:t>万，下降</w:t>
      </w:r>
      <w:r w:rsidR="00493EFF">
        <w:rPr>
          <w:rFonts w:ascii="仿宋" w:eastAsia="仿宋" w:hAnsi="仿宋" w:cs="仿宋" w:hint="eastAsia"/>
          <w:kern w:val="0"/>
          <w:sz w:val="32"/>
          <w:szCs w:val="32"/>
        </w:rPr>
        <w:t>100%。</w:t>
      </w:r>
      <w:r>
        <w:rPr>
          <w:rFonts w:ascii="仿宋" w:eastAsia="仿宋" w:hAnsi="仿宋" w:cs="仿宋_GB2312" w:hint="eastAsia"/>
          <w:kern w:val="0"/>
          <w:sz w:val="32"/>
          <w:szCs w:val="32"/>
        </w:rPr>
        <w:t>2022</w:t>
      </w:r>
      <w:r>
        <w:rPr>
          <w:rFonts w:ascii="仿宋" w:eastAsia="仿宋" w:hAnsi="仿宋" w:cs="仿宋" w:hint="eastAsia"/>
          <w:kern w:val="0"/>
          <w:sz w:val="32"/>
          <w:szCs w:val="32"/>
        </w:rPr>
        <w:t>年公务用车购置</w:t>
      </w:r>
      <w:r>
        <w:rPr>
          <w:rFonts w:ascii="仿宋" w:eastAsia="仿宋" w:hAnsi="仿宋" w:cs="仿宋_GB2312" w:hint="eastAsia"/>
          <w:kern w:val="0"/>
          <w:sz w:val="32"/>
          <w:szCs w:val="32"/>
        </w:rPr>
        <w:t>0</w:t>
      </w:r>
      <w:r>
        <w:rPr>
          <w:rFonts w:ascii="仿宋" w:eastAsia="仿宋" w:hAnsi="仿宋" w:cs="仿宋" w:hint="eastAsia"/>
          <w:kern w:val="0"/>
          <w:sz w:val="32"/>
          <w:szCs w:val="32"/>
        </w:rPr>
        <w:t>辆，主要是</w:t>
      </w:r>
      <w:r>
        <w:rPr>
          <w:rFonts w:ascii="仿宋" w:eastAsia="仿宋" w:hAnsi="仿宋" w:cs="仿宋_GB2312" w:hint="eastAsia"/>
          <w:kern w:val="0"/>
          <w:sz w:val="32"/>
          <w:szCs w:val="32"/>
        </w:rPr>
        <w:t>2022年度无购车计划</w:t>
      </w:r>
      <w:r>
        <w:rPr>
          <w:rFonts w:ascii="仿宋" w:eastAsia="仿宋" w:hAnsi="仿宋" w:cs="仿宋" w:hint="eastAsia"/>
          <w:kern w:val="0"/>
          <w:sz w:val="32"/>
          <w:szCs w:val="32"/>
        </w:rPr>
        <w:t>。</w:t>
      </w:r>
    </w:p>
    <w:p w:rsidR="005C4AD5" w:rsidRDefault="00F45172">
      <w:pPr>
        <w:adjustRightInd w:val="0"/>
        <w:snapToGrid w:val="0"/>
        <w:spacing w:beforeAutospacing="1" w:afterAutospacing="1" w:line="600" w:lineRule="exact"/>
        <w:ind w:firstLine="645"/>
        <w:rPr>
          <w:rFonts w:ascii="仿宋" w:eastAsia="仿宋" w:hAnsi="仿宋" w:cs="仿宋_GB2312"/>
          <w:kern w:val="0"/>
          <w:sz w:val="32"/>
          <w:szCs w:val="32"/>
        </w:rPr>
      </w:pPr>
      <w:r>
        <w:rPr>
          <w:rFonts w:ascii="仿宋" w:eastAsia="仿宋" w:hAnsi="仿宋" w:cs="仿宋" w:hint="eastAsia"/>
          <w:kern w:val="0"/>
          <w:sz w:val="32"/>
          <w:szCs w:val="32"/>
        </w:rPr>
        <w:t>公务用车运行费支出</w:t>
      </w:r>
      <w:r>
        <w:rPr>
          <w:rFonts w:ascii="仿宋" w:eastAsia="仿宋" w:hAnsi="仿宋" w:cs="仿宋_GB2312" w:hint="eastAsia"/>
          <w:kern w:val="0"/>
          <w:sz w:val="32"/>
          <w:szCs w:val="32"/>
        </w:rPr>
        <w:t>8.51</w:t>
      </w:r>
      <w:r>
        <w:rPr>
          <w:rFonts w:ascii="仿宋" w:eastAsia="仿宋" w:hAnsi="仿宋" w:cs="仿宋" w:hint="eastAsia"/>
          <w:kern w:val="0"/>
          <w:sz w:val="32"/>
          <w:szCs w:val="32"/>
        </w:rPr>
        <w:t>万元，完成全年预算的</w:t>
      </w:r>
      <w:r>
        <w:rPr>
          <w:rFonts w:ascii="仿宋" w:eastAsia="仿宋" w:hAnsi="仿宋" w:cs="仿宋_GB2312" w:hint="eastAsia"/>
          <w:kern w:val="0"/>
          <w:sz w:val="32"/>
          <w:szCs w:val="32"/>
        </w:rPr>
        <w:t>23.63%</w:t>
      </w:r>
      <w:r>
        <w:rPr>
          <w:rFonts w:ascii="仿宋" w:eastAsia="仿宋" w:hAnsi="仿宋" w:cs="仿宋" w:hint="eastAsia"/>
          <w:kern w:val="0"/>
          <w:sz w:val="32"/>
          <w:szCs w:val="32"/>
        </w:rPr>
        <w:t>；较上年增加4.31万元，增长</w:t>
      </w:r>
      <w:r>
        <w:rPr>
          <w:rFonts w:ascii="仿宋" w:eastAsia="仿宋" w:hAnsi="仿宋" w:cs="仿宋_GB2312" w:hint="eastAsia"/>
          <w:kern w:val="0"/>
          <w:sz w:val="32"/>
          <w:szCs w:val="32"/>
        </w:rPr>
        <w:t>102.61%</w:t>
      </w:r>
      <w:r>
        <w:rPr>
          <w:rFonts w:ascii="仿宋" w:eastAsia="仿宋" w:hAnsi="仿宋" w:cs="仿宋" w:hint="eastAsia"/>
          <w:kern w:val="0"/>
          <w:sz w:val="32"/>
          <w:szCs w:val="32"/>
        </w:rPr>
        <w:t>。主要是2022年期间加强了必接必送导致公务用车费用增加。截至</w:t>
      </w:r>
      <w:r>
        <w:rPr>
          <w:rFonts w:ascii="仿宋" w:eastAsia="仿宋" w:hAnsi="仿宋" w:cs="仿宋_GB2312" w:hint="eastAsia"/>
          <w:kern w:val="0"/>
          <w:sz w:val="32"/>
          <w:szCs w:val="32"/>
        </w:rPr>
        <w:t>2022</w:t>
      </w:r>
      <w:r>
        <w:rPr>
          <w:rFonts w:ascii="仿宋" w:eastAsia="仿宋" w:hAnsi="仿宋" w:cs="仿宋" w:hint="eastAsia"/>
          <w:kern w:val="0"/>
          <w:sz w:val="32"/>
          <w:szCs w:val="32"/>
        </w:rPr>
        <w:t>年</w:t>
      </w:r>
      <w:r>
        <w:rPr>
          <w:rFonts w:ascii="仿宋" w:eastAsia="仿宋" w:hAnsi="仿宋" w:cs="仿宋_GB2312" w:hint="eastAsia"/>
          <w:kern w:val="0"/>
          <w:sz w:val="32"/>
          <w:szCs w:val="32"/>
        </w:rPr>
        <w:t>12</w:t>
      </w:r>
      <w:r>
        <w:rPr>
          <w:rFonts w:ascii="仿宋" w:eastAsia="仿宋" w:hAnsi="仿宋" w:cs="仿宋" w:hint="eastAsia"/>
          <w:kern w:val="0"/>
          <w:sz w:val="32"/>
          <w:szCs w:val="32"/>
        </w:rPr>
        <w:t>月</w:t>
      </w:r>
      <w:r>
        <w:rPr>
          <w:rFonts w:ascii="仿宋" w:eastAsia="仿宋" w:hAnsi="仿宋" w:cs="仿宋_GB2312" w:hint="eastAsia"/>
          <w:kern w:val="0"/>
          <w:sz w:val="32"/>
          <w:szCs w:val="32"/>
        </w:rPr>
        <w:t>31</w:t>
      </w:r>
      <w:r>
        <w:rPr>
          <w:rFonts w:ascii="仿宋" w:eastAsia="仿宋" w:hAnsi="仿宋" w:cs="仿宋" w:hint="eastAsia"/>
          <w:kern w:val="0"/>
          <w:sz w:val="32"/>
          <w:szCs w:val="32"/>
        </w:rPr>
        <w:t>日，本单位公务用车保有量为</w:t>
      </w:r>
      <w:r>
        <w:rPr>
          <w:rFonts w:ascii="仿宋" w:eastAsia="仿宋" w:hAnsi="仿宋" w:cs="仿宋_GB2312" w:hint="eastAsia"/>
          <w:kern w:val="0"/>
          <w:sz w:val="32"/>
          <w:szCs w:val="32"/>
        </w:rPr>
        <w:t>12</w:t>
      </w:r>
      <w:r>
        <w:rPr>
          <w:rFonts w:ascii="仿宋" w:eastAsia="仿宋" w:hAnsi="仿宋" w:cs="仿宋" w:hint="eastAsia"/>
          <w:kern w:val="0"/>
          <w:sz w:val="32"/>
          <w:szCs w:val="32"/>
        </w:rPr>
        <w:t>辆。</w:t>
      </w:r>
    </w:p>
    <w:p w:rsidR="005C4AD5" w:rsidRDefault="00F45172">
      <w:pPr>
        <w:adjustRightInd w:val="0"/>
        <w:snapToGrid w:val="0"/>
        <w:spacing w:beforeAutospacing="1" w:afterAutospacing="1" w:line="600" w:lineRule="exact"/>
        <w:rPr>
          <w:rFonts w:ascii="仿宋" w:eastAsia="仿宋" w:hAnsi="仿宋" w:cs="仿宋_GB2312"/>
          <w:kern w:val="0"/>
          <w:sz w:val="32"/>
          <w:szCs w:val="32"/>
        </w:rPr>
      </w:pPr>
      <w:r>
        <w:rPr>
          <w:rFonts w:ascii="仿宋" w:eastAsia="仿宋" w:hAnsi="仿宋" w:cs="仿宋" w:hint="eastAsia"/>
          <w:kern w:val="0"/>
          <w:sz w:val="32"/>
          <w:szCs w:val="32"/>
        </w:rPr>
        <w:t xml:space="preserve">  （三）公务接待费支出</w:t>
      </w:r>
      <w:r>
        <w:rPr>
          <w:rFonts w:ascii="仿宋" w:eastAsia="仿宋" w:hAnsi="仿宋" w:cs="仿宋_GB2312" w:hint="eastAsia"/>
          <w:kern w:val="0"/>
          <w:sz w:val="32"/>
          <w:szCs w:val="32"/>
        </w:rPr>
        <w:t>0.00万元，比本年预算的5万元下降100%</w:t>
      </w:r>
      <w:r w:rsidR="007937B4">
        <w:rPr>
          <w:rFonts w:ascii="仿宋" w:eastAsia="仿宋" w:hAnsi="仿宋" w:cs="仿宋_GB2312" w:hint="eastAsia"/>
          <w:kern w:val="0"/>
          <w:sz w:val="32"/>
          <w:szCs w:val="32"/>
        </w:rPr>
        <w:t>；与上年持平。</w:t>
      </w:r>
      <w:r>
        <w:rPr>
          <w:rFonts w:ascii="仿宋" w:eastAsia="仿宋" w:hAnsi="仿宋" w:cs="仿宋_GB2312" w:hint="eastAsia"/>
          <w:kern w:val="0"/>
          <w:sz w:val="32"/>
          <w:szCs w:val="32"/>
        </w:rPr>
        <w:t>主要是严格落实过紧日子要求，压缩一般性支出，累计接待0批次、0人次。</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黑体"/>
          <w:kern w:val="0"/>
          <w:sz w:val="32"/>
          <w:szCs w:val="32"/>
        </w:rPr>
      </w:pPr>
      <w:bookmarkStart w:id="99" w:name="_Toc16984_WPSOffice_Level2"/>
      <w:bookmarkEnd w:id="99"/>
      <w:r>
        <w:rPr>
          <w:rFonts w:ascii="黑体" w:eastAsia="黑体" w:hAnsi="宋体" w:cs="黑体" w:hint="eastAsia"/>
          <w:kern w:val="0"/>
          <w:sz w:val="32"/>
          <w:szCs w:val="32"/>
        </w:rPr>
        <w:t>八、预算绩效情况说明</w:t>
      </w:r>
    </w:p>
    <w:p w:rsidR="005C4AD5" w:rsidRDefault="00F45172">
      <w:pPr>
        <w:spacing w:beforeAutospacing="1" w:afterAutospacing="1"/>
        <w:ind w:firstLineChars="200" w:firstLine="640"/>
        <w:rPr>
          <w:rFonts w:ascii="仿宋" w:eastAsia="仿宋" w:hAnsi="仿宋" w:cs="仿宋"/>
          <w:kern w:val="0"/>
          <w:sz w:val="32"/>
          <w:szCs w:val="32"/>
        </w:rPr>
      </w:pPr>
      <w:r>
        <w:rPr>
          <w:rFonts w:ascii="仿宋" w:eastAsia="仿宋" w:hAnsi="仿宋" w:cs="仿宋" w:hint="eastAsia"/>
          <w:kern w:val="0"/>
          <w:sz w:val="32"/>
          <w:szCs w:val="32"/>
        </w:rPr>
        <w:t>根据预算绩效管理要求，本单位组织对2022年度1个</w:t>
      </w:r>
      <w:r>
        <w:rPr>
          <w:rFonts w:ascii="仿宋" w:eastAsia="仿宋" w:hAnsi="仿宋" w:cs="仿宋" w:hint="eastAsia"/>
          <w:kern w:val="0"/>
          <w:sz w:val="32"/>
          <w:szCs w:val="32"/>
        </w:rPr>
        <w:lastRenderedPageBreak/>
        <w:t>项目实施单位自评，分别是即部门业务费项目，涉及财政拨款资金共计2286.08万元。（《项目支出绩效自评表》详见附件）</w:t>
      </w:r>
    </w:p>
    <w:p w:rsidR="005C4AD5" w:rsidRDefault="00F45172">
      <w:pPr>
        <w:adjustRightInd w:val="0"/>
        <w:snapToGrid w:val="0"/>
        <w:spacing w:beforeAutospacing="1" w:afterAutospacing="1" w:line="600" w:lineRule="exact"/>
        <w:ind w:firstLineChars="200" w:firstLine="640"/>
        <w:outlineLvl w:val="1"/>
        <w:rPr>
          <w:rFonts w:ascii="黑体" w:eastAsia="黑体" w:hAnsi="宋体" w:cs="黑体"/>
          <w:kern w:val="0"/>
          <w:sz w:val="32"/>
          <w:szCs w:val="32"/>
        </w:rPr>
      </w:pPr>
      <w:bookmarkStart w:id="100" w:name="_Toc9829_WPSOffice_Level2"/>
      <w:bookmarkEnd w:id="100"/>
      <w:r>
        <w:rPr>
          <w:rFonts w:ascii="黑体" w:eastAsia="黑体" w:hAnsi="宋体" w:cs="黑体" w:hint="eastAsia"/>
          <w:kern w:val="0"/>
          <w:sz w:val="32"/>
          <w:szCs w:val="32"/>
        </w:rPr>
        <w:t>九、其他重要事项说明</w:t>
      </w:r>
    </w:p>
    <w:p w:rsidR="005C4AD5" w:rsidRDefault="00F45172">
      <w:pPr>
        <w:adjustRightInd w:val="0"/>
        <w:snapToGrid w:val="0"/>
        <w:spacing w:beforeAutospacing="1" w:afterAutospacing="1" w:line="600" w:lineRule="exact"/>
        <w:ind w:firstLineChars="200" w:firstLine="643"/>
        <w:outlineLvl w:val="2"/>
        <w:rPr>
          <w:rFonts w:ascii="黑体" w:eastAsia="黑体" w:hAnsi="宋体" w:cs="仿宋_GB2312"/>
          <w:kern w:val="0"/>
          <w:sz w:val="32"/>
          <w:szCs w:val="32"/>
        </w:rPr>
      </w:pPr>
      <w:bookmarkStart w:id="101" w:name="_Toc29654_WPSOffice_Level3"/>
      <w:bookmarkStart w:id="102" w:name="_Toc11234_WPSOffice_Level3"/>
      <w:bookmarkStart w:id="103" w:name="_Toc32028_WPSOffice_Level3"/>
      <w:bookmarkStart w:id="104" w:name="_Toc18338_WPSOffice_Level3"/>
      <w:bookmarkStart w:id="105" w:name="_Toc11645_WPSOffice_Level3"/>
      <w:bookmarkEnd w:id="101"/>
      <w:bookmarkEnd w:id="102"/>
      <w:bookmarkEnd w:id="103"/>
      <w:bookmarkEnd w:id="104"/>
      <w:r>
        <w:rPr>
          <w:rFonts w:ascii="楷体" w:eastAsia="楷体" w:hAnsi="楷体" w:cs="楷体" w:hint="eastAsia"/>
          <w:b/>
          <w:kern w:val="0"/>
          <w:sz w:val="32"/>
          <w:szCs w:val="32"/>
        </w:rPr>
        <w:t>（一）机关运行经费</w:t>
      </w:r>
      <w:bookmarkEnd w:id="105"/>
    </w:p>
    <w:p w:rsidR="005C4AD5" w:rsidRDefault="00F45172">
      <w:pPr>
        <w:adjustRightInd w:val="0"/>
        <w:snapToGrid w:val="0"/>
        <w:spacing w:beforeAutospacing="1" w:afterAutospacing="1" w:line="60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2022</w:t>
      </w:r>
      <w:r>
        <w:rPr>
          <w:rFonts w:ascii="仿宋" w:eastAsia="仿宋" w:hAnsi="仿宋" w:cs="仿宋" w:hint="eastAsia"/>
          <w:kern w:val="0"/>
          <w:sz w:val="32"/>
          <w:szCs w:val="32"/>
        </w:rPr>
        <w:t>年度机关运行经费支出</w:t>
      </w:r>
      <w:r>
        <w:rPr>
          <w:rFonts w:ascii="仿宋" w:eastAsia="仿宋" w:hAnsi="仿宋" w:cs="仿宋_GB2312" w:hint="eastAsia"/>
          <w:kern w:val="0"/>
          <w:sz w:val="32"/>
          <w:szCs w:val="32"/>
        </w:rPr>
        <w:t>1,491.84</w:t>
      </w:r>
      <w:r>
        <w:rPr>
          <w:rFonts w:ascii="仿宋" w:eastAsia="仿宋" w:hAnsi="仿宋" w:cs="仿宋" w:hint="eastAsia"/>
          <w:kern w:val="0"/>
          <w:sz w:val="32"/>
          <w:szCs w:val="32"/>
        </w:rPr>
        <w:t>万元，比上年决算数增长</w:t>
      </w:r>
      <w:r>
        <w:rPr>
          <w:rFonts w:ascii="仿宋" w:eastAsia="仿宋" w:hAnsi="仿宋" w:cs="仿宋_GB2312" w:hint="eastAsia"/>
          <w:kern w:val="0"/>
          <w:sz w:val="32"/>
          <w:szCs w:val="32"/>
        </w:rPr>
        <w:t>15.51%</w:t>
      </w:r>
      <w:r>
        <w:rPr>
          <w:rFonts w:ascii="仿宋" w:eastAsia="仿宋" w:hAnsi="仿宋" w:cs="仿宋" w:hint="eastAsia"/>
          <w:kern w:val="0"/>
          <w:sz w:val="32"/>
          <w:szCs w:val="32"/>
        </w:rPr>
        <w:t>，主要原因是</w:t>
      </w:r>
      <w:r>
        <w:rPr>
          <w:rFonts w:ascii="仿宋" w:eastAsia="仿宋" w:hAnsi="仿宋" w:cs="仿宋_GB2312" w:hint="eastAsia"/>
          <w:kern w:val="0"/>
          <w:sz w:val="32"/>
          <w:szCs w:val="32"/>
        </w:rPr>
        <w:t>:</w:t>
      </w:r>
      <w:r>
        <w:rPr>
          <w:rFonts w:ascii="仿宋" w:eastAsia="仿宋" w:hAnsi="仿宋" w:cs="仿宋" w:hint="eastAsia"/>
          <w:kern w:val="0"/>
          <w:sz w:val="32"/>
          <w:szCs w:val="32"/>
        </w:rPr>
        <w:t>根据监狱实际工作需要，提高机关运行保障标准相应安排支出有所增加。</w:t>
      </w:r>
    </w:p>
    <w:p w:rsidR="005C4AD5" w:rsidRDefault="00F45172">
      <w:pPr>
        <w:autoSpaceDE w:val="0"/>
        <w:autoSpaceDN w:val="0"/>
        <w:adjustRightInd w:val="0"/>
        <w:spacing w:beforeAutospacing="1" w:afterAutospacing="1" w:line="600" w:lineRule="exact"/>
        <w:ind w:firstLineChars="200" w:firstLine="643"/>
        <w:outlineLvl w:val="2"/>
        <w:rPr>
          <w:rFonts w:ascii="黑体" w:eastAsia="黑体" w:hAnsi="宋体" w:cs="仿宋_GB2312"/>
          <w:kern w:val="0"/>
          <w:sz w:val="32"/>
          <w:szCs w:val="32"/>
        </w:rPr>
      </w:pPr>
      <w:bookmarkStart w:id="106" w:name="_Toc21190_WPSOffice_Level3"/>
      <w:bookmarkStart w:id="107" w:name="_Toc1292_WPSOffice_Level3"/>
      <w:bookmarkStart w:id="108" w:name="_Toc513_WPSOffice_Level3"/>
      <w:bookmarkStart w:id="109" w:name="_Toc24099_WPSOffice_Level3"/>
      <w:bookmarkStart w:id="110" w:name="_Toc235_WPSOffice_Level3"/>
      <w:bookmarkEnd w:id="106"/>
      <w:bookmarkEnd w:id="107"/>
      <w:bookmarkEnd w:id="108"/>
      <w:bookmarkEnd w:id="109"/>
      <w:r>
        <w:rPr>
          <w:rFonts w:ascii="楷体" w:eastAsia="楷体" w:hAnsi="楷体" w:cs="楷体" w:hint="eastAsia"/>
          <w:b/>
          <w:kern w:val="0"/>
          <w:sz w:val="32"/>
          <w:szCs w:val="32"/>
        </w:rPr>
        <w:t>（二）政府采购情况</w:t>
      </w:r>
      <w:bookmarkEnd w:id="110"/>
    </w:p>
    <w:p w:rsidR="005C4AD5" w:rsidRDefault="00F45172">
      <w:pPr>
        <w:adjustRightInd w:val="0"/>
        <w:snapToGrid w:val="0"/>
        <w:spacing w:beforeAutospacing="1" w:afterAutospacing="1"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本单位</w:t>
      </w:r>
      <w:r>
        <w:rPr>
          <w:rFonts w:ascii="仿宋" w:eastAsia="仿宋" w:hAnsi="仿宋" w:cs="仿宋_GB2312" w:hint="eastAsia"/>
          <w:kern w:val="0"/>
          <w:sz w:val="32"/>
          <w:szCs w:val="32"/>
        </w:rPr>
        <w:t>2022</w:t>
      </w:r>
      <w:r>
        <w:rPr>
          <w:rFonts w:ascii="仿宋" w:eastAsia="仿宋" w:hAnsi="仿宋" w:cs="仿宋" w:hint="eastAsia"/>
          <w:kern w:val="0"/>
          <w:sz w:val="32"/>
          <w:szCs w:val="32"/>
        </w:rPr>
        <w:t>年度政府采购支出总额</w:t>
      </w:r>
      <w:r>
        <w:rPr>
          <w:rFonts w:ascii="仿宋" w:eastAsia="仿宋" w:hAnsi="仿宋" w:cs="仿宋_GB2312" w:hint="eastAsia"/>
          <w:kern w:val="0"/>
          <w:sz w:val="32"/>
          <w:szCs w:val="32"/>
        </w:rPr>
        <w:t>669.96</w:t>
      </w:r>
      <w:r>
        <w:rPr>
          <w:rFonts w:ascii="仿宋" w:eastAsia="仿宋" w:hAnsi="仿宋" w:cs="仿宋" w:hint="eastAsia"/>
          <w:kern w:val="0"/>
          <w:sz w:val="32"/>
          <w:szCs w:val="32"/>
        </w:rPr>
        <w:t>万元，其中：政府采购货物支出</w:t>
      </w:r>
      <w:r>
        <w:rPr>
          <w:rFonts w:ascii="仿宋" w:eastAsia="仿宋" w:hAnsi="仿宋" w:cs="仿宋_GB2312" w:hint="eastAsia"/>
          <w:kern w:val="0"/>
          <w:sz w:val="32"/>
          <w:szCs w:val="32"/>
        </w:rPr>
        <w:t>392.83</w:t>
      </w:r>
      <w:r>
        <w:rPr>
          <w:rFonts w:ascii="仿宋" w:eastAsia="仿宋" w:hAnsi="仿宋" w:cs="仿宋" w:hint="eastAsia"/>
          <w:kern w:val="0"/>
          <w:sz w:val="32"/>
          <w:szCs w:val="32"/>
        </w:rPr>
        <w:t>万元、政府采购工程支出</w:t>
      </w:r>
      <w:r>
        <w:rPr>
          <w:rFonts w:ascii="仿宋" w:eastAsia="仿宋" w:hAnsi="仿宋" w:cs="仿宋_GB2312" w:hint="eastAsia"/>
          <w:kern w:val="0"/>
          <w:sz w:val="32"/>
          <w:szCs w:val="32"/>
        </w:rPr>
        <w:t>0.00</w:t>
      </w:r>
      <w:r>
        <w:rPr>
          <w:rFonts w:ascii="仿宋" w:eastAsia="仿宋" w:hAnsi="仿宋" w:cs="仿宋" w:hint="eastAsia"/>
          <w:kern w:val="0"/>
          <w:sz w:val="32"/>
          <w:szCs w:val="32"/>
        </w:rPr>
        <w:t>万元、政府采购服务支出</w:t>
      </w:r>
      <w:r>
        <w:rPr>
          <w:rFonts w:ascii="仿宋" w:eastAsia="仿宋" w:hAnsi="仿宋" w:cs="仿宋_GB2312" w:hint="eastAsia"/>
          <w:kern w:val="0"/>
          <w:sz w:val="32"/>
          <w:szCs w:val="32"/>
        </w:rPr>
        <w:t>277.13</w:t>
      </w:r>
      <w:r>
        <w:rPr>
          <w:rFonts w:ascii="仿宋" w:eastAsia="仿宋" w:hAnsi="仿宋" w:cs="仿宋" w:hint="eastAsia"/>
          <w:kern w:val="0"/>
          <w:sz w:val="32"/>
          <w:szCs w:val="32"/>
        </w:rPr>
        <w:t>万元。授予中小企业合同金额</w:t>
      </w:r>
      <w:r>
        <w:rPr>
          <w:rFonts w:ascii="仿宋" w:eastAsia="仿宋" w:hAnsi="仿宋" w:cs="仿宋_GB2312" w:hint="eastAsia"/>
          <w:kern w:val="0"/>
          <w:sz w:val="32"/>
          <w:szCs w:val="32"/>
        </w:rPr>
        <w:t>522.27</w:t>
      </w:r>
      <w:r>
        <w:rPr>
          <w:rFonts w:ascii="仿宋" w:eastAsia="仿宋" w:hAnsi="仿宋" w:cs="仿宋" w:hint="eastAsia"/>
          <w:kern w:val="0"/>
          <w:sz w:val="32"/>
          <w:szCs w:val="32"/>
        </w:rPr>
        <w:t>万元，占政府采购支出总额的</w:t>
      </w:r>
      <w:r>
        <w:rPr>
          <w:rFonts w:ascii="仿宋" w:eastAsia="仿宋" w:hAnsi="仿宋" w:cs="仿宋_GB2312" w:hint="eastAsia"/>
          <w:kern w:val="0"/>
          <w:sz w:val="32"/>
          <w:szCs w:val="32"/>
        </w:rPr>
        <w:t>77.95%</w:t>
      </w:r>
      <w:r>
        <w:rPr>
          <w:rFonts w:ascii="仿宋" w:eastAsia="仿宋" w:hAnsi="仿宋" w:cs="仿宋" w:hint="eastAsia"/>
          <w:kern w:val="0"/>
          <w:sz w:val="32"/>
          <w:szCs w:val="32"/>
        </w:rPr>
        <w:t>，其中：授予小微企业合同金额</w:t>
      </w:r>
      <w:r>
        <w:rPr>
          <w:rFonts w:ascii="仿宋" w:eastAsia="仿宋" w:hAnsi="仿宋" w:cs="仿宋_GB2312" w:hint="eastAsia"/>
          <w:kern w:val="0"/>
          <w:sz w:val="32"/>
          <w:szCs w:val="32"/>
        </w:rPr>
        <w:t>339.65</w:t>
      </w:r>
      <w:r>
        <w:rPr>
          <w:rFonts w:ascii="仿宋" w:eastAsia="仿宋" w:hAnsi="仿宋" w:cs="仿宋" w:hint="eastAsia"/>
          <w:kern w:val="0"/>
          <w:sz w:val="32"/>
          <w:szCs w:val="32"/>
        </w:rPr>
        <w:t>万元，占授予中小企业合同金额的</w:t>
      </w:r>
      <w:r>
        <w:rPr>
          <w:rFonts w:ascii="仿宋" w:eastAsia="仿宋" w:hAnsi="仿宋" w:cs="仿宋_GB2312" w:hint="eastAsia"/>
          <w:kern w:val="0"/>
          <w:sz w:val="32"/>
          <w:szCs w:val="32"/>
        </w:rPr>
        <w:t>65.03%</w:t>
      </w:r>
      <w:r>
        <w:rPr>
          <w:rFonts w:ascii="仿宋" w:eastAsia="仿宋" w:hAnsi="仿宋" w:cs="仿宋" w:hint="eastAsia"/>
          <w:kern w:val="0"/>
          <w:sz w:val="32"/>
          <w:szCs w:val="32"/>
        </w:rPr>
        <w:t>；货物采购授予中小企业合同金额占货物支出金额的</w:t>
      </w:r>
      <w:r>
        <w:rPr>
          <w:rFonts w:ascii="仿宋" w:eastAsia="仿宋" w:hAnsi="仿宋" w:cs="仿宋_GB2312" w:hint="eastAsia"/>
          <w:kern w:val="0"/>
          <w:sz w:val="32"/>
          <w:szCs w:val="32"/>
        </w:rPr>
        <w:t>62.4%</w:t>
      </w:r>
      <w:r>
        <w:rPr>
          <w:rFonts w:ascii="仿宋" w:eastAsia="仿宋" w:hAnsi="仿宋" w:cs="仿宋" w:hint="eastAsia"/>
          <w:kern w:val="0"/>
          <w:sz w:val="32"/>
          <w:szCs w:val="32"/>
        </w:rPr>
        <w:t>，工程采购授予中小企业合同金额占工程支出金额的</w:t>
      </w:r>
      <w:r>
        <w:rPr>
          <w:rFonts w:ascii="仿宋" w:eastAsia="仿宋" w:hAnsi="仿宋" w:cs="仿宋_GB2312" w:hint="eastAsia"/>
          <w:kern w:val="0"/>
          <w:sz w:val="32"/>
          <w:szCs w:val="32"/>
        </w:rPr>
        <w:t>0%</w:t>
      </w:r>
      <w:r>
        <w:rPr>
          <w:rFonts w:ascii="仿宋" w:eastAsia="仿宋" w:hAnsi="仿宋" w:cs="仿宋" w:hint="eastAsia"/>
          <w:kern w:val="0"/>
          <w:sz w:val="32"/>
          <w:szCs w:val="32"/>
        </w:rPr>
        <w:t>，服务采购授予中小企业合同金额占服务支出金额的</w:t>
      </w:r>
      <w:r>
        <w:rPr>
          <w:rFonts w:ascii="仿宋" w:eastAsia="仿宋" w:hAnsi="仿宋" w:cs="仿宋_GB2312" w:hint="eastAsia"/>
          <w:kern w:val="0"/>
          <w:sz w:val="32"/>
          <w:szCs w:val="32"/>
        </w:rPr>
        <w:t>100%</w:t>
      </w:r>
      <w:r>
        <w:rPr>
          <w:rFonts w:ascii="仿宋" w:eastAsia="仿宋" w:hAnsi="仿宋" w:cs="仿宋" w:hint="eastAsia"/>
          <w:kern w:val="0"/>
          <w:sz w:val="32"/>
          <w:szCs w:val="32"/>
        </w:rPr>
        <w:t>。</w:t>
      </w:r>
    </w:p>
    <w:p w:rsidR="005C4AD5" w:rsidRDefault="00F45172">
      <w:pPr>
        <w:adjustRightInd w:val="0"/>
        <w:snapToGrid w:val="0"/>
        <w:spacing w:beforeAutospacing="1" w:afterAutospacing="1" w:line="600" w:lineRule="exact"/>
        <w:ind w:firstLineChars="220" w:firstLine="707"/>
        <w:outlineLvl w:val="2"/>
        <w:rPr>
          <w:rFonts w:ascii="黑体" w:eastAsia="黑体" w:hAnsi="宋体" w:cs="Times New Roman"/>
          <w:kern w:val="0"/>
          <w:sz w:val="32"/>
          <w:szCs w:val="32"/>
        </w:rPr>
      </w:pPr>
      <w:bookmarkStart w:id="111" w:name="_Toc28448_WPSOffice_Level3"/>
      <w:bookmarkStart w:id="112" w:name="_Toc21239_WPSOffice_Level3"/>
      <w:bookmarkStart w:id="113" w:name="_Toc24886_WPSOffice_Level3"/>
      <w:bookmarkStart w:id="114" w:name="_Toc29768_WPSOffice_Level3"/>
      <w:bookmarkStart w:id="115" w:name="_Toc1325_WPSOffice_Level3"/>
      <w:bookmarkEnd w:id="111"/>
      <w:bookmarkEnd w:id="112"/>
      <w:bookmarkEnd w:id="113"/>
      <w:bookmarkEnd w:id="114"/>
      <w:r>
        <w:rPr>
          <w:rFonts w:ascii="楷体" w:eastAsia="楷体" w:hAnsi="楷体" w:cs="楷体" w:hint="eastAsia"/>
          <w:b/>
          <w:kern w:val="0"/>
          <w:sz w:val="32"/>
          <w:szCs w:val="32"/>
        </w:rPr>
        <w:t>（三）国有资产占用使用情况</w:t>
      </w:r>
      <w:bookmarkEnd w:id="115"/>
    </w:p>
    <w:p w:rsidR="005C4AD5" w:rsidRDefault="00F45172">
      <w:pPr>
        <w:adjustRightInd w:val="0"/>
        <w:snapToGrid w:val="0"/>
        <w:spacing w:beforeAutospacing="1" w:afterAutospacing="1" w:line="600" w:lineRule="exact"/>
        <w:ind w:firstLineChars="220" w:firstLine="704"/>
        <w:rPr>
          <w:rFonts w:ascii="仿宋" w:eastAsia="仿宋" w:hAnsi="仿宋" w:cs="仿宋_GB2312"/>
          <w:kern w:val="0"/>
          <w:sz w:val="32"/>
          <w:szCs w:val="32"/>
        </w:rPr>
      </w:pPr>
      <w:r>
        <w:rPr>
          <w:rFonts w:ascii="仿宋" w:eastAsia="仿宋" w:hAnsi="仿宋" w:cs="仿宋" w:hint="eastAsia"/>
          <w:kern w:val="0"/>
          <w:sz w:val="32"/>
          <w:szCs w:val="32"/>
        </w:rPr>
        <w:lastRenderedPageBreak/>
        <w:t>截至2022年</w:t>
      </w:r>
      <w:r>
        <w:rPr>
          <w:rFonts w:ascii="仿宋" w:eastAsia="仿宋" w:hAnsi="仿宋" w:cs="仿宋_GB2312" w:hint="eastAsia"/>
          <w:kern w:val="0"/>
          <w:sz w:val="32"/>
          <w:szCs w:val="32"/>
        </w:rPr>
        <w:t>12</w:t>
      </w:r>
      <w:r>
        <w:rPr>
          <w:rFonts w:ascii="仿宋" w:eastAsia="仿宋" w:hAnsi="仿宋" w:cs="仿宋" w:hint="eastAsia"/>
          <w:kern w:val="0"/>
          <w:sz w:val="32"/>
          <w:szCs w:val="32"/>
        </w:rPr>
        <w:t>月</w:t>
      </w:r>
      <w:r>
        <w:rPr>
          <w:rFonts w:ascii="仿宋" w:eastAsia="仿宋" w:hAnsi="仿宋" w:cs="仿宋_GB2312" w:hint="eastAsia"/>
          <w:kern w:val="0"/>
          <w:sz w:val="32"/>
          <w:szCs w:val="32"/>
        </w:rPr>
        <w:t>31</w:t>
      </w:r>
      <w:r>
        <w:rPr>
          <w:rFonts w:ascii="仿宋" w:eastAsia="仿宋" w:hAnsi="仿宋" w:cs="仿宋" w:hint="eastAsia"/>
          <w:kern w:val="0"/>
          <w:sz w:val="32"/>
          <w:szCs w:val="32"/>
        </w:rPr>
        <w:t>日，本单位共有车辆</w:t>
      </w:r>
      <w:r>
        <w:rPr>
          <w:rFonts w:ascii="仿宋" w:eastAsia="仿宋" w:hAnsi="仿宋" w:cs="仿宋_GB2312" w:hint="eastAsia"/>
          <w:kern w:val="0"/>
          <w:sz w:val="32"/>
          <w:szCs w:val="32"/>
        </w:rPr>
        <w:t>12</w:t>
      </w:r>
      <w:r>
        <w:rPr>
          <w:rFonts w:ascii="仿宋" w:eastAsia="仿宋" w:hAnsi="仿宋" w:cs="仿宋" w:hint="eastAsia"/>
          <w:kern w:val="0"/>
          <w:sz w:val="32"/>
          <w:szCs w:val="32"/>
        </w:rPr>
        <w:t>辆，其中：副部（省）级以上领导用车</w:t>
      </w:r>
      <w:r>
        <w:rPr>
          <w:rFonts w:ascii="仿宋" w:eastAsia="仿宋" w:hAnsi="仿宋" w:cs="仿宋_GB2312" w:hint="eastAsia"/>
          <w:kern w:val="0"/>
          <w:sz w:val="32"/>
          <w:szCs w:val="32"/>
        </w:rPr>
        <w:t>0</w:t>
      </w:r>
      <w:r>
        <w:rPr>
          <w:rFonts w:ascii="仿宋" w:eastAsia="仿宋" w:hAnsi="仿宋" w:cs="仿宋" w:hint="eastAsia"/>
          <w:kern w:val="0"/>
          <w:sz w:val="32"/>
          <w:szCs w:val="32"/>
        </w:rPr>
        <w:t>辆、主要领导干部用车</w:t>
      </w:r>
      <w:r>
        <w:rPr>
          <w:rFonts w:ascii="仿宋" w:eastAsia="仿宋" w:hAnsi="仿宋" w:cs="仿宋_GB2312" w:hint="eastAsia"/>
          <w:kern w:val="0"/>
          <w:sz w:val="32"/>
          <w:szCs w:val="32"/>
        </w:rPr>
        <w:t>0</w:t>
      </w:r>
      <w:r>
        <w:rPr>
          <w:rFonts w:ascii="仿宋" w:eastAsia="仿宋" w:hAnsi="仿宋" w:cs="仿宋" w:hint="eastAsia"/>
          <w:kern w:val="0"/>
          <w:sz w:val="32"/>
          <w:szCs w:val="32"/>
        </w:rPr>
        <w:t>辆、机要通信用车</w:t>
      </w:r>
      <w:r>
        <w:rPr>
          <w:rFonts w:ascii="仿宋" w:eastAsia="仿宋" w:hAnsi="仿宋" w:cs="仿宋_GB2312" w:hint="eastAsia"/>
          <w:kern w:val="0"/>
          <w:sz w:val="32"/>
          <w:szCs w:val="32"/>
        </w:rPr>
        <w:t>0</w:t>
      </w:r>
      <w:r>
        <w:rPr>
          <w:rFonts w:ascii="仿宋" w:eastAsia="仿宋" w:hAnsi="仿宋" w:cs="仿宋" w:hint="eastAsia"/>
          <w:kern w:val="0"/>
          <w:sz w:val="32"/>
          <w:szCs w:val="32"/>
        </w:rPr>
        <w:t>辆、应急保障用车</w:t>
      </w:r>
      <w:r>
        <w:rPr>
          <w:rFonts w:ascii="仿宋" w:eastAsia="仿宋" w:hAnsi="仿宋" w:cs="仿宋_GB2312" w:hint="eastAsia"/>
          <w:kern w:val="0"/>
          <w:sz w:val="32"/>
          <w:szCs w:val="32"/>
        </w:rPr>
        <w:t>0</w:t>
      </w:r>
      <w:r>
        <w:rPr>
          <w:rFonts w:ascii="仿宋" w:eastAsia="仿宋" w:hAnsi="仿宋" w:cs="仿宋" w:hint="eastAsia"/>
          <w:kern w:val="0"/>
          <w:sz w:val="32"/>
          <w:szCs w:val="32"/>
        </w:rPr>
        <w:t>辆、执法执勤用车</w:t>
      </w:r>
      <w:r>
        <w:rPr>
          <w:rFonts w:ascii="仿宋" w:eastAsia="仿宋" w:hAnsi="仿宋" w:cs="仿宋_GB2312" w:hint="eastAsia"/>
          <w:kern w:val="0"/>
          <w:sz w:val="32"/>
          <w:szCs w:val="32"/>
        </w:rPr>
        <w:t>10</w:t>
      </w:r>
      <w:r>
        <w:rPr>
          <w:rFonts w:ascii="仿宋" w:eastAsia="仿宋" w:hAnsi="仿宋" w:cs="仿宋" w:hint="eastAsia"/>
          <w:kern w:val="0"/>
          <w:sz w:val="32"/>
          <w:szCs w:val="32"/>
        </w:rPr>
        <w:t>辆、特种专业技术用车</w:t>
      </w:r>
      <w:r>
        <w:rPr>
          <w:rFonts w:ascii="仿宋" w:eastAsia="仿宋" w:hAnsi="仿宋" w:cs="仿宋_GB2312" w:hint="eastAsia"/>
          <w:kern w:val="0"/>
          <w:sz w:val="32"/>
          <w:szCs w:val="32"/>
        </w:rPr>
        <w:t>2</w:t>
      </w:r>
      <w:r>
        <w:rPr>
          <w:rFonts w:ascii="仿宋" w:eastAsia="仿宋" w:hAnsi="仿宋" w:cs="仿宋" w:hint="eastAsia"/>
          <w:kern w:val="0"/>
          <w:sz w:val="32"/>
          <w:szCs w:val="32"/>
        </w:rPr>
        <w:t>辆、离退休干部用车</w:t>
      </w:r>
      <w:r>
        <w:rPr>
          <w:rFonts w:ascii="仿宋" w:eastAsia="仿宋" w:hAnsi="仿宋" w:cs="仿宋_GB2312" w:hint="eastAsia"/>
          <w:kern w:val="0"/>
          <w:sz w:val="32"/>
          <w:szCs w:val="32"/>
        </w:rPr>
        <w:t>0</w:t>
      </w:r>
      <w:r>
        <w:rPr>
          <w:rFonts w:ascii="仿宋" w:eastAsia="仿宋" w:hAnsi="仿宋" w:cs="仿宋" w:hint="eastAsia"/>
          <w:kern w:val="0"/>
          <w:sz w:val="32"/>
          <w:szCs w:val="32"/>
        </w:rPr>
        <w:t>辆、其他用车</w:t>
      </w:r>
      <w:r>
        <w:rPr>
          <w:rFonts w:ascii="仿宋" w:eastAsia="仿宋" w:hAnsi="仿宋" w:cs="仿宋_GB2312" w:hint="eastAsia"/>
          <w:kern w:val="0"/>
          <w:sz w:val="32"/>
          <w:szCs w:val="32"/>
        </w:rPr>
        <w:t>0</w:t>
      </w:r>
      <w:r>
        <w:rPr>
          <w:rFonts w:ascii="仿宋" w:eastAsia="仿宋" w:hAnsi="仿宋" w:cs="仿宋" w:hint="eastAsia"/>
          <w:kern w:val="0"/>
          <w:sz w:val="32"/>
          <w:szCs w:val="32"/>
        </w:rPr>
        <w:t>辆，；单位价值</w:t>
      </w:r>
      <w:r>
        <w:rPr>
          <w:rFonts w:ascii="仿宋" w:eastAsia="仿宋" w:hAnsi="仿宋" w:cs="仿宋_GB2312" w:hint="eastAsia"/>
          <w:kern w:val="0"/>
          <w:sz w:val="32"/>
          <w:szCs w:val="32"/>
        </w:rPr>
        <w:t>100</w:t>
      </w:r>
      <w:r>
        <w:rPr>
          <w:rFonts w:ascii="仿宋" w:eastAsia="仿宋" w:hAnsi="仿宋" w:cs="仿宋" w:hint="eastAsia"/>
          <w:kern w:val="0"/>
          <w:sz w:val="32"/>
          <w:szCs w:val="32"/>
        </w:rPr>
        <w:t>万元以上设备（不含车辆）</w:t>
      </w:r>
      <w:r>
        <w:rPr>
          <w:rFonts w:ascii="仿宋" w:eastAsia="仿宋" w:hAnsi="仿宋" w:cs="仿宋_GB2312" w:hint="eastAsia"/>
          <w:kern w:val="0"/>
          <w:sz w:val="32"/>
          <w:szCs w:val="32"/>
        </w:rPr>
        <w:t>1</w:t>
      </w:r>
      <w:r>
        <w:rPr>
          <w:rFonts w:ascii="仿宋" w:eastAsia="仿宋" w:hAnsi="仿宋" w:cs="仿宋" w:hint="eastAsia"/>
          <w:kern w:val="0"/>
          <w:sz w:val="32"/>
          <w:szCs w:val="32"/>
        </w:rPr>
        <w:t>台（套）。</w:t>
      </w: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widowControl/>
        <w:spacing w:line="600" w:lineRule="atLeast"/>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5C4AD5">
      <w:pPr>
        <w:pStyle w:val="BodyTextFirstIndent21"/>
        <w:ind w:left="514" w:hanging="94"/>
        <w:rPr>
          <w:rFonts w:ascii="黑体" w:eastAsia="黑体" w:hAnsi="宋体" w:cs="黑体"/>
          <w:kern w:val="0"/>
          <w:sz w:val="36"/>
          <w:szCs w:val="36"/>
        </w:rPr>
      </w:pPr>
    </w:p>
    <w:p w:rsidR="005C4AD5" w:rsidRDefault="00F45172">
      <w:pPr>
        <w:widowControl/>
        <w:spacing w:line="600" w:lineRule="atLeast"/>
        <w:jc w:val="center"/>
        <w:outlineLvl w:val="0"/>
        <w:rPr>
          <w:rFonts w:ascii="黑体" w:eastAsia="黑体" w:hAnsi="宋体" w:cs="黑体"/>
          <w:kern w:val="0"/>
          <w:sz w:val="36"/>
          <w:szCs w:val="36"/>
        </w:rPr>
      </w:pPr>
      <w:bookmarkStart w:id="116" w:name="_Toc30186_WPSOffice_Level1"/>
      <w:r>
        <w:rPr>
          <w:rFonts w:ascii="黑体" w:eastAsia="黑体" w:hAnsi="宋体" w:cs="黑体" w:hint="eastAsia"/>
          <w:kern w:val="0"/>
          <w:sz w:val="36"/>
          <w:szCs w:val="36"/>
        </w:rPr>
        <w:lastRenderedPageBreak/>
        <w:t>第四部分 名词解释</w:t>
      </w:r>
      <w:bookmarkEnd w:id="116"/>
    </w:p>
    <w:p w:rsidR="005C4AD5" w:rsidRDefault="00F45172">
      <w:pPr>
        <w:widowControl/>
        <w:spacing w:line="600" w:lineRule="atLeast"/>
        <w:ind w:firstLine="640"/>
        <w:jc w:val="left"/>
        <w:rPr>
          <w:rFonts w:ascii="Microsoft YaHei UI" w:eastAsia="Microsoft YaHei UI" w:hAnsi="Microsoft YaHei UI" w:cs="Microsoft YaHei UI"/>
        </w:rPr>
      </w:pPr>
      <w:r>
        <w:rPr>
          <w:rFonts w:ascii="Microsoft YaHei UI" w:eastAsia="Microsoft YaHei UI" w:hAnsi="Microsoft YaHei UI" w:cs="Microsoft YaHei UI" w:hint="eastAsia"/>
          <w:color w:val="000000"/>
          <w:kern w:val="0"/>
          <w:sz w:val="32"/>
          <w:szCs w:val="32"/>
        </w:rPr>
        <w:t> </w:t>
      </w:r>
    </w:p>
    <w:p w:rsidR="005C4AD5" w:rsidRDefault="00F45172">
      <w:pPr>
        <w:widowControl/>
        <w:spacing w:line="600" w:lineRule="atLeast"/>
        <w:ind w:firstLine="710"/>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一、财政拨款收入：</w:t>
      </w:r>
      <w:r>
        <w:rPr>
          <w:rFonts w:ascii="仿宋" w:eastAsia="仿宋" w:hAnsi="仿宋" w:cs="仿宋" w:hint="eastAsia"/>
          <w:color w:val="000000"/>
          <w:kern w:val="0"/>
          <w:sz w:val="32"/>
          <w:szCs w:val="32"/>
        </w:rPr>
        <w:t>指单位从本级财政部门取得的财政预算资金，包括一般公共预算财政拨款、政府性基金预算财政拨款和国有资本经营预算财政拨款。</w:t>
      </w:r>
    </w:p>
    <w:p w:rsidR="005C4AD5" w:rsidRDefault="00F45172">
      <w:pPr>
        <w:widowControl/>
        <w:spacing w:line="600" w:lineRule="atLeast"/>
        <w:ind w:firstLine="710"/>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5C4AD5" w:rsidRDefault="00F45172">
      <w:pPr>
        <w:widowControl/>
        <w:spacing w:line="600" w:lineRule="atLeast"/>
        <w:ind w:firstLine="710"/>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三、经营收入：</w:t>
      </w:r>
      <w:r>
        <w:rPr>
          <w:rFonts w:ascii="仿宋" w:eastAsia="仿宋" w:hAnsi="仿宋" w:cs="仿宋" w:hint="eastAsia"/>
          <w:color w:val="000000"/>
          <w:kern w:val="0"/>
          <w:sz w:val="32"/>
          <w:szCs w:val="32"/>
        </w:rPr>
        <w:t>指事业单位在专业业务活动及其辅助活动之外开展非独立核算经营活动取得的收入。</w:t>
      </w:r>
    </w:p>
    <w:p w:rsidR="005C4AD5" w:rsidRDefault="00F45172">
      <w:pPr>
        <w:widowControl/>
        <w:spacing w:line="600" w:lineRule="atLeast"/>
        <w:ind w:firstLine="710"/>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指除上述“财政拨款收入”“事业收入” “上级补助收入”“附属单位上缴收入”“经营收入”等以外取得的各项收入。主要是事业单位固定资产出租收入等。</w:t>
      </w:r>
    </w:p>
    <w:p w:rsidR="005C4AD5" w:rsidRDefault="00F45172">
      <w:pPr>
        <w:widowControl/>
        <w:spacing w:line="600" w:lineRule="atLeast"/>
        <w:ind w:firstLine="710"/>
        <w:jc w:val="left"/>
        <w:rPr>
          <w:rFonts w:ascii="Microsoft YaHei UI" w:eastAsia="Microsoft YaHei UI" w:hAnsi="Microsoft YaHei UI" w:cs="Microsoft YaHei UI"/>
        </w:rPr>
      </w:pPr>
      <w:r>
        <w:rPr>
          <w:rFonts w:ascii="仿宋" w:eastAsia="仿宋" w:hAnsi="仿宋" w:cs="仿宋" w:hint="eastAsia"/>
          <w:b/>
          <w:color w:val="000000"/>
          <w:kern w:val="0"/>
          <w:sz w:val="32"/>
          <w:szCs w:val="32"/>
        </w:rPr>
        <w:t>五、使用非财政拨款结余：</w:t>
      </w:r>
      <w:r>
        <w:rPr>
          <w:rFonts w:ascii="仿宋" w:eastAsia="仿宋" w:hAnsi="仿宋" w:cs="仿宋" w:hint="eastAsia"/>
          <w:color w:val="000000"/>
          <w:kern w:val="0"/>
          <w:sz w:val="32"/>
          <w:szCs w:val="32"/>
        </w:rPr>
        <w:t>指事业单位使用以前年度积累的非财政拨款结余弥补当年收支差额的金额。</w:t>
      </w:r>
    </w:p>
    <w:p w:rsidR="005C4AD5" w:rsidRDefault="00F45172">
      <w:pPr>
        <w:widowControl/>
        <w:spacing w:line="600" w:lineRule="atLeast"/>
        <w:ind w:firstLine="710"/>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六、年初结转和结余：</w:t>
      </w:r>
      <w:r>
        <w:rPr>
          <w:rFonts w:ascii="仿宋" w:eastAsia="仿宋" w:hAnsi="仿宋" w:cs="仿宋" w:hint="eastAsia"/>
          <w:color w:val="000000"/>
          <w:kern w:val="0"/>
          <w:sz w:val="32"/>
          <w:szCs w:val="32"/>
        </w:rPr>
        <w:t>指单位以前年度尚未完成、结转到本年仍按原规定用途继续使用的资金，或项目已完成等产生的结余资金。</w:t>
      </w:r>
    </w:p>
    <w:p w:rsidR="005C4AD5" w:rsidRDefault="00F45172">
      <w:pPr>
        <w:pStyle w:val="a7"/>
        <w:widowControl/>
        <w:spacing w:line="600" w:lineRule="atLeast"/>
        <w:ind w:firstLine="640"/>
        <w:rPr>
          <w:rFonts w:ascii="仿宋" w:eastAsia="仿宋" w:hAnsi="仿宋" w:cs="仿宋"/>
          <w:color w:val="000000"/>
          <w:kern w:val="0"/>
          <w:sz w:val="32"/>
          <w:szCs w:val="32"/>
        </w:rPr>
      </w:pPr>
      <w:r>
        <w:rPr>
          <w:rFonts w:ascii="仿宋" w:eastAsia="仿宋" w:hAnsi="仿宋" w:cs="仿宋" w:hint="eastAsia"/>
          <w:b/>
          <w:color w:val="000000"/>
          <w:kern w:val="0"/>
          <w:sz w:val="32"/>
          <w:szCs w:val="32"/>
        </w:rPr>
        <w:t>七、结余分配：</w:t>
      </w:r>
      <w:r>
        <w:rPr>
          <w:rFonts w:ascii="仿宋" w:eastAsia="仿宋" w:hAnsi="仿宋" w:cs="仿宋" w:hint="eastAsia"/>
          <w:color w:val="000000"/>
          <w:kern w:val="0"/>
          <w:sz w:val="32"/>
          <w:szCs w:val="32"/>
        </w:rPr>
        <w:t>指事业单位按照会计制度规定缴纳的所得税、提取的专用结余以及转入非财政拨款结余的金额等。</w:t>
      </w:r>
    </w:p>
    <w:p w:rsidR="005C4AD5" w:rsidRDefault="00F45172">
      <w:pPr>
        <w:pStyle w:val="a7"/>
        <w:widowControl/>
        <w:spacing w:line="600" w:lineRule="atLeast"/>
        <w:ind w:firstLine="640"/>
        <w:rPr>
          <w:rFonts w:ascii="仿宋" w:eastAsia="仿宋" w:hAnsi="仿宋" w:cs="仿宋"/>
          <w:color w:val="000000"/>
          <w:kern w:val="0"/>
          <w:sz w:val="32"/>
          <w:szCs w:val="32"/>
        </w:rPr>
      </w:pPr>
      <w:r>
        <w:rPr>
          <w:rFonts w:ascii="仿宋" w:eastAsia="仿宋" w:hAnsi="仿宋" w:cs="仿宋" w:hint="eastAsia"/>
          <w:b/>
          <w:color w:val="000000"/>
          <w:kern w:val="0"/>
          <w:sz w:val="32"/>
          <w:szCs w:val="32"/>
        </w:rPr>
        <w:lastRenderedPageBreak/>
        <w:t>八、年末结转和结余：</w:t>
      </w:r>
      <w:r>
        <w:rPr>
          <w:rFonts w:ascii="仿宋" w:eastAsia="仿宋" w:hAnsi="仿宋" w:cs="仿宋" w:hint="eastAsia"/>
          <w:color w:val="000000"/>
          <w:kern w:val="0"/>
          <w:sz w:val="32"/>
          <w:szCs w:val="32"/>
        </w:rPr>
        <w:t>指单位按有关规定结转到下年或以后年度继续使用的资金，或项目已完成等产生的结余资金。</w:t>
      </w:r>
    </w:p>
    <w:p w:rsidR="005C4AD5" w:rsidRDefault="00F45172">
      <w:pPr>
        <w:pStyle w:val="a7"/>
        <w:widowControl/>
        <w:spacing w:line="600" w:lineRule="atLeast"/>
        <w:ind w:firstLine="640"/>
        <w:rPr>
          <w:rFonts w:ascii="Microsoft YaHei UI" w:eastAsia="Microsoft YaHei UI" w:hAnsi="Microsoft YaHei UI" w:cs="Microsoft YaHei UI"/>
        </w:rPr>
      </w:pPr>
      <w:r>
        <w:rPr>
          <w:rFonts w:ascii="仿宋" w:eastAsia="仿宋" w:hAnsi="仿宋" w:cs="仿宋" w:hint="eastAsia"/>
          <w:b/>
          <w:color w:val="000000"/>
          <w:kern w:val="0"/>
          <w:sz w:val="32"/>
          <w:szCs w:val="32"/>
        </w:rPr>
        <w:t>九、基本支出：</w:t>
      </w:r>
      <w:r>
        <w:rPr>
          <w:rFonts w:ascii="仿宋" w:eastAsia="仿宋" w:hAnsi="仿宋" w:cs="仿宋" w:hint="eastAsia"/>
          <w:color w:val="000000"/>
          <w:kern w:val="0"/>
          <w:sz w:val="32"/>
          <w:szCs w:val="32"/>
        </w:rPr>
        <w:t>指为保障机构正常运转、完成日常工作任务而发生的人员支出和公用支出。</w:t>
      </w:r>
    </w:p>
    <w:p w:rsidR="005C4AD5" w:rsidRDefault="00F45172">
      <w:pPr>
        <w:pStyle w:val="a7"/>
        <w:widowControl/>
        <w:spacing w:line="600" w:lineRule="atLeast"/>
        <w:ind w:firstLine="640"/>
        <w:rPr>
          <w:rFonts w:ascii="仿宋" w:eastAsia="仿宋" w:hAnsi="仿宋" w:cs="仿宋"/>
          <w:color w:val="000000"/>
          <w:kern w:val="0"/>
          <w:sz w:val="32"/>
          <w:szCs w:val="32"/>
        </w:rPr>
      </w:pPr>
      <w:r>
        <w:rPr>
          <w:rFonts w:ascii="仿宋" w:eastAsia="仿宋" w:hAnsi="仿宋" w:cs="仿宋" w:hint="eastAsia"/>
          <w:b/>
          <w:color w:val="000000"/>
          <w:kern w:val="0"/>
          <w:sz w:val="32"/>
          <w:szCs w:val="32"/>
        </w:rPr>
        <w:t>十、项目支出：</w:t>
      </w:r>
      <w:r>
        <w:rPr>
          <w:rFonts w:ascii="仿宋" w:eastAsia="仿宋" w:hAnsi="仿宋" w:cs="仿宋" w:hint="eastAsia"/>
          <w:color w:val="000000"/>
          <w:kern w:val="0"/>
          <w:sz w:val="32"/>
          <w:szCs w:val="32"/>
        </w:rPr>
        <w:t>指在基本支出之外为完成特定行政任务和事业发展目标所发生的支出。</w:t>
      </w:r>
    </w:p>
    <w:p w:rsidR="005C4AD5" w:rsidRDefault="00F45172">
      <w:pPr>
        <w:pStyle w:val="a7"/>
        <w:widowControl/>
        <w:spacing w:line="600" w:lineRule="atLeast"/>
        <w:ind w:firstLine="640"/>
        <w:rPr>
          <w:rFonts w:ascii="仿宋" w:eastAsia="仿宋" w:hAnsi="仿宋" w:cs="仿宋"/>
          <w:color w:val="000000"/>
          <w:kern w:val="0"/>
          <w:sz w:val="32"/>
          <w:szCs w:val="32"/>
        </w:rPr>
      </w:pPr>
      <w:r>
        <w:rPr>
          <w:rFonts w:ascii="仿宋" w:eastAsia="仿宋" w:hAnsi="仿宋" w:cs="仿宋" w:hint="eastAsia"/>
          <w:b/>
          <w:color w:val="000000"/>
          <w:kern w:val="0"/>
          <w:sz w:val="32"/>
          <w:szCs w:val="32"/>
        </w:rPr>
        <w:t>十一、经营支出：</w:t>
      </w:r>
      <w:r>
        <w:rPr>
          <w:rFonts w:ascii="仿宋" w:eastAsia="仿宋" w:hAnsi="仿宋" w:cs="仿宋" w:hint="eastAsia"/>
          <w:color w:val="000000"/>
          <w:kern w:val="0"/>
          <w:sz w:val="32"/>
          <w:szCs w:val="32"/>
        </w:rPr>
        <w:t>指事业单位在专业业务活动及其辅助活动之外开展非独立核算经营活动发生的支出。</w:t>
      </w:r>
    </w:p>
    <w:p w:rsidR="005C4AD5" w:rsidRDefault="00F45172">
      <w:pPr>
        <w:pStyle w:val="a7"/>
        <w:widowControl/>
        <w:spacing w:line="600" w:lineRule="atLeast"/>
        <w:ind w:firstLine="640"/>
        <w:rPr>
          <w:rFonts w:ascii="仿宋" w:eastAsia="仿宋" w:hAnsi="仿宋" w:cs="仿宋"/>
          <w:color w:val="000000"/>
          <w:kern w:val="0"/>
          <w:sz w:val="32"/>
          <w:szCs w:val="32"/>
        </w:rPr>
      </w:pPr>
      <w:r>
        <w:rPr>
          <w:rFonts w:ascii="仿宋" w:eastAsia="仿宋" w:hAnsi="仿宋" w:cs="仿宋" w:hint="eastAsia"/>
          <w:b/>
          <w:color w:val="000000"/>
          <w:kern w:val="0"/>
          <w:sz w:val="32"/>
          <w:szCs w:val="32"/>
        </w:rPr>
        <w:t>十二、“三公”经费：</w:t>
      </w:r>
      <w:r>
        <w:rPr>
          <w:rFonts w:ascii="仿宋" w:eastAsia="仿宋" w:hAnsi="仿宋" w:cs="仿宋" w:hint="eastAsia"/>
          <w:color w:val="000000"/>
          <w:kern w:val="0"/>
          <w:sz w:val="32"/>
          <w:szCs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桥过路费、保险费等支出；公务接待费反映单位按规定开支的各类公务接待（含外宾接待）支出。</w:t>
      </w:r>
    </w:p>
    <w:p w:rsidR="005C4AD5" w:rsidRDefault="00F45172">
      <w:pPr>
        <w:widowControl/>
        <w:ind w:firstLine="643"/>
        <w:jc w:val="left"/>
        <w:rPr>
          <w:rFonts w:ascii="仿宋" w:eastAsia="仿宋" w:hAnsi="仿宋" w:cs="仿宋"/>
          <w:color w:val="000000"/>
          <w:kern w:val="0"/>
          <w:sz w:val="32"/>
          <w:szCs w:val="32"/>
        </w:rPr>
      </w:pPr>
      <w:r>
        <w:rPr>
          <w:rFonts w:ascii="仿宋" w:eastAsia="仿宋" w:hAnsi="仿宋" w:cs="仿宋" w:hint="eastAsia"/>
          <w:b/>
          <w:color w:val="000000"/>
          <w:kern w:val="0"/>
          <w:sz w:val="32"/>
          <w:szCs w:val="32"/>
        </w:rPr>
        <w:t>十三、机关运行经费：</w:t>
      </w:r>
      <w:r>
        <w:rPr>
          <w:rFonts w:ascii="仿宋" w:eastAsia="仿宋" w:hAnsi="仿宋" w:cs="仿宋" w:hint="eastAsia"/>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w:t>
      </w:r>
      <w:r>
        <w:rPr>
          <w:rFonts w:ascii="仿宋" w:eastAsia="仿宋" w:hAnsi="仿宋" w:cs="仿宋" w:hint="eastAsia"/>
          <w:color w:val="000000"/>
          <w:kern w:val="0"/>
          <w:sz w:val="32"/>
          <w:szCs w:val="32"/>
        </w:rPr>
        <w:lastRenderedPageBreak/>
        <w:t>办公用房取暖费、办公用房物业管理费、公务用车运行维护费以及其他费用。</w:t>
      </w:r>
    </w:p>
    <w:p w:rsidR="005C4AD5" w:rsidRDefault="005C4AD5">
      <w:pPr>
        <w:widowControl/>
        <w:spacing w:line="600" w:lineRule="atLeast"/>
        <w:ind w:firstLine="720"/>
        <w:jc w:val="center"/>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5C4AD5">
      <w:pPr>
        <w:pStyle w:val="BodyTextFirstIndent21"/>
        <w:ind w:left="514" w:hanging="94"/>
        <w:rPr>
          <w:rFonts w:ascii="Microsoft YaHei UI" w:eastAsia="Microsoft YaHei UI" w:hAnsi="Microsoft YaHei UI" w:cs="Microsoft YaHei UI"/>
          <w:color w:val="000000"/>
          <w:kern w:val="0"/>
          <w:sz w:val="36"/>
          <w:szCs w:val="36"/>
        </w:rPr>
      </w:pPr>
    </w:p>
    <w:p w:rsidR="005C4AD5" w:rsidRDefault="00F45172">
      <w:pPr>
        <w:widowControl/>
        <w:numPr>
          <w:ilvl w:val="0"/>
          <w:numId w:val="2"/>
        </w:numPr>
        <w:jc w:val="center"/>
        <w:outlineLvl w:val="0"/>
        <w:rPr>
          <w:rFonts w:ascii="黑体" w:eastAsia="黑体" w:hAnsi="宋体" w:cs="黑体"/>
          <w:kern w:val="0"/>
          <w:sz w:val="36"/>
          <w:szCs w:val="36"/>
        </w:rPr>
      </w:pPr>
      <w:bookmarkStart w:id="117" w:name="_Toc11166_WPSOffice_Level1"/>
      <w:r>
        <w:rPr>
          <w:rFonts w:ascii="黑体" w:eastAsia="黑体" w:hAnsi="宋体" w:cs="黑体" w:hint="eastAsia"/>
          <w:kern w:val="0"/>
          <w:sz w:val="36"/>
          <w:szCs w:val="36"/>
        </w:rPr>
        <w:lastRenderedPageBreak/>
        <w:t>附件</w:t>
      </w:r>
      <w:bookmarkEnd w:id="117"/>
    </w:p>
    <w:p w:rsidR="005C4AD5" w:rsidRDefault="00F45172">
      <w:pPr>
        <w:widowControl/>
        <w:tabs>
          <w:tab w:val="left" w:pos="7513"/>
        </w:tabs>
        <w:adjustRightInd w:val="0"/>
        <w:snapToGrid w:val="0"/>
        <w:spacing w:beforeAutospacing="1" w:afterAutospacing="1" w:line="120" w:lineRule="auto"/>
        <w:ind w:firstLineChars="200" w:firstLine="560"/>
        <w:rPr>
          <w:sz w:val="28"/>
          <w:szCs w:val="28"/>
        </w:rPr>
      </w:pPr>
      <w:r>
        <w:rPr>
          <w:rFonts w:ascii="黑体" w:eastAsia="黑体" w:hAnsi="宋体" w:cs="黑体" w:hint="eastAsia"/>
          <w:sz w:val="28"/>
          <w:szCs w:val="28"/>
        </w:rPr>
        <w:t>一、《项目支出绩效自评表》</w:t>
      </w:r>
    </w:p>
    <w:tbl>
      <w:tblPr>
        <w:tblW w:w="8333" w:type="dxa"/>
        <w:tblInd w:w="135" w:type="dxa"/>
        <w:tblLayout w:type="fixed"/>
        <w:tblLook w:val="04A0"/>
      </w:tblPr>
      <w:tblGrid>
        <w:gridCol w:w="544"/>
        <w:gridCol w:w="670"/>
        <w:gridCol w:w="971"/>
        <w:gridCol w:w="831"/>
        <w:gridCol w:w="1062"/>
        <w:gridCol w:w="540"/>
        <w:gridCol w:w="524"/>
        <w:gridCol w:w="823"/>
        <w:gridCol w:w="265"/>
        <w:gridCol w:w="276"/>
        <w:gridCol w:w="390"/>
        <w:gridCol w:w="139"/>
        <w:gridCol w:w="639"/>
        <w:gridCol w:w="659"/>
      </w:tblGrid>
      <w:tr w:rsidR="005C4AD5">
        <w:trPr>
          <w:trHeight w:val="324"/>
        </w:trPr>
        <w:tc>
          <w:tcPr>
            <w:tcW w:w="8333" w:type="dxa"/>
            <w:gridSpan w:val="14"/>
            <w:tcBorders>
              <w:top w:val="nil"/>
              <w:left w:val="nil"/>
              <w:bottom w:val="nil"/>
              <w:right w:val="nil"/>
            </w:tcBorders>
            <w:shd w:val="clear" w:color="auto" w:fill="auto"/>
            <w:vAlign w:val="center"/>
          </w:tcPr>
          <w:p w:rsidR="005C4AD5" w:rsidRDefault="00F45172">
            <w:pPr>
              <w:spacing w:beforeAutospacing="1" w:afterAutospacing="1" w:line="320" w:lineRule="exact"/>
              <w:jc w:val="center"/>
              <w:rPr>
                <w:rFonts w:ascii="黑体" w:eastAsia="黑体" w:hAnsi="宋体" w:cs="宋体"/>
                <w:b/>
                <w:kern w:val="0"/>
                <w:sz w:val="22"/>
                <w:szCs w:val="22"/>
              </w:rPr>
            </w:pPr>
            <w:r>
              <w:rPr>
                <w:rFonts w:ascii="黑体" w:eastAsia="黑体" w:hAnsi="宋体" w:cs="黑体" w:hint="eastAsia"/>
                <w:kern w:val="0"/>
                <w:sz w:val="24"/>
              </w:rPr>
              <w:t>项目支出绩效自评表</w:t>
            </w:r>
          </w:p>
        </w:tc>
      </w:tr>
      <w:tr w:rsidR="005C4AD5">
        <w:trPr>
          <w:trHeight w:val="316"/>
        </w:trPr>
        <w:tc>
          <w:tcPr>
            <w:tcW w:w="8333" w:type="dxa"/>
            <w:gridSpan w:val="14"/>
            <w:tcBorders>
              <w:top w:val="nil"/>
              <w:left w:val="nil"/>
              <w:bottom w:val="nil"/>
              <w:right w:val="nil"/>
            </w:tcBorders>
            <w:shd w:val="clear" w:color="auto" w:fill="auto"/>
          </w:tcPr>
          <w:p w:rsidR="005C4AD5" w:rsidRDefault="00F45172">
            <w:pPr>
              <w:spacing w:beforeAutospacing="1" w:afterAutospacing="1"/>
              <w:jc w:val="center"/>
              <w:rPr>
                <w:rFonts w:ascii="宋体" w:eastAsia="宋体" w:hAnsi="宋体" w:cs="宋体"/>
                <w:kern w:val="0"/>
                <w:sz w:val="22"/>
                <w:szCs w:val="22"/>
              </w:rPr>
            </w:pPr>
            <w:r>
              <w:rPr>
                <w:rFonts w:ascii="宋体" w:eastAsia="宋体" w:hAnsi="宋体" w:cs="宋体" w:hint="eastAsia"/>
                <w:kern w:val="0"/>
                <w:sz w:val="22"/>
                <w:szCs w:val="22"/>
              </w:rPr>
              <w:t>（2022年度）</w:t>
            </w:r>
          </w:p>
        </w:tc>
      </w:tr>
      <w:tr w:rsidR="005C4AD5">
        <w:trPr>
          <w:trHeight w:val="253"/>
        </w:trPr>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项目名称</w:t>
            </w:r>
          </w:p>
        </w:tc>
        <w:tc>
          <w:tcPr>
            <w:tcW w:w="7119" w:type="dxa"/>
            <w:gridSpan w:val="1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部门业务费</w:t>
            </w:r>
          </w:p>
        </w:tc>
      </w:tr>
      <w:tr w:rsidR="005C4AD5">
        <w:trPr>
          <w:trHeight w:val="253"/>
        </w:trPr>
        <w:tc>
          <w:tcPr>
            <w:tcW w:w="1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主管部门</w:t>
            </w:r>
          </w:p>
        </w:tc>
        <w:tc>
          <w:tcPr>
            <w:tcW w:w="3928" w:type="dxa"/>
            <w:gridSpan w:val="5"/>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福建省监狱管理局</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实施单位</w:t>
            </w:r>
          </w:p>
        </w:tc>
        <w:tc>
          <w:tcPr>
            <w:tcW w:w="2103" w:type="dxa"/>
            <w:gridSpan w:val="5"/>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福建省福州监狱</w:t>
            </w:r>
          </w:p>
        </w:tc>
      </w:tr>
      <w:tr w:rsidR="005C4AD5">
        <w:trPr>
          <w:trHeight w:val="253"/>
        </w:trPr>
        <w:tc>
          <w:tcPr>
            <w:tcW w:w="1214" w:type="dxa"/>
            <w:gridSpan w:val="2"/>
            <w:vMerge w:val="restart"/>
            <w:tcBorders>
              <w:top w:val="nil"/>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项目资金</w:t>
            </w:r>
            <w:r>
              <w:rPr>
                <w:rFonts w:ascii="宋体" w:eastAsia="宋体" w:hAnsi="宋体" w:cs="宋体" w:hint="eastAsia"/>
                <w:kern w:val="0"/>
                <w:sz w:val="13"/>
                <w:szCs w:val="13"/>
              </w:rPr>
              <w:br/>
              <w:t>（万元）</w:t>
            </w: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1062"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年初预算数</w:t>
            </w:r>
          </w:p>
        </w:tc>
        <w:tc>
          <w:tcPr>
            <w:tcW w:w="1064"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全年预算数</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全年执行数</w:t>
            </w:r>
          </w:p>
        </w:tc>
        <w:tc>
          <w:tcPr>
            <w:tcW w:w="666"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分值</w:t>
            </w:r>
          </w:p>
        </w:tc>
        <w:tc>
          <w:tcPr>
            <w:tcW w:w="77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执行率</w:t>
            </w:r>
          </w:p>
        </w:tc>
        <w:tc>
          <w:tcPr>
            <w:tcW w:w="659"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得分</w:t>
            </w:r>
          </w:p>
        </w:tc>
      </w:tr>
      <w:tr w:rsidR="005C4AD5">
        <w:trPr>
          <w:trHeight w:val="253"/>
        </w:trPr>
        <w:tc>
          <w:tcPr>
            <w:tcW w:w="1214" w:type="dxa"/>
            <w:gridSpan w:val="2"/>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年度资金总额</w:t>
            </w:r>
          </w:p>
        </w:tc>
        <w:tc>
          <w:tcPr>
            <w:tcW w:w="1062"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3670.75</w:t>
            </w:r>
          </w:p>
        </w:tc>
        <w:tc>
          <w:tcPr>
            <w:tcW w:w="1064"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5494.95</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3680.17</w:t>
            </w:r>
          </w:p>
        </w:tc>
        <w:tc>
          <w:tcPr>
            <w:tcW w:w="666"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w:t>
            </w:r>
          </w:p>
        </w:tc>
        <w:tc>
          <w:tcPr>
            <w:tcW w:w="77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66.97%</w:t>
            </w:r>
          </w:p>
        </w:tc>
        <w:tc>
          <w:tcPr>
            <w:tcW w:w="659"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6.7</w:t>
            </w:r>
          </w:p>
        </w:tc>
      </w:tr>
      <w:tr w:rsidR="005C4AD5">
        <w:trPr>
          <w:trHeight w:val="253"/>
        </w:trPr>
        <w:tc>
          <w:tcPr>
            <w:tcW w:w="1214" w:type="dxa"/>
            <w:gridSpan w:val="2"/>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其中：当年财政拨款</w:t>
            </w:r>
          </w:p>
        </w:tc>
        <w:tc>
          <w:tcPr>
            <w:tcW w:w="1062"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1647.08</w:t>
            </w:r>
          </w:p>
        </w:tc>
        <w:tc>
          <w:tcPr>
            <w:tcW w:w="1064"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2286.08</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66"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c>
          <w:tcPr>
            <w:tcW w:w="77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59"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r>
      <w:tr w:rsidR="005C4AD5">
        <w:trPr>
          <w:trHeight w:val="253"/>
        </w:trPr>
        <w:tc>
          <w:tcPr>
            <w:tcW w:w="1214" w:type="dxa"/>
            <w:gridSpan w:val="2"/>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 xml:space="preserve">      上年结转资金</w:t>
            </w:r>
          </w:p>
        </w:tc>
        <w:tc>
          <w:tcPr>
            <w:tcW w:w="1062"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2023.67</w:t>
            </w:r>
          </w:p>
        </w:tc>
        <w:tc>
          <w:tcPr>
            <w:tcW w:w="1064"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2614.87</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66"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c>
          <w:tcPr>
            <w:tcW w:w="77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59"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r>
      <w:tr w:rsidR="005C4AD5">
        <w:trPr>
          <w:trHeight w:val="253"/>
        </w:trPr>
        <w:tc>
          <w:tcPr>
            <w:tcW w:w="1214" w:type="dxa"/>
            <w:gridSpan w:val="2"/>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 xml:space="preserve">  其他资金</w:t>
            </w:r>
          </w:p>
        </w:tc>
        <w:tc>
          <w:tcPr>
            <w:tcW w:w="1062" w:type="dxa"/>
            <w:tcBorders>
              <w:top w:val="nil"/>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1064"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594</w:t>
            </w:r>
          </w:p>
        </w:tc>
        <w:tc>
          <w:tcPr>
            <w:tcW w:w="1088" w:type="dxa"/>
            <w:gridSpan w:val="2"/>
            <w:tcBorders>
              <w:top w:val="nil"/>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66"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c>
          <w:tcPr>
            <w:tcW w:w="77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c>
          <w:tcPr>
            <w:tcW w:w="659"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w:t>
            </w:r>
          </w:p>
        </w:tc>
      </w:tr>
      <w:tr w:rsidR="005C4AD5">
        <w:trPr>
          <w:trHeight w:val="253"/>
        </w:trPr>
        <w:tc>
          <w:tcPr>
            <w:tcW w:w="544" w:type="dxa"/>
            <w:vMerge w:val="restart"/>
            <w:tcBorders>
              <w:top w:val="nil"/>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年度总体目标</w:t>
            </w:r>
          </w:p>
        </w:tc>
        <w:tc>
          <w:tcPr>
            <w:tcW w:w="4598" w:type="dxa"/>
            <w:gridSpan w:val="6"/>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预期目标</w:t>
            </w:r>
          </w:p>
        </w:tc>
        <w:tc>
          <w:tcPr>
            <w:tcW w:w="3191" w:type="dxa"/>
            <w:gridSpan w:val="7"/>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实际完成情况</w:t>
            </w:r>
          </w:p>
        </w:tc>
      </w:tr>
      <w:tr w:rsidR="005C4AD5">
        <w:trPr>
          <w:trHeight w:val="1225"/>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4598" w:type="dxa"/>
            <w:gridSpan w:val="6"/>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监狱作为国家刑罚执行机关，充分保障罪犯基本生活和卫生需求，通过资金投入，开展政治，文化等教育活动，把罪犯改造成守法公民，实现监管安全。</w:t>
            </w:r>
          </w:p>
        </w:tc>
        <w:tc>
          <w:tcPr>
            <w:tcW w:w="3191" w:type="dxa"/>
            <w:gridSpan w:val="7"/>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2022年我监严格按照年初预算安排，资金使用和管理规范，制度落实到位基本完成预算和绩效要求，保障了监狱各项工作的需要，确保监管安全，实现四无安全，较好完成年度工作任务，自评得分96.7分</w:t>
            </w:r>
          </w:p>
        </w:tc>
      </w:tr>
      <w:tr w:rsidR="005C4AD5">
        <w:trPr>
          <w:trHeight w:val="1024"/>
        </w:trPr>
        <w:tc>
          <w:tcPr>
            <w:tcW w:w="544" w:type="dxa"/>
            <w:vMerge w:val="restart"/>
            <w:tcBorders>
              <w:top w:val="nil"/>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绩</w:t>
            </w:r>
            <w:r>
              <w:rPr>
                <w:rFonts w:ascii="宋体" w:eastAsia="宋体" w:hAnsi="宋体" w:cs="宋体" w:hint="eastAsia"/>
                <w:kern w:val="0"/>
                <w:sz w:val="13"/>
                <w:szCs w:val="13"/>
              </w:rPr>
              <w:br/>
              <w:t>效</w:t>
            </w:r>
            <w:r>
              <w:rPr>
                <w:rFonts w:ascii="宋体" w:eastAsia="宋体" w:hAnsi="宋体" w:cs="宋体" w:hint="eastAsia"/>
                <w:kern w:val="0"/>
                <w:sz w:val="13"/>
                <w:szCs w:val="13"/>
              </w:rPr>
              <w:br/>
              <w:t>指</w:t>
            </w:r>
            <w:r>
              <w:rPr>
                <w:rFonts w:ascii="宋体" w:eastAsia="宋体" w:hAnsi="宋体" w:cs="宋体" w:hint="eastAsia"/>
                <w:kern w:val="0"/>
                <w:sz w:val="13"/>
                <w:szCs w:val="13"/>
              </w:rPr>
              <w:br/>
              <w:t>标</w:t>
            </w:r>
          </w:p>
        </w:tc>
        <w:tc>
          <w:tcPr>
            <w:tcW w:w="670"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一级指标</w:t>
            </w: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二级指标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三级指标</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年度</w:t>
            </w:r>
          </w:p>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指标值</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实际</w:t>
            </w:r>
          </w:p>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完成值</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分值</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得分</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偏差原因分析及改进措施</w:t>
            </w: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val="restart"/>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产出指标</w:t>
            </w:r>
          </w:p>
        </w:tc>
        <w:tc>
          <w:tcPr>
            <w:tcW w:w="971" w:type="dxa"/>
            <w:vMerge w:val="restart"/>
            <w:tcBorders>
              <w:top w:val="nil"/>
              <w:left w:val="nil"/>
              <w:bottom w:val="nil"/>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数量指标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业务费细化率</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496"/>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戒毒传染病宣传</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12次每年</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12次每年</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重大传染病疫情次数</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警示教育宣传次数</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4次</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4次</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两违一危物品管理</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4次</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4次</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val="restart"/>
            <w:tcBorders>
              <w:top w:val="nil"/>
              <w:left w:val="nil"/>
              <w:bottom w:val="nil"/>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质量指标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刑满释放罪犯技术取证率</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95%</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95%</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监控系统正常运转天数</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365</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365</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监狱围墙安全，不发生安全事故</w:t>
            </w:r>
          </w:p>
        </w:tc>
        <w:tc>
          <w:tcPr>
            <w:tcW w:w="524"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823"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541"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529"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消防设施安全，不发生安全事故</w:t>
            </w:r>
          </w:p>
        </w:tc>
        <w:tc>
          <w:tcPr>
            <w:tcW w:w="524"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823"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541"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529"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5</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vMerge/>
            <w:tcBorders>
              <w:top w:val="nil"/>
              <w:left w:val="nil"/>
              <w:bottom w:val="nil"/>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监管安全稳定，实现“四无”安全</w:t>
            </w:r>
          </w:p>
        </w:tc>
        <w:tc>
          <w:tcPr>
            <w:tcW w:w="524"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823"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0次</w:t>
            </w:r>
          </w:p>
        </w:tc>
        <w:tc>
          <w:tcPr>
            <w:tcW w:w="541"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529"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53"/>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时效指标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按月落实经费</w:t>
            </w:r>
          </w:p>
        </w:tc>
        <w:tc>
          <w:tcPr>
            <w:tcW w:w="524"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12月</w:t>
            </w:r>
          </w:p>
        </w:tc>
        <w:tc>
          <w:tcPr>
            <w:tcW w:w="823"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12月</w:t>
            </w:r>
          </w:p>
        </w:tc>
        <w:tc>
          <w:tcPr>
            <w:tcW w:w="541"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529"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740"/>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成本指标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预算完成率</w:t>
            </w:r>
          </w:p>
        </w:tc>
        <w:tc>
          <w:tcPr>
            <w:tcW w:w="524"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823" w:type="dxa"/>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66.97%</w:t>
            </w:r>
          </w:p>
        </w:tc>
        <w:tc>
          <w:tcPr>
            <w:tcW w:w="541"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w:t>
            </w:r>
          </w:p>
        </w:tc>
        <w:tc>
          <w:tcPr>
            <w:tcW w:w="529"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6.7</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1"/>
                <w:szCs w:val="11"/>
              </w:rPr>
              <w:t>基建项目结转导致完成率降低,后续加快基建项目进展</w:t>
            </w:r>
          </w:p>
        </w:tc>
      </w:tr>
      <w:tr w:rsidR="005C4AD5">
        <w:trPr>
          <w:trHeight w:val="780"/>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社会效益</w:t>
            </w:r>
          </w:p>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实现监管安全稳定，建设平安福建，不发生安全事故</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7</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7</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bookmarkStart w:id="118" w:name="_GoBack"/>
            <w:bookmarkEnd w:id="118"/>
          </w:p>
        </w:tc>
      </w:tr>
      <w:tr w:rsidR="005C4AD5">
        <w:trPr>
          <w:trHeight w:val="780"/>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生态效益</w:t>
            </w:r>
          </w:p>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妥善处理罪犯医疗垃圾，0发生污染事件</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0</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496"/>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vMerge/>
            <w:tcBorders>
              <w:top w:val="nil"/>
              <w:left w:val="nil"/>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可持续影响指标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服刑人员身心健康，安心改造</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927"/>
        </w:trPr>
        <w:tc>
          <w:tcPr>
            <w:tcW w:w="544" w:type="dxa"/>
            <w:vMerge/>
            <w:tcBorders>
              <w:top w:val="nil"/>
              <w:left w:val="single" w:sz="4" w:space="0" w:color="auto"/>
              <w:bottom w:val="single" w:sz="4" w:space="0" w:color="auto"/>
              <w:right w:val="single" w:sz="4" w:space="0" w:color="auto"/>
            </w:tcBorders>
            <w:shd w:val="clear" w:color="auto" w:fill="auto"/>
            <w:vAlign w:val="center"/>
          </w:tcPr>
          <w:p w:rsidR="005C4AD5" w:rsidRDefault="005C4AD5">
            <w:pPr>
              <w:rPr>
                <w:rFonts w:ascii="Times New Roman" w:hAnsi="Times New Roman" w:cs="Times New Roman"/>
                <w:sz w:val="20"/>
                <w:szCs w:val="20"/>
              </w:rPr>
            </w:pPr>
          </w:p>
        </w:tc>
        <w:tc>
          <w:tcPr>
            <w:tcW w:w="670" w:type="dxa"/>
            <w:tcBorders>
              <w:top w:val="nil"/>
              <w:left w:val="nil"/>
              <w:bottom w:val="single" w:sz="4" w:space="0" w:color="auto"/>
              <w:right w:val="single" w:sz="4" w:space="0" w:color="auto"/>
            </w:tcBorders>
            <w:shd w:val="clear" w:color="auto" w:fill="auto"/>
          </w:tcPr>
          <w:p w:rsidR="005C4AD5" w:rsidRDefault="00F45172">
            <w:pPr>
              <w:spacing w:beforeAutospacing="1" w:afterAutospacing="1" w:line="10" w:lineRule="atLeast"/>
              <w:jc w:val="left"/>
              <w:rPr>
                <w:rFonts w:ascii="宋体" w:eastAsia="宋体" w:hAnsi="宋体" w:cs="宋体"/>
                <w:kern w:val="0"/>
                <w:sz w:val="13"/>
                <w:szCs w:val="13"/>
              </w:rPr>
            </w:pPr>
            <w:r>
              <w:rPr>
                <w:rFonts w:ascii="宋体" w:eastAsia="宋体" w:hAnsi="宋体" w:cs="宋体" w:hint="eastAsia"/>
                <w:kern w:val="0"/>
                <w:sz w:val="13"/>
                <w:szCs w:val="13"/>
              </w:rPr>
              <w:t>满意度</w:t>
            </w:r>
          </w:p>
          <w:p w:rsidR="005C4AD5" w:rsidRDefault="00F45172">
            <w:pPr>
              <w:spacing w:beforeAutospacing="1" w:afterAutospacing="1" w:line="10" w:lineRule="atLeast"/>
              <w:jc w:val="left"/>
              <w:rPr>
                <w:rFonts w:ascii="宋体" w:eastAsia="宋体" w:hAnsi="宋体" w:cs="宋体"/>
                <w:kern w:val="0"/>
                <w:sz w:val="13"/>
                <w:szCs w:val="13"/>
              </w:rPr>
            </w:pPr>
            <w:r>
              <w:rPr>
                <w:rFonts w:ascii="宋体" w:eastAsia="宋体" w:hAnsi="宋体" w:cs="宋体" w:hint="eastAsia"/>
                <w:kern w:val="0"/>
                <w:sz w:val="13"/>
                <w:szCs w:val="13"/>
              </w:rPr>
              <w:t>指标</w:t>
            </w:r>
          </w:p>
        </w:tc>
        <w:tc>
          <w:tcPr>
            <w:tcW w:w="971"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服务对象满意度指标</w:t>
            </w:r>
          </w:p>
        </w:tc>
        <w:tc>
          <w:tcPr>
            <w:tcW w:w="2433" w:type="dxa"/>
            <w:gridSpan w:val="3"/>
            <w:tcBorders>
              <w:top w:val="single" w:sz="4" w:space="0" w:color="auto"/>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rPr>
                <w:rFonts w:ascii="宋体" w:eastAsia="宋体" w:hAnsi="宋体" w:cs="宋体"/>
                <w:kern w:val="0"/>
                <w:sz w:val="13"/>
                <w:szCs w:val="13"/>
              </w:rPr>
            </w:pPr>
            <w:r>
              <w:rPr>
                <w:rFonts w:ascii="宋体" w:eastAsia="宋体" w:hAnsi="宋体" w:cs="宋体" w:hint="eastAsia"/>
                <w:kern w:val="0"/>
                <w:sz w:val="13"/>
                <w:szCs w:val="13"/>
              </w:rPr>
              <w:t>服务对象满意度目标</w:t>
            </w:r>
          </w:p>
        </w:tc>
        <w:tc>
          <w:tcPr>
            <w:tcW w:w="524"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95%</w:t>
            </w:r>
          </w:p>
        </w:tc>
        <w:tc>
          <w:tcPr>
            <w:tcW w:w="823" w:type="dxa"/>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95%</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8</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r w:rsidR="005C4AD5">
        <w:trPr>
          <w:trHeight w:val="264"/>
        </w:trPr>
        <w:tc>
          <w:tcPr>
            <w:tcW w:w="596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总分</w:t>
            </w:r>
          </w:p>
        </w:tc>
        <w:tc>
          <w:tcPr>
            <w:tcW w:w="541"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100</w:t>
            </w:r>
          </w:p>
        </w:tc>
        <w:tc>
          <w:tcPr>
            <w:tcW w:w="529" w:type="dxa"/>
            <w:gridSpan w:val="2"/>
            <w:tcBorders>
              <w:top w:val="nil"/>
              <w:left w:val="nil"/>
              <w:bottom w:val="single" w:sz="4" w:space="0" w:color="auto"/>
              <w:right w:val="single" w:sz="4" w:space="0" w:color="auto"/>
            </w:tcBorders>
            <w:shd w:val="clear" w:color="auto" w:fill="auto"/>
            <w:vAlign w:val="center"/>
          </w:tcPr>
          <w:p w:rsidR="005C4AD5" w:rsidRDefault="00F45172">
            <w:pPr>
              <w:spacing w:beforeAutospacing="1" w:afterAutospacing="1" w:line="240" w:lineRule="exact"/>
              <w:jc w:val="center"/>
              <w:rPr>
                <w:rFonts w:ascii="宋体" w:eastAsia="宋体" w:hAnsi="宋体" w:cs="宋体"/>
                <w:kern w:val="0"/>
                <w:sz w:val="13"/>
                <w:szCs w:val="13"/>
              </w:rPr>
            </w:pPr>
            <w:r>
              <w:rPr>
                <w:rFonts w:ascii="宋体" w:eastAsia="宋体" w:hAnsi="宋体" w:cs="宋体" w:hint="eastAsia"/>
                <w:kern w:val="0"/>
                <w:sz w:val="13"/>
                <w:szCs w:val="13"/>
              </w:rPr>
              <w:t>96.7</w:t>
            </w:r>
          </w:p>
        </w:tc>
        <w:tc>
          <w:tcPr>
            <w:tcW w:w="1298" w:type="dxa"/>
            <w:gridSpan w:val="2"/>
            <w:tcBorders>
              <w:top w:val="single" w:sz="4" w:space="0" w:color="auto"/>
              <w:left w:val="nil"/>
              <w:bottom w:val="single" w:sz="4" w:space="0" w:color="auto"/>
              <w:right w:val="single" w:sz="4" w:space="0" w:color="auto"/>
            </w:tcBorders>
            <w:shd w:val="clear" w:color="auto" w:fill="auto"/>
            <w:vAlign w:val="center"/>
          </w:tcPr>
          <w:p w:rsidR="005C4AD5" w:rsidRDefault="005C4AD5">
            <w:pPr>
              <w:spacing w:beforeAutospacing="1" w:afterAutospacing="1" w:line="240" w:lineRule="exact"/>
              <w:jc w:val="center"/>
              <w:rPr>
                <w:rFonts w:ascii="宋体" w:eastAsia="宋体" w:hAnsi="宋体" w:cs="宋体"/>
                <w:kern w:val="0"/>
                <w:sz w:val="13"/>
                <w:szCs w:val="13"/>
              </w:rPr>
            </w:pPr>
          </w:p>
        </w:tc>
      </w:tr>
    </w:tbl>
    <w:p w:rsidR="005C4AD5" w:rsidRDefault="005C4AD5">
      <w:pPr>
        <w:pStyle w:val="BodyTextFirstIndent21"/>
        <w:ind w:leftChars="0" w:left="0" w:firstLineChars="0" w:firstLine="0"/>
      </w:pPr>
    </w:p>
    <w:sectPr w:rsidR="005C4AD5" w:rsidSect="005C4AD5">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D4C" w:rsidRDefault="00CC7D4C" w:rsidP="005C4AD5">
      <w:r>
        <w:separator/>
      </w:r>
    </w:p>
  </w:endnote>
  <w:endnote w:type="continuationSeparator" w:id="1">
    <w:p w:rsidR="00CC7D4C" w:rsidRDefault="00CC7D4C" w:rsidP="005C4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Microsoft YaHei UI">
    <w:altName w:val="宋体"/>
    <w:charset w:val="86"/>
    <w:family w:val="auto"/>
    <w:pitch w:val="default"/>
    <w:sig w:usb0="00000000" w:usb1="00000000" w:usb2="00000016" w:usb3="00000000" w:csb0="0004001F" w:csb1="00000000"/>
  </w:font>
  <w:font w:name="方正小标宋简体">
    <w:altName w:val="Arial Unicode MS"/>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w:altName w:val="Segoe Print"/>
    <w:charset w:val="00"/>
    <w:family w:val="auto"/>
    <w:pitch w:val="default"/>
    <w:sig w:usb0="00000000" w:usb1="00000000" w:usb2="00000000" w:usb3="00000000" w:csb0="00000000" w:csb1="00000000"/>
  </w:font>
  <w:font w:name="serif">
    <w:altName w:val="Segoe Print"/>
    <w:charset w:val="00"/>
    <w:family w:val="auto"/>
    <w:pitch w:val="default"/>
    <w:sig w:usb0="00000000" w:usb1="00000000" w:usb2="00000000" w:usb3="00000000" w:csb0="0000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D5" w:rsidRDefault="005C4A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D5" w:rsidRDefault="00746AD5">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filled="f" stroked="f" strokeweight=".5pt">
          <v:textbox style="mso-fit-shape-to-text:t" inset="0,0,0,0">
            <w:txbxContent>
              <w:p w:rsidR="005C4AD5" w:rsidRDefault="00746AD5">
                <w:pPr>
                  <w:pStyle w:val="a5"/>
                </w:pPr>
                <w:r>
                  <w:rPr>
                    <w:rFonts w:hint="eastAsia"/>
                  </w:rPr>
                  <w:fldChar w:fldCharType="begin"/>
                </w:r>
                <w:r w:rsidR="00F45172">
                  <w:rPr>
                    <w:rFonts w:hint="eastAsia"/>
                  </w:rPr>
                  <w:instrText xml:space="preserve"> PAGE  \* MERGEFORMAT </w:instrText>
                </w:r>
                <w:r>
                  <w:rPr>
                    <w:rFonts w:hint="eastAsia"/>
                  </w:rPr>
                  <w:fldChar w:fldCharType="separate"/>
                </w:r>
                <w:r w:rsidR="00FA7A93">
                  <w:rPr>
                    <w:noProof/>
                  </w:rPr>
                  <w:t>2</w:t>
                </w:r>
                <w:r>
                  <w:rPr>
                    <w:rFonts w:hint="eastAsia"/>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D5" w:rsidRDefault="005C4A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D4C" w:rsidRDefault="00CC7D4C" w:rsidP="005C4AD5">
      <w:r>
        <w:separator/>
      </w:r>
    </w:p>
  </w:footnote>
  <w:footnote w:type="continuationSeparator" w:id="1">
    <w:p w:rsidR="00CC7D4C" w:rsidRDefault="00CC7D4C" w:rsidP="005C4A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A7671"/>
    <w:multiLevelType w:val="multilevel"/>
    <w:tmpl w:val="145A7671"/>
    <w:lvl w:ilvl="0">
      <w:start w:val="2"/>
      <w:numFmt w:val="decimal"/>
      <w:suff w:val="space"/>
      <w:lvlText w:val="%1."/>
      <w:lvlJc w:val="left"/>
      <w:pPr>
        <w:tabs>
          <w:tab w:val="left" w:pos="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nsid w:val="6999AC3E"/>
    <w:multiLevelType w:val="singleLevel"/>
    <w:tmpl w:val="6999AC3E"/>
    <w:lvl w:ilvl="0">
      <w:start w:val="5"/>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47CB5"/>
    <w:rsid w:val="00146F48"/>
    <w:rsid w:val="00172A27"/>
    <w:rsid w:val="0044657F"/>
    <w:rsid w:val="00493EFF"/>
    <w:rsid w:val="00533709"/>
    <w:rsid w:val="005C4AD5"/>
    <w:rsid w:val="006A059A"/>
    <w:rsid w:val="0073002C"/>
    <w:rsid w:val="00746AD5"/>
    <w:rsid w:val="007937B4"/>
    <w:rsid w:val="00971156"/>
    <w:rsid w:val="009C688E"/>
    <w:rsid w:val="00AC135F"/>
    <w:rsid w:val="00C97C93"/>
    <w:rsid w:val="00CA13AA"/>
    <w:rsid w:val="00CC7D4C"/>
    <w:rsid w:val="00E406D4"/>
    <w:rsid w:val="00F45172"/>
    <w:rsid w:val="00F50FE8"/>
    <w:rsid w:val="00FA7A93"/>
    <w:rsid w:val="046D3A06"/>
    <w:rsid w:val="057E0149"/>
    <w:rsid w:val="06664019"/>
    <w:rsid w:val="08180551"/>
    <w:rsid w:val="0AB737E0"/>
    <w:rsid w:val="0ADD5FA2"/>
    <w:rsid w:val="0B8F5870"/>
    <w:rsid w:val="0DC60EA3"/>
    <w:rsid w:val="10732131"/>
    <w:rsid w:val="130A08C2"/>
    <w:rsid w:val="137012B2"/>
    <w:rsid w:val="14D4779D"/>
    <w:rsid w:val="170F149F"/>
    <w:rsid w:val="1808209A"/>
    <w:rsid w:val="1829016D"/>
    <w:rsid w:val="190B41F7"/>
    <w:rsid w:val="19611FD3"/>
    <w:rsid w:val="1C692CDB"/>
    <w:rsid w:val="1D345418"/>
    <w:rsid w:val="1D3B3D40"/>
    <w:rsid w:val="1DB922BF"/>
    <w:rsid w:val="200E5A2B"/>
    <w:rsid w:val="21945F8F"/>
    <w:rsid w:val="263560DB"/>
    <w:rsid w:val="26F848C8"/>
    <w:rsid w:val="277418CD"/>
    <w:rsid w:val="27FD6810"/>
    <w:rsid w:val="2A3F2CBF"/>
    <w:rsid w:val="2C2C07F3"/>
    <w:rsid w:val="2D9412E7"/>
    <w:rsid w:val="2E3909A1"/>
    <w:rsid w:val="2E491B41"/>
    <w:rsid w:val="2EAB4B3B"/>
    <w:rsid w:val="2FE77E16"/>
    <w:rsid w:val="306B1106"/>
    <w:rsid w:val="32565759"/>
    <w:rsid w:val="329E5A3A"/>
    <w:rsid w:val="32F32F75"/>
    <w:rsid w:val="33041FF2"/>
    <w:rsid w:val="35694D4D"/>
    <w:rsid w:val="356968DF"/>
    <w:rsid w:val="378C187C"/>
    <w:rsid w:val="37E736F4"/>
    <w:rsid w:val="385D105D"/>
    <w:rsid w:val="39275AFC"/>
    <w:rsid w:val="392C2E55"/>
    <w:rsid w:val="3ACE5C3C"/>
    <w:rsid w:val="3B2F490F"/>
    <w:rsid w:val="3B497C97"/>
    <w:rsid w:val="3C347E72"/>
    <w:rsid w:val="3D164BCC"/>
    <w:rsid w:val="3E482AB0"/>
    <w:rsid w:val="3EF20F53"/>
    <w:rsid w:val="400B29C8"/>
    <w:rsid w:val="447D3A22"/>
    <w:rsid w:val="46123DA1"/>
    <w:rsid w:val="46F272BD"/>
    <w:rsid w:val="4A1C24AC"/>
    <w:rsid w:val="4A9D53AF"/>
    <w:rsid w:val="4E701A84"/>
    <w:rsid w:val="523161F1"/>
    <w:rsid w:val="525A2E0E"/>
    <w:rsid w:val="544E36DD"/>
    <w:rsid w:val="54B10CD8"/>
    <w:rsid w:val="54E04AF3"/>
    <w:rsid w:val="58314A2C"/>
    <w:rsid w:val="58480B61"/>
    <w:rsid w:val="5D7B5E6B"/>
    <w:rsid w:val="5DD02576"/>
    <w:rsid w:val="5DF854C5"/>
    <w:rsid w:val="5EDE072E"/>
    <w:rsid w:val="60E16803"/>
    <w:rsid w:val="62D96752"/>
    <w:rsid w:val="644A7330"/>
    <w:rsid w:val="65E3114A"/>
    <w:rsid w:val="69DA01F0"/>
    <w:rsid w:val="6AF0351E"/>
    <w:rsid w:val="6F0D0A47"/>
    <w:rsid w:val="6F797100"/>
    <w:rsid w:val="70B40786"/>
    <w:rsid w:val="71063A75"/>
    <w:rsid w:val="71CC1857"/>
    <w:rsid w:val="73D766CA"/>
    <w:rsid w:val="73F24ECE"/>
    <w:rsid w:val="74275418"/>
    <w:rsid w:val="76A371EA"/>
    <w:rsid w:val="79104504"/>
    <w:rsid w:val="792856B8"/>
    <w:rsid w:val="7B834AAE"/>
    <w:rsid w:val="7D0513BA"/>
    <w:rsid w:val="7DB41AD2"/>
    <w:rsid w:val="7DFA604D"/>
    <w:rsid w:val="7E5F3C15"/>
    <w:rsid w:val="7ECD06DE"/>
    <w:rsid w:val="7F9448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FirstIndent21"/>
    <w:qFormat/>
    <w:rsid w:val="005C4AD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BodyTextIndent1"/>
    <w:qFormat/>
    <w:rsid w:val="005C4AD5"/>
    <w:pPr>
      <w:spacing w:line="340" w:lineRule="exact"/>
      <w:ind w:right="-139" w:hangingChars="26" w:hanging="26"/>
    </w:pPr>
    <w:rPr>
      <w:rFonts w:ascii="华文中宋" w:eastAsia="华文中宋" w:hAnsi="华文中宋"/>
      <w:sz w:val="24"/>
      <w:szCs w:val="20"/>
    </w:rPr>
  </w:style>
  <w:style w:type="paragraph" w:customStyle="1" w:styleId="BodyTextIndent1">
    <w:name w:val="Body Text Indent1"/>
    <w:basedOn w:val="a"/>
    <w:qFormat/>
    <w:rsid w:val="005C4AD5"/>
    <w:pPr>
      <w:ind w:leftChars="200" w:left="420"/>
    </w:pPr>
  </w:style>
  <w:style w:type="paragraph" w:styleId="a3">
    <w:name w:val="annotation text"/>
    <w:basedOn w:val="a"/>
    <w:qFormat/>
    <w:rsid w:val="005C4AD5"/>
    <w:pPr>
      <w:jc w:val="left"/>
    </w:pPr>
  </w:style>
  <w:style w:type="paragraph" w:styleId="a4">
    <w:name w:val="Balloon Text"/>
    <w:basedOn w:val="a"/>
    <w:link w:val="Char"/>
    <w:qFormat/>
    <w:rsid w:val="005C4AD5"/>
    <w:rPr>
      <w:sz w:val="18"/>
      <w:szCs w:val="18"/>
    </w:rPr>
  </w:style>
  <w:style w:type="paragraph" w:styleId="a5">
    <w:name w:val="footer"/>
    <w:basedOn w:val="a"/>
    <w:qFormat/>
    <w:rsid w:val="005C4AD5"/>
    <w:pPr>
      <w:tabs>
        <w:tab w:val="center" w:pos="4153"/>
        <w:tab w:val="right" w:pos="8306"/>
      </w:tabs>
      <w:snapToGrid w:val="0"/>
      <w:jc w:val="left"/>
    </w:pPr>
    <w:rPr>
      <w:sz w:val="18"/>
    </w:rPr>
  </w:style>
  <w:style w:type="paragraph" w:styleId="a6">
    <w:name w:val="header"/>
    <w:basedOn w:val="a"/>
    <w:qFormat/>
    <w:rsid w:val="005C4A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sid w:val="005C4AD5"/>
    <w:rPr>
      <w:sz w:val="24"/>
    </w:rPr>
  </w:style>
  <w:style w:type="paragraph" w:customStyle="1" w:styleId="Char0">
    <w:name w:val="普通(网站) Char"/>
    <w:basedOn w:val="a"/>
    <w:qFormat/>
    <w:rsid w:val="005C4AD5"/>
    <w:pPr>
      <w:spacing w:before="100" w:beforeAutospacing="1" w:after="100" w:afterAutospacing="1"/>
      <w:jc w:val="left"/>
    </w:pPr>
    <w:rPr>
      <w:rFonts w:ascii="宋体" w:eastAsia="宋体" w:hAnsi="宋体" w:cs="Times New Roman" w:hint="eastAsia"/>
      <w:kern w:val="0"/>
      <w:sz w:val="24"/>
    </w:rPr>
  </w:style>
  <w:style w:type="paragraph" w:customStyle="1" w:styleId="WPSOffice1">
    <w:name w:val="WPSOffice手动目录 1"/>
    <w:qFormat/>
    <w:rsid w:val="005C4AD5"/>
  </w:style>
  <w:style w:type="paragraph" w:customStyle="1" w:styleId="WPSOffice2">
    <w:name w:val="WPSOffice手动目录 2"/>
    <w:qFormat/>
    <w:rsid w:val="005C4AD5"/>
    <w:pPr>
      <w:ind w:leftChars="200" w:left="200"/>
    </w:pPr>
  </w:style>
  <w:style w:type="paragraph" w:customStyle="1" w:styleId="default">
    <w:name w:val="default"/>
    <w:basedOn w:val="a"/>
    <w:qFormat/>
    <w:rsid w:val="005C4AD5"/>
    <w:pPr>
      <w:widowControl/>
      <w:spacing w:beforeAutospacing="1" w:afterAutospacing="1"/>
      <w:jc w:val="left"/>
    </w:pPr>
    <w:rPr>
      <w:rFonts w:ascii="宋体" w:eastAsia="宋体" w:hAnsi="宋体" w:cs="Times New Roman" w:hint="eastAsia"/>
      <w:kern w:val="0"/>
      <w:sz w:val="24"/>
    </w:rPr>
  </w:style>
  <w:style w:type="character" w:customStyle="1" w:styleId="Char">
    <w:name w:val="批注框文本 Char"/>
    <w:basedOn w:val="a0"/>
    <w:link w:val="a4"/>
    <w:qFormat/>
    <w:rsid w:val="005C4AD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2.w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5.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1a9efbc-5f80-4df4-a5c2-dfbfca1fde40}"/>
        <w:category>
          <w:name w:val="常规"/>
          <w:gallery w:val="placeholder"/>
        </w:category>
        <w:types>
          <w:type w:val="bbPlcHdr"/>
        </w:types>
        <w:behaviors>
          <w:behavior w:val="content"/>
        </w:behaviors>
        <w:guid w:val="{41A9EFBC-5F80-4DF4-A5C2-DFBFCA1FDE40}"/>
      </w:docPartPr>
      <w:docPartBody>
        <w:p w:rsidR="006C6C6E" w:rsidRDefault="006C6C6E">
          <w:r>
            <w:rPr>
              <w:color w:val="808080"/>
            </w:rPr>
            <w:t>单击此处输入文字。</w:t>
          </w:r>
        </w:p>
      </w:docPartBody>
    </w:docPart>
    <w:docPart>
      <w:docPartPr>
        <w:name w:val="{d4944a0a-81a9-4bbf-b829-8f6f7db0a3f1}"/>
        <w:category>
          <w:name w:val="常规"/>
          <w:gallery w:val="placeholder"/>
        </w:category>
        <w:types>
          <w:type w:val="bbPlcHdr"/>
        </w:types>
        <w:behaviors>
          <w:behavior w:val="content"/>
        </w:behaviors>
        <w:guid w:val="{D4944A0A-81A9-4BBF-B829-8F6F7DB0A3F1}"/>
      </w:docPartPr>
      <w:docPartBody>
        <w:p w:rsidR="006C6C6E" w:rsidRDefault="006C6C6E">
          <w:r>
            <w:rPr>
              <w:color w:val="808080"/>
            </w:rPr>
            <w:t>单击此处输入文字。</w:t>
          </w:r>
        </w:p>
      </w:docPartBody>
    </w:docPart>
    <w:docPart>
      <w:docPartPr>
        <w:name w:val="{e33217ad-532e-4888-b535-be3e8c61a12f}"/>
        <w:category>
          <w:name w:val="常规"/>
          <w:gallery w:val="placeholder"/>
        </w:category>
        <w:types>
          <w:type w:val="bbPlcHdr"/>
        </w:types>
        <w:behaviors>
          <w:behavior w:val="content"/>
        </w:behaviors>
        <w:guid w:val="{E33217AD-532E-4888-B535-BE3E8C61A12F}"/>
      </w:docPartPr>
      <w:docPartBody>
        <w:p w:rsidR="006C6C6E" w:rsidRDefault="006C6C6E">
          <w:r>
            <w:rPr>
              <w:color w:val="808080"/>
            </w:rPr>
            <w:t>单击此处输入文字。</w:t>
          </w:r>
        </w:p>
      </w:docPartBody>
    </w:docPart>
    <w:docPart>
      <w:docPartPr>
        <w:name w:val="{15e927d3-fe6a-41d9-bba4-0be85a215b5c}"/>
        <w:category>
          <w:name w:val="常规"/>
          <w:gallery w:val="placeholder"/>
        </w:category>
        <w:types>
          <w:type w:val="bbPlcHdr"/>
        </w:types>
        <w:behaviors>
          <w:behavior w:val="content"/>
        </w:behaviors>
        <w:guid w:val="{15E927D3-FE6A-41D9-BBA4-0BE85A215B5C}"/>
      </w:docPartPr>
      <w:docPartBody>
        <w:p w:rsidR="006C6C6E" w:rsidRDefault="006C6C6E">
          <w:r>
            <w:rPr>
              <w:color w:val="808080"/>
            </w:rPr>
            <w:t>单击此处输入文字。</w:t>
          </w:r>
        </w:p>
      </w:docPartBody>
    </w:docPart>
    <w:docPart>
      <w:docPartPr>
        <w:name w:val="{8894f856-4634-401c-be3a-0bd45ea21950}"/>
        <w:category>
          <w:name w:val="常规"/>
          <w:gallery w:val="placeholder"/>
        </w:category>
        <w:types>
          <w:type w:val="bbPlcHdr"/>
        </w:types>
        <w:behaviors>
          <w:behavior w:val="content"/>
        </w:behaviors>
        <w:guid w:val="{8894F856-4634-401C-BE3A-0BD45EA21950}"/>
      </w:docPartPr>
      <w:docPartBody>
        <w:p w:rsidR="006C6C6E" w:rsidRDefault="006C6C6E">
          <w:r>
            <w:rPr>
              <w:color w:val="808080"/>
            </w:rPr>
            <w:t>单击此处输入文字。</w:t>
          </w:r>
        </w:p>
      </w:docPartBody>
    </w:docPart>
    <w:docPart>
      <w:docPartPr>
        <w:name w:val="{53cb6e1b-69ca-471c-ad77-e91dfd766742}"/>
        <w:category>
          <w:name w:val="常规"/>
          <w:gallery w:val="placeholder"/>
        </w:category>
        <w:types>
          <w:type w:val="bbPlcHdr"/>
        </w:types>
        <w:behaviors>
          <w:behavior w:val="content"/>
        </w:behaviors>
        <w:guid w:val="{53CB6E1B-69CA-471C-AD77-E91DFD766742}"/>
      </w:docPartPr>
      <w:docPartBody>
        <w:p w:rsidR="006C6C6E" w:rsidRDefault="006C6C6E">
          <w:r>
            <w:rPr>
              <w:color w:val="808080"/>
            </w:rPr>
            <w:t>单击此处输入文字。</w:t>
          </w:r>
        </w:p>
      </w:docPartBody>
    </w:docPart>
    <w:docPart>
      <w:docPartPr>
        <w:name w:val="{c55048d0-8ea1-4a7e-9938-5b459ac71c36}"/>
        <w:category>
          <w:name w:val="常规"/>
          <w:gallery w:val="placeholder"/>
        </w:category>
        <w:types>
          <w:type w:val="bbPlcHdr"/>
        </w:types>
        <w:behaviors>
          <w:behavior w:val="content"/>
        </w:behaviors>
        <w:guid w:val="{C55048D0-8EA1-4A7E-9938-5B459AC71C36}"/>
      </w:docPartPr>
      <w:docPartBody>
        <w:p w:rsidR="006C6C6E" w:rsidRDefault="006C6C6E">
          <w:r>
            <w:rPr>
              <w:color w:val="808080"/>
            </w:rPr>
            <w:t>单击此处输入文字。</w:t>
          </w:r>
        </w:p>
      </w:docPartBody>
    </w:docPart>
    <w:docPart>
      <w:docPartPr>
        <w:name w:val="{83011dea-cf3d-46ed-89da-5757bbc17914}"/>
        <w:category>
          <w:name w:val="常规"/>
          <w:gallery w:val="placeholder"/>
        </w:category>
        <w:types>
          <w:type w:val="bbPlcHdr"/>
        </w:types>
        <w:behaviors>
          <w:behavior w:val="content"/>
        </w:behaviors>
        <w:guid w:val="{83011DEA-CF3D-46ED-89DA-5757BBC17914}"/>
      </w:docPartPr>
      <w:docPartBody>
        <w:p w:rsidR="006C6C6E" w:rsidRDefault="006C6C6E">
          <w:r>
            <w:rPr>
              <w:color w:val="808080"/>
            </w:rPr>
            <w:t>单击此处输入文字。</w:t>
          </w:r>
        </w:p>
      </w:docPartBody>
    </w:docPart>
    <w:docPart>
      <w:docPartPr>
        <w:name w:val="{b93147c9-8ce6-4ddb-981e-0c405ea99c9b}"/>
        <w:category>
          <w:name w:val="常规"/>
          <w:gallery w:val="placeholder"/>
        </w:category>
        <w:types>
          <w:type w:val="bbPlcHdr"/>
        </w:types>
        <w:behaviors>
          <w:behavior w:val="content"/>
        </w:behaviors>
        <w:guid w:val="{B93147C9-8CE6-4DDB-981E-0C405EA99C9B}"/>
      </w:docPartPr>
      <w:docPartBody>
        <w:p w:rsidR="006C6C6E" w:rsidRDefault="006C6C6E">
          <w:r>
            <w:rPr>
              <w:color w:val="808080"/>
            </w:rPr>
            <w:t>单击此处输入文字。</w:t>
          </w:r>
        </w:p>
      </w:docPartBody>
    </w:docPart>
    <w:docPart>
      <w:docPartPr>
        <w:name w:val="{5ce2aca0-7a38-454e-b106-b1f0abba0ba9}"/>
        <w:category>
          <w:name w:val="常规"/>
          <w:gallery w:val="placeholder"/>
        </w:category>
        <w:types>
          <w:type w:val="bbPlcHdr"/>
        </w:types>
        <w:behaviors>
          <w:behavior w:val="content"/>
        </w:behaviors>
        <w:guid w:val="{5CE2ACA0-7A38-454E-B106-B1F0ABBA0BA9}"/>
      </w:docPartPr>
      <w:docPartBody>
        <w:p w:rsidR="006C6C6E" w:rsidRDefault="006C6C6E">
          <w:r>
            <w:rPr>
              <w:color w:val="808080"/>
            </w:rPr>
            <w:t>单击此处输入文字。</w:t>
          </w:r>
        </w:p>
      </w:docPartBody>
    </w:docPart>
    <w:docPart>
      <w:docPartPr>
        <w:name w:val="{82f0348e-0367-406b-925d-e0be61f5aa14}"/>
        <w:category>
          <w:name w:val="常规"/>
          <w:gallery w:val="placeholder"/>
        </w:category>
        <w:types>
          <w:type w:val="bbPlcHdr"/>
        </w:types>
        <w:behaviors>
          <w:behavior w:val="content"/>
        </w:behaviors>
        <w:guid w:val="{82F0348E-0367-406B-925D-E0BE61F5AA14}"/>
      </w:docPartPr>
      <w:docPartBody>
        <w:p w:rsidR="006C6C6E" w:rsidRDefault="006C6C6E">
          <w:r>
            <w:rPr>
              <w:color w:val="808080"/>
            </w:rPr>
            <w:t>单击此处输入文字。</w:t>
          </w:r>
        </w:p>
      </w:docPartBody>
    </w:docPart>
    <w:docPart>
      <w:docPartPr>
        <w:name w:val="{e4b0d96d-986f-4f1f-928b-f607dcd63c63}"/>
        <w:category>
          <w:name w:val="常规"/>
          <w:gallery w:val="placeholder"/>
        </w:category>
        <w:types>
          <w:type w:val="bbPlcHdr"/>
        </w:types>
        <w:behaviors>
          <w:behavior w:val="content"/>
        </w:behaviors>
        <w:guid w:val="{E4B0D96D-986F-4F1F-928B-F607DCD63C63}"/>
      </w:docPartPr>
      <w:docPartBody>
        <w:p w:rsidR="006C6C6E" w:rsidRDefault="006C6C6E">
          <w:r>
            <w:rPr>
              <w:color w:val="808080"/>
            </w:rPr>
            <w:t>单击此处输入文字。</w:t>
          </w:r>
        </w:p>
      </w:docPartBody>
    </w:docPart>
    <w:docPart>
      <w:docPartPr>
        <w:name w:val="{175cd040-d70b-46af-a611-6dc3dd39e6d9}"/>
        <w:category>
          <w:name w:val="常规"/>
          <w:gallery w:val="placeholder"/>
        </w:category>
        <w:types>
          <w:type w:val="bbPlcHdr"/>
        </w:types>
        <w:behaviors>
          <w:behavior w:val="content"/>
        </w:behaviors>
        <w:guid w:val="{175CD040-D70B-46AF-A611-6DC3DD39E6D9}"/>
      </w:docPartPr>
      <w:docPartBody>
        <w:p w:rsidR="006C6C6E" w:rsidRDefault="006C6C6E">
          <w:r>
            <w:rPr>
              <w:color w:val="808080"/>
            </w:rPr>
            <w:t>单击此处输入文字。</w:t>
          </w:r>
        </w:p>
      </w:docPartBody>
    </w:docPart>
    <w:docPart>
      <w:docPartPr>
        <w:name w:val="{ac75c68b-cc3d-4213-a493-c93eb139cc5a}"/>
        <w:category>
          <w:name w:val="常规"/>
          <w:gallery w:val="placeholder"/>
        </w:category>
        <w:types>
          <w:type w:val="bbPlcHdr"/>
        </w:types>
        <w:behaviors>
          <w:behavior w:val="content"/>
        </w:behaviors>
        <w:guid w:val="{AC75C68B-CC3D-4213-A493-C93EB139CC5A}"/>
      </w:docPartPr>
      <w:docPartBody>
        <w:p w:rsidR="006C6C6E" w:rsidRDefault="006C6C6E">
          <w:r>
            <w:rPr>
              <w:color w:val="808080"/>
            </w:rPr>
            <w:t>单击此处输入文字。</w:t>
          </w:r>
        </w:p>
      </w:docPartBody>
    </w:docPart>
    <w:docPart>
      <w:docPartPr>
        <w:name w:val="{4d6c2c0f-09f8-431f-9108-934d18a4bae9}"/>
        <w:category>
          <w:name w:val="常规"/>
          <w:gallery w:val="placeholder"/>
        </w:category>
        <w:types>
          <w:type w:val="bbPlcHdr"/>
        </w:types>
        <w:behaviors>
          <w:behavior w:val="content"/>
        </w:behaviors>
        <w:guid w:val="{4D6C2C0F-09F8-431F-9108-934D18A4BAE9}"/>
      </w:docPartPr>
      <w:docPartBody>
        <w:p w:rsidR="006C6C6E" w:rsidRDefault="006C6C6E">
          <w:r>
            <w:rPr>
              <w:color w:val="808080"/>
            </w:rPr>
            <w:t>单击此处输入文字。</w:t>
          </w:r>
        </w:p>
      </w:docPartBody>
    </w:docPart>
    <w:docPart>
      <w:docPartPr>
        <w:name w:val="{707e88dd-74f2-40bd-87df-b19c3bea212c}"/>
        <w:category>
          <w:name w:val="常规"/>
          <w:gallery w:val="placeholder"/>
        </w:category>
        <w:types>
          <w:type w:val="bbPlcHdr"/>
        </w:types>
        <w:behaviors>
          <w:behavior w:val="content"/>
        </w:behaviors>
        <w:guid w:val="{707E88DD-74F2-40BD-87DF-B19C3BEA212C}"/>
      </w:docPartPr>
      <w:docPartBody>
        <w:p w:rsidR="006C6C6E" w:rsidRDefault="006C6C6E">
          <w:r>
            <w:rPr>
              <w:color w:val="808080"/>
            </w:rPr>
            <w:t>单击此处输入文字。</w:t>
          </w:r>
        </w:p>
      </w:docPartBody>
    </w:docPart>
    <w:docPart>
      <w:docPartPr>
        <w:name w:val="{77d6f283-47f3-4ed2-960a-8e63afe501cf}"/>
        <w:category>
          <w:name w:val="常规"/>
          <w:gallery w:val="placeholder"/>
        </w:category>
        <w:types>
          <w:type w:val="bbPlcHdr"/>
        </w:types>
        <w:behaviors>
          <w:behavior w:val="content"/>
        </w:behaviors>
        <w:guid w:val="{77D6F283-47F3-4ED2-960A-8E63AFE501CF}"/>
      </w:docPartPr>
      <w:docPartBody>
        <w:p w:rsidR="006C6C6E" w:rsidRDefault="006C6C6E">
          <w:r>
            <w:rPr>
              <w:color w:val="808080"/>
            </w:rPr>
            <w:t>单击此处输入文字。</w:t>
          </w:r>
        </w:p>
      </w:docPartBody>
    </w:docPart>
    <w:docPart>
      <w:docPartPr>
        <w:name w:val="{1c07b44a-8649-4068-a0a2-a29e0333b93c}"/>
        <w:category>
          <w:name w:val="常规"/>
          <w:gallery w:val="placeholder"/>
        </w:category>
        <w:types>
          <w:type w:val="bbPlcHdr"/>
        </w:types>
        <w:behaviors>
          <w:behavior w:val="content"/>
        </w:behaviors>
        <w:guid w:val="{1C07B44A-8649-4068-A0A2-A29E0333B93C}"/>
      </w:docPartPr>
      <w:docPartBody>
        <w:p w:rsidR="006C6C6E" w:rsidRDefault="006C6C6E">
          <w:r>
            <w:rPr>
              <w:color w:val="808080"/>
            </w:rPr>
            <w:t>单击此处输入文字。</w:t>
          </w:r>
        </w:p>
      </w:docPartBody>
    </w:docPart>
    <w:docPart>
      <w:docPartPr>
        <w:name w:val="{2af7a5b5-419d-4f8f-bb71-b29b87edf26c}"/>
        <w:category>
          <w:name w:val="常规"/>
          <w:gallery w:val="placeholder"/>
        </w:category>
        <w:types>
          <w:type w:val="bbPlcHdr"/>
        </w:types>
        <w:behaviors>
          <w:behavior w:val="content"/>
        </w:behaviors>
        <w:guid w:val="{2AF7A5B5-419D-4F8F-BB71-B29B87EDF26C}"/>
      </w:docPartPr>
      <w:docPartBody>
        <w:p w:rsidR="006C6C6E" w:rsidRDefault="006C6C6E">
          <w:r>
            <w:rPr>
              <w:color w:val="808080"/>
            </w:rPr>
            <w:t>单击此处输入文字。</w:t>
          </w:r>
        </w:p>
      </w:docPartBody>
    </w:docPart>
    <w:docPart>
      <w:docPartPr>
        <w:name w:val="{e6863e2c-33e6-48f4-9c1d-4047dd3ef103}"/>
        <w:category>
          <w:name w:val="常规"/>
          <w:gallery w:val="placeholder"/>
        </w:category>
        <w:types>
          <w:type w:val="bbPlcHdr"/>
        </w:types>
        <w:behaviors>
          <w:behavior w:val="content"/>
        </w:behaviors>
        <w:guid w:val="{E6863E2C-33E6-48F4-9C1D-4047DD3EF103}"/>
      </w:docPartPr>
      <w:docPartBody>
        <w:p w:rsidR="006C6C6E" w:rsidRDefault="006C6C6E">
          <w:r>
            <w:rPr>
              <w:color w:val="808080"/>
            </w:rPr>
            <w:t>单击此处输入文字。</w:t>
          </w:r>
        </w:p>
      </w:docPartBody>
    </w:docPart>
    <w:docPart>
      <w:docPartPr>
        <w:name w:val="{77d4c152-0ba1-4c2b-873a-6394b5846251}"/>
        <w:category>
          <w:name w:val="常规"/>
          <w:gallery w:val="placeholder"/>
        </w:category>
        <w:types>
          <w:type w:val="bbPlcHdr"/>
        </w:types>
        <w:behaviors>
          <w:behavior w:val="content"/>
        </w:behaviors>
        <w:guid w:val="{77D4C152-0BA1-4C2B-873A-6394B5846251}"/>
      </w:docPartPr>
      <w:docPartBody>
        <w:p w:rsidR="006C6C6E" w:rsidRDefault="006C6C6E">
          <w:r>
            <w:rPr>
              <w:color w:val="808080"/>
            </w:rPr>
            <w:t>单击此处输入文字。</w:t>
          </w:r>
        </w:p>
      </w:docPartBody>
    </w:docPart>
    <w:docPart>
      <w:docPartPr>
        <w:name w:val="{e840dfc5-8f3a-4a25-8954-b3c1f8fc2bc7}"/>
        <w:category>
          <w:name w:val="常规"/>
          <w:gallery w:val="placeholder"/>
        </w:category>
        <w:types>
          <w:type w:val="bbPlcHdr"/>
        </w:types>
        <w:behaviors>
          <w:behavior w:val="content"/>
        </w:behaviors>
        <w:guid w:val="{E840DFC5-8F3A-4A25-8954-B3C1F8FC2BC7}"/>
      </w:docPartPr>
      <w:docPartBody>
        <w:p w:rsidR="006C6C6E" w:rsidRDefault="006C6C6E">
          <w:r>
            <w:rPr>
              <w:color w:val="808080"/>
            </w:rPr>
            <w:t>单击此处输入文字。</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Microsoft YaHei UI">
    <w:altName w:val="宋体"/>
    <w:charset w:val="86"/>
    <w:family w:val="auto"/>
    <w:pitch w:val="default"/>
    <w:sig w:usb0="00000000" w:usb1="00000000" w:usb2="00000016" w:usb3="00000000" w:csb0="0004001F" w:csb1="00000000"/>
  </w:font>
  <w:font w:name="方正小标宋简体">
    <w:altName w:val="Arial Unicode MS"/>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w:altName w:val="Segoe Print"/>
    <w:charset w:val="00"/>
    <w:family w:val="auto"/>
    <w:pitch w:val="default"/>
    <w:sig w:usb0="00000000" w:usb1="00000000" w:usb2="00000000" w:usb3="00000000" w:csb0="00000000" w:csb1="00000000"/>
  </w:font>
  <w:font w:name="serif">
    <w:altName w:val="Segoe Print"/>
    <w:charset w:val="00"/>
    <w:family w:val="auto"/>
    <w:pitch w:val="default"/>
    <w:sig w:usb0="00000000" w:usb1="00000000" w:usb2="00000000" w:usb3="00000000" w:csb0="0000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revisionView w:inkAnnotations="0"/>
  <w:defaultTabStop w:val="420"/>
  <w:characterSpacingControl w:val="doNotCompress"/>
  <w:compat>
    <w:useFELayout/>
    <w:splitPgBreakAndParaMark/>
  </w:compat>
  <w:rsids>
    <w:rsidRoot w:val="00985DEB"/>
    <w:rsid w:val="006C6C6E"/>
    <w:rsid w:val="00985DEB"/>
    <w:rsid w:val="009F6151"/>
    <w:rsid w:val="00CF3AF6"/>
    <w:rsid w:val="00E950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C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1303</Words>
  <Characters>7429</Characters>
  <Application>Microsoft Office Word</Application>
  <DocSecurity>0</DocSecurity>
  <Lines>61</Lines>
  <Paragraphs>17</Paragraphs>
  <ScaleCrop>false</ScaleCrop>
  <Company>Microsoft</Company>
  <LinksUpToDate>false</LinksUpToDate>
  <CharactersWithSpaces>8715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2026-06-05T02:37:00Z</dcterms:created>
  <dcterms:modified xsi:type="dcterms:W3CDTF">2026-06-05T02:38:00Z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