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提   请   减   刑   建   议   书</w:t>
      </w:r>
    </w:p>
    <w:p>
      <w:pPr>
        <w:wordWrap w:val="0"/>
        <w:ind w:firstLine="320" w:firstLineChars="100"/>
        <w:jc w:val="right"/>
        <w:rPr>
          <w:rFonts w:ascii="楷体_GB2312" w:hAnsi="楷体_GB2312" w:eastAsia="楷体_GB2312" w:cs="楷体_GB2312"/>
          <w:kern w:val="32"/>
          <w:sz w:val="32"/>
          <w:szCs w:val="32"/>
        </w:rPr>
      </w:pPr>
      <w:r>
        <w:rPr>
          <w:rFonts w:hint="eastAsia" w:ascii="楷体_GB2312" w:hAnsi="楷体_GB2312" w:eastAsia="楷体_GB2312" w:cs="楷体_GB2312"/>
          <w:kern w:val="32"/>
          <w:sz w:val="32"/>
          <w:szCs w:val="32"/>
        </w:rPr>
        <w:t>〔2025〕闽福狱减字第</w:t>
      </w:r>
      <w:r>
        <w:rPr>
          <w:rFonts w:hint="eastAsia" w:ascii="楷体_GB2312" w:hAnsi="楷体_GB2312" w:eastAsia="楷体_GB2312" w:cs="楷体_GB2312"/>
          <w:kern w:val="32"/>
          <w:sz w:val="32"/>
          <w:szCs w:val="32"/>
          <w:lang w:val="en-US" w:eastAsia="zh-CN"/>
        </w:rPr>
        <w:t>438</w:t>
      </w:r>
      <w:r>
        <w:rPr>
          <w:rFonts w:hint="eastAsia" w:ascii="楷体_GB2312" w:hAnsi="楷体_GB2312" w:eastAsia="楷体_GB2312" w:cs="楷体_GB2312"/>
          <w:kern w:val="32"/>
          <w:sz w:val="32"/>
          <w:szCs w:val="32"/>
        </w:rPr>
        <w:t>号</w:t>
      </w:r>
    </w:p>
    <w:p>
      <w:pPr>
        <w:spacing w:line="38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罪犯吴佳炜</w:t>
      </w:r>
      <w:bookmarkStart w:id="0" w:name="_GoBack"/>
      <w:bookmarkEnd w:id="0"/>
      <w:r>
        <w:rPr>
          <w:rFonts w:hint="eastAsia" w:ascii="Times New Roman" w:hAnsi="Times New Roman" w:eastAsia="仿宋_GB2312"/>
          <w:kern w:val="32"/>
          <w:sz w:val="32"/>
          <w:szCs w:val="32"/>
        </w:rPr>
        <w:t>。</w:t>
      </w:r>
    </w:p>
    <w:p>
      <w:pPr>
        <w:spacing w:line="38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福建省厦门市中级人民法院于2022年6月30日作出（2021）闽02刑初20号刑事判决，以被告人吴佳炜犯走私贵重金属罪，判处有期徒刑五年，并处罚金人民币十万元。宣判后，被告人不服，提出上诉。福建省厦门市高级人民法院于2023年8月30日作出（2022）闽刑终221号刑事判决，维持对上诉人吴佳炜的定罪量刑部分及第六项对扣押在案款物处理之判决，纠正(2021)闽02刑初20号刑事判决中吴佳炜刑期起止中羁押折抵时间的遗漏,该犯的刑期起止纠正为自2021年5月29日至2026年5月8日止,继续向吴佳炜追缴违法所得数额以其实际获取的违法所得为限。刑期自2021年5月29日起至2026年5月8日止</w:t>
      </w:r>
      <w:r>
        <w:rPr>
          <w:rFonts w:hint="cs" w:ascii="Times New Roman" w:hAnsi="Times New Roman" w:eastAsia="仿宋_GB2312"/>
          <w:kern w:val="32"/>
          <w:sz w:val="32"/>
          <w:szCs w:val="32"/>
        </w:rPr>
        <w:t> 。</w:t>
      </w:r>
      <w:r>
        <w:rPr>
          <w:rFonts w:hint="eastAsia" w:ascii="Times New Roman" w:hAnsi="Times New Roman" w:eastAsia="仿宋_GB2312"/>
          <w:kern w:val="32"/>
          <w:sz w:val="32"/>
          <w:szCs w:val="32"/>
        </w:rPr>
        <w:t>判决生效后，于2023年9月25日交付福州监狱执行刑罚。属普管级罪犯。</w:t>
      </w:r>
    </w:p>
    <w:p>
      <w:pPr>
        <w:spacing w:line="38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罪犯吴佳炜在服刑期间，确有悔改表现：</w:t>
      </w:r>
    </w:p>
    <w:p>
      <w:pPr>
        <w:autoSpaceDE w:val="0"/>
        <w:autoSpaceDN w:val="0"/>
        <w:adjustRightInd w:val="0"/>
        <w:spacing w:line="360" w:lineRule="exact"/>
        <w:ind w:firstLine="600"/>
        <w:rPr>
          <w:rFonts w:ascii="Times New Roman" w:hAnsi="Times New Roman" w:eastAsia="仿宋_GB2312"/>
          <w:kern w:val="32"/>
          <w:sz w:val="32"/>
          <w:szCs w:val="32"/>
        </w:rPr>
      </w:pPr>
      <w:r>
        <w:rPr>
          <w:rFonts w:hint="eastAsia" w:ascii="Times New Roman" w:hAnsi="Times New Roman" w:eastAsia="仿宋_GB2312"/>
          <w:kern w:val="32"/>
          <w:sz w:val="32"/>
          <w:szCs w:val="32"/>
        </w:rPr>
        <w:t>1.认罪悔罪：能服从法院判决，自书认罪悔罪书。</w:t>
      </w:r>
    </w:p>
    <w:p>
      <w:pPr>
        <w:autoSpaceDE w:val="0"/>
        <w:autoSpaceDN w:val="0"/>
        <w:adjustRightInd w:val="0"/>
        <w:spacing w:line="360" w:lineRule="exact"/>
        <w:ind w:left="590" w:leftChars="281"/>
        <w:rPr>
          <w:rFonts w:ascii="Times New Roman" w:hAnsi="Times New Roman" w:eastAsia="仿宋_GB2312"/>
          <w:kern w:val="32"/>
          <w:sz w:val="32"/>
          <w:szCs w:val="32"/>
        </w:rPr>
      </w:pPr>
      <w:r>
        <w:rPr>
          <w:rFonts w:hint="eastAsia" w:ascii="Times New Roman" w:hAnsi="Times New Roman" w:eastAsia="仿宋_GB2312"/>
          <w:kern w:val="32"/>
          <w:sz w:val="32"/>
          <w:szCs w:val="32"/>
        </w:rPr>
        <w:t>2.遵守监规：能遵守法律法规及监规纪律，接受教育改造。</w:t>
      </w:r>
    </w:p>
    <w:p>
      <w:pPr>
        <w:autoSpaceDE w:val="0"/>
        <w:autoSpaceDN w:val="0"/>
        <w:adjustRightInd w:val="0"/>
        <w:spacing w:line="360" w:lineRule="exact"/>
        <w:ind w:left="590" w:leftChars="281"/>
        <w:rPr>
          <w:rFonts w:ascii="Times New Roman" w:hAnsi="Times New Roman" w:eastAsia="仿宋_GB2312"/>
          <w:kern w:val="32"/>
          <w:sz w:val="32"/>
          <w:szCs w:val="32"/>
        </w:rPr>
      </w:pPr>
      <w:r>
        <w:rPr>
          <w:rFonts w:hint="eastAsia" w:ascii="Times New Roman" w:hAnsi="Times New Roman" w:eastAsia="仿宋_GB2312"/>
          <w:kern w:val="32"/>
          <w:sz w:val="32"/>
          <w:szCs w:val="32"/>
        </w:rPr>
        <w:t>3.学习情况：能积极参加思想、文化、职业技术学习。</w:t>
      </w:r>
    </w:p>
    <w:p>
      <w:pPr>
        <w:spacing w:line="38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4.劳动改造：能积极参加劳动，努力完成劳动任务。</w:t>
      </w:r>
    </w:p>
    <w:p>
      <w:pPr>
        <w:spacing w:line="380" w:lineRule="exact"/>
        <w:ind w:firstLine="640" w:firstLineChars="200"/>
        <w:rPr>
          <w:rFonts w:ascii="Times New Roman" w:hAnsi="Times New Roman" w:eastAsia="仿宋_GB2312"/>
          <w:kern w:val="32"/>
          <w:sz w:val="32"/>
          <w:szCs w:val="32"/>
        </w:rPr>
      </w:pPr>
      <w:r>
        <w:rPr>
          <w:rFonts w:ascii="Times New Roman" w:hAnsi="Times New Roman" w:eastAsia="仿宋_GB2312"/>
          <w:kern w:val="32"/>
          <w:sz w:val="32"/>
          <w:szCs w:val="32"/>
        </w:rPr>
        <w:t>5.</w:t>
      </w:r>
      <w:r>
        <w:rPr>
          <w:rFonts w:hint="eastAsia" w:ascii="Times New Roman" w:hAnsi="Times New Roman" w:eastAsia="仿宋_GB2312"/>
          <w:kern w:val="32"/>
          <w:sz w:val="32"/>
          <w:szCs w:val="32"/>
        </w:rPr>
        <w:t>奖惩情况：</w:t>
      </w:r>
    </w:p>
    <w:p>
      <w:pPr>
        <w:autoSpaceDE w:val="0"/>
        <w:autoSpaceDN w:val="0"/>
        <w:adjustRightInd w:val="0"/>
        <w:spacing w:line="360" w:lineRule="exact"/>
        <w:ind w:firstLine="640" w:firstLineChars="200"/>
        <w:rPr>
          <w:rFonts w:ascii="仿宋_GB2312" w:hAnsi="Times New Roman" w:eastAsia="仿宋_GB2312"/>
          <w:kern w:val="32"/>
          <w:sz w:val="32"/>
          <w:szCs w:val="32"/>
        </w:rPr>
      </w:pPr>
      <w:r>
        <w:rPr>
          <w:rFonts w:hint="eastAsia" w:ascii="Times New Roman" w:hAnsi="Times New Roman" w:eastAsia="仿宋_GB2312"/>
          <w:kern w:val="32"/>
          <w:sz w:val="32"/>
          <w:szCs w:val="32"/>
        </w:rPr>
        <w:t>该犯考核期2023年9</w:t>
      </w:r>
      <w:r>
        <w:rPr>
          <w:rFonts w:hint="eastAsia" w:ascii="仿宋_GB2312" w:hAnsi="Times New Roman" w:eastAsia="仿宋_GB2312"/>
          <w:kern w:val="32"/>
          <w:sz w:val="32"/>
          <w:szCs w:val="32"/>
        </w:rPr>
        <w:t>月25日至2025年07月累计获2104分，表扬3次；考核期内无违规扣分。</w:t>
      </w:r>
    </w:p>
    <w:p>
      <w:pPr>
        <w:autoSpaceDE w:val="0"/>
        <w:autoSpaceDN w:val="0"/>
        <w:adjustRightInd w:val="0"/>
        <w:spacing w:line="360" w:lineRule="exact"/>
        <w:ind w:firstLine="800" w:firstLineChars="250"/>
        <w:rPr>
          <w:rFonts w:ascii="仿宋_GB2312" w:hAnsi="Times New Roman" w:eastAsia="仿宋_GB2312"/>
          <w:kern w:val="32"/>
          <w:sz w:val="32"/>
          <w:szCs w:val="32"/>
        </w:rPr>
      </w:pPr>
      <w:r>
        <w:rPr>
          <w:rFonts w:hint="eastAsia" w:ascii="仿宋_GB2312" w:hAnsi="Times New Roman" w:eastAsia="仿宋_GB2312"/>
          <w:kern w:val="32"/>
          <w:sz w:val="32"/>
          <w:szCs w:val="32"/>
        </w:rPr>
        <w:t>行政处罚：无。</w:t>
      </w:r>
    </w:p>
    <w:p>
      <w:pPr>
        <w:autoSpaceDE w:val="0"/>
        <w:autoSpaceDN w:val="0"/>
        <w:adjustRightInd w:val="0"/>
        <w:spacing w:line="360" w:lineRule="exact"/>
        <w:ind w:firstLine="800" w:firstLineChars="250"/>
        <w:rPr>
          <w:rFonts w:ascii="仿宋_GB2312" w:hAnsi="Times New Roman" w:eastAsia="仿宋_GB2312"/>
          <w:kern w:val="32"/>
          <w:sz w:val="32"/>
          <w:szCs w:val="32"/>
        </w:rPr>
      </w:pPr>
      <w:r>
        <w:rPr>
          <w:rFonts w:hint="eastAsia" w:ascii="仿宋_GB2312" w:hAnsi="Times New Roman" w:eastAsia="仿宋_GB2312"/>
          <w:kern w:val="32"/>
          <w:sz w:val="32"/>
          <w:szCs w:val="32"/>
        </w:rPr>
        <w:t>行政奖励：获表扬3次，即2024年6月、2024年11月、2025年5月分别获表扬一次。</w:t>
      </w:r>
    </w:p>
    <w:p>
      <w:pPr>
        <w:spacing w:line="3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6、罪犯财产性判项履行情况：</w:t>
      </w:r>
    </w:p>
    <w:p>
      <w:pPr>
        <w:spacing w:line="3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原判罚金人民币十万元,已履行人民币十万元；其中本考核期向厦门市中级人民法院缴纳罚金十万元（详见缴款凭证及福建省厦门市中级人民法院回函）。</w:t>
      </w:r>
    </w:p>
    <w:p>
      <w:pPr>
        <w:spacing w:line="3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本案于</w:t>
      </w:r>
      <w:r>
        <w:rPr>
          <w:rFonts w:hint="eastAsia" w:ascii="仿宋_GB2312" w:hAnsi="Times New Roman" w:eastAsia="仿宋_GB2312"/>
          <w:kern w:val="32"/>
          <w:sz w:val="32"/>
          <w:szCs w:val="32"/>
          <w:lang w:val="en-US" w:eastAsia="zh-CN"/>
        </w:rPr>
        <w:t>2025</w:t>
      </w:r>
      <w:r>
        <w:rPr>
          <w:rFonts w:hint="eastAsia" w:ascii="仿宋_GB2312" w:hAnsi="Times New Roman" w:eastAsia="仿宋_GB2312"/>
          <w:kern w:val="32"/>
          <w:sz w:val="32"/>
          <w:szCs w:val="32"/>
        </w:rPr>
        <w:t>年</w:t>
      </w:r>
      <w:r>
        <w:rPr>
          <w:rFonts w:hint="eastAsia" w:ascii="仿宋_GB2312" w:hAnsi="Times New Roman" w:eastAsia="仿宋_GB2312"/>
          <w:kern w:val="32"/>
          <w:sz w:val="32"/>
          <w:szCs w:val="32"/>
          <w:lang w:val="en-US" w:eastAsia="zh-CN"/>
        </w:rPr>
        <w:t>10</w:t>
      </w:r>
      <w:r>
        <w:rPr>
          <w:rFonts w:hint="eastAsia" w:ascii="仿宋_GB2312" w:hAnsi="Times New Roman" w:eastAsia="仿宋_GB2312"/>
          <w:kern w:val="32"/>
          <w:sz w:val="32"/>
          <w:szCs w:val="32"/>
        </w:rPr>
        <w:t>月</w:t>
      </w:r>
      <w:r>
        <w:rPr>
          <w:rFonts w:hint="eastAsia" w:ascii="仿宋_GB2312" w:hAnsi="Times New Roman" w:eastAsia="仿宋_GB2312"/>
          <w:kern w:val="32"/>
          <w:sz w:val="32"/>
          <w:szCs w:val="32"/>
          <w:lang w:val="en-US" w:eastAsia="zh-CN"/>
        </w:rPr>
        <w:t>31</w:t>
      </w:r>
      <w:r>
        <w:rPr>
          <w:rFonts w:hint="eastAsia" w:ascii="仿宋_GB2312" w:hAnsi="Times New Roman" w:eastAsia="仿宋_GB2312"/>
          <w:kern w:val="32"/>
          <w:sz w:val="32"/>
          <w:szCs w:val="32"/>
        </w:rPr>
        <w:t>日至</w:t>
      </w:r>
      <w:r>
        <w:rPr>
          <w:rFonts w:hint="eastAsia" w:ascii="仿宋_GB2312" w:hAnsi="Times New Roman" w:eastAsia="仿宋_GB2312"/>
          <w:kern w:val="32"/>
          <w:sz w:val="32"/>
          <w:szCs w:val="32"/>
          <w:lang w:val="en-US" w:eastAsia="zh-CN"/>
        </w:rPr>
        <w:t>2025</w:t>
      </w:r>
      <w:r>
        <w:rPr>
          <w:rFonts w:hint="eastAsia" w:ascii="仿宋_GB2312" w:hAnsi="Times New Roman" w:eastAsia="仿宋_GB2312"/>
          <w:kern w:val="32"/>
          <w:sz w:val="32"/>
          <w:szCs w:val="32"/>
        </w:rPr>
        <w:t>年</w:t>
      </w:r>
      <w:r>
        <w:rPr>
          <w:rFonts w:hint="eastAsia" w:ascii="仿宋_GB2312" w:hAnsi="Times New Roman" w:eastAsia="仿宋_GB2312"/>
          <w:kern w:val="32"/>
          <w:sz w:val="32"/>
          <w:szCs w:val="32"/>
          <w:lang w:val="en-US" w:eastAsia="zh-CN"/>
        </w:rPr>
        <w:t>11</w:t>
      </w:r>
      <w:r>
        <w:rPr>
          <w:rFonts w:hint="eastAsia" w:ascii="仿宋_GB2312" w:hAnsi="Times New Roman" w:eastAsia="仿宋_GB2312"/>
          <w:kern w:val="32"/>
          <w:sz w:val="32"/>
          <w:szCs w:val="32"/>
        </w:rPr>
        <w:t>月</w:t>
      </w:r>
      <w:r>
        <w:rPr>
          <w:rFonts w:hint="eastAsia" w:ascii="仿宋_GB2312" w:hAnsi="Times New Roman" w:eastAsia="仿宋_GB2312"/>
          <w:kern w:val="32"/>
          <w:sz w:val="32"/>
          <w:szCs w:val="32"/>
          <w:lang w:val="en-US" w:eastAsia="zh-CN"/>
        </w:rPr>
        <w:t>6</w:t>
      </w:r>
      <w:r>
        <w:rPr>
          <w:rFonts w:hint="eastAsia" w:ascii="仿宋_GB2312" w:hAnsi="Times New Roman" w:eastAsia="仿宋_GB2312"/>
          <w:kern w:val="32"/>
          <w:sz w:val="32"/>
          <w:szCs w:val="32"/>
        </w:rPr>
        <w:t>日在狱内公示未收到不同意见。</w:t>
      </w:r>
    </w:p>
    <w:p>
      <w:pPr>
        <w:spacing w:line="360" w:lineRule="exact"/>
        <w:ind w:firstLine="640" w:firstLineChars="200"/>
        <w:rPr>
          <w:rFonts w:ascii="仿宋_GB2312" w:hAnsi="Times New Roman" w:eastAsia="仿宋_GB2312"/>
          <w:kern w:val="32"/>
          <w:sz w:val="32"/>
          <w:szCs w:val="32"/>
        </w:rPr>
      </w:pPr>
      <w:r>
        <w:rPr>
          <w:rFonts w:hint="eastAsia" w:ascii="仿宋_GB2312" w:hAnsi="Times New Roman" w:eastAsia="仿宋_GB2312"/>
          <w:kern w:val="32"/>
          <w:sz w:val="32"/>
          <w:szCs w:val="32"/>
        </w:rPr>
        <w:t>罪犯吴佳炜在服刑期间，确有悔改表现，依照《中华人民共和国刑法》第七十八条、第七十九条，《中华人民共和国刑事诉讼法》第二百七十三条第二款、《中华人民共和国监狱法》第二十九条之规定，建议对罪犯吴佳炜予以减刑</w:t>
      </w:r>
      <w:r>
        <w:rPr>
          <w:rFonts w:hint="eastAsia" w:ascii="仿宋_GB2312" w:hAnsi="Times New Roman" w:eastAsia="仿宋_GB2312"/>
          <w:kern w:val="32"/>
          <w:sz w:val="32"/>
          <w:szCs w:val="32"/>
          <w:lang w:eastAsia="zh-CN"/>
        </w:rPr>
        <w:t>五</w:t>
      </w:r>
      <w:r>
        <w:rPr>
          <w:rFonts w:hint="eastAsia" w:ascii="仿宋_GB2312" w:hAnsi="Times New Roman" w:eastAsia="仿宋_GB2312"/>
          <w:kern w:val="32"/>
          <w:sz w:val="32"/>
          <w:szCs w:val="32"/>
        </w:rPr>
        <w:t>个月。特提请你院审理裁定。</w:t>
      </w:r>
    </w:p>
    <w:p>
      <w:pPr>
        <w:spacing w:line="360" w:lineRule="exact"/>
        <w:ind w:right="-31" w:rightChars="-15" w:firstLine="614" w:firstLineChars="192"/>
        <w:rPr>
          <w:rFonts w:ascii="仿宋_GB2312" w:hAnsi="Times New Roman" w:eastAsia="仿宋_GB2312"/>
          <w:kern w:val="32"/>
          <w:sz w:val="32"/>
          <w:szCs w:val="32"/>
        </w:rPr>
      </w:pPr>
      <w:r>
        <w:rPr>
          <w:rFonts w:hint="eastAsia" w:ascii="仿宋_GB2312" w:hAnsi="Times New Roman" w:eastAsia="仿宋_GB2312"/>
          <w:kern w:val="32"/>
          <w:sz w:val="32"/>
          <w:szCs w:val="32"/>
        </w:rPr>
        <w:t>此致</w:t>
      </w:r>
    </w:p>
    <w:p>
      <w:pPr>
        <w:spacing w:line="360" w:lineRule="exact"/>
        <w:ind w:right="-31" w:rightChars="-15"/>
        <w:rPr>
          <w:rFonts w:ascii="仿宋_GB2312" w:hAnsi="Times New Roman" w:eastAsia="仿宋_GB2312"/>
          <w:kern w:val="32"/>
          <w:sz w:val="32"/>
          <w:szCs w:val="32"/>
        </w:rPr>
      </w:pPr>
      <w:r>
        <w:rPr>
          <w:rFonts w:hint="eastAsia" w:ascii="仿宋_GB2312" w:hAnsi="Times New Roman" w:eastAsia="仿宋_GB2312"/>
          <w:kern w:val="32"/>
          <w:sz w:val="32"/>
          <w:szCs w:val="32"/>
        </w:rPr>
        <w:t>福建省福州市中级人民法院</w:t>
      </w:r>
    </w:p>
    <w:p>
      <w:pPr>
        <w:spacing w:line="360" w:lineRule="exact"/>
        <w:ind w:firstLine="640" w:firstLineChars="200"/>
        <w:rPr>
          <w:rFonts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rPr>
        <w:t>附件：⒈罪犯提请减刑卷宗贰册</w:t>
      </w:r>
    </w:p>
    <w:p>
      <w:pPr>
        <w:spacing w:line="360" w:lineRule="exact"/>
        <w:ind w:right="-31" w:rightChars="-15" w:firstLine="1600" w:firstLineChars="500"/>
        <w:rPr>
          <w:rFonts w:ascii="仿宋_GB2312" w:hAnsi="Times New Roman" w:eastAsia="仿宋_GB2312" w:cs="仿宋_GB2312"/>
          <w:kern w:val="32"/>
          <w:sz w:val="32"/>
          <w:szCs w:val="32"/>
        </w:rPr>
      </w:pPr>
      <w:r>
        <w:rPr>
          <w:rFonts w:hint="eastAsia" w:ascii="仿宋_GB2312" w:hAnsi="Times New Roman" w:eastAsia="仿宋_GB2312" w:cs="仿宋_GB2312"/>
          <w:kern w:val="32"/>
          <w:sz w:val="32"/>
          <w:szCs w:val="32"/>
        </w:rPr>
        <w:t>⒉减刑建议书壹份</w:t>
      </w:r>
    </w:p>
    <w:p>
      <w:pPr>
        <w:spacing w:line="360" w:lineRule="exact"/>
        <w:ind w:right="-31" w:rightChars="-15"/>
        <w:rPr>
          <w:rFonts w:ascii="仿宋_GB2312" w:hAnsi="Times New Roman" w:eastAsia="仿宋_GB2312"/>
          <w:kern w:val="32"/>
          <w:sz w:val="32"/>
          <w:szCs w:val="32"/>
        </w:rPr>
      </w:pPr>
    </w:p>
    <w:p>
      <w:pPr>
        <w:spacing w:line="360" w:lineRule="exact"/>
        <w:ind w:right="508" w:rightChars="242" w:firstLine="614" w:firstLineChars="192"/>
        <w:jc w:val="right"/>
        <w:rPr>
          <w:rFonts w:ascii="仿宋_GB2312" w:hAnsi="Times New Roman" w:eastAsia="仿宋_GB2312"/>
          <w:kern w:val="32"/>
          <w:sz w:val="32"/>
          <w:szCs w:val="32"/>
        </w:rPr>
      </w:pPr>
      <w:r>
        <w:rPr>
          <w:rFonts w:hint="eastAsia" w:ascii="仿宋_GB2312" w:hAnsi="Times New Roman" w:eastAsia="仿宋_GB2312"/>
          <w:kern w:val="32"/>
          <w:sz w:val="32"/>
          <w:szCs w:val="32"/>
        </w:rPr>
        <w:t>福建省福州监狱</w:t>
      </w:r>
    </w:p>
    <w:p>
      <w:pPr>
        <w:spacing w:line="380" w:lineRule="exact"/>
        <w:ind w:firstLine="6240" w:firstLineChars="1950"/>
        <w:rPr>
          <w:rFonts w:ascii="Times New Roman" w:hAnsi="Times New Roman" w:eastAsia="仿宋_GB2312"/>
          <w:kern w:val="32"/>
          <w:sz w:val="32"/>
          <w:szCs w:val="32"/>
        </w:rPr>
      </w:pPr>
      <w:r>
        <w:rPr>
          <w:rFonts w:hint="eastAsia" w:ascii="仿宋_GB2312" w:hAnsi="Times New Roman" w:eastAsia="仿宋_GB2312"/>
          <w:kern w:val="32"/>
          <w:sz w:val="32"/>
          <w:szCs w:val="32"/>
        </w:rPr>
        <w:t>2025年</w:t>
      </w:r>
      <w:r>
        <w:rPr>
          <w:rFonts w:hint="eastAsia" w:ascii="仿宋_GB2312" w:hAnsi="Times New Roman" w:eastAsia="仿宋_GB2312"/>
          <w:kern w:val="32"/>
          <w:sz w:val="32"/>
          <w:szCs w:val="32"/>
          <w:lang w:val="en-US" w:eastAsia="zh-CN"/>
        </w:rPr>
        <w:t>11</w:t>
      </w:r>
      <w:r>
        <w:rPr>
          <w:rFonts w:hint="eastAsia" w:ascii="仿宋_GB2312" w:hAnsi="Times New Roman" w:eastAsia="仿宋_GB2312"/>
          <w:kern w:val="32"/>
          <w:sz w:val="32"/>
          <w:szCs w:val="32"/>
        </w:rPr>
        <w:t>月</w:t>
      </w:r>
      <w:r>
        <w:rPr>
          <w:rFonts w:hint="eastAsia" w:ascii="仿宋_GB2312" w:hAnsi="Times New Roman" w:eastAsia="仿宋_GB2312"/>
          <w:kern w:val="32"/>
          <w:sz w:val="32"/>
          <w:szCs w:val="32"/>
          <w:lang w:val="en-US" w:eastAsia="zh-CN"/>
        </w:rPr>
        <w:t>14</w:t>
      </w:r>
      <w:r>
        <w:rPr>
          <w:rFonts w:hint="eastAsia" w:ascii="仿宋_GB2312" w:hAnsi="Times New Roman" w:eastAsia="仿宋_GB2312"/>
          <w:kern w:val="32"/>
          <w:sz w:val="32"/>
          <w:szCs w:val="32"/>
        </w:rPr>
        <w:t>日</w:t>
      </w:r>
    </w:p>
    <w:sectPr>
      <w:pgSz w:w="11906" w:h="16838"/>
      <w:pgMar w:top="1871" w:right="1304" w:bottom="187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43DAD"/>
    <w:rsid w:val="000029EE"/>
    <w:rsid w:val="00053B4F"/>
    <w:rsid w:val="000575D4"/>
    <w:rsid w:val="00066383"/>
    <w:rsid w:val="000739C8"/>
    <w:rsid w:val="000768EC"/>
    <w:rsid w:val="00082C1E"/>
    <w:rsid w:val="000A29ED"/>
    <w:rsid w:val="000A330C"/>
    <w:rsid w:val="000B0A17"/>
    <w:rsid w:val="000B2AF5"/>
    <w:rsid w:val="000B42AA"/>
    <w:rsid w:val="000D3F6C"/>
    <w:rsid w:val="000D4964"/>
    <w:rsid w:val="000D5B69"/>
    <w:rsid w:val="000F4FD4"/>
    <w:rsid w:val="000F7733"/>
    <w:rsid w:val="00100C72"/>
    <w:rsid w:val="00115127"/>
    <w:rsid w:val="00117BE0"/>
    <w:rsid w:val="00127A63"/>
    <w:rsid w:val="00133B79"/>
    <w:rsid w:val="001561F6"/>
    <w:rsid w:val="001634B1"/>
    <w:rsid w:val="001652B0"/>
    <w:rsid w:val="001673F3"/>
    <w:rsid w:val="0017252B"/>
    <w:rsid w:val="0017290E"/>
    <w:rsid w:val="00181111"/>
    <w:rsid w:val="001837C5"/>
    <w:rsid w:val="001846DF"/>
    <w:rsid w:val="00194849"/>
    <w:rsid w:val="001A27D8"/>
    <w:rsid w:val="001A33F3"/>
    <w:rsid w:val="001A4AB2"/>
    <w:rsid w:val="001B04AD"/>
    <w:rsid w:val="001B5F52"/>
    <w:rsid w:val="001C0543"/>
    <w:rsid w:val="001D0E5E"/>
    <w:rsid w:val="001E3405"/>
    <w:rsid w:val="001E7CAB"/>
    <w:rsid w:val="001F6BFF"/>
    <w:rsid w:val="00200697"/>
    <w:rsid w:val="00200C71"/>
    <w:rsid w:val="00205472"/>
    <w:rsid w:val="00237C41"/>
    <w:rsid w:val="002402F0"/>
    <w:rsid w:val="002432C6"/>
    <w:rsid w:val="002552AD"/>
    <w:rsid w:val="00275F97"/>
    <w:rsid w:val="002950E1"/>
    <w:rsid w:val="002B522C"/>
    <w:rsid w:val="002B530B"/>
    <w:rsid w:val="002C2C8A"/>
    <w:rsid w:val="002C45EC"/>
    <w:rsid w:val="002C56DF"/>
    <w:rsid w:val="002C5CFF"/>
    <w:rsid w:val="002D625B"/>
    <w:rsid w:val="002D664E"/>
    <w:rsid w:val="002D7329"/>
    <w:rsid w:val="002E4E85"/>
    <w:rsid w:val="002E7002"/>
    <w:rsid w:val="002F0338"/>
    <w:rsid w:val="002F0746"/>
    <w:rsid w:val="002F7A99"/>
    <w:rsid w:val="00300AFF"/>
    <w:rsid w:val="00301C3A"/>
    <w:rsid w:val="0030371A"/>
    <w:rsid w:val="0031154A"/>
    <w:rsid w:val="00341EC4"/>
    <w:rsid w:val="0034395E"/>
    <w:rsid w:val="00362E3C"/>
    <w:rsid w:val="003739AB"/>
    <w:rsid w:val="00375699"/>
    <w:rsid w:val="0039420E"/>
    <w:rsid w:val="003965DA"/>
    <w:rsid w:val="003A4480"/>
    <w:rsid w:val="003A5E4C"/>
    <w:rsid w:val="003B4462"/>
    <w:rsid w:val="003B7233"/>
    <w:rsid w:val="003C179F"/>
    <w:rsid w:val="003C41AE"/>
    <w:rsid w:val="003C4959"/>
    <w:rsid w:val="003C62C8"/>
    <w:rsid w:val="00405509"/>
    <w:rsid w:val="00422398"/>
    <w:rsid w:val="004265F3"/>
    <w:rsid w:val="00452833"/>
    <w:rsid w:val="00453F19"/>
    <w:rsid w:val="004614FB"/>
    <w:rsid w:val="004643FD"/>
    <w:rsid w:val="00466FB4"/>
    <w:rsid w:val="0046738F"/>
    <w:rsid w:val="00476E23"/>
    <w:rsid w:val="004866B5"/>
    <w:rsid w:val="004902E6"/>
    <w:rsid w:val="00495FB0"/>
    <w:rsid w:val="004B027C"/>
    <w:rsid w:val="004B3D94"/>
    <w:rsid w:val="004B5ACE"/>
    <w:rsid w:val="004C418F"/>
    <w:rsid w:val="004C617F"/>
    <w:rsid w:val="004E6C1F"/>
    <w:rsid w:val="004F3C63"/>
    <w:rsid w:val="004F55FB"/>
    <w:rsid w:val="0050215A"/>
    <w:rsid w:val="00516961"/>
    <w:rsid w:val="005250B5"/>
    <w:rsid w:val="00525CFD"/>
    <w:rsid w:val="00525D6E"/>
    <w:rsid w:val="00532883"/>
    <w:rsid w:val="00535A0B"/>
    <w:rsid w:val="005652EB"/>
    <w:rsid w:val="00565E7E"/>
    <w:rsid w:val="005707D2"/>
    <w:rsid w:val="00573718"/>
    <w:rsid w:val="005779D5"/>
    <w:rsid w:val="005A55BF"/>
    <w:rsid w:val="005B50D3"/>
    <w:rsid w:val="005B6303"/>
    <w:rsid w:val="005C2F81"/>
    <w:rsid w:val="005C318E"/>
    <w:rsid w:val="005C344E"/>
    <w:rsid w:val="005C36F7"/>
    <w:rsid w:val="005D4C46"/>
    <w:rsid w:val="005F0087"/>
    <w:rsid w:val="005F11B4"/>
    <w:rsid w:val="005F2646"/>
    <w:rsid w:val="005F33FF"/>
    <w:rsid w:val="00603D4C"/>
    <w:rsid w:val="0060748D"/>
    <w:rsid w:val="00622CC9"/>
    <w:rsid w:val="00631843"/>
    <w:rsid w:val="0063340A"/>
    <w:rsid w:val="006438CC"/>
    <w:rsid w:val="00655D0C"/>
    <w:rsid w:val="00655D64"/>
    <w:rsid w:val="0069720A"/>
    <w:rsid w:val="006B070F"/>
    <w:rsid w:val="006B144D"/>
    <w:rsid w:val="006D1C70"/>
    <w:rsid w:val="006E5453"/>
    <w:rsid w:val="006E63BD"/>
    <w:rsid w:val="007116CA"/>
    <w:rsid w:val="00711F32"/>
    <w:rsid w:val="00715677"/>
    <w:rsid w:val="0072142E"/>
    <w:rsid w:val="007266C8"/>
    <w:rsid w:val="0073283B"/>
    <w:rsid w:val="00736915"/>
    <w:rsid w:val="00740135"/>
    <w:rsid w:val="0074225C"/>
    <w:rsid w:val="00742962"/>
    <w:rsid w:val="00752A29"/>
    <w:rsid w:val="00752EFF"/>
    <w:rsid w:val="00755312"/>
    <w:rsid w:val="00756F0D"/>
    <w:rsid w:val="007576B7"/>
    <w:rsid w:val="00760499"/>
    <w:rsid w:val="00760814"/>
    <w:rsid w:val="00762FAE"/>
    <w:rsid w:val="00766D79"/>
    <w:rsid w:val="00782B3A"/>
    <w:rsid w:val="007843B5"/>
    <w:rsid w:val="00794049"/>
    <w:rsid w:val="00794427"/>
    <w:rsid w:val="007A1074"/>
    <w:rsid w:val="007A444B"/>
    <w:rsid w:val="007B303A"/>
    <w:rsid w:val="007B3170"/>
    <w:rsid w:val="007C7A8D"/>
    <w:rsid w:val="007E3657"/>
    <w:rsid w:val="007F327F"/>
    <w:rsid w:val="00801FE6"/>
    <w:rsid w:val="0080515A"/>
    <w:rsid w:val="00805F38"/>
    <w:rsid w:val="00807292"/>
    <w:rsid w:val="0083431A"/>
    <w:rsid w:val="00853B30"/>
    <w:rsid w:val="0085559A"/>
    <w:rsid w:val="008614D6"/>
    <w:rsid w:val="00867F8A"/>
    <w:rsid w:val="0087730B"/>
    <w:rsid w:val="00883944"/>
    <w:rsid w:val="00884024"/>
    <w:rsid w:val="00892A34"/>
    <w:rsid w:val="008B0C03"/>
    <w:rsid w:val="008B1266"/>
    <w:rsid w:val="008B4261"/>
    <w:rsid w:val="008B48BF"/>
    <w:rsid w:val="008D2DE3"/>
    <w:rsid w:val="008D5912"/>
    <w:rsid w:val="008E5B15"/>
    <w:rsid w:val="008F4E9F"/>
    <w:rsid w:val="009021CF"/>
    <w:rsid w:val="009102A2"/>
    <w:rsid w:val="00911869"/>
    <w:rsid w:val="00920F10"/>
    <w:rsid w:val="009318FE"/>
    <w:rsid w:val="0093630D"/>
    <w:rsid w:val="00937E87"/>
    <w:rsid w:val="00941F61"/>
    <w:rsid w:val="00943DAD"/>
    <w:rsid w:val="009473E5"/>
    <w:rsid w:val="00976828"/>
    <w:rsid w:val="00980AA6"/>
    <w:rsid w:val="0098250D"/>
    <w:rsid w:val="009B1EFC"/>
    <w:rsid w:val="009B58E9"/>
    <w:rsid w:val="009D3548"/>
    <w:rsid w:val="009D61F3"/>
    <w:rsid w:val="009D6D87"/>
    <w:rsid w:val="009E6FBC"/>
    <w:rsid w:val="009F108B"/>
    <w:rsid w:val="009F2078"/>
    <w:rsid w:val="00A16080"/>
    <w:rsid w:val="00A203BA"/>
    <w:rsid w:val="00A24176"/>
    <w:rsid w:val="00A26FD3"/>
    <w:rsid w:val="00A3262C"/>
    <w:rsid w:val="00A45030"/>
    <w:rsid w:val="00A45DCF"/>
    <w:rsid w:val="00A504C6"/>
    <w:rsid w:val="00A52086"/>
    <w:rsid w:val="00A5544C"/>
    <w:rsid w:val="00A67925"/>
    <w:rsid w:val="00A74491"/>
    <w:rsid w:val="00A9402B"/>
    <w:rsid w:val="00AA0848"/>
    <w:rsid w:val="00AB2EA0"/>
    <w:rsid w:val="00AB5454"/>
    <w:rsid w:val="00AC2E58"/>
    <w:rsid w:val="00AC62D7"/>
    <w:rsid w:val="00AC71EE"/>
    <w:rsid w:val="00AF0786"/>
    <w:rsid w:val="00AF37AC"/>
    <w:rsid w:val="00AF6D63"/>
    <w:rsid w:val="00AF7CB5"/>
    <w:rsid w:val="00B00CBE"/>
    <w:rsid w:val="00B046FC"/>
    <w:rsid w:val="00B066A4"/>
    <w:rsid w:val="00B06E36"/>
    <w:rsid w:val="00B114EE"/>
    <w:rsid w:val="00B21074"/>
    <w:rsid w:val="00B30585"/>
    <w:rsid w:val="00B33CD3"/>
    <w:rsid w:val="00B3723B"/>
    <w:rsid w:val="00B37EB6"/>
    <w:rsid w:val="00B47578"/>
    <w:rsid w:val="00B565B6"/>
    <w:rsid w:val="00B61F9D"/>
    <w:rsid w:val="00B70318"/>
    <w:rsid w:val="00B73AD6"/>
    <w:rsid w:val="00B86060"/>
    <w:rsid w:val="00B905A2"/>
    <w:rsid w:val="00BC2227"/>
    <w:rsid w:val="00BC436B"/>
    <w:rsid w:val="00BC47A2"/>
    <w:rsid w:val="00BD3937"/>
    <w:rsid w:val="00BD6A2E"/>
    <w:rsid w:val="00BD77F2"/>
    <w:rsid w:val="00BE58DA"/>
    <w:rsid w:val="00BE7B1C"/>
    <w:rsid w:val="00BF22B7"/>
    <w:rsid w:val="00C00454"/>
    <w:rsid w:val="00C01DDA"/>
    <w:rsid w:val="00C03157"/>
    <w:rsid w:val="00C22E60"/>
    <w:rsid w:val="00C47509"/>
    <w:rsid w:val="00C56E9B"/>
    <w:rsid w:val="00C774DB"/>
    <w:rsid w:val="00C81917"/>
    <w:rsid w:val="00C81E21"/>
    <w:rsid w:val="00C90DA3"/>
    <w:rsid w:val="00CD7158"/>
    <w:rsid w:val="00CE298C"/>
    <w:rsid w:val="00CE5917"/>
    <w:rsid w:val="00CF122F"/>
    <w:rsid w:val="00CF44E2"/>
    <w:rsid w:val="00D055F2"/>
    <w:rsid w:val="00D10136"/>
    <w:rsid w:val="00D10CAA"/>
    <w:rsid w:val="00D20B20"/>
    <w:rsid w:val="00D22F8C"/>
    <w:rsid w:val="00D25D7D"/>
    <w:rsid w:val="00D47C68"/>
    <w:rsid w:val="00D54DF7"/>
    <w:rsid w:val="00D551BC"/>
    <w:rsid w:val="00D6658A"/>
    <w:rsid w:val="00D85F18"/>
    <w:rsid w:val="00D90E19"/>
    <w:rsid w:val="00D9766C"/>
    <w:rsid w:val="00DA4331"/>
    <w:rsid w:val="00DB03BD"/>
    <w:rsid w:val="00DB5F69"/>
    <w:rsid w:val="00DC5160"/>
    <w:rsid w:val="00DD2068"/>
    <w:rsid w:val="00DE4193"/>
    <w:rsid w:val="00E035A2"/>
    <w:rsid w:val="00E06CBD"/>
    <w:rsid w:val="00E13CAA"/>
    <w:rsid w:val="00E20CC0"/>
    <w:rsid w:val="00E26808"/>
    <w:rsid w:val="00E32CF1"/>
    <w:rsid w:val="00E336D4"/>
    <w:rsid w:val="00E43741"/>
    <w:rsid w:val="00E4441F"/>
    <w:rsid w:val="00E53595"/>
    <w:rsid w:val="00E53D6B"/>
    <w:rsid w:val="00E60B4D"/>
    <w:rsid w:val="00E65555"/>
    <w:rsid w:val="00E82591"/>
    <w:rsid w:val="00E91ABC"/>
    <w:rsid w:val="00EA53C1"/>
    <w:rsid w:val="00EC7016"/>
    <w:rsid w:val="00EC7689"/>
    <w:rsid w:val="00ED1FD8"/>
    <w:rsid w:val="00EF256B"/>
    <w:rsid w:val="00F027CA"/>
    <w:rsid w:val="00F04934"/>
    <w:rsid w:val="00F0497E"/>
    <w:rsid w:val="00F0706C"/>
    <w:rsid w:val="00F12159"/>
    <w:rsid w:val="00F12422"/>
    <w:rsid w:val="00F15441"/>
    <w:rsid w:val="00F158D3"/>
    <w:rsid w:val="00F15A50"/>
    <w:rsid w:val="00F16C04"/>
    <w:rsid w:val="00F21FC8"/>
    <w:rsid w:val="00F24A89"/>
    <w:rsid w:val="00F44B64"/>
    <w:rsid w:val="00F4614C"/>
    <w:rsid w:val="00F51C48"/>
    <w:rsid w:val="00F52D4C"/>
    <w:rsid w:val="00F666F4"/>
    <w:rsid w:val="00F67085"/>
    <w:rsid w:val="00F67A36"/>
    <w:rsid w:val="00F67F2F"/>
    <w:rsid w:val="00F77A25"/>
    <w:rsid w:val="00F81586"/>
    <w:rsid w:val="00F83AC6"/>
    <w:rsid w:val="00F84963"/>
    <w:rsid w:val="00F87CF0"/>
    <w:rsid w:val="00F92EE1"/>
    <w:rsid w:val="00F95F12"/>
    <w:rsid w:val="00FA246B"/>
    <w:rsid w:val="00FA36E0"/>
    <w:rsid w:val="00FA4049"/>
    <w:rsid w:val="00FC1E87"/>
    <w:rsid w:val="00FC5C96"/>
    <w:rsid w:val="00FE139F"/>
    <w:rsid w:val="00FF2674"/>
    <w:rsid w:val="00FF3D13"/>
    <w:rsid w:val="00FF6E67"/>
    <w:rsid w:val="0FFF50BF"/>
    <w:rsid w:val="24271B43"/>
    <w:rsid w:val="256F25B6"/>
    <w:rsid w:val="7ABFF6DC"/>
    <w:rsid w:val="F8D5C4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unhideWhenUsed/>
    <w:qFormat/>
    <w:uiPriority w:val="0"/>
    <w:pPr>
      <w:ind w:firstLine="630"/>
    </w:pPr>
    <w:rPr>
      <w:rFonts w:ascii="Times New Roman" w:hAnsi="Times New Roman"/>
      <w:sz w:val="32"/>
      <w:szCs w:val="24"/>
    </w:r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正文文本缩进 Char"/>
    <w:basedOn w:val="7"/>
    <w:link w:val="2"/>
    <w:qFormat/>
    <w:uiPriority w:val="0"/>
    <w:rPr>
      <w:rFonts w:ascii="Times New Roman" w:hAnsi="Times New Roman" w:eastAsia="宋体" w:cs="Times New Roman"/>
      <w:sz w:val="32"/>
      <w:szCs w:val="24"/>
    </w:rPr>
  </w:style>
  <w:style w:type="character" w:customStyle="1" w:styleId="11">
    <w:name w:val="批注框文本 Char"/>
    <w:basedOn w:val="7"/>
    <w:link w:val="3"/>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SelectedStyle="\APA.XSL"/>
</file>

<file path=customXml/itemProps1.xml><?xml version="1.0" encoding="utf-8"?>
<ds:datastoreItem xmlns:ds="http://schemas.openxmlformats.org/officeDocument/2006/customXml" ds:itemID="{04A6E4E1-B36E-409A-9BBB-C6298370D7C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163</Words>
  <Characters>932</Characters>
  <Lines>7</Lines>
  <Paragraphs>2</Paragraphs>
  <TotalTime>0</TotalTime>
  <ScaleCrop>false</ScaleCrop>
  <LinksUpToDate>false</LinksUpToDate>
  <CharactersWithSpaces>1093</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2023-02-10T23:13:00Z</dcterms:created>
  <dc:creator>Microsoft</dc:creator>
  <cp:lastModifiedBy>uosuser</cp:lastModifiedBy>
  <cp:lastPrinted>2023-03-05T04:11:00Z</cp:lastPrinted>
  <dcterms:modified xsi:type="dcterms:W3CDTF">2025-11-26T10:49:42Z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9932133F0D7E4339DAFD1669DA80C3DA</vt:lpwstr>
  </property>
</Properties>
</file>