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方正小标宋简体"/>
          <w:b/>
          <w:sz w:val="44"/>
          <w:szCs w:val="44"/>
          <w:lang w:val="zh-CN"/>
        </w:rPr>
      </w:pPr>
      <w:r>
        <w:rPr>
          <w:rFonts w:hint="eastAsia" w:ascii="宋体" w:hAnsi="宋体" w:eastAsia="宋体" w:cs="方正小标宋简体"/>
          <w:b/>
          <w:sz w:val="44"/>
          <w:szCs w:val="44"/>
          <w:lang w:val="zh-CN"/>
        </w:rPr>
        <w:t>建新医院罪犯食堂</w:t>
      </w:r>
      <w:r>
        <w:rPr>
          <w:rFonts w:hint="eastAsia" w:ascii="宋体" w:hAnsi="宋体" w:eastAsia="宋体" w:cs="宋体"/>
          <w:b/>
          <w:sz w:val="44"/>
          <w:szCs w:val="44"/>
        </w:rPr>
        <w:t>物资紧急采购项目</w:t>
      </w:r>
    </w:p>
    <w:p>
      <w:pPr>
        <w:rPr>
          <w:rFonts w:ascii="宋体" w:hAnsi="宋体" w:eastAsia="宋体" w:cs="方正小标宋简体"/>
          <w:b/>
          <w:sz w:val="44"/>
          <w:szCs w:val="44"/>
          <w:lang w:val="zh-CN"/>
        </w:rPr>
      </w:pPr>
    </w:p>
    <w:p>
      <w:pPr>
        <w:spacing w:line="560" w:lineRule="exact"/>
        <w:ind w:firstLine="643" w:firstLineChars="200"/>
        <w:jc w:val="left"/>
        <w:rPr>
          <w:rFonts w:ascii="黑体" w:hAnsi="黑体" w:eastAsia="黑体" w:cs="仿宋_GB2312"/>
          <w:b/>
          <w:sz w:val="32"/>
          <w:szCs w:val="32"/>
          <w:lang w:val="zh-CN"/>
        </w:rPr>
      </w:pPr>
      <w:r>
        <w:rPr>
          <w:rFonts w:hint="eastAsia" w:ascii="黑体" w:hAnsi="黑体" w:eastAsia="黑体" w:cs="方正小标宋简体"/>
          <w:b/>
          <w:sz w:val="32"/>
          <w:szCs w:val="32"/>
          <w:lang w:val="zh-CN"/>
        </w:rPr>
        <w:t>一、</w:t>
      </w:r>
      <w:r>
        <w:rPr>
          <w:rFonts w:hint="eastAsia" w:ascii="黑体" w:hAnsi="黑体" w:eastAsia="黑体" w:cs="仿宋_GB2312"/>
          <w:b/>
          <w:sz w:val="32"/>
          <w:szCs w:val="32"/>
          <w:lang w:val="zh-CN"/>
        </w:rPr>
        <w:t>采购标的</w:t>
      </w:r>
    </w:p>
    <w:p>
      <w:pPr>
        <w:jc w:val="center"/>
        <w:rPr>
          <w:rFonts w:ascii="仿宋_GB2312" w:hAnsi="宋体" w:eastAsia="仿宋_GB2312"/>
          <w:sz w:val="32"/>
          <w:szCs w:val="32"/>
        </w:rPr>
      </w:pPr>
      <w:r>
        <w:rPr>
          <w:rFonts w:hint="eastAsia" w:ascii="仿宋_GB2312" w:hAnsi="宋体" w:eastAsia="仿宋_GB2312"/>
          <w:sz w:val="32"/>
          <w:szCs w:val="32"/>
          <w:lang w:val="zh-CN"/>
        </w:rPr>
        <w:t xml:space="preserve">   1、本项目为福建省建新医院罪犯食堂</w:t>
      </w:r>
      <w:r>
        <w:rPr>
          <w:rFonts w:hint="eastAsia" w:ascii="仿宋_GB2312" w:hAnsi="宋体" w:eastAsia="仿宋_GB2312" w:cs="宋体"/>
          <w:sz w:val="32"/>
          <w:szCs w:val="32"/>
        </w:rPr>
        <w:t>物资紧急采购项目</w:t>
      </w:r>
      <w:r>
        <w:rPr>
          <w:rFonts w:hint="eastAsia" w:ascii="仿宋_GB2312" w:hAnsi="宋体" w:eastAsia="仿宋_GB2312"/>
          <w:sz w:val="32"/>
          <w:szCs w:val="32"/>
        </w:rPr>
        <w:t>，合同期自</w:t>
      </w:r>
      <w:ins w:id="0" w:author="Administrator" w:date="2022-12-21T17:21:00Z">
        <w:r>
          <w:rPr>
            <w:rFonts w:hint="eastAsia" w:ascii="仿宋_GB2312" w:hAnsi="宋体" w:eastAsia="仿宋_GB2312"/>
            <w:sz w:val="32"/>
            <w:szCs w:val="32"/>
          </w:rPr>
          <w:t>合同签订之日</w:t>
        </w:r>
      </w:ins>
      <w:del w:id="1" w:author="Administrator" w:date="2022-12-21T17:21:00Z">
        <w:r>
          <w:rPr>
            <w:rFonts w:hint="eastAsia" w:ascii="仿宋_GB2312" w:hAnsi="宋体" w:eastAsia="仿宋_GB2312"/>
            <w:sz w:val="32"/>
            <w:szCs w:val="32"/>
          </w:rPr>
          <w:delText>2023年1月20日</w:delText>
        </w:r>
      </w:del>
      <w:r>
        <w:rPr>
          <w:rFonts w:hint="eastAsia" w:ascii="仿宋_GB2312" w:hAnsi="宋体" w:eastAsia="仿宋_GB2312"/>
          <w:sz w:val="32"/>
          <w:szCs w:val="32"/>
        </w:rPr>
        <w:t>起至罪犯食堂物资采购完成新一</w:t>
      </w:r>
    </w:p>
    <w:p>
      <w:pPr>
        <w:rPr>
          <w:rFonts w:ascii="仿宋_GB2312" w:hAnsi="宋体" w:eastAsia="仿宋_GB2312"/>
          <w:sz w:val="32"/>
          <w:szCs w:val="32"/>
        </w:rPr>
      </w:pPr>
      <w:r>
        <w:rPr>
          <w:rFonts w:hint="eastAsia" w:ascii="仿宋_GB2312" w:hAnsi="宋体" w:eastAsia="仿宋_GB2312"/>
          <w:sz w:val="32"/>
          <w:szCs w:val="32"/>
        </w:rPr>
        <w:t>轮招标，预算金额</w:t>
      </w:r>
      <w:r>
        <w:rPr>
          <w:rFonts w:hint="eastAsia" w:ascii="仿宋_GB2312" w:hAnsi="宋体" w:eastAsia="仿宋_GB2312" w:cs="宋体"/>
          <w:sz w:val="32"/>
          <w:szCs w:val="32"/>
        </w:rPr>
        <w:t>30万元左右，以实际采购金额为准。</w:t>
      </w:r>
    </w:p>
    <w:p>
      <w:pPr>
        <w:ind w:firstLine="480" w:firstLineChars="150"/>
        <w:rPr>
          <w:rFonts w:ascii="仿宋_GB2312" w:hAnsi="宋体" w:eastAsia="仿宋_GB2312" w:cs="宋体"/>
          <w:sz w:val="32"/>
          <w:szCs w:val="32"/>
        </w:rPr>
      </w:pPr>
      <w:r>
        <w:rPr>
          <w:rFonts w:hint="eastAsia" w:ascii="仿宋_GB2312" w:hAnsi="宋体" w:eastAsia="仿宋_GB2312"/>
          <w:sz w:val="32"/>
          <w:szCs w:val="32"/>
        </w:rPr>
        <w:t>2、</w:t>
      </w:r>
      <w:r>
        <w:rPr>
          <w:rFonts w:hint="eastAsia" w:ascii="仿宋_GB2312" w:hAnsi="宋体" w:eastAsia="仿宋_GB2312"/>
          <w:sz w:val="32"/>
          <w:szCs w:val="32"/>
          <w:lang w:val="zh-CN"/>
        </w:rPr>
        <w:t>罪犯食堂</w:t>
      </w:r>
      <w:r>
        <w:rPr>
          <w:rFonts w:hint="eastAsia" w:ascii="仿宋_GB2312" w:hAnsi="宋体" w:eastAsia="仿宋_GB2312" w:cs="宋体"/>
          <w:sz w:val="32"/>
          <w:szCs w:val="32"/>
        </w:rPr>
        <w:t>物资采购项目</w:t>
      </w:r>
      <w:r>
        <w:rPr>
          <w:rFonts w:hint="eastAsia" w:ascii="仿宋_GB2312" w:hAnsi="宋体" w:eastAsia="仿宋_GB2312"/>
          <w:sz w:val="32"/>
          <w:szCs w:val="32"/>
          <w:lang w:val="zh-CN"/>
        </w:rPr>
        <w:t>。采购内容</w:t>
      </w:r>
      <w:r>
        <w:rPr>
          <w:rFonts w:hint="eastAsia" w:ascii="仿宋_GB2312" w:hAnsi="宋体" w:eastAsia="仿宋_GB2312" w:cs="宋体"/>
          <w:sz w:val="32"/>
          <w:szCs w:val="32"/>
        </w:rPr>
        <w:t>包括：肉类、蔬菜、生鲜、副食品、调味料等。</w:t>
      </w:r>
    </w:p>
    <w:p>
      <w:pPr>
        <w:spacing w:line="560" w:lineRule="exact"/>
        <w:ind w:firstLine="640" w:firstLineChars="200"/>
        <w:jc w:val="left"/>
        <w:rPr>
          <w:rFonts w:ascii="仿宋_GB2312" w:hAnsi="宋体" w:eastAsia="仿宋_GB2312" w:cs="仿宋_GB2312"/>
          <w:sz w:val="32"/>
          <w:szCs w:val="32"/>
          <w:lang w:val="zh-CN"/>
        </w:rPr>
      </w:pPr>
      <w:r>
        <w:rPr>
          <w:rFonts w:hint="eastAsia" w:ascii="仿宋_GB2312" w:hAnsi="宋体" w:eastAsia="仿宋_GB2312" w:cs="仿宋_GB2312"/>
          <w:sz w:val="32"/>
          <w:szCs w:val="32"/>
          <w:lang w:val="zh-CN"/>
        </w:rPr>
        <w:t>3.中标方不得在合同签订后将项目转包。</w:t>
      </w:r>
    </w:p>
    <w:p>
      <w:pPr>
        <w:spacing w:line="560" w:lineRule="exact"/>
        <w:ind w:firstLine="640" w:firstLineChars="200"/>
        <w:jc w:val="left"/>
        <w:rPr>
          <w:rFonts w:ascii="仿宋_GB2312" w:hAnsi="宋体" w:eastAsia="仿宋_GB2312" w:cs="仿宋_GB2312"/>
          <w:sz w:val="32"/>
          <w:szCs w:val="32"/>
          <w:lang w:val="zh-CN"/>
        </w:rPr>
      </w:pPr>
      <w:r>
        <w:rPr>
          <w:rFonts w:hint="eastAsia" w:ascii="仿宋_GB2312" w:hAnsi="宋体" w:eastAsia="仿宋_GB2312" w:cs="仿宋_GB2312"/>
          <w:sz w:val="32"/>
          <w:szCs w:val="32"/>
          <w:lang w:val="zh-CN"/>
        </w:rPr>
        <w:t>4.本项目内容若与国家标准、规范或行业标准、规范有矛盾，以国家标准、规范或行业标准、规范为准。</w:t>
      </w:r>
    </w:p>
    <w:p>
      <w:pPr>
        <w:spacing w:line="560" w:lineRule="exact"/>
        <w:ind w:firstLine="640" w:firstLineChars="200"/>
        <w:jc w:val="left"/>
        <w:rPr>
          <w:rStyle w:val="10"/>
          <w:rFonts w:ascii="黑体" w:hAnsi="黑体" w:eastAsia="黑体" w:cs="宋体"/>
          <w:sz w:val="32"/>
          <w:szCs w:val="32"/>
        </w:rPr>
      </w:pPr>
      <w:r>
        <w:rPr>
          <w:rFonts w:hint="eastAsia" w:ascii="黑体" w:hAnsi="黑体" w:eastAsia="黑体" w:cs="仿宋_GB2312"/>
          <w:sz w:val="32"/>
          <w:szCs w:val="32"/>
          <w:lang w:val="zh-CN"/>
        </w:rPr>
        <w:t>二、</w:t>
      </w:r>
      <w:r>
        <w:rPr>
          <w:rStyle w:val="10"/>
          <w:rFonts w:hint="eastAsia" w:ascii="黑体" w:hAnsi="黑体" w:eastAsia="黑体" w:cs="宋体"/>
          <w:sz w:val="32"/>
          <w:szCs w:val="32"/>
        </w:rPr>
        <w:t>常用罪犯生活物资质量要求</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b/>
          <w:sz w:val="32"/>
          <w:szCs w:val="32"/>
        </w:rPr>
        <w:t>猪肉</w:t>
      </w:r>
      <w:r>
        <w:rPr>
          <w:rFonts w:hint="eastAsia" w:ascii="仿宋_GB2312" w:hAnsi="宋体" w:eastAsia="仿宋_GB2312" w:cs="宋体"/>
          <w:sz w:val="32"/>
          <w:szCs w:val="32"/>
        </w:rPr>
        <w:t>脂肪洁白，肌肉有光泽，红色均匀，外表微干或微湿润，弹性好，有鲜猪肉特有的正常气味，并提供定点屠宰检验合格证明、动物产品检疫合格证明、瘦肉精检验合格证明、猪肉品质证明。</w:t>
      </w:r>
      <w:r>
        <w:rPr>
          <w:rFonts w:hint="eastAsia" w:ascii="仿宋_GB2312" w:hAnsi="宋体" w:eastAsia="仿宋_GB2312" w:cs="宋体"/>
          <w:b/>
          <w:sz w:val="32"/>
          <w:szCs w:val="32"/>
        </w:rPr>
        <w:t>禽类：</w:t>
      </w:r>
      <w:r>
        <w:rPr>
          <w:rFonts w:hint="eastAsia" w:ascii="仿宋_GB2312" w:hAnsi="宋体" w:eastAsia="仿宋_GB2312" w:cs="宋体"/>
          <w:sz w:val="32"/>
          <w:szCs w:val="32"/>
        </w:rPr>
        <w:t>表皮色泽微红，有光泽，皮肤微燥而紧缩脂肪呈白色或淡黄色，肌肉呈红色，有光泽，弹性好，切口周围组织有被血浸润现象，呈鲜红色，并提供检疫章或检疫证明。中标人所提供的</w:t>
      </w:r>
      <w:r>
        <w:rPr>
          <w:rFonts w:hint="eastAsia" w:ascii="仿宋_GB2312" w:hAnsi="宋体" w:eastAsia="仿宋_GB2312" w:cs="宋体"/>
          <w:b/>
          <w:sz w:val="32"/>
          <w:szCs w:val="32"/>
        </w:rPr>
        <w:t>冻品</w:t>
      </w:r>
      <w:r>
        <w:rPr>
          <w:rFonts w:hint="eastAsia" w:ascii="仿宋_GB2312" w:hAnsi="宋体" w:eastAsia="仿宋_GB2312" w:cs="宋体"/>
          <w:sz w:val="32"/>
          <w:szCs w:val="32"/>
        </w:rPr>
        <w:t>应为无变质、无异味、无腐败、无杂质，无过保质期，非病死禽、畜制品；冷冻畜、禽类物资表面要新鲜、肌肉有光泽，呈红色或暗红色；脂肪白色，无黑点或褐色状等；冻鱼类体表光泽、肌肉坚实；冷冻食品大小规格要尽量统一，特别是鸡腿、鸡翅、冻</w:t>
      </w:r>
      <w:r>
        <w:rPr>
          <w:rFonts w:hint="eastAsia" w:ascii="仿宋_GB2312" w:hAnsi="宋体" w:cs="宋体"/>
          <w:sz w:val="32"/>
          <w:szCs w:val="32"/>
        </w:rPr>
        <w:t>鳀</w:t>
      </w:r>
      <w:r>
        <w:rPr>
          <w:rFonts w:hint="eastAsia" w:ascii="仿宋_GB2312" w:hAnsi="宋体" w:eastAsia="仿宋_GB2312" w:cs="宋体"/>
          <w:sz w:val="32"/>
          <w:szCs w:val="32"/>
        </w:rPr>
        <w:t>鱼等供单人食用的产品，不能有明显差别；冷冻品失水率按6%计算，多余的冰水重量全部予以扣除，失水率随机抽样检测，以投标人通知为准，中标人应无条件配合；冻品解冻后验收。中标人供应的冷链食品仅限于核酸检测阴性的国产冷链食品，不得提供来自国（境）外的冷链食品、来自发生本土病例（含无症状感染者）设区市特别是疫情中高风险地区的冷链食品，以及来源不明的冷链食品。在供应冷链食品的同时需提供核酸检测报告、检验检疫合格证、出库单、来源证明等相关票证材料。</w:t>
      </w:r>
    </w:p>
    <w:p>
      <w:pPr>
        <w:pStyle w:val="6"/>
        <w:widowControl/>
        <w:spacing w:line="560" w:lineRule="exact"/>
        <w:ind w:firstLine="643" w:firstLineChars="200"/>
        <w:rPr>
          <w:rFonts w:ascii="仿宋_GB2312" w:hAnsi="宋体" w:eastAsia="仿宋_GB2312" w:cs="宋体"/>
          <w:sz w:val="32"/>
          <w:szCs w:val="32"/>
        </w:rPr>
      </w:pPr>
      <w:r>
        <w:rPr>
          <w:rStyle w:val="10"/>
          <w:rFonts w:hint="eastAsia" w:ascii="仿宋_GB2312" w:hAnsi="宋体" w:eastAsia="仿宋_GB2312" w:cs="宋体"/>
          <w:sz w:val="32"/>
          <w:szCs w:val="32"/>
        </w:rPr>
        <w:t>2.蔬菜瓜果类</w:t>
      </w:r>
    </w:p>
    <w:p>
      <w:pPr>
        <w:pStyle w:val="6"/>
        <w:widowControl/>
        <w:spacing w:beforeAutospacing="0" w:afterAutospacing="0" w:line="560" w:lineRule="exact"/>
        <w:ind w:firstLine="784" w:firstLineChars="245"/>
        <w:rPr>
          <w:rFonts w:ascii="仿宋_GB2312" w:hAnsi="宋体" w:eastAsia="仿宋_GB2312" w:cs="宋体"/>
          <w:sz w:val="32"/>
          <w:szCs w:val="32"/>
        </w:rPr>
      </w:pPr>
      <w:r>
        <w:rPr>
          <w:rStyle w:val="10"/>
          <w:rFonts w:hint="eastAsia" w:ascii="仿宋_GB2312" w:hAnsi="宋体" w:eastAsia="仿宋_GB2312" w:cs="宋体"/>
          <w:b w:val="0"/>
          <w:sz w:val="32"/>
          <w:szCs w:val="32"/>
          <w:shd w:val="clear" w:color="auto" w:fill="FFFFFF"/>
        </w:rPr>
        <w:t>2.1.</w:t>
      </w:r>
      <w:r>
        <w:rPr>
          <w:rFonts w:hint="eastAsia" w:ascii="仿宋_GB2312" w:hAnsi="宋体" w:eastAsia="仿宋_GB2312" w:cs="宋体"/>
          <w:sz w:val="32"/>
          <w:szCs w:val="32"/>
          <w:shd w:val="clear" w:color="auto" w:fill="FFFFFF"/>
        </w:rPr>
        <w:t>中标方需根据采购人疫情防控要求，必要时提供物体表面核酸检测报告。中标人销售给采购人的蔬菜应当新鲜、青嫩、干净、无杂质、无杂草、无黄叶、无老叶、无浸水泡水或注水，不得含有残留农药或污染物。每批次送货物品利用率须达到97%以上（含），才算达到验收合格标准。</w:t>
      </w:r>
    </w:p>
    <w:p>
      <w:pPr>
        <w:pStyle w:val="6"/>
        <w:widowControl/>
        <w:spacing w:beforeAutospacing="0" w:afterAutospacing="0" w:line="560" w:lineRule="exact"/>
        <w:ind w:firstLine="640" w:firstLineChars="200"/>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2.2.新鲜指各类蔬菜无腐烂、变质、无臭水伤味、无糟软状态，尤其是黄、绿豆芽、鲜菌类应保持应有的新鲜度。青嫩是指蔬菜（除瓜类、根茎类等外）不但青而且嫩；豆角类及葫芦瓜等保持青色，外壳不能呈白色；青菜类和白菜类的外叶折断时不能有丝相连不断连的现象；丝瓜、苦瓜等折而易断，籽嫩而不硬；鲜蒜叶子不黄，头部与杆部一般大小相同。干净、无杂质、无杂草泛指各类蔬菜，特别是根（块）茎类的蔬菜不能有泥巴，鲜蒜、香葱、香菜、洋葱等的根部要干净。无黄叶、老叶主要指青菜、白菜类要见白、不能有老叶，花菜不能有青杆，鲜蒜、香葱等的杆部应当见白。无浸水、泡水或注水主要指白菜类（含花菜）、瓜果类、鲜菌类及根（块）茎类蔬菜不能浸水、泡水或注水。</w:t>
      </w:r>
    </w:p>
    <w:p>
      <w:pPr>
        <w:pStyle w:val="6"/>
        <w:widowControl/>
        <w:spacing w:line="560" w:lineRule="exact"/>
        <w:ind w:firstLine="643" w:firstLineChars="200"/>
        <w:rPr>
          <w:rFonts w:ascii="仿宋_GB2312" w:hAnsi="宋体" w:eastAsia="仿宋_GB2312" w:cs="宋体"/>
          <w:sz w:val="32"/>
          <w:szCs w:val="32"/>
        </w:rPr>
      </w:pPr>
      <w:r>
        <w:rPr>
          <w:rStyle w:val="10"/>
          <w:rFonts w:hint="eastAsia" w:ascii="仿宋_GB2312" w:hAnsi="宋体" w:eastAsia="仿宋_GB2312" w:cs="宋体"/>
          <w:sz w:val="32"/>
          <w:szCs w:val="32"/>
        </w:rPr>
        <w:t>3.鲜活塘鱼类</w:t>
      </w:r>
    </w:p>
    <w:p>
      <w:pPr>
        <w:pStyle w:val="6"/>
        <w:widowControl/>
        <w:spacing w:beforeAutospacing="0" w:afterAutospacing="0" w:line="360" w:lineRule="auto"/>
        <w:ind w:firstLine="495"/>
        <w:rPr>
          <w:rFonts w:ascii="仿宋_GB2312" w:hAnsi="宋体" w:eastAsia="仿宋_GB2312" w:cs="宋体"/>
          <w:color w:val="000000"/>
          <w:sz w:val="32"/>
          <w:szCs w:val="32"/>
        </w:rPr>
      </w:pPr>
      <w:r>
        <w:rPr>
          <w:rFonts w:hint="eastAsia" w:ascii="仿宋_GB2312" w:hAnsi="宋体" w:eastAsia="仿宋_GB2312" w:cs="宋体"/>
          <w:sz w:val="32"/>
          <w:szCs w:val="32"/>
        </w:rPr>
        <w:t>鱼体健康，体态匀称，体色鲜明，体表光滑，</w:t>
      </w:r>
      <w:r>
        <w:rPr>
          <w:rFonts w:hint="eastAsia" w:ascii="仿宋_GB2312" w:hAnsi="宋体" w:eastAsia="仿宋_GB2312" w:cs="宋体"/>
          <w:color w:val="000000"/>
          <w:sz w:val="32"/>
          <w:szCs w:val="32"/>
        </w:rPr>
        <w:t>眼球透明突出，压之有弹性，体表有透明粘液，鳞片鲜明有光泽，不易脱落，腹部不膨胀，肛门凹陷，肌肉坚实有弹性，肉的横断面有光泽，无异味。</w:t>
      </w:r>
      <w:r>
        <w:rPr>
          <w:rFonts w:hint="eastAsia" w:ascii="仿宋_GB2312" w:hAnsi="宋体" w:eastAsia="仿宋_GB2312" w:cs="宋体"/>
          <w:sz w:val="32"/>
          <w:szCs w:val="32"/>
        </w:rPr>
        <w:t>大小符合规定要求。</w:t>
      </w:r>
    </w:p>
    <w:p>
      <w:pPr>
        <w:pStyle w:val="6"/>
        <w:widowControl/>
        <w:spacing w:line="560" w:lineRule="exact"/>
        <w:ind w:firstLine="643" w:firstLineChars="200"/>
        <w:rPr>
          <w:rFonts w:ascii="仿宋_GB2312" w:hAnsi="宋体" w:eastAsia="仿宋_GB2312" w:cs="宋体"/>
          <w:sz w:val="32"/>
          <w:szCs w:val="32"/>
        </w:rPr>
      </w:pPr>
      <w:r>
        <w:rPr>
          <w:rStyle w:val="10"/>
          <w:rFonts w:hint="eastAsia" w:ascii="仿宋_GB2312" w:hAnsi="宋体" w:eastAsia="仿宋_GB2312" w:cs="宋体"/>
          <w:sz w:val="32"/>
          <w:szCs w:val="32"/>
        </w:rPr>
        <w:t>4.副食品类</w:t>
      </w:r>
    </w:p>
    <w:p>
      <w:pPr>
        <w:ind w:firstLine="640" w:firstLineChars="200"/>
        <w:rPr>
          <w:rFonts w:ascii="宋体" w:hAnsi="宋体"/>
          <w:sz w:val="32"/>
          <w:szCs w:val="32"/>
        </w:rPr>
      </w:pPr>
      <w:r>
        <w:rPr>
          <w:rFonts w:hint="eastAsia" w:ascii="仿宋_GB2312" w:hAnsi="宋体" w:eastAsia="仿宋_GB2312" w:cs="宋体"/>
          <w:sz w:val="32"/>
          <w:szCs w:val="32"/>
        </w:rPr>
        <w:t>4.1投标人提供的物资必须符合《中华人民共和国产品质量法》、《中华人民共和国食品卫生法》为有效期内安全卫生产品及国家行业标准的有关规定。投标人应按照国家和地方有关食品卫生、质量的相关规定按时保质保量向采购人提供所配送的所有食品,</w:t>
      </w:r>
      <w:r>
        <w:rPr>
          <w:rFonts w:hint="eastAsia" w:ascii="仿宋_GB2312" w:hAnsi="宋体" w:eastAsia="仿宋_GB2312"/>
          <w:sz w:val="32"/>
          <w:szCs w:val="32"/>
        </w:rPr>
        <w:t>所配送的商品剩余保质期不少于保质期的三分之二</w:t>
      </w:r>
      <w:r>
        <w:rPr>
          <w:rFonts w:hint="eastAsia" w:ascii="仿宋_GB2312" w:hAnsi="宋体" w:eastAsia="仿宋_GB2312" w:cs="宋体"/>
          <w:sz w:val="32"/>
          <w:szCs w:val="32"/>
        </w:rPr>
        <w:t>，确保食品新鲜、完整、不过期、不变质、不添加任何对人体有害的化学添加剂。物资验收实行索证制度，每批物资供货方必须出具有符合国家标准的检验证明；物资包装应该有产品名</w:t>
      </w:r>
      <w:r>
        <w:rPr>
          <w:rFonts w:hint="eastAsia" w:ascii="宋体" w:hAnsi="宋体" w:eastAsia="仿宋_GB2312" w:cs="宋体"/>
          <w:sz w:val="32"/>
          <w:szCs w:val="32"/>
        </w:rPr>
        <w:t> </w:t>
      </w:r>
      <w:r>
        <w:rPr>
          <w:rFonts w:hint="eastAsia" w:ascii="仿宋_GB2312" w:hAnsi="宋体" w:eastAsia="仿宋_GB2312" w:cs="宋体"/>
          <w:sz w:val="32"/>
          <w:szCs w:val="32"/>
        </w:rPr>
        <w:t>称、厂名、厂址或出产地等，方式和包装质量应符合国家规定，物资包装破损率为零。</w:t>
      </w:r>
    </w:p>
    <w:p>
      <w:pPr>
        <w:pStyle w:val="6"/>
        <w:widowControl/>
        <w:spacing w:beforeAutospacing="0" w:afterAutospacing="0" w:line="360" w:lineRule="auto"/>
        <w:ind w:firstLine="482"/>
        <w:rPr>
          <w:rFonts w:ascii="仿宋_GB2312" w:hAnsi="宋体" w:eastAsia="仿宋_GB2312" w:cs="宋体"/>
          <w:sz w:val="32"/>
          <w:szCs w:val="32"/>
        </w:rPr>
      </w:pPr>
      <w:r>
        <w:rPr>
          <w:rFonts w:hint="eastAsia" w:ascii="仿宋_GB2312" w:hAnsi="宋体" w:eastAsia="仿宋_GB2312" w:cs="宋体"/>
          <w:sz w:val="32"/>
          <w:szCs w:val="32"/>
        </w:rPr>
        <w:t>4.2豆腐：装豆腐框上必须有遮盖物，防止沙粒、灰土等倒入到豆腐上。</w:t>
      </w:r>
    </w:p>
    <w:p>
      <w:pPr>
        <w:pStyle w:val="6"/>
        <w:widowControl/>
        <w:spacing w:beforeAutospacing="0" w:afterAutospacing="0" w:line="360" w:lineRule="auto"/>
        <w:ind w:firstLine="482"/>
        <w:rPr>
          <w:rFonts w:ascii="仿宋_GB2312" w:hAnsi="宋体" w:eastAsia="仿宋_GB2312" w:cs="宋体"/>
          <w:sz w:val="32"/>
          <w:szCs w:val="32"/>
        </w:rPr>
      </w:pPr>
      <w:r>
        <w:rPr>
          <w:rFonts w:hint="eastAsia" w:ascii="仿宋_GB2312" w:hAnsi="宋体" w:eastAsia="仿宋_GB2312" w:cs="宋体"/>
          <w:sz w:val="32"/>
          <w:szCs w:val="32"/>
        </w:rPr>
        <w:t>4.3腐竹、粉丝等干货必须是成包装件，不能用散装件。</w:t>
      </w:r>
    </w:p>
    <w:p>
      <w:pPr>
        <w:pStyle w:val="6"/>
        <w:widowControl/>
        <w:spacing w:line="560" w:lineRule="exact"/>
        <w:ind w:firstLine="480" w:firstLineChars="150"/>
        <w:rPr>
          <w:rFonts w:ascii="仿宋_GB2312" w:hAnsi="宋体" w:eastAsia="仿宋_GB2312" w:cs="宋体"/>
          <w:sz w:val="32"/>
          <w:szCs w:val="32"/>
        </w:rPr>
      </w:pPr>
      <w:r>
        <w:rPr>
          <w:rFonts w:hint="eastAsia" w:ascii="仿宋_GB2312" w:hAnsi="宋体" w:eastAsia="仿宋_GB2312" w:cs="宋体"/>
          <w:sz w:val="32"/>
          <w:szCs w:val="32"/>
        </w:rPr>
        <w:t>4.4黄豆、花生等物资，在验收的时候要注意黄豆（花生）等的果粒成色是否有光泽度，供货物资中若有变质、发霉、发芽、破损等情况，视为不合格。调味品包装必须是国家统一的包装袋。</w:t>
      </w:r>
    </w:p>
    <w:p>
      <w:pPr>
        <w:pStyle w:val="6"/>
        <w:widowControl/>
        <w:spacing w:beforeAutospacing="0" w:afterAutospacing="0" w:line="560" w:lineRule="exact"/>
        <w:ind w:firstLine="480"/>
        <w:rPr>
          <w:rFonts w:ascii="仿宋_GB2312" w:hAnsi="宋体" w:eastAsia="仿宋_GB2312" w:cs="宋体"/>
          <w:b/>
          <w:sz w:val="32"/>
          <w:szCs w:val="32"/>
        </w:rPr>
      </w:pPr>
      <w:r>
        <w:rPr>
          <w:rFonts w:hint="eastAsia" w:ascii="仿宋_GB2312" w:hAnsi="宋体" w:eastAsia="仿宋_GB2312" w:cs="宋体"/>
          <w:b/>
          <w:sz w:val="32"/>
          <w:szCs w:val="32"/>
        </w:rPr>
        <w:t>5．其他相关要求</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rPr>
        <w:t>5.1.</w:t>
      </w:r>
      <w:del w:id="2" w:author="Mac" w:date="2022-12-20T20:57:00Z">
        <w:r>
          <w:rPr>
            <w:rFonts w:hint="eastAsia" w:ascii="仿宋_GB2312" w:hAnsi="宋体" w:eastAsia="仿宋_GB2312" w:cs="宋体"/>
            <w:sz w:val="32"/>
            <w:szCs w:val="32"/>
          </w:rPr>
          <w:delText>投标人</w:delText>
        </w:r>
      </w:del>
      <w:ins w:id="3" w:author="Mac" w:date="2022-12-20T20:57:00Z">
        <w:r>
          <w:rPr>
            <w:rFonts w:hint="eastAsia" w:ascii="仿宋_GB2312" w:hAnsi="宋体" w:eastAsia="仿宋_GB2312" w:cs="宋体"/>
            <w:sz w:val="32"/>
            <w:szCs w:val="32"/>
          </w:rPr>
          <w:t>供应商</w:t>
        </w:r>
      </w:ins>
      <w:r>
        <w:rPr>
          <w:rFonts w:hint="eastAsia" w:ascii="仿宋_GB2312" w:hAnsi="宋体" w:eastAsia="仿宋_GB2312" w:cs="宋体"/>
          <w:sz w:val="32"/>
          <w:szCs w:val="32"/>
        </w:rPr>
        <w:t>提供的物资必须符合《中华人民共和国产品质量法》、《中华人民共和国食品卫生法》为有效期内安全卫生产品及国家行业标准的有关规定。投标人应按照国家和地方有关食品卫生、质量的相关规定按时保质保量向采购人提供本文件下所配送的所有食品，确保食品新鲜、完整、不过期、不变质、不添加任何对人体有害的化学添加剂。物资验收实行索证制度，每批物资供货方必须出具有符合国家标准的检验证明，实行可追溯制度。</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5.2.</w:t>
      </w:r>
      <w:r>
        <w:rPr>
          <w:rFonts w:hint="eastAsia" w:ascii="仿宋_GB2312" w:hAnsi="宋体" w:eastAsia="仿宋_GB2312" w:cs="宋体"/>
          <w:sz w:val="32"/>
          <w:szCs w:val="32"/>
        </w:rPr>
        <w:t>投标方</w:t>
      </w:r>
      <w:r>
        <w:rPr>
          <w:rFonts w:hint="eastAsia" w:ascii="仿宋_GB2312" w:hAnsi="宋体" w:eastAsia="仿宋_GB2312"/>
          <w:sz w:val="32"/>
          <w:szCs w:val="32"/>
        </w:rPr>
        <w:t>所供产品</w:t>
      </w:r>
      <w:r>
        <w:rPr>
          <w:rFonts w:hint="eastAsia" w:ascii="仿宋_GB2312" w:hAnsi="宋体" w:eastAsia="仿宋_GB2312" w:cs="宋体"/>
          <w:sz w:val="32"/>
          <w:szCs w:val="32"/>
        </w:rPr>
        <w:t>中必须包含产品名 称、净含量、出厂合格证、出厂日期、产品的有效期、生产者名 称和地址、产品标准号等国家规定的相关标识。</w:t>
      </w:r>
      <w:r>
        <w:rPr>
          <w:rFonts w:hint="eastAsia" w:ascii="仿宋_GB2312" w:hAnsi="宋体" w:eastAsia="仿宋_GB2312"/>
          <w:sz w:val="32"/>
          <w:szCs w:val="32"/>
        </w:rPr>
        <w:t>如</w:t>
      </w:r>
      <w:r>
        <w:rPr>
          <w:rFonts w:hint="eastAsia" w:ascii="仿宋_GB2312" w:hAnsi="宋体" w:eastAsia="仿宋_GB2312" w:cs="宋体"/>
          <w:sz w:val="32"/>
          <w:szCs w:val="32"/>
        </w:rPr>
        <w:t>投标方</w:t>
      </w:r>
      <w:r>
        <w:rPr>
          <w:rFonts w:hint="eastAsia" w:ascii="仿宋_GB2312" w:hAnsi="宋体" w:eastAsia="仿宋_GB2312"/>
          <w:sz w:val="32"/>
          <w:szCs w:val="32"/>
        </w:rPr>
        <w:t>不能提供供应物资的检验合格证明、检验检疫证明等有关凭证证书，医院有权拒绝收货并要求</w:t>
      </w:r>
      <w:r>
        <w:rPr>
          <w:rFonts w:hint="eastAsia" w:ascii="仿宋_GB2312" w:hAnsi="宋体" w:eastAsia="仿宋_GB2312" w:cs="宋体"/>
          <w:sz w:val="32"/>
          <w:szCs w:val="32"/>
        </w:rPr>
        <w:t>中标方</w:t>
      </w:r>
      <w:r>
        <w:rPr>
          <w:rFonts w:hint="eastAsia" w:ascii="仿宋_GB2312" w:hAnsi="宋体" w:eastAsia="仿宋_GB2312"/>
          <w:sz w:val="32"/>
          <w:szCs w:val="32"/>
        </w:rPr>
        <w:t>及时提供有关凭证证书。</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5.3.</w:t>
      </w:r>
      <w:r>
        <w:rPr>
          <w:rFonts w:hint="eastAsia" w:ascii="仿宋_GB2312" w:hAnsi="宋体" w:eastAsia="仿宋_GB2312" w:cs="宋体"/>
          <w:sz w:val="32"/>
          <w:szCs w:val="32"/>
        </w:rPr>
        <w:t>中标方</w:t>
      </w:r>
      <w:r>
        <w:rPr>
          <w:rFonts w:hint="eastAsia" w:ascii="仿宋_GB2312" w:hAnsi="宋体" w:eastAsia="仿宋_GB2312"/>
          <w:sz w:val="32"/>
          <w:szCs w:val="32"/>
        </w:rPr>
        <w:t>所提供货物必须新鲜卫生，符合相关卫生要求，所提供产品新鲜有光泽不得腐烂、变质、油脂酸败、霉变、生虫、污秽不洁、混有异物或者其他感官性状异常，不得含有可能对人体健康有害的物质。因食用</w:t>
      </w:r>
      <w:r>
        <w:rPr>
          <w:rFonts w:hint="eastAsia" w:ascii="仿宋_GB2312" w:hAnsi="宋体" w:eastAsia="仿宋_GB2312" w:cs="宋体"/>
          <w:sz w:val="32"/>
          <w:szCs w:val="32"/>
        </w:rPr>
        <w:t>中标方</w:t>
      </w:r>
      <w:r>
        <w:rPr>
          <w:rFonts w:hint="eastAsia" w:ascii="仿宋_GB2312" w:hAnsi="宋体" w:eastAsia="仿宋_GB2312"/>
          <w:sz w:val="32"/>
          <w:szCs w:val="32"/>
        </w:rPr>
        <w:t>的货物而导致人员食物中毒的，经卫生防疫部门确定为供应方责任的，</w:t>
      </w:r>
      <w:r>
        <w:rPr>
          <w:rFonts w:hint="eastAsia" w:ascii="仿宋_GB2312" w:hAnsi="宋体" w:eastAsia="仿宋_GB2312" w:cs="宋体"/>
          <w:sz w:val="32"/>
          <w:szCs w:val="32"/>
        </w:rPr>
        <w:t>中标方</w:t>
      </w:r>
      <w:r>
        <w:rPr>
          <w:rFonts w:hint="eastAsia" w:ascii="仿宋_GB2312" w:hAnsi="宋体" w:eastAsia="仿宋_GB2312"/>
          <w:sz w:val="32"/>
          <w:szCs w:val="32"/>
        </w:rPr>
        <w:t>必须承担全部治疗费用及相应法律责任。</w:t>
      </w:r>
    </w:p>
    <w:p>
      <w:pPr>
        <w:pStyle w:val="6"/>
        <w:widowControl/>
        <w:spacing w:beforeAutospacing="0" w:afterAutospacing="0" w:line="560" w:lineRule="exact"/>
        <w:ind w:firstLine="480"/>
        <w:rPr>
          <w:rFonts w:ascii="黑体" w:hAnsi="黑体" w:eastAsia="黑体" w:cs="宋体"/>
        </w:rPr>
      </w:pPr>
      <w:r>
        <w:rPr>
          <w:rStyle w:val="10"/>
          <w:rFonts w:hint="eastAsia" w:ascii="黑体" w:hAnsi="黑体" w:eastAsia="黑体" w:cs="宋体"/>
          <w:sz w:val="32"/>
          <w:szCs w:val="32"/>
        </w:rPr>
        <w:t>三．服务要求</w:t>
      </w:r>
    </w:p>
    <w:p>
      <w:pPr>
        <w:pStyle w:val="6"/>
        <w:widowControl/>
        <w:spacing w:beforeAutospacing="0" w:afterAutospacing="0" w:line="560" w:lineRule="exact"/>
        <w:ind w:firstLine="480"/>
        <w:rPr>
          <w:rFonts w:ascii="宋体" w:hAnsi="宋体" w:cs="宋体"/>
          <w:color w:val="000000"/>
        </w:rPr>
      </w:pPr>
      <w:r>
        <w:rPr>
          <w:rFonts w:hint="eastAsia" w:ascii="仿宋_GB2312" w:hAnsi="宋体" w:eastAsia="仿宋_GB2312"/>
          <w:sz w:val="32"/>
          <w:szCs w:val="32"/>
        </w:rPr>
        <w:t>1．采购人</w:t>
      </w:r>
      <w:r>
        <w:rPr>
          <w:rFonts w:hint="eastAsia" w:ascii="仿宋_GB2312" w:hAnsi="宋体" w:eastAsia="仿宋_GB2312" w:cs="仿宋_GB2312"/>
          <w:sz w:val="32"/>
          <w:szCs w:val="32"/>
        </w:rPr>
        <w:t>根据需求，原则上提前2至3天以电话或书面方式订货，</w:t>
      </w:r>
      <w:r>
        <w:rPr>
          <w:rFonts w:hint="eastAsia" w:ascii="仿宋_GB2312" w:hAnsi="宋体" w:eastAsia="仿宋_GB2312" w:cs="宋体"/>
          <w:sz w:val="32"/>
          <w:szCs w:val="32"/>
        </w:rPr>
        <w:t>中标方</w:t>
      </w:r>
      <w:r>
        <w:rPr>
          <w:rFonts w:hint="eastAsia" w:ascii="仿宋_GB2312" w:hAnsi="宋体" w:eastAsia="仿宋_GB2312" w:cs="仿宋_GB2312"/>
          <w:sz w:val="32"/>
          <w:szCs w:val="32"/>
        </w:rPr>
        <w:t>收到订货通知单后应在约定时间免费送货上门，将货物运送并卸放在指定地点，送货单、合格证等索证资料随货同行。</w:t>
      </w:r>
      <w:r>
        <w:rPr>
          <w:rFonts w:hint="eastAsia" w:ascii="仿宋_GB2312" w:hAnsi="宋体" w:eastAsia="仿宋_GB2312" w:cs="宋体"/>
          <w:sz w:val="32"/>
          <w:szCs w:val="32"/>
        </w:rPr>
        <w:t>中标方</w:t>
      </w:r>
      <w:r>
        <w:rPr>
          <w:rFonts w:hint="eastAsia" w:ascii="仿宋_GB2312" w:hAnsi="宋体" w:eastAsia="仿宋_GB2312" w:cs="仿宋_GB2312"/>
          <w:sz w:val="32"/>
          <w:szCs w:val="32"/>
        </w:rPr>
        <w:t>每日应提供加盖单位出货章的日销货清单。</w:t>
      </w:r>
    </w:p>
    <w:p>
      <w:pPr>
        <w:spacing w:line="560" w:lineRule="exact"/>
        <w:ind w:firstLine="640" w:firstLineChars="200"/>
        <w:rPr>
          <w:rFonts w:ascii="仿宋_GB2312" w:hAnsi="宋体" w:eastAsia="仿宋_GB2312"/>
          <w:sz w:val="32"/>
          <w:szCs w:val="32"/>
        </w:rPr>
      </w:pPr>
      <w:r>
        <w:rPr>
          <w:rFonts w:hint="eastAsia" w:ascii="仿宋_GB2312" w:hAnsi="宋体" w:eastAsia="仿宋_GB2312" w:cs="宋体"/>
          <w:sz w:val="32"/>
          <w:szCs w:val="32"/>
        </w:rPr>
        <w:t>2.中标方</w:t>
      </w:r>
      <w:r>
        <w:rPr>
          <w:rFonts w:hint="eastAsia" w:ascii="仿宋_GB2312" w:hAnsi="宋体" w:eastAsia="仿宋_GB2312"/>
          <w:sz w:val="32"/>
          <w:szCs w:val="32"/>
        </w:rPr>
        <w:t>每日应严格按照采购人订单的数量、重量、种类等要求进行配送，不得私自更改供货计划，如有特殊原因，需提前1天告知，并提供可替代商品供采购人选择和参考。供货计划经采购人视情允许后才能更改，私自更改的商品不予结算。</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cs="宋体"/>
          <w:sz w:val="32"/>
          <w:szCs w:val="32"/>
        </w:rPr>
        <w:t xml:space="preserve"> 中标方</w:t>
      </w:r>
      <w:r>
        <w:rPr>
          <w:rFonts w:hint="eastAsia" w:ascii="仿宋_GB2312" w:hAnsi="宋体" w:eastAsia="仿宋_GB2312"/>
          <w:sz w:val="32"/>
          <w:szCs w:val="32"/>
        </w:rPr>
        <w:t>需成立专项服务小组，</w:t>
      </w:r>
      <w:r>
        <w:rPr>
          <w:rFonts w:hint="eastAsia" w:ascii="仿宋_GB2312" w:hAnsi="宋体" w:eastAsia="仿宋_GB2312" w:cs="宋体"/>
          <w:sz w:val="32"/>
          <w:szCs w:val="32"/>
        </w:rPr>
        <w:t>派固定车辆和司机负责送货上门，</w:t>
      </w:r>
      <w:r>
        <w:rPr>
          <w:rFonts w:hint="eastAsia" w:ascii="仿宋_GB2312" w:hAnsi="宋体" w:eastAsia="仿宋_GB2312"/>
          <w:sz w:val="32"/>
          <w:szCs w:val="32"/>
        </w:rPr>
        <w:t>若有变动须提前一天告知。</w:t>
      </w:r>
      <w:r>
        <w:rPr>
          <w:rFonts w:hint="eastAsia" w:ascii="仿宋_GB2312" w:hAnsi="宋体" w:eastAsia="仿宋_GB2312" w:cs="宋体"/>
          <w:sz w:val="32"/>
          <w:szCs w:val="32"/>
        </w:rPr>
        <w:t>在接到采购人批量送货通知后，按照采购人的要求送达所有产品。</w:t>
      </w:r>
      <w:r>
        <w:rPr>
          <w:rFonts w:hint="eastAsia" w:ascii="仿宋_GB2312" w:hAnsi="宋体" w:eastAsia="仿宋_GB2312"/>
          <w:sz w:val="32"/>
          <w:szCs w:val="32"/>
        </w:rPr>
        <w:t>对当日配送货物需补货的，</w:t>
      </w:r>
      <w:r>
        <w:rPr>
          <w:rFonts w:hint="eastAsia" w:ascii="仿宋_GB2312" w:hAnsi="宋体" w:eastAsia="仿宋_GB2312" w:cs="宋体"/>
          <w:sz w:val="32"/>
          <w:szCs w:val="32"/>
        </w:rPr>
        <w:t>中标方</w:t>
      </w:r>
      <w:r>
        <w:rPr>
          <w:rFonts w:hint="eastAsia" w:ascii="仿宋_GB2312" w:hAnsi="宋体" w:eastAsia="仿宋_GB2312"/>
          <w:sz w:val="32"/>
          <w:szCs w:val="32"/>
        </w:rPr>
        <w:t>应在1小时内将补充货物送到指定地点。如有临时应急需要采购货物，应在医院下单后2小时内将应急货物送达。</w:t>
      </w:r>
      <w:r>
        <w:rPr>
          <w:rFonts w:hint="eastAsia" w:ascii="仿宋_GB2312" w:hAnsi="宋体" w:eastAsia="仿宋_GB2312" w:cs="宋体"/>
          <w:sz w:val="32"/>
          <w:szCs w:val="32"/>
        </w:rPr>
        <w:t>中标方</w:t>
      </w:r>
      <w:r>
        <w:rPr>
          <w:rFonts w:hint="eastAsia" w:ascii="仿宋_GB2312" w:hAnsi="宋体" w:eastAsia="仿宋_GB2312"/>
          <w:sz w:val="32"/>
          <w:szCs w:val="32"/>
        </w:rPr>
        <w:t xml:space="preserve">对配送行为不得另行收费,并自行承担送货费用。 </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rPr>
        <w:t>4.食品运输必须采用符合卫生标准的外包装和运载工具，并且要保持清洁和定期消毒。运输车厢的内仓，包括地面、墙面和顶，应使用抗腐蚀、防潮、易清洁消毒的材料。车厢内无不良气味、异味。整个运输过程应科学合理，运输车辆应定期清洁，保持性能稳定，符合规定的温度要求，使运输食品处于恒定的环境中。</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rPr>
        <w:t>5. 中标方应严格落实疫情防控要求，对送货车辆的定期消毒制度，避免在运输过程中导致交叉感染，使所需物资安全性出现问题送货车辆应保持清洁，食品堆放科学合理，</w:t>
      </w:r>
      <w:r>
        <w:rPr>
          <w:rFonts w:hint="eastAsia" w:ascii="仿宋_GB2312" w:hAnsi="宋体" w:eastAsia="仿宋_GB2312" w:cs="仿宋_GB2312"/>
          <w:sz w:val="32"/>
          <w:szCs w:val="32"/>
          <w:lang w:val="zh-CN"/>
        </w:rPr>
        <w:t>定期消毒，</w:t>
      </w:r>
      <w:r>
        <w:rPr>
          <w:rFonts w:hint="eastAsia" w:ascii="仿宋_GB2312" w:hAnsi="宋体" w:eastAsia="仿宋_GB2312" w:cs="宋体"/>
          <w:sz w:val="32"/>
          <w:szCs w:val="32"/>
        </w:rPr>
        <w:t>避免造成食品的交叉污染，如对温度有要求的食品应确定食品的温度，记录送货车辆温度，并记录存档。</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 采购人将不定期对</w:t>
      </w:r>
      <w:r>
        <w:rPr>
          <w:rFonts w:hint="eastAsia" w:ascii="仿宋_GB2312" w:hAnsi="宋体" w:eastAsia="仿宋_GB2312" w:cs="宋体"/>
          <w:sz w:val="32"/>
          <w:szCs w:val="32"/>
        </w:rPr>
        <w:t>中标方</w:t>
      </w:r>
      <w:r>
        <w:rPr>
          <w:rFonts w:hint="eastAsia" w:ascii="仿宋_GB2312" w:hAnsi="宋体" w:eastAsia="仿宋_GB2312"/>
          <w:sz w:val="32"/>
          <w:szCs w:val="32"/>
        </w:rPr>
        <w:t>进行市场调查，对</w:t>
      </w:r>
      <w:r>
        <w:rPr>
          <w:rFonts w:hint="eastAsia" w:ascii="仿宋_GB2312" w:hAnsi="宋体" w:eastAsia="仿宋_GB2312" w:cs="宋体"/>
          <w:sz w:val="32"/>
          <w:szCs w:val="32"/>
        </w:rPr>
        <w:t>中标方</w:t>
      </w:r>
      <w:r>
        <w:rPr>
          <w:rFonts w:hint="eastAsia" w:ascii="仿宋_GB2312" w:hAnsi="宋体" w:eastAsia="仿宋_GB2312"/>
          <w:sz w:val="32"/>
          <w:szCs w:val="32"/>
        </w:rPr>
        <w:t>商品价格、加工损耗等方面进行抽查，如发现</w:t>
      </w:r>
      <w:r>
        <w:rPr>
          <w:rFonts w:hint="eastAsia" w:ascii="仿宋_GB2312" w:hAnsi="宋体" w:eastAsia="仿宋_GB2312" w:cs="宋体"/>
          <w:sz w:val="32"/>
          <w:szCs w:val="32"/>
        </w:rPr>
        <w:t>中标方</w:t>
      </w:r>
      <w:r>
        <w:rPr>
          <w:rFonts w:hint="eastAsia" w:ascii="仿宋_GB2312" w:hAnsi="宋体" w:eastAsia="仿宋_GB2312"/>
          <w:sz w:val="32"/>
          <w:szCs w:val="32"/>
        </w:rPr>
        <w:t>存在违反合同要求的行为，采购人将依据合同规定追究中标方违约责任。</w:t>
      </w:r>
    </w:p>
    <w:p>
      <w:pPr>
        <w:spacing w:line="560" w:lineRule="exact"/>
        <w:ind w:firstLine="641"/>
        <w:rPr>
          <w:rFonts w:ascii="仿宋_GB2312" w:hAnsi="宋体" w:eastAsia="仿宋_GB2312" w:cs="仿宋_GB2312"/>
          <w:sz w:val="32"/>
          <w:szCs w:val="32"/>
          <w:lang w:val="zh-CN"/>
        </w:rPr>
      </w:pPr>
      <w:r>
        <w:rPr>
          <w:rFonts w:hint="eastAsia" w:ascii="仿宋_GB2312" w:hAnsi="宋体" w:eastAsia="仿宋_GB2312" w:cs="仿宋_GB2312"/>
          <w:sz w:val="32"/>
          <w:szCs w:val="32"/>
        </w:rPr>
        <w:t>7.</w:t>
      </w:r>
      <w:r>
        <w:rPr>
          <w:rFonts w:hint="eastAsia" w:ascii="仿宋_GB2312" w:hAnsi="宋体" w:eastAsia="仿宋_GB2312"/>
          <w:sz w:val="32"/>
          <w:szCs w:val="32"/>
        </w:rPr>
        <w:t xml:space="preserve"> </w:t>
      </w:r>
      <w:r>
        <w:rPr>
          <w:rFonts w:hint="eastAsia" w:ascii="仿宋_GB2312" w:hAnsi="宋体" w:eastAsia="仿宋_GB2312" w:cs="宋体"/>
          <w:sz w:val="32"/>
          <w:szCs w:val="32"/>
        </w:rPr>
        <w:t>中标方</w:t>
      </w:r>
      <w:r>
        <w:rPr>
          <w:rFonts w:hint="eastAsia" w:ascii="仿宋_GB2312" w:hAnsi="宋体" w:eastAsia="仿宋_GB2312" w:cs="仿宋_GB2312"/>
          <w:sz w:val="32"/>
          <w:szCs w:val="32"/>
          <w:lang w:val="zh-CN"/>
        </w:rPr>
        <w:t>必须建立完善的对</w:t>
      </w:r>
      <w:bookmarkStart w:id="0" w:name="_GoBack"/>
      <w:bookmarkEnd w:id="0"/>
      <w:r>
        <w:rPr>
          <w:rFonts w:hint="eastAsia" w:ascii="仿宋_GB2312" w:hAnsi="宋体" w:eastAsia="仿宋_GB2312" w:cs="仿宋_GB2312"/>
          <w:sz w:val="32"/>
          <w:szCs w:val="32"/>
          <w:lang w:val="zh-CN"/>
        </w:rPr>
        <w:t>账制度，</w:t>
      </w:r>
      <w:r>
        <w:rPr>
          <w:rFonts w:hint="eastAsia" w:ascii="仿宋_GB2312" w:hAnsi="宋体" w:eastAsia="仿宋_GB2312" w:cs="宋体"/>
          <w:sz w:val="32"/>
          <w:szCs w:val="32"/>
        </w:rPr>
        <w:t>中标方</w:t>
      </w:r>
      <w:r>
        <w:rPr>
          <w:rFonts w:hint="eastAsia" w:ascii="仿宋_GB2312" w:hAnsi="宋体" w:eastAsia="仿宋_GB2312" w:cs="仿宋_GB2312"/>
          <w:sz w:val="32"/>
          <w:szCs w:val="32"/>
          <w:lang w:val="zh-CN"/>
        </w:rPr>
        <w:t>所提供的凭证、报表等应可供审计，并按合同要求进行收款。</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8．</w:t>
      </w:r>
      <w:r>
        <w:rPr>
          <w:rFonts w:hint="eastAsia" w:ascii="仿宋_GB2312" w:hAnsi="宋体" w:eastAsia="仿宋_GB2312" w:cs="宋体"/>
          <w:sz w:val="32"/>
          <w:szCs w:val="32"/>
        </w:rPr>
        <w:t>中标方</w:t>
      </w:r>
      <w:r>
        <w:rPr>
          <w:rFonts w:hint="eastAsia" w:ascii="仿宋_GB2312" w:hAnsi="宋体" w:eastAsia="仿宋_GB2312" w:cs="仿宋_GB2312"/>
          <w:sz w:val="32"/>
          <w:szCs w:val="32"/>
        </w:rPr>
        <w:t>提供的商品必须是所采价格商品的同类型商品，结算价不得高于合同所规定的价格；如</w:t>
      </w:r>
      <w:r>
        <w:rPr>
          <w:rFonts w:hint="eastAsia" w:ascii="仿宋_GB2312" w:hAnsi="宋体" w:eastAsia="仿宋_GB2312"/>
          <w:sz w:val="32"/>
          <w:szCs w:val="32"/>
        </w:rPr>
        <w:t>供应方</w:t>
      </w:r>
      <w:r>
        <w:rPr>
          <w:rFonts w:hint="eastAsia" w:ascii="仿宋_GB2312" w:hAnsi="宋体" w:eastAsia="仿宋_GB2312" w:cs="仿宋_GB2312"/>
          <w:sz w:val="32"/>
          <w:szCs w:val="32"/>
        </w:rPr>
        <w:t>有更优惠、性价比更高或更有利于监管安全（无玻璃、铁制品等）的商品，在不违背有关规定、合同约定的前提下，应优先保障</w:t>
      </w:r>
      <w:r>
        <w:rPr>
          <w:rFonts w:hint="eastAsia" w:ascii="仿宋_GB2312" w:hAnsi="宋体" w:eastAsia="仿宋_GB2312"/>
          <w:sz w:val="32"/>
          <w:szCs w:val="32"/>
        </w:rPr>
        <w:t>采购人</w:t>
      </w:r>
      <w:r>
        <w:rPr>
          <w:rFonts w:hint="eastAsia" w:ascii="仿宋_GB2312" w:hAnsi="宋体" w:eastAsia="仿宋_GB2312" w:cs="仿宋_GB2312"/>
          <w:sz w:val="32"/>
          <w:szCs w:val="32"/>
        </w:rPr>
        <w:t>供给。</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cs="仿宋_GB2312"/>
          <w:sz w:val="32"/>
          <w:szCs w:val="32"/>
        </w:rPr>
        <w:t>9</w:t>
      </w:r>
      <w:r>
        <w:rPr>
          <w:rFonts w:hint="eastAsia" w:ascii="仿宋_GB2312" w:hAnsi="宋体" w:eastAsia="仿宋_GB2312"/>
          <w:sz w:val="32"/>
          <w:szCs w:val="32"/>
        </w:rPr>
        <w:t>供应方</w:t>
      </w:r>
      <w:r>
        <w:rPr>
          <w:rFonts w:hint="eastAsia" w:ascii="仿宋_GB2312" w:hAnsi="宋体" w:eastAsia="仿宋_GB2312" w:cs="仿宋_GB2312"/>
          <w:color w:val="000000"/>
          <w:sz w:val="32"/>
          <w:szCs w:val="32"/>
        </w:rPr>
        <w:t>提供的冷链产品必须包含该批次的核酸检测报告、检验检疫合格证、出库单等票证，保证外包装说明与包装内食品一致，票证与货物一同交予采购人，如无法提供票证采购人有权拒收。</w:t>
      </w:r>
    </w:p>
    <w:p>
      <w:pPr>
        <w:spacing w:line="560" w:lineRule="exact"/>
        <w:ind w:firstLine="640"/>
        <w:rPr>
          <w:rFonts w:ascii="仿宋_GB2312" w:hAnsi="宋体" w:eastAsia="仿宋_GB2312"/>
          <w:color w:val="000000"/>
          <w:sz w:val="32"/>
          <w:szCs w:val="32"/>
        </w:rPr>
      </w:pPr>
      <w:r>
        <w:rPr>
          <w:rStyle w:val="10"/>
          <w:rFonts w:hint="eastAsia" w:ascii="仿宋_GB2312" w:hAnsi="宋体" w:eastAsia="仿宋_GB2312" w:cs="宋体"/>
          <w:b w:val="0"/>
          <w:color w:val="000000"/>
          <w:sz w:val="32"/>
          <w:szCs w:val="32"/>
        </w:rPr>
        <w:t>10.</w:t>
      </w:r>
      <w:r>
        <w:rPr>
          <w:rFonts w:hint="eastAsia" w:ascii="仿宋_GB2312" w:hAnsi="宋体" w:eastAsia="仿宋_GB2312"/>
          <w:color w:val="000000"/>
          <w:sz w:val="32"/>
          <w:szCs w:val="32"/>
        </w:rPr>
        <w:t xml:space="preserve"> 如遇</w:t>
      </w:r>
      <w:r>
        <w:rPr>
          <w:rStyle w:val="10"/>
          <w:rFonts w:hint="eastAsia" w:ascii="仿宋_GB2312" w:hAnsi="宋体" w:eastAsia="仿宋_GB2312" w:cs="宋体"/>
          <w:b w:val="0"/>
          <w:color w:val="000000"/>
          <w:sz w:val="32"/>
          <w:szCs w:val="32"/>
        </w:rPr>
        <w:t>采购人</w:t>
      </w:r>
      <w:r>
        <w:rPr>
          <w:rFonts w:hint="eastAsia" w:ascii="仿宋_GB2312" w:hAnsi="宋体" w:eastAsia="仿宋_GB2312"/>
          <w:color w:val="000000"/>
          <w:sz w:val="32"/>
          <w:szCs w:val="32"/>
        </w:rPr>
        <w:t>上级机关下发文件与该合同有冲突或需增加条款等情况，</w:t>
      </w:r>
      <w:r>
        <w:rPr>
          <w:rFonts w:hint="eastAsia" w:ascii="仿宋_GB2312" w:hAnsi="宋体" w:eastAsia="仿宋_GB2312"/>
          <w:sz w:val="32"/>
          <w:szCs w:val="32"/>
        </w:rPr>
        <w:t>供应方</w:t>
      </w:r>
      <w:r>
        <w:rPr>
          <w:rFonts w:hint="eastAsia" w:ascii="仿宋_GB2312" w:hAnsi="宋体" w:eastAsia="仿宋_GB2312"/>
          <w:color w:val="000000"/>
          <w:sz w:val="32"/>
          <w:szCs w:val="32"/>
        </w:rPr>
        <w:t>应积极配合与理解，就政策要求达成新协议。</w:t>
      </w:r>
    </w:p>
    <w:p>
      <w:pPr>
        <w:spacing w:line="560" w:lineRule="exact"/>
        <w:ind w:firstLine="640" w:firstLineChars="200"/>
        <w:rPr>
          <w:rFonts w:ascii="黑体" w:hAnsi="黑体" w:eastAsia="黑体" w:cs="仿宋_GB2312"/>
          <w:b/>
          <w:color w:val="000000"/>
          <w:sz w:val="32"/>
          <w:szCs w:val="32"/>
        </w:rPr>
      </w:pPr>
      <w:r>
        <w:rPr>
          <w:rFonts w:hint="eastAsia" w:ascii="黑体" w:hAnsi="黑体" w:eastAsia="黑体"/>
          <w:color w:val="000000"/>
          <w:sz w:val="32"/>
          <w:szCs w:val="32"/>
        </w:rPr>
        <w:t>四、</w:t>
      </w:r>
      <w:r>
        <w:rPr>
          <w:rFonts w:hint="eastAsia" w:ascii="黑体" w:hAnsi="黑体" w:eastAsia="黑体" w:cs="仿宋_GB2312"/>
          <w:b/>
          <w:color w:val="000000"/>
          <w:sz w:val="32"/>
          <w:szCs w:val="32"/>
        </w:rPr>
        <w:t>食品加工要求</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1．采购人执行无刀化管理,无刀化管理内容包括但不限于：蔬菜、肉食、鱼类等，原材料集中加工为成品、半成品, 按个数分发的食物重量和体积要大体均等：白菜、青菜类蔬菜必须按订单要求切好；肉类按要求切成块状或丝状；鸡蛋、鱼类等食品重量和体积要大体均等。中标方应按订单上的要求和标准对所购商品进行加工，当天食材当天进行加工，不得提前进行加工处理，保障新鲜、卫生。 </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中标方对采购人所购商品按要求进行加工，不得缺斤少两，加工过程应符合相关卫生要求。中标方供应的商品中不得含有带有金属、玻璃包装等危害监管安全的物品，采购人采购计划中如遇只有金属、玻璃包装的商品，中标方有义务通知采购人更换商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3．中标方不得对加工行为再另行收费，不得将加工费折算进采购商品价格中。</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五、验收要求</w:t>
      </w:r>
    </w:p>
    <w:p>
      <w:pPr>
        <w:pStyle w:val="6"/>
        <w:widowControl/>
        <w:spacing w:line="560" w:lineRule="exact"/>
        <w:ind w:firstLine="627" w:firstLineChars="196"/>
        <w:rPr>
          <w:rFonts w:ascii="仿宋_GB2312" w:hAnsi="宋体" w:eastAsia="仿宋_GB2312" w:cs="宋体"/>
          <w:sz w:val="32"/>
          <w:szCs w:val="32"/>
        </w:rPr>
      </w:pPr>
      <w:r>
        <w:rPr>
          <w:rFonts w:hint="eastAsia" w:ascii="仿宋_GB2312" w:hAnsi="宋体" w:eastAsia="仿宋_GB2312" w:cs="宋体"/>
          <w:sz w:val="32"/>
          <w:szCs w:val="32"/>
        </w:rPr>
        <w:t>（一）索证核对</w:t>
      </w:r>
    </w:p>
    <w:p>
      <w:pPr>
        <w:pStyle w:val="6"/>
        <w:widowControl/>
        <w:spacing w:line="560" w:lineRule="exact"/>
        <w:ind w:firstLine="800" w:firstLineChars="250"/>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sz w:val="32"/>
          <w:szCs w:val="32"/>
        </w:rPr>
        <w:t>采购人</w:t>
      </w:r>
      <w:r>
        <w:rPr>
          <w:rFonts w:hint="eastAsia" w:ascii="仿宋_GB2312" w:hAnsi="宋体" w:eastAsia="仿宋_GB2312" w:cs="宋体"/>
          <w:sz w:val="32"/>
          <w:szCs w:val="32"/>
        </w:rPr>
        <w:t>按合同要求向中标方索取送货单据及物资票证（当日各项物资检验检疫合格证等相关证书），核对采购计划及送货单据的物资品种及数量，查验票证与货物的一致性，</w:t>
      </w:r>
      <w:r>
        <w:rPr>
          <w:rFonts w:hint="eastAsia" w:ascii="仿宋_GB2312" w:hAnsi="宋体" w:eastAsia="仿宋_GB2312"/>
          <w:sz w:val="32"/>
          <w:szCs w:val="32"/>
        </w:rPr>
        <w:t>采购人</w:t>
      </w:r>
      <w:r>
        <w:rPr>
          <w:rFonts w:hint="eastAsia" w:ascii="仿宋_GB2312" w:hAnsi="宋体" w:eastAsia="仿宋_GB2312" w:cs="宋体"/>
          <w:sz w:val="32"/>
          <w:szCs w:val="32"/>
        </w:rPr>
        <w:t>有权利用电话、网络等查询手段不定期对各项票证查询真伪。</w:t>
      </w:r>
    </w:p>
    <w:p>
      <w:pPr>
        <w:pStyle w:val="6"/>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2、中标方可提供票证原件的，应提供原件。原件只有一份且无法提供给医院的，中标方应提供加盖公章的票证复印件供医院归档留存。无票证随货同行的货物，</w:t>
      </w:r>
      <w:r>
        <w:rPr>
          <w:rFonts w:hint="eastAsia" w:ascii="仿宋_GB2312" w:hAnsi="宋体" w:eastAsia="仿宋_GB2312"/>
          <w:sz w:val="32"/>
          <w:szCs w:val="32"/>
        </w:rPr>
        <w:t>采购人</w:t>
      </w:r>
      <w:r>
        <w:rPr>
          <w:rFonts w:hint="eastAsia" w:ascii="仿宋_GB2312" w:hAnsi="宋体" w:eastAsia="仿宋_GB2312" w:cs="宋体"/>
          <w:sz w:val="32"/>
          <w:szCs w:val="32"/>
        </w:rPr>
        <w:t>可作退货处理。</w:t>
      </w:r>
    </w:p>
    <w:p>
      <w:pPr>
        <w:widowControl/>
        <w:spacing w:before="100" w:beforeAutospacing="1" w:after="100" w:afterAutospacing="1" w:line="560" w:lineRule="exact"/>
        <w:ind w:firstLine="480" w:firstLineChars="150"/>
        <w:jc w:val="left"/>
        <w:rPr>
          <w:rFonts w:ascii="宋体" w:hAnsi="宋体" w:cs="宋体"/>
          <w:color w:val="FF0000"/>
          <w:kern w:val="0"/>
          <w:sz w:val="32"/>
          <w:szCs w:val="32"/>
        </w:rPr>
      </w:pPr>
      <w:r>
        <w:rPr>
          <w:rFonts w:hint="eastAsia" w:ascii="仿宋_GB2312" w:hAnsi="宋体" w:eastAsia="仿宋_GB2312"/>
          <w:sz w:val="32"/>
          <w:szCs w:val="32"/>
        </w:rPr>
        <w:t>3、采购人成立</w:t>
      </w:r>
      <w:r>
        <w:rPr>
          <w:rFonts w:hint="eastAsia" w:ascii="仿宋_GB2312" w:hAnsi="宋体" w:eastAsia="仿宋_GB2312" w:cs="仿宋_GB2312"/>
          <w:sz w:val="32"/>
          <w:szCs w:val="32"/>
        </w:rPr>
        <w:t>罪犯生活物资验收小组根据订单约定的质量、外包装要求和采购计划对当日货物进行验收。质量、包装不符合要求的，</w:t>
      </w:r>
      <w:r>
        <w:rPr>
          <w:rFonts w:hint="eastAsia" w:ascii="仿宋_GB2312" w:hAnsi="宋体" w:eastAsia="仿宋_GB2312" w:cs="宋体"/>
          <w:sz w:val="32"/>
          <w:szCs w:val="32"/>
        </w:rPr>
        <w:t>中标方</w:t>
      </w:r>
      <w:r>
        <w:rPr>
          <w:rFonts w:hint="eastAsia" w:ascii="仿宋_GB2312" w:hAnsi="宋体" w:eastAsia="仿宋_GB2312" w:cs="仿宋_GB2312"/>
          <w:sz w:val="32"/>
          <w:szCs w:val="32"/>
        </w:rPr>
        <w:t>应无条件予以换货；数量不足的，</w:t>
      </w:r>
      <w:r>
        <w:rPr>
          <w:rFonts w:hint="eastAsia" w:ascii="仿宋_GB2312" w:hAnsi="宋体" w:eastAsia="仿宋_GB2312" w:cs="宋体"/>
          <w:sz w:val="32"/>
          <w:szCs w:val="32"/>
        </w:rPr>
        <w:t>中标方</w:t>
      </w:r>
      <w:r>
        <w:rPr>
          <w:rFonts w:hint="eastAsia" w:ascii="仿宋_GB2312" w:hAnsi="宋体" w:eastAsia="仿宋_GB2312" w:cs="仿宋_GB2312"/>
          <w:sz w:val="32"/>
          <w:szCs w:val="32"/>
        </w:rPr>
        <w:t>应无条件及时补足。</w:t>
      </w:r>
      <w:r>
        <w:rPr>
          <w:rFonts w:hint="eastAsia" w:ascii="仿宋_GB2312" w:hAnsi="宋体" w:eastAsia="仿宋_GB2312"/>
          <w:sz w:val="32"/>
          <w:szCs w:val="32"/>
        </w:rPr>
        <w:t>采购人</w:t>
      </w:r>
      <w:r>
        <w:rPr>
          <w:rFonts w:hint="eastAsia" w:ascii="仿宋_GB2312" w:hAnsi="宋体" w:eastAsia="仿宋_GB2312" w:cs="仿宋_GB2312"/>
          <w:sz w:val="32"/>
          <w:szCs w:val="32"/>
        </w:rPr>
        <w:t>有权按照合同约定追究上述违约责任。</w:t>
      </w:r>
      <w:r>
        <w:rPr>
          <w:rFonts w:hint="eastAsia" w:ascii="仿宋_GB2312" w:hAnsi="宋体" w:eastAsia="仿宋_GB2312"/>
          <w:sz w:val="32"/>
          <w:szCs w:val="32"/>
        </w:rPr>
        <w:t>双方</w:t>
      </w:r>
      <w:r>
        <w:rPr>
          <w:rFonts w:hint="eastAsia" w:ascii="仿宋_GB2312" w:hAnsi="宋体" w:eastAsia="仿宋_GB2312" w:cs="仿宋_GB2312"/>
          <w:sz w:val="32"/>
          <w:szCs w:val="32"/>
        </w:rPr>
        <w:t>就货物质量发生争议时，应在双方共同见证下，对争议货物进行抽样后送有资质机构进行质量检测。检测结果为质量合格的，检测费用由</w:t>
      </w:r>
      <w:r>
        <w:rPr>
          <w:rFonts w:hint="eastAsia" w:ascii="仿宋_GB2312" w:hAnsi="宋体" w:eastAsia="仿宋_GB2312"/>
          <w:sz w:val="32"/>
          <w:szCs w:val="32"/>
        </w:rPr>
        <w:t>采购人</w:t>
      </w:r>
      <w:r>
        <w:rPr>
          <w:rFonts w:hint="eastAsia" w:ascii="仿宋_GB2312" w:hAnsi="宋体" w:eastAsia="仿宋_GB2312" w:cs="仿宋_GB2312"/>
          <w:sz w:val="32"/>
          <w:szCs w:val="32"/>
        </w:rPr>
        <w:t>承担；不合格的，检测费用由</w:t>
      </w:r>
      <w:r>
        <w:rPr>
          <w:rFonts w:hint="eastAsia" w:ascii="仿宋_GB2312" w:hAnsi="宋体" w:eastAsia="仿宋_GB2312" w:cs="宋体"/>
          <w:sz w:val="32"/>
          <w:szCs w:val="32"/>
        </w:rPr>
        <w:t>中标方</w:t>
      </w:r>
      <w:r>
        <w:rPr>
          <w:rFonts w:hint="eastAsia" w:ascii="仿宋_GB2312" w:hAnsi="宋体" w:eastAsia="仿宋_GB2312" w:cs="仿宋_GB2312"/>
          <w:sz w:val="32"/>
          <w:szCs w:val="32"/>
        </w:rPr>
        <w:t>承担。</w:t>
      </w:r>
    </w:p>
    <w:p>
      <w:pPr>
        <w:spacing w:line="56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4、如货物数量或质量出现问题，</w:t>
      </w:r>
      <w:r>
        <w:rPr>
          <w:rFonts w:hint="eastAsia" w:ascii="仿宋_GB2312" w:hAnsi="宋体" w:eastAsia="仿宋_GB2312" w:cs="宋体"/>
          <w:sz w:val="32"/>
          <w:szCs w:val="32"/>
        </w:rPr>
        <w:t>中标方</w:t>
      </w:r>
      <w:r>
        <w:rPr>
          <w:rFonts w:hint="eastAsia" w:ascii="仿宋_GB2312" w:hAnsi="宋体" w:eastAsia="仿宋_GB2312" w:cs="仿宋_GB2312"/>
          <w:sz w:val="32"/>
          <w:szCs w:val="32"/>
        </w:rPr>
        <w:t>应承担由此造成的全部经济损失及相应法律责任。</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（二）质量抽查</w:t>
      </w:r>
    </w:p>
    <w:p>
      <w:pPr>
        <w:pStyle w:val="6"/>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1、按货物质量标准对货物质量进行抽查。</w:t>
      </w:r>
    </w:p>
    <w:p>
      <w:pPr>
        <w:pStyle w:val="6"/>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2、抽查数量。20件（包、袋）以下的随机抽查不少于2件（包、袋）；21件（包、袋）以上的随机抽查不少于最小包装数的10%。</w:t>
      </w:r>
    </w:p>
    <w:p>
      <w:pPr>
        <w:pStyle w:val="6"/>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（三）数量验收</w:t>
      </w:r>
    </w:p>
    <w:p>
      <w:pPr>
        <w:pStyle w:val="6"/>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冻品类（冻肉、冻水产品）：随机抽取每品种货物两箱，去包装，在流动的10—25℃清水中浸泡解冻至表面冰层融化，个体能够分离为止，充分摊开货物沥水三分钟后称重，取样本均值为该产品本批次货物的验收重量。</w:t>
      </w:r>
    </w:p>
    <w:p>
      <w:pPr>
        <w:pStyle w:val="6"/>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2、蔬菜：去筐、包装后按实物过磅称重验收。</w:t>
      </w:r>
    </w:p>
    <w:p>
      <w:pPr>
        <w:pStyle w:val="6"/>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3、丸类、火腿、腊肠类等不含冰货物直接称重验收。</w:t>
      </w:r>
    </w:p>
    <w:p>
      <w:pPr>
        <w:pStyle w:val="6"/>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4、副食品：去外包装后称重或清点数量验收。</w:t>
      </w:r>
    </w:p>
    <w:p>
      <w:pPr>
        <w:pStyle w:val="6"/>
        <w:widowControl/>
        <w:spacing w:line="560" w:lineRule="exact"/>
        <w:ind w:firstLine="480" w:firstLineChars="150"/>
        <w:rPr>
          <w:rFonts w:ascii="仿宋_GB2312" w:hAnsi="宋体" w:eastAsia="仿宋_GB2312" w:cs="宋体"/>
          <w:sz w:val="32"/>
          <w:szCs w:val="32"/>
        </w:rPr>
      </w:pPr>
      <w:r>
        <w:rPr>
          <w:rFonts w:hint="eastAsia" w:ascii="仿宋_GB2312" w:hAnsi="宋体" w:eastAsia="仿宋_GB2312" w:cs="宋体"/>
          <w:sz w:val="32"/>
          <w:szCs w:val="32"/>
        </w:rPr>
        <w:t>（四）蔬菜农药残留检测</w:t>
      </w:r>
    </w:p>
    <w:p>
      <w:pPr>
        <w:pStyle w:val="6"/>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每批次蔬菜抽检两份样品，两份检测结果均合格的判断为合格，检测结果判断为不合格的，负责检测的民警填写处理意见，并报告医院管教科，按相关程序办理退货，并按合同条款追究违约责任。</w:t>
      </w:r>
    </w:p>
    <w:p>
      <w:pPr>
        <w:pStyle w:val="6"/>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（五）验收发现问题的处理</w:t>
      </w:r>
    </w:p>
    <w:p>
      <w:pPr>
        <w:pStyle w:val="6"/>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1、对危及人体健康的食品质量问题，所送同批次产品全部退货。如：肉类、副食品、水产品发现腐败变质等。</w:t>
      </w:r>
    </w:p>
    <w:p>
      <w:pPr>
        <w:pStyle w:val="6"/>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2、通过验收的食材若数量、重量不足，影响罪犯伙食供应的，验收人员应做好记录，督促中标方及时补送；对罪犯伙食供应无影响的，验收人员应按验收数量、重量入库。</w:t>
      </w:r>
    </w:p>
    <w:p>
      <w:pPr>
        <w:pStyle w:val="6"/>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上述问题涉及违约的，</w:t>
      </w:r>
      <w:r>
        <w:rPr>
          <w:rFonts w:hint="eastAsia" w:ascii="仿宋_GB2312" w:hAnsi="宋体" w:eastAsia="仿宋_GB2312"/>
          <w:sz w:val="32"/>
          <w:szCs w:val="32"/>
        </w:rPr>
        <w:t>采购人</w:t>
      </w:r>
      <w:r>
        <w:rPr>
          <w:rFonts w:hint="eastAsia" w:ascii="仿宋_GB2312" w:hAnsi="宋体" w:eastAsia="仿宋_GB2312" w:cs="宋体"/>
          <w:sz w:val="32"/>
          <w:szCs w:val="32"/>
        </w:rPr>
        <w:t>有权按照合同条款追究中标方违约责任。</w:t>
      </w:r>
    </w:p>
    <w:p>
      <w:pPr>
        <w:pStyle w:val="6"/>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（六）退货流程</w:t>
      </w:r>
    </w:p>
    <w:p>
      <w:pPr>
        <w:pStyle w:val="6"/>
        <w:widowControl/>
        <w:spacing w:beforeAutospacing="0" w:afterAutospacing="0" w:line="560" w:lineRule="exact"/>
        <w:ind w:firstLine="482"/>
        <w:rPr>
          <w:rFonts w:ascii="仿宋_GB2312" w:hAnsi="宋体" w:eastAsia="仿宋_GB2312" w:cs="宋体"/>
          <w:sz w:val="32"/>
          <w:szCs w:val="32"/>
        </w:rPr>
      </w:pPr>
      <w:r>
        <w:rPr>
          <w:rFonts w:hint="eastAsia" w:ascii="仿宋_GB2312" w:hAnsi="宋体" w:eastAsia="仿宋_GB2312" w:cs="宋体"/>
          <w:sz w:val="32"/>
          <w:szCs w:val="32"/>
        </w:rPr>
        <w:t>1．中标人所送达的物资质量标准与采购人合同要求不相符的，采购人应无条件退货，双方验收人应在退货记录单上签字。</w:t>
      </w:r>
    </w:p>
    <w:p>
      <w:pPr>
        <w:pStyle w:val="6"/>
        <w:widowControl/>
        <w:spacing w:beforeAutospacing="0" w:afterAutospacing="0" w:line="560" w:lineRule="exact"/>
        <w:ind w:firstLine="482"/>
        <w:rPr>
          <w:rFonts w:ascii="仿宋_GB2312" w:hAnsi="宋体" w:eastAsia="仿宋_GB2312" w:cs="宋体"/>
          <w:sz w:val="32"/>
          <w:szCs w:val="32"/>
        </w:rPr>
      </w:pPr>
      <w:r>
        <w:rPr>
          <w:rFonts w:hint="eastAsia" w:ascii="仿宋_GB2312" w:hAnsi="宋体" w:eastAsia="仿宋_GB2312" w:cs="宋体"/>
          <w:sz w:val="32"/>
          <w:szCs w:val="32"/>
        </w:rPr>
        <w:t>2．当采购人验收时发现中标人所送达物资不能证明为合格物资时（无合格证），双方验收人应在退货记录单上签字。</w:t>
      </w:r>
    </w:p>
    <w:p>
      <w:pPr>
        <w:spacing w:line="460" w:lineRule="exact"/>
        <w:ind w:firstLine="643" w:firstLineChars="200"/>
        <w:rPr>
          <w:rFonts w:ascii="黑体" w:hAnsi="黑体" w:eastAsia="黑体" w:cs="黑体"/>
          <w:bCs/>
          <w:sz w:val="32"/>
          <w:szCs w:val="32"/>
        </w:rPr>
      </w:pPr>
      <w:r>
        <w:rPr>
          <w:rFonts w:hint="eastAsia" w:ascii="黑体" w:hAnsi="黑体" w:eastAsia="黑体" w:cs="仿宋_GB2312"/>
          <w:b/>
          <w:color w:val="000000"/>
          <w:sz w:val="32"/>
          <w:szCs w:val="32"/>
        </w:rPr>
        <w:t>六、</w:t>
      </w:r>
      <w:r>
        <w:rPr>
          <w:rFonts w:hint="eastAsia" w:ascii="黑体" w:hAnsi="黑体" w:eastAsia="黑体" w:cs="黑体"/>
          <w:bCs/>
          <w:sz w:val="32"/>
          <w:szCs w:val="32"/>
        </w:rPr>
        <w:t>取价及结算方式</w:t>
      </w:r>
    </w:p>
    <w:p>
      <w:pPr>
        <w:pStyle w:val="15"/>
        <w:snapToGrid w:val="0"/>
        <w:spacing w:before="0" w:beforeAutospacing="0" w:after="0" w:afterAutospacing="0" w:line="560" w:lineRule="exact"/>
        <w:ind w:firstLine="640" w:firstLineChars="200"/>
        <w:rPr>
          <w:rFonts w:ascii="仿宋_GB2312" w:hAnsi="仿宋_GB2312" w:eastAsia="仿宋_GB2312" w:cs="仿宋_GB2312"/>
          <w:kern w:val="2"/>
          <w:sz w:val="32"/>
          <w:szCs w:val="32"/>
          <w:u w:color="000000"/>
        </w:rPr>
      </w:pPr>
      <w:r>
        <w:rPr>
          <w:rFonts w:hint="eastAsia" w:ascii="仿宋_GB2312" w:hAnsi="仿宋_GB2312" w:eastAsia="仿宋_GB2312" w:cs="仿宋_GB2312"/>
          <w:kern w:val="2"/>
          <w:sz w:val="32"/>
          <w:szCs w:val="32"/>
          <w:u w:color="000000"/>
        </w:rPr>
        <w:t>1.取价说明</w:t>
      </w:r>
    </w:p>
    <w:p>
      <w:pPr>
        <w:spacing w:line="560" w:lineRule="exact"/>
        <w:ind w:firstLine="640" w:firstLineChars="200"/>
        <w:rPr>
          <w:rFonts w:ascii="仿宋_GB2312" w:hAnsi="宋体" w:eastAsia="仿宋_GB2312" w:cs="宋体"/>
          <w:color w:val="000000" w:themeColor="text1"/>
          <w:kern w:val="0"/>
          <w:sz w:val="32"/>
          <w:szCs w:val="32"/>
        </w:rPr>
      </w:pPr>
      <w:r>
        <w:rPr>
          <w:rFonts w:hint="eastAsia" w:ascii="仿宋_GB2312" w:hAnsi="宋体" w:eastAsia="仿宋_GB2312" w:cs="宋体"/>
          <w:bCs/>
          <w:color w:val="000000" w:themeColor="text1"/>
          <w:kern w:val="0"/>
          <w:sz w:val="32"/>
          <w:szCs w:val="32"/>
        </w:rPr>
        <w:t>以权威媒体公布价格为主，市场采价为辅的方式，不得违规使用合同期内固定价格方式采购</w:t>
      </w:r>
      <w:r>
        <w:rPr>
          <w:rFonts w:hint="eastAsia" w:ascii="仿宋_GB2312" w:hAnsi="宋体" w:eastAsia="仿宋_GB2312" w:cs="宋体"/>
          <w:color w:val="000000" w:themeColor="text1"/>
          <w:kern w:val="0"/>
          <w:sz w:val="32"/>
          <w:szCs w:val="32"/>
        </w:rPr>
        <w:t>。</w:t>
      </w:r>
    </w:p>
    <w:p>
      <w:pPr>
        <w:pStyle w:val="15"/>
        <w:spacing w:before="0" w:beforeAutospacing="0" w:after="0" w:afterAutospacing="0" w:line="560" w:lineRule="exact"/>
        <w:ind w:firstLine="640" w:firstLineChars="200"/>
        <w:rPr>
          <w:rFonts w:ascii="仿宋_GB2312" w:hAnsi="仿宋_GB2312" w:eastAsia="仿宋_GB2312" w:cs="仿宋_GB2312"/>
          <w:kern w:val="2"/>
          <w:sz w:val="32"/>
          <w:szCs w:val="32"/>
          <w:u w:color="000000"/>
        </w:rPr>
      </w:pPr>
      <w:r>
        <w:rPr>
          <w:rFonts w:hint="eastAsia" w:ascii="仿宋_GB2312" w:hAnsi="仿宋_GB2312" w:eastAsia="仿宋_GB2312" w:cs="仿宋_GB2312"/>
          <w:kern w:val="2"/>
          <w:sz w:val="32"/>
          <w:szCs w:val="32"/>
          <w:u w:color="000000"/>
        </w:rPr>
        <w:t>①以福建省发展和改革委员会官方网站（福建价格监测中的城市居民食品平均价格监测表）上月最后一次公布的同类食材价格截图或打印单据作为当月基准价凭据。</w:t>
      </w:r>
    </w:p>
    <w:p>
      <w:pPr>
        <w:pStyle w:val="15"/>
        <w:spacing w:before="0" w:beforeAutospacing="0" w:after="0" w:afterAutospacing="0" w:line="560" w:lineRule="exact"/>
        <w:ind w:firstLine="640" w:firstLineChars="200"/>
        <w:rPr>
          <w:rFonts w:ascii="仿宋_GB2312" w:hAnsi="仿宋_GB2312" w:eastAsia="仿宋_GB2312" w:cs="仿宋_GB2312"/>
          <w:kern w:val="2"/>
          <w:sz w:val="32"/>
          <w:szCs w:val="32"/>
          <w:u w:color="000000"/>
        </w:rPr>
      </w:pPr>
      <w:r>
        <w:rPr>
          <w:rFonts w:hint="eastAsia" w:ascii="仿宋_GB2312" w:hAnsi="仿宋_GB2312" w:eastAsia="仿宋_GB2312" w:cs="仿宋_GB2312"/>
          <w:kern w:val="2"/>
          <w:sz w:val="32"/>
          <w:szCs w:val="32"/>
          <w:u w:color="000000"/>
        </w:rPr>
        <w:t>②该网站未公布价格的物资采用福州永辉仓储超市大儒世家店、永辉仓储超市国棉店或福州大润发店任意一家上一月份第四周任选一工作日价格为基准价（以市面最低标价为准，含促销价、特价等）。</w:t>
      </w:r>
    </w:p>
    <w:p>
      <w:pPr>
        <w:pStyle w:val="15"/>
        <w:spacing w:before="0" w:beforeAutospacing="0" w:after="0" w:afterAutospacing="0" w:line="560" w:lineRule="exact"/>
        <w:ind w:firstLine="640" w:firstLineChars="200"/>
        <w:rPr>
          <w:rFonts w:ascii="仿宋_GB2312" w:hAnsi="仿宋_GB2312" w:eastAsia="仿宋_GB2312" w:cs="仿宋_GB2312"/>
          <w:kern w:val="2"/>
          <w:sz w:val="32"/>
          <w:szCs w:val="32"/>
          <w:u w:color="000000"/>
        </w:rPr>
      </w:pPr>
      <w:r>
        <w:rPr>
          <w:rFonts w:hint="eastAsia" w:ascii="仿宋_GB2312" w:hAnsi="仿宋_GB2312" w:eastAsia="仿宋_GB2312" w:cs="仿宋_GB2312"/>
          <w:kern w:val="2"/>
          <w:sz w:val="32"/>
          <w:szCs w:val="32"/>
          <w:u w:color="000000"/>
        </w:rPr>
        <w:t>③以上方式均无法取价的食材，确有需要的报</w:t>
      </w:r>
      <w:r>
        <w:rPr>
          <w:rFonts w:hint="eastAsia" w:ascii="仿宋_GB2312" w:hAnsi="宋体" w:eastAsia="仿宋_GB2312" w:cs="宋体"/>
          <w:sz w:val="32"/>
          <w:szCs w:val="32"/>
        </w:rPr>
        <w:t>采购方</w:t>
      </w:r>
      <w:r>
        <w:rPr>
          <w:rFonts w:hint="eastAsia" w:ascii="仿宋_GB2312" w:hAnsi="仿宋_GB2312" w:eastAsia="仿宋_GB2312" w:cs="仿宋_GB2312"/>
          <w:kern w:val="2"/>
          <w:sz w:val="32"/>
          <w:szCs w:val="32"/>
          <w:u w:color="000000"/>
        </w:rPr>
        <w:t>领导批准后，由双方组成采购小组，以当月第四周任选一工作日参照农贸市场时令价格为基准价。所需食材中如有包装价、散装价两种价格的，均以散装价为基准价（甲方要求包装食材的除外）。食材价格采价均以市面最低标价为准（含促销价、特价等）。</w:t>
      </w:r>
    </w:p>
    <w:p>
      <w:pPr>
        <w:pStyle w:val="15"/>
        <w:spacing w:before="0" w:beforeAutospacing="0" w:after="0" w:afterAutospacing="0" w:line="560" w:lineRule="exact"/>
        <w:ind w:firstLine="640" w:firstLineChars="200"/>
        <w:rPr>
          <w:rFonts w:ascii="仿宋_GB2312" w:hAnsi="仿宋_GB2312" w:eastAsia="仿宋_GB2312" w:cs="仿宋_GB2312"/>
          <w:kern w:val="2"/>
          <w:sz w:val="32"/>
          <w:szCs w:val="32"/>
          <w:u w:color="000000"/>
        </w:rPr>
      </w:pPr>
      <w:r>
        <w:rPr>
          <w:rFonts w:hint="eastAsia" w:ascii="仿宋_GB2312" w:hAnsi="仿宋_GB2312" w:eastAsia="仿宋_GB2312" w:cs="仿宋_GB2312"/>
          <w:kern w:val="2"/>
          <w:sz w:val="32"/>
          <w:szCs w:val="32"/>
          <w:u w:color="000000"/>
        </w:rPr>
        <w:t>（3）</w:t>
      </w:r>
      <w:r>
        <w:rPr>
          <w:rStyle w:val="16"/>
          <w:rFonts w:hint="eastAsia" w:ascii="仿宋_GB2312" w:eastAsia="仿宋_GB2312"/>
          <w:color w:val="000000"/>
          <w:sz w:val="32"/>
          <w:szCs w:val="32"/>
        </w:rPr>
        <w:t>节假日特殊商品（如粽子、月饼、年糖年饼等）以采购当月市场调查价格为基准单价。</w:t>
      </w:r>
      <w:r>
        <w:rPr>
          <w:rFonts w:hint="eastAsia" w:ascii="仿宋_GB2312" w:hAnsi="仿宋_GB2312" w:eastAsia="仿宋_GB2312" w:cs="仿宋_GB2312"/>
          <w:kern w:val="2"/>
          <w:sz w:val="32"/>
          <w:szCs w:val="32"/>
          <w:u w:color="000000"/>
        </w:rPr>
        <w:br w:type="textWrapping"/>
      </w:r>
      <w:r>
        <w:rPr>
          <w:rFonts w:hint="eastAsia" w:ascii="仿宋_GB2312" w:hAnsi="仿宋_GB2312" w:eastAsia="仿宋_GB2312" w:cs="仿宋_GB2312"/>
          <w:kern w:val="2"/>
          <w:sz w:val="32"/>
          <w:szCs w:val="32"/>
          <w:u w:color="000000"/>
        </w:rPr>
        <w:t xml:space="preserve">    2.</w:t>
      </w:r>
      <w:r>
        <w:rPr>
          <w:rFonts w:hint="eastAsia" w:ascii="仿宋_GB2312" w:hAnsi="仿宋_GB2312" w:eastAsia="仿宋_GB2312" w:cs="仿宋_GB2312"/>
          <w:sz w:val="32"/>
          <w:szCs w:val="32"/>
        </w:rPr>
        <w:t xml:space="preserve"> 结算说明</w:t>
      </w:r>
    </w:p>
    <w:p>
      <w:pPr>
        <w:pStyle w:val="6"/>
        <w:widowControl/>
        <w:spacing w:beforeAutospacing="0" w:afterAutospacing="0" w:line="560" w:lineRule="exact"/>
        <w:ind w:firstLine="480"/>
        <w:rPr>
          <w:rFonts w:ascii="仿宋_GB2312" w:hAnsi="宋体" w:eastAsia="仿宋_GB2312" w:cs="宋体"/>
          <w:sz w:val="32"/>
          <w:szCs w:val="32"/>
          <w:shd w:val="clear" w:color="auto" w:fill="FFFFFF"/>
        </w:rPr>
      </w:pPr>
      <w:r>
        <w:rPr>
          <w:rFonts w:hint="eastAsia" w:ascii="仿宋_GB2312" w:hAnsi="仿宋_GB2312" w:eastAsia="仿宋_GB2312" w:cs="仿宋_GB2312"/>
          <w:sz w:val="32"/>
          <w:szCs w:val="32"/>
        </w:rPr>
        <w:t>2.1</w:t>
      </w:r>
      <w:r>
        <w:rPr>
          <w:rStyle w:val="10"/>
          <w:rFonts w:hint="eastAsia" w:ascii="仿宋_GB2312" w:hAnsi="宋体" w:eastAsia="仿宋_GB2312" w:cs="宋体"/>
          <w:b w:val="0"/>
          <w:sz w:val="32"/>
          <w:szCs w:val="32"/>
        </w:rPr>
        <w:t>结算价格</w:t>
      </w:r>
      <w:r>
        <w:rPr>
          <w:rFonts w:hint="eastAsia" w:ascii="仿宋_GB2312" w:hAnsi="宋体" w:eastAsia="仿宋_GB2312" w:cs="宋体"/>
          <w:sz w:val="32"/>
          <w:szCs w:val="32"/>
          <w:shd w:val="clear" w:color="auto" w:fill="FFFFFF"/>
        </w:rPr>
        <w:t>按中标报价折算的下浮率进行结算。即：</w:t>
      </w:r>
      <w:r>
        <w:rPr>
          <w:rFonts w:hint="eastAsia" w:ascii="仿宋_GB2312" w:hAnsi="宋体" w:eastAsia="仿宋_GB2312" w:cs="宋体"/>
          <w:sz w:val="32"/>
          <w:szCs w:val="32"/>
        </w:rPr>
        <w:t>结算单价</w:t>
      </w:r>
      <w:r>
        <w:rPr>
          <w:rFonts w:hint="eastAsia" w:ascii="仿宋_GB2312" w:hAnsi="宋体" w:eastAsia="仿宋_GB2312" w:cs="宋体"/>
          <w:sz w:val="32"/>
          <w:szCs w:val="32"/>
          <w:shd w:val="clear" w:color="auto" w:fill="FFFFFF"/>
        </w:rPr>
        <w:t>=基准价（市调采价）×【1-下浮率(报价下浮率)】。中标人负责采购物资市调的所有费用支出，</w:t>
      </w:r>
      <w:r>
        <w:rPr>
          <w:rFonts w:hint="eastAsia" w:ascii="仿宋_GB2312" w:hAnsi="宋体" w:eastAsia="仿宋_GB2312"/>
          <w:sz w:val="32"/>
          <w:szCs w:val="32"/>
        </w:rPr>
        <w:t>采购人</w:t>
      </w:r>
      <w:r>
        <w:rPr>
          <w:rFonts w:hint="eastAsia" w:ascii="仿宋_GB2312" w:hAnsi="宋体" w:eastAsia="仿宋_GB2312" w:cs="宋体"/>
          <w:sz w:val="32"/>
          <w:szCs w:val="32"/>
          <w:shd w:val="clear" w:color="auto" w:fill="FFFFFF"/>
        </w:rPr>
        <w:t>负责监督。</w:t>
      </w:r>
    </w:p>
    <w:p>
      <w:pPr>
        <w:pStyle w:val="15"/>
        <w:spacing w:before="0" w:beforeAutospacing="0" w:after="0" w:afterAutospacing="0" w:line="560" w:lineRule="exact"/>
        <w:ind w:firstLine="640" w:firstLineChars="200"/>
        <w:rPr>
          <w:rStyle w:val="16"/>
          <w:rFonts w:ascii="仿宋_GB2312" w:eastAsia="仿宋_GB2312"/>
          <w:color w:val="000000"/>
          <w:sz w:val="32"/>
          <w:szCs w:val="32"/>
        </w:rPr>
      </w:pPr>
      <w:r>
        <w:rPr>
          <w:rFonts w:hint="eastAsia" w:ascii="仿宋_GB2312" w:hAnsi="仿宋_GB2312" w:eastAsia="仿宋_GB2312" w:cs="仿宋_GB2312"/>
          <w:kern w:val="2"/>
          <w:sz w:val="32"/>
          <w:szCs w:val="32"/>
          <w:u w:color="000000"/>
        </w:rPr>
        <w:t>2.2中标</w:t>
      </w:r>
      <w:r>
        <w:rPr>
          <w:rFonts w:hint="eastAsia" w:ascii="仿宋_GB2312" w:hAnsi="仿宋_GB2312" w:eastAsia="仿宋_GB2312" w:cs="仿宋_GB2312"/>
          <w:sz w:val="32"/>
          <w:szCs w:val="32"/>
        </w:rPr>
        <w:t>方</w:t>
      </w:r>
      <w:r>
        <w:rPr>
          <w:rStyle w:val="16"/>
          <w:rFonts w:hint="eastAsia" w:ascii="仿宋_GB2312" w:eastAsia="仿宋_GB2312"/>
          <w:color w:val="000000"/>
          <w:sz w:val="32"/>
          <w:szCs w:val="32"/>
        </w:rPr>
        <w:t>提供蔬菜类、鱼禽肉蛋类、生鲜、冷冻品、副食品等物资，结算价格含加工耗损部分。</w:t>
      </w:r>
    </w:p>
    <w:p>
      <w:pPr>
        <w:pStyle w:val="15"/>
        <w:spacing w:before="0" w:beforeAutospacing="0" w:after="0" w:afterAutospacing="0" w:line="560" w:lineRule="exact"/>
        <w:ind w:firstLine="640" w:firstLineChars="200"/>
        <w:rPr>
          <w:rFonts w:ascii="仿宋_GB2312" w:hAnsi="仿宋_GB2312" w:eastAsia="仿宋_GB2312" w:cs="仿宋_GB2312"/>
          <w:kern w:val="2"/>
          <w:sz w:val="32"/>
          <w:szCs w:val="32"/>
          <w:u w:color="000000"/>
        </w:rPr>
      </w:pPr>
      <w:r>
        <w:rPr>
          <w:rFonts w:hint="eastAsia" w:ascii="仿宋_GB2312" w:hAnsi="仿宋_GB2312" w:eastAsia="仿宋_GB2312" w:cs="仿宋_GB2312"/>
          <w:kern w:val="2"/>
          <w:sz w:val="32"/>
          <w:szCs w:val="32"/>
          <w:u w:color="000000"/>
        </w:rPr>
        <w:t>2.3基准价依据（购物小票或正式发票等证明材料）由中标</w:t>
      </w:r>
      <w:r>
        <w:rPr>
          <w:rFonts w:hint="eastAsia" w:ascii="仿宋_GB2312" w:hAnsi="仿宋_GB2312" w:eastAsia="仿宋_GB2312" w:cs="仿宋_GB2312"/>
          <w:sz w:val="32"/>
          <w:szCs w:val="32"/>
        </w:rPr>
        <w:t>方</w:t>
      </w:r>
      <w:r>
        <w:rPr>
          <w:rFonts w:hint="eastAsia" w:ascii="仿宋_GB2312" w:hAnsi="仿宋_GB2312" w:eastAsia="仿宋_GB2312" w:cs="仿宋_GB2312"/>
          <w:kern w:val="2"/>
          <w:sz w:val="32"/>
          <w:szCs w:val="32"/>
          <w:u w:color="000000"/>
        </w:rPr>
        <w:t>提供，按</w:t>
      </w:r>
      <w:r>
        <w:rPr>
          <w:rFonts w:hint="eastAsia" w:ascii="仿宋_GB2312" w:hAnsi="仿宋_GB2312" w:eastAsia="仿宋_GB2312" w:cs="仿宋_GB2312"/>
          <w:sz w:val="32"/>
          <w:szCs w:val="32"/>
        </w:rPr>
        <w:t>采购人</w:t>
      </w:r>
      <w:r>
        <w:rPr>
          <w:rFonts w:hint="eastAsia" w:ascii="仿宋_GB2312" w:hAnsi="仿宋_GB2312" w:eastAsia="仿宋_GB2312" w:cs="仿宋_GB2312"/>
          <w:kern w:val="2"/>
          <w:sz w:val="32"/>
          <w:szCs w:val="32"/>
          <w:u w:color="000000"/>
        </w:rPr>
        <w:t>要求整理汇总，经</w:t>
      </w:r>
      <w:r>
        <w:rPr>
          <w:rFonts w:hint="eastAsia" w:ascii="仿宋_GB2312" w:hAnsi="仿宋_GB2312" w:eastAsia="仿宋_GB2312" w:cs="仿宋_GB2312"/>
          <w:sz w:val="32"/>
          <w:szCs w:val="32"/>
        </w:rPr>
        <w:t>采购人</w:t>
      </w:r>
      <w:r>
        <w:rPr>
          <w:rFonts w:hint="eastAsia" w:ascii="仿宋_GB2312" w:hAnsi="仿宋_GB2312" w:eastAsia="仿宋_GB2312" w:cs="仿宋_GB2312"/>
          <w:kern w:val="2"/>
          <w:sz w:val="32"/>
          <w:szCs w:val="32"/>
          <w:u w:color="000000"/>
        </w:rPr>
        <w:t>确认后，作为当月结算依据，</w:t>
      </w:r>
      <w:r>
        <w:rPr>
          <w:rFonts w:hint="eastAsia" w:ascii="仿宋_GB2312" w:hAnsi="仿宋_GB2312" w:eastAsia="仿宋_GB2312" w:cs="仿宋_GB2312"/>
          <w:sz w:val="32"/>
          <w:szCs w:val="32"/>
        </w:rPr>
        <w:t>采购方</w:t>
      </w:r>
      <w:r>
        <w:rPr>
          <w:rFonts w:hint="eastAsia" w:ascii="仿宋_GB2312" w:hAnsi="仿宋_GB2312" w:eastAsia="仿宋_GB2312" w:cs="仿宋_GB2312"/>
          <w:kern w:val="2"/>
          <w:sz w:val="32"/>
          <w:szCs w:val="32"/>
          <w:u w:color="000000"/>
        </w:rPr>
        <w:t>有权对中标</w:t>
      </w:r>
      <w:r>
        <w:rPr>
          <w:rFonts w:hint="eastAsia" w:ascii="仿宋_GB2312" w:hAnsi="仿宋_GB2312" w:eastAsia="仿宋_GB2312" w:cs="仿宋_GB2312"/>
          <w:sz w:val="32"/>
          <w:szCs w:val="32"/>
        </w:rPr>
        <w:t>方</w:t>
      </w:r>
      <w:r>
        <w:rPr>
          <w:rFonts w:hint="eastAsia" w:ascii="仿宋_GB2312" w:hAnsi="仿宋_GB2312" w:eastAsia="仿宋_GB2312" w:cs="仿宋_GB2312"/>
          <w:kern w:val="2"/>
          <w:sz w:val="32"/>
          <w:szCs w:val="32"/>
          <w:u w:color="000000"/>
        </w:rPr>
        <w:t>提供的基准价依据进行随机抽查核实，如中标</w:t>
      </w:r>
      <w:r>
        <w:rPr>
          <w:rFonts w:hint="eastAsia" w:ascii="仿宋_GB2312" w:hAnsi="仿宋_GB2312" w:eastAsia="仿宋_GB2312" w:cs="仿宋_GB2312"/>
          <w:sz w:val="32"/>
          <w:szCs w:val="32"/>
        </w:rPr>
        <w:t>方</w:t>
      </w:r>
      <w:r>
        <w:rPr>
          <w:rFonts w:hint="eastAsia" w:ascii="仿宋_GB2312" w:hAnsi="仿宋_GB2312" w:eastAsia="仿宋_GB2312" w:cs="仿宋_GB2312"/>
          <w:kern w:val="2"/>
          <w:sz w:val="32"/>
          <w:szCs w:val="32"/>
          <w:u w:color="000000"/>
        </w:rPr>
        <w:t>未及时提供相关价格依据导致不能正常结算的，该批次食材结算基准价由双</w:t>
      </w:r>
      <w:r>
        <w:rPr>
          <w:rFonts w:hint="eastAsia" w:ascii="仿宋_GB2312" w:hAnsi="仿宋_GB2312" w:eastAsia="仿宋_GB2312" w:cs="仿宋_GB2312"/>
          <w:sz w:val="32"/>
          <w:szCs w:val="32"/>
        </w:rPr>
        <w:t>方于</w:t>
      </w:r>
      <w:r>
        <w:rPr>
          <w:rFonts w:hint="eastAsia" w:ascii="仿宋_GB2312" w:hAnsi="仿宋_GB2312" w:eastAsia="仿宋_GB2312" w:cs="仿宋_GB2312"/>
          <w:kern w:val="2"/>
          <w:sz w:val="32"/>
          <w:szCs w:val="32"/>
          <w:u w:color="000000"/>
        </w:rPr>
        <w:t>次月共同重新采集基准价，并按重新采集的基准价*0.5作为结算基准价。若中标</w:t>
      </w:r>
      <w:r>
        <w:rPr>
          <w:rFonts w:hint="eastAsia" w:ascii="仿宋_GB2312" w:hAnsi="仿宋_GB2312" w:eastAsia="仿宋_GB2312" w:cs="仿宋_GB2312"/>
          <w:sz w:val="32"/>
          <w:szCs w:val="32"/>
        </w:rPr>
        <w:t>方</w:t>
      </w:r>
      <w:r>
        <w:rPr>
          <w:rFonts w:hint="eastAsia" w:ascii="仿宋_GB2312" w:hAnsi="仿宋_GB2312" w:eastAsia="仿宋_GB2312" w:cs="仿宋_GB2312"/>
          <w:kern w:val="2"/>
          <w:sz w:val="32"/>
          <w:szCs w:val="32"/>
          <w:u w:color="000000"/>
        </w:rPr>
        <w:t>弄虚作假，一经发现，无条件退还不当所得，并向</w:t>
      </w:r>
      <w:r>
        <w:rPr>
          <w:rFonts w:hint="eastAsia" w:ascii="仿宋_GB2312" w:hAnsi="仿宋_GB2312" w:eastAsia="仿宋_GB2312" w:cs="仿宋_GB2312"/>
          <w:sz w:val="32"/>
          <w:szCs w:val="32"/>
        </w:rPr>
        <w:t>采购</w:t>
      </w:r>
      <w:r>
        <w:rPr>
          <w:rFonts w:hint="eastAsia" w:ascii="仿宋_GB2312" w:hAnsi="仿宋_GB2312" w:eastAsia="仿宋_GB2312" w:cs="仿宋_GB2312"/>
          <w:kern w:val="2"/>
          <w:sz w:val="32"/>
          <w:szCs w:val="32"/>
          <w:u w:color="000000"/>
        </w:rPr>
        <w:t>方支付违约金每次10000元。</w:t>
      </w:r>
    </w:p>
    <w:p>
      <w:pPr>
        <w:spacing w:line="560" w:lineRule="exact"/>
        <w:ind w:firstLine="640" w:firstLineChars="200"/>
        <w:rPr>
          <w:rFonts w:ascii="仿宋_GB2312" w:hAnsi="仿宋_GB2312" w:eastAsia="仿宋_GB2312" w:cs="仿宋_GB2312"/>
          <w:sz w:val="32"/>
          <w:szCs w:val="32"/>
          <w:u w:color="000000"/>
        </w:rPr>
      </w:pPr>
      <w:r>
        <w:rPr>
          <w:rFonts w:hint="eastAsia" w:ascii="仿宋_GB2312" w:hAnsi="仿宋_GB2312" w:eastAsia="仿宋_GB2312" w:cs="仿宋_GB2312"/>
          <w:sz w:val="32"/>
          <w:szCs w:val="32"/>
        </w:rPr>
        <w:t>2.4</w:t>
      </w:r>
      <w:r>
        <w:rPr>
          <w:rFonts w:hint="eastAsia" w:ascii="仿宋_GB2312" w:hAnsi="宋体" w:eastAsia="仿宋_GB2312" w:cs="宋体"/>
          <w:color w:val="000000" w:themeColor="text1"/>
          <w:sz w:val="32"/>
          <w:szCs w:val="32"/>
        </w:rPr>
        <w:t>货款</w:t>
      </w:r>
      <w:r>
        <w:rPr>
          <w:rFonts w:hint="eastAsia" w:ascii="仿宋_GB2312" w:hAnsi="仿宋_GB2312" w:eastAsia="仿宋_GB2312" w:cs="仿宋_GB2312"/>
          <w:sz w:val="32"/>
          <w:szCs w:val="32"/>
        </w:rPr>
        <w:t>每月结算一次，按实结算，</w:t>
      </w:r>
      <w:r>
        <w:rPr>
          <w:rFonts w:hint="eastAsia" w:ascii="仿宋_GB2312" w:hAnsi="宋体" w:eastAsia="仿宋_GB2312" w:cs="宋体"/>
          <w:sz w:val="32"/>
          <w:szCs w:val="32"/>
        </w:rPr>
        <w:t>中标人</w:t>
      </w:r>
      <w:r>
        <w:rPr>
          <w:rFonts w:hint="eastAsia" w:ascii="仿宋_GB2312" w:hAnsi="仿宋_GB2312" w:eastAsia="仿宋_GB2312" w:cs="仿宋_GB2312"/>
          <w:sz w:val="32"/>
          <w:szCs w:val="32"/>
        </w:rPr>
        <w:t>完成当月供货并经</w:t>
      </w:r>
      <w:r>
        <w:rPr>
          <w:rFonts w:hint="eastAsia" w:ascii="仿宋_GB2312" w:hAnsi="宋体" w:eastAsia="仿宋_GB2312" w:cs="宋体"/>
          <w:sz w:val="32"/>
          <w:szCs w:val="32"/>
        </w:rPr>
        <w:t>采购</w:t>
      </w:r>
      <w:r>
        <w:rPr>
          <w:rFonts w:hint="eastAsia" w:ascii="仿宋_GB2312" w:hAnsi="仿宋_GB2312" w:eastAsia="仿宋_GB2312" w:cs="仿宋_GB2312"/>
          <w:sz w:val="32"/>
          <w:szCs w:val="32"/>
        </w:rPr>
        <w:t>人验收合格后，</w:t>
      </w:r>
      <w:r>
        <w:rPr>
          <w:rFonts w:hint="eastAsia" w:ascii="仿宋_GB2312" w:hAnsi="仿宋_GB2312" w:eastAsia="仿宋_GB2312" w:cs="仿宋_GB2312"/>
          <w:sz w:val="32"/>
          <w:szCs w:val="32"/>
          <w:u w:color="000000"/>
        </w:rPr>
        <w:t>于次月10日前向</w:t>
      </w:r>
      <w:r>
        <w:rPr>
          <w:rFonts w:hint="eastAsia" w:ascii="仿宋_GB2312" w:hAnsi="宋体" w:eastAsia="仿宋_GB2312" w:cs="宋体"/>
          <w:sz w:val="32"/>
          <w:szCs w:val="32"/>
        </w:rPr>
        <w:t>采购人</w:t>
      </w:r>
      <w:r>
        <w:rPr>
          <w:rFonts w:hint="eastAsia" w:ascii="仿宋_GB2312" w:hAnsi="仿宋_GB2312" w:eastAsia="仿宋_GB2312" w:cs="仿宋_GB2312"/>
          <w:sz w:val="32"/>
          <w:szCs w:val="32"/>
          <w:u w:color="000000"/>
        </w:rPr>
        <w:t>提供上月的所有采购物资凭证、国家正式发票及相关结算依据，</w:t>
      </w:r>
      <w:r>
        <w:rPr>
          <w:rFonts w:hint="eastAsia" w:ascii="仿宋_GB2312" w:hAnsi="宋体" w:eastAsia="仿宋_GB2312" w:cs="宋体"/>
          <w:sz w:val="32"/>
          <w:szCs w:val="32"/>
        </w:rPr>
        <w:t>采购人</w:t>
      </w:r>
      <w:r>
        <w:rPr>
          <w:rFonts w:hint="eastAsia" w:ascii="仿宋_GB2312" w:hAnsi="仿宋_GB2312" w:eastAsia="仿宋_GB2312" w:cs="仿宋_GB2312"/>
          <w:sz w:val="32"/>
          <w:szCs w:val="32"/>
          <w:u w:color="000000"/>
        </w:rPr>
        <w:t>核实票据真实无误后于30天内以转</w:t>
      </w:r>
      <w:r>
        <w:rPr>
          <w:rFonts w:hint="eastAsia" w:ascii="仿宋_GB2312" w:hAnsi="仿宋_GB2312" w:eastAsia="仿宋_GB2312" w:cs="仿宋_GB2312"/>
          <w:sz w:val="32"/>
          <w:szCs w:val="32"/>
          <w:u w:color="000000"/>
          <w:lang w:eastAsia="zh-CN"/>
        </w:rPr>
        <w:t>账</w:t>
      </w:r>
      <w:r>
        <w:rPr>
          <w:rFonts w:hint="eastAsia" w:ascii="仿宋_GB2312" w:hAnsi="仿宋_GB2312" w:eastAsia="仿宋_GB2312" w:cs="仿宋_GB2312"/>
          <w:sz w:val="32"/>
          <w:szCs w:val="32"/>
          <w:u w:color="000000"/>
        </w:rPr>
        <w:t>方式付清上月货款。</w:t>
      </w:r>
    </w:p>
    <w:p>
      <w:pPr>
        <w:spacing w:line="560" w:lineRule="exact"/>
        <w:ind w:firstLine="640" w:firstLineChars="200"/>
        <w:rPr>
          <w:rFonts w:ascii="仿宋_GB2312" w:hAnsi="宋体" w:eastAsia="仿宋_GB2312" w:cs="宋体"/>
          <w:b/>
          <w:bCs/>
          <w:sz w:val="32"/>
          <w:szCs w:val="32"/>
        </w:rPr>
      </w:pPr>
      <w:r>
        <w:rPr>
          <w:rFonts w:hint="eastAsia" w:ascii="仿宋_GB2312" w:hAnsi="宋体" w:eastAsia="仿宋_GB2312" w:cs="仿宋_GB2312"/>
          <w:color w:val="000000"/>
          <w:sz w:val="32"/>
          <w:szCs w:val="32"/>
        </w:rPr>
        <w:t>2．5</w:t>
      </w:r>
      <w:r>
        <w:rPr>
          <w:rFonts w:hint="eastAsia" w:ascii="仿宋_GB2312" w:hAnsi="宋体" w:eastAsia="仿宋_GB2312" w:cs="宋体"/>
          <w:sz w:val="32"/>
          <w:szCs w:val="32"/>
        </w:rPr>
        <w:t>中标人在签订采购合同前应向</w:t>
      </w:r>
      <w:r>
        <w:rPr>
          <w:rFonts w:hint="eastAsia" w:ascii="仿宋_GB2312" w:hAnsi="宋体" w:eastAsia="仿宋_GB2312"/>
          <w:sz w:val="32"/>
          <w:szCs w:val="32"/>
        </w:rPr>
        <w:t>采购人</w:t>
      </w:r>
      <w:r>
        <w:rPr>
          <w:rFonts w:hint="eastAsia" w:ascii="仿宋_GB2312" w:hAnsi="宋体" w:eastAsia="仿宋_GB2312" w:cs="宋体"/>
          <w:sz w:val="32"/>
          <w:szCs w:val="32"/>
        </w:rPr>
        <w:t>缴纳合同总金额的5%作为履约保证金。该履约保证金于项目结束且验收合格后无未了事项后，采购人在收到中标人书面申请后30日内无息退还。</w:t>
      </w:r>
      <w:r>
        <w:rPr>
          <w:rFonts w:hint="eastAsia" w:ascii="仿宋_GB2312" w:hAnsi="宋体" w:eastAsia="仿宋_GB2312"/>
          <w:sz w:val="32"/>
          <w:szCs w:val="32"/>
        </w:rPr>
        <w:t>中标人</w:t>
      </w:r>
      <w:r>
        <w:rPr>
          <w:rStyle w:val="10"/>
          <w:rFonts w:hint="eastAsia" w:ascii="仿宋_GB2312" w:hAnsi="宋体" w:eastAsia="仿宋_GB2312" w:cs="宋体"/>
          <w:b w:val="0"/>
          <w:color w:val="000000"/>
          <w:sz w:val="32"/>
          <w:szCs w:val="32"/>
        </w:rPr>
        <w:t>中途退出合同、未履行合同并给甲方造成损失的，</w:t>
      </w:r>
      <w:r>
        <w:rPr>
          <w:rFonts w:hint="eastAsia" w:ascii="仿宋_GB2312" w:hAnsi="宋体" w:eastAsia="仿宋_GB2312"/>
          <w:sz w:val="32"/>
          <w:szCs w:val="32"/>
        </w:rPr>
        <w:t>采购人</w:t>
      </w:r>
      <w:r>
        <w:rPr>
          <w:rStyle w:val="10"/>
          <w:rFonts w:hint="eastAsia" w:ascii="仿宋_GB2312" w:hAnsi="宋体" w:eastAsia="仿宋_GB2312" w:cs="宋体"/>
          <w:b w:val="0"/>
          <w:color w:val="000000"/>
          <w:sz w:val="32"/>
          <w:szCs w:val="32"/>
        </w:rPr>
        <w:t>有权没收履约保证金。</w:t>
      </w:r>
      <w:r>
        <w:rPr>
          <w:rFonts w:hint="eastAsia" w:ascii="仿宋_GB2312" w:hAnsi="宋体" w:eastAsia="仿宋_GB2312" w:cs="宋体"/>
          <w:sz w:val="32"/>
          <w:szCs w:val="32"/>
        </w:rPr>
        <w:t>中标人</w:t>
      </w:r>
      <w:r>
        <w:rPr>
          <w:rStyle w:val="10"/>
          <w:rFonts w:hint="eastAsia" w:ascii="仿宋_GB2312" w:hAnsi="宋体" w:eastAsia="仿宋_GB2312" w:cs="宋体"/>
          <w:b w:val="0"/>
          <w:color w:val="000000"/>
          <w:sz w:val="32"/>
          <w:szCs w:val="32"/>
        </w:rPr>
        <w:t>在合同履约过程中如有违约行为，</w:t>
      </w:r>
      <w:r>
        <w:rPr>
          <w:rFonts w:hint="eastAsia" w:ascii="仿宋_GB2312" w:hAnsi="宋体" w:eastAsia="仿宋_GB2312"/>
          <w:sz w:val="32"/>
          <w:szCs w:val="32"/>
        </w:rPr>
        <w:t>采购人</w:t>
      </w:r>
      <w:r>
        <w:rPr>
          <w:rStyle w:val="10"/>
          <w:rFonts w:hint="eastAsia" w:ascii="仿宋_GB2312" w:hAnsi="宋体" w:eastAsia="仿宋_GB2312" w:cs="宋体"/>
          <w:b w:val="0"/>
          <w:color w:val="000000"/>
          <w:sz w:val="32"/>
          <w:szCs w:val="32"/>
        </w:rPr>
        <w:t>有权要求</w:t>
      </w:r>
      <w:r>
        <w:rPr>
          <w:rFonts w:hint="eastAsia" w:ascii="仿宋_GB2312" w:hAnsi="宋体" w:eastAsia="仿宋_GB2312" w:cs="宋体"/>
          <w:sz w:val="32"/>
          <w:szCs w:val="32"/>
        </w:rPr>
        <w:t>中标人</w:t>
      </w:r>
      <w:r>
        <w:rPr>
          <w:rStyle w:val="10"/>
          <w:rFonts w:hint="eastAsia" w:ascii="仿宋_GB2312" w:hAnsi="宋体" w:eastAsia="仿宋_GB2312" w:cs="宋体"/>
          <w:b w:val="0"/>
          <w:color w:val="000000"/>
          <w:sz w:val="32"/>
          <w:szCs w:val="32"/>
        </w:rPr>
        <w:t>按合同约定交纳相应罚金或直接扣除履约保证金，并保留进一步索赔的权利。</w:t>
      </w:r>
    </w:p>
    <w:p>
      <w:pPr>
        <w:spacing w:line="560" w:lineRule="exact"/>
        <w:ind w:firstLine="643" w:firstLineChars="200"/>
        <w:rPr>
          <w:rFonts w:ascii="黑体" w:hAnsi="黑体" w:eastAsia="黑体" w:cs="仿宋_GB2312"/>
          <w:b/>
          <w:sz w:val="32"/>
          <w:szCs w:val="32"/>
        </w:rPr>
      </w:pPr>
      <w:r>
        <w:rPr>
          <w:rFonts w:hint="eastAsia" w:ascii="黑体" w:hAnsi="黑体" w:eastAsia="黑体" w:cs="仿宋_GB2312"/>
          <w:b/>
          <w:sz w:val="32"/>
          <w:szCs w:val="32"/>
        </w:rPr>
        <w:t>七、违约责任</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shd w:val="clear" w:color="auto" w:fill="FFFFFF"/>
        </w:rPr>
        <w:t>1.中标人不得销售“三无”产品，产品必须符合《</w:t>
      </w:r>
      <w:r>
        <w:rPr>
          <w:rFonts w:hint="eastAsia" w:ascii="仿宋_GB2312" w:hAnsi="宋体" w:eastAsia="仿宋_GB2312" w:cs="宋体"/>
          <w:sz w:val="32"/>
          <w:szCs w:val="32"/>
        </w:rPr>
        <w:t>中华人民共和国</w:t>
      </w:r>
      <w:r>
        <w:rPr>
          <w:rFonts w:hint="eastAsia" w:ascii="仿宋_GB2312" w:hAnsi="宋体" w:eastAsia="仿宋_GB2312" w:cs="宋体"/>
          <w:sz w:val="32"/>
          <w:szCs w:val="32"/>
          <w:shd w:val="clear" w:color="auto" w:fill="FFFFFF"/>
        </w:rPr>
        <w:t>食品卫生法》及食品质量安全法则的规定。中标人若提供假冒、伪劣或变质过期商品，因此产生的不良后果，中标人应承担相应的法律责任。</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shd w:val="clear" w:color="auto" w:fill="FFFFFF"/>
        </w:rPr>
        <w:t>2、因中标人提供的物资验收不合格或供应不及时而出现货物供应短缺的，采购人可自行采购，对中标人造成的损失，采购</w:t>
      </w:r>
      <w:r>
        <w:rPr>
          <w:rFonts w:hint="eastAsia" w:ascii="仿宋_GB2312" w:hAnsi="宋体" w:eastAsia="仿宋_GB2312" w:cs="宋体"/>
          <w:sz w:val="32"/>
          <w:szCs w:val="32"/>
        </w:rPr>
        <w:t>人</w:t>
      </w:r>
      <w:r>
        <w:rPr>
          <w:rFonts w:hint="eastAsia" w:ascii="仿宋_GB2312" w:hAnsi="宋体" w:eastAsia="仿宋_GB2312" w:cs="宋体"/>
          <w:sz w:val="32"/>
          <w:szCs w:val="32"/>
          <w:shd w:val="clear" w:color="auto" w:fill="FFFFFF"/>
        </w:rPr>
        <w:t>概不负责。由采购人直接采购本批次的货物，所需货款及一切费用由中标人承担。中标人出现上述违约并造成采购人罪犯生活保障困难的，第一次违约，向采购人支付违约金人民币5000元，出现第二次违约，向采购人支付违约金人民币10000元，出现第三次违约，采购人有权终止合同及没收全部履约保证金。</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shd w:val="clear" w:color="auto" w:fill="FFFFFF"/>
        </w:rPr>
        <w:t>3、合同签订后，中标人单方面不能履行合同，要求解除合同的须提前20天书面通知采购人并放弃合同履约保证金，否则，采购人有权要求中标人继续履行合同，中标人请求解除合同期间，本合同仍然有效。</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shd w:val="clear" w:color="auto" w:fill="FFFFFF"/>
        </w:rPr>
        <w:t>4、中标人不按采购人采购的品种、规格、数量（物资采购计划量允许误差5%）供应物资，造成采购人罪犯生活保障困难的，采购人应要求中标人按合同价赔偿采购人所购物资（本批次数量、质量等交付不合格部分）价值的3倍。规格重量如因厂家规格调整中标人经采购人协商后按净含量折算。</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shd w:val="clear" w:color="auto" w:fill="FFFFFF"/>
        </w:rPr>
        <w:t>5、中标人提供的物资合格证明材料（物资检疫检测报告、物资品种化验单、物资合格证）与本批次物资不符时，采购人有权拒收，因此造成采购人罪犯生活保障困难的，中标人应按本批物资价值的1-3倍支付违约金。</w:t>
      </w:r>
    </w:p>
    <w:p>
      <w:pPr>
        <w:pStyle w:val="6"/>
        <w:widowControl/>
        <w:spacing w:beforeAutospacing="0" w:afterAutospacing="0" w:line="560" w:lineRule="exact"/>
        <w:ind w:firstLine="480"/>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6、因中标人提供质量不达标或受污染产品，造成采购人食物中毒事件的，采购人有权解除合同，没收履约保证金，并由中标人承担全部责任。</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shd w:val="clear" w:color="auto" w:fill="FFFFFF"/>
        </w:rPr>
        <w:t>7、中标人提供的物资合格证明材料（物资检疫检测报告、物资品种化验单、物资合格证）未随本批次物资同步送达，或中标人供货出现与采购人要求的货品数量有出入的，采购人有权扣违约金每次人民币1000元，出现三次的扣除违约金人民币5000元，出现三次以上的采购人有权终止合同。</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shd w:val="clear" w:color="auto" w:fill="FFFFFF"/>
        </w:rPr>
        <w:t>8、中标人按采购人需要的品种、数量于每日上午6时30前，送到采购人指定地点，净菜清洗费、运输费、包装费均由中标人负责，违约一次扣违约金人民币1000元。</w:t>
      </w:r>
    </w:p>
    <w:p>
      <w:pPr>
        <w:pStyle w:val="6"/>
        <w:widowControl/>
        <w:spacing w:beforeAutospacing="0" w:afterAutospacing="0" w:line="560" w:lineRule="exact"/>
        <w:ind w:firstLine="320" w:firstLineChars="100"/>
        <w:rPr>
          <w:rFonts w:ascii="仿宋_GB2312" w:hAnsi="宋体" w:eastAsia="仿宋_GB2312" w:cs="宋体"/>
          <w:sz w:val="32"/>
          <w:szCs w:val="32"/>
        </w:rPr>
      </w:pPr>
      <w:r>
        <w:rPr>
          <w:rFonts w:hint="eastAsia" w:ascii="仿宋_GB2312" w:hAnsi="宋体" w:eastAsia="仿宋_GB2312" w:cs="宋体"/>
          <w:sz w:val="32"/>
          <w:szCs w:val="32"/>
          <w:shd w:val="clear" w:color="auto" w:fill="FFFFFF"/>
        </w:rPr>
        <w:t>9、中标人必须保证畜禽肉每周不少于5种畜禽肉供应，不能以任何理由拒送，违约一次扣违约金人民币1000元。</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shd w:val="clear" w:color="auto" w:fill="FFFFFF"/>
        </w:rPr>
        <w:t>10、中标人人员进入监区必须遵守法律和采购人有关规定，不得以任何方式为罪犯提供现金、手机、毒品、麻醉品、等违禁品，一经查证属实，视情节扣违约金人民5000-20000元，并不得再进入监区。</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shd w:val="clear" w:color="auto" w:fill="FFFFFF"/>
        </w:rPr>
        <w:t>11、因中标人弄虚作假、以次充好，予以退货，每发生一次扣违约金1000元，出现三次的扣除违约金人民币5000元，出现三次以上的采购人有权终止合同。</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shd w:val="clear" w:color="auto" w:fill="FFFFFF"/>
        </w:rPr>
        <w:t>12、中标人非因不可抗力因素，不得私自调整采购人供货计划，确因特殊情况无法供货的，须提前3天与采购人协商，经许可后才能调整。若无故调整供货计划的，每发现一次扣违约金2000元。</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shd w:val="clear" w:color="auto" w:fill="FFFFFF"/>
        </w:rPr>
        <w:t>13、中标人提供凭证不齐全，包装不符合规定的，每发生一次扣违约金500元。</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shd w:val="clear" w:color="auto" w:fill="FFFFFF"/>
        </w:rPr>
        <w:t>14、因中标人违约，导致支付违约金的，采购人有权从未结货款或履约保证金中直接扣除，不足的，有权继续向中标方追偿。</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shd w:val="clear" w:color="auto" w:fill="FFFFFF"/>
        </w:rPr>
        <w:t>15、除本合同已有约定之外，中标人在履约过程中，出现三次及以上违约责任的情况，造成采购人生活保障困难，采购人有权终止合同，并没收中标人的履约保证金。采购实际金额达到预算金额，合同自然终止。</w:t>
      </w:r>
    </w:p>
    <w:p>
      <w:pPr>
        <w:pStyle w:val="6"/>
        <w:widowControl/>
        <w:spacing w:beforeAutospacing="0" w:afterAutospacing="0" w:line="560" w:lineRule="exact"/>
        <w:ind w:firstLine="480"/>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16除上述违约条款外，中标人未履行</w:t>
      </w:r>
      <w:del w:id="4" w:author="Mac" w:date="2022-12-20T20:57:00Z">
        <w:r>
          <w:rPr>
            <w:rFonts w:hint="eastAsia" w:ascii="仿宋_GB2312" w:hAnsi="宋体" w:eastAsia="仿宋_GB2312" w:cs="宋体"/>
            <w:sz w:val="32"/>
            <w:szCs w:val="32"/>
            <w:shd w:val="clear" w:color="auto" w:fill="FFFFFF"/>
          </w:rPr>
          <w:delText>招标文件、投标文件</w:delText>
        </w:r>
      </w:del>
      <w:ins w:id="5" w:author="Mac" w:date="2022-12-20T20:57:00Z">
        <w:r>
          <w:rPr>
            <w:rFonts w:hint="eastAsia" w:ascii="仿宋_GB2312" w:hAnsi="宋体" w:eastAsia="仿宋_GB2312" w:cs="宋体"/>
            <w:sz w:val="32"/>
            <w:szCs w:val="32"/>
            <w:shd w:val="clear" w:color="auto" w:fill="FFFFFF"/>
          </w:rPr>
          <w:t>竞价采购要求</w:t>
        </w:r>
      </w:ins>
      <w:r>
        <w:rPr>
          <w:rFonts w:hint="eastAsia" w:ascii="仿宋_GB2312" w:hAnsi="宋体" w:eastAsia="仿宋_GB2312" w:cs="宋体"/>
          <w:sz w:val="32"/>
          <w:szCs w:val="32"/>
          <w:shd w:val="clear" w:color="auto" w:fill="FFFFFF"/>
        </w:rPr>
        <w:t>、合同有关规定的其他事项或服务要求的、每发现一次，需向采购人支付违约金1000元。</w:t>
      </w:r>
    </w:p>
    <w:p>
      <w:pPr>
        <w:pStyle w:val="6"/>
        <w:widowControl/>
        <w:spacing w:beforeAutospacing="0" w:afterAutospacing="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17、在明确违约责任后，中标人应在接到书面通知书起七天内支付违约金、赔偿金等。 </w:t>
      </w:r>
    </w:p>
    <w:p>
      <w:pPr>
        <w:spacing w:line="560" w:lineRule="exact"/>
        <w:ind w:firstLine="800" w:firstLineChars="250"/>
        <w:rPr>
          <w:rFonts w:ascii="仿宋_GB2312" w:hAnsi="宋体" w:eastAsia="仿宋_GB2312" w:cs="宋体"/>
          <w:color w:val="000000" w:themeColor="text1"/>
          <w:sz w:val="32"/>
          <w:szCs w:val="32"/>
          <w:shd w:val="clear" w:color="auto" w:fill="FFFFFF"/>
        </w:rPr>
      </w:pPr>
      <w:r>
        <w:rPr>
          <w:rFonts w:hint="eastAsia" w:ascii="仿宋_GB2312" w:hAnsi="宋体" w:eastAsia="仿宋_GB2312" w:cs="宋体"/>
          <w:color w:val="000000" w:themeColor="text1"/>
          <w:sz w:val="32"/>
          <w:szCs w:val="32"/>
          <w:shd w:val="clear" w:color="auto" w:fill="FFFFFF"/>
        </w:rPr>
        <w:t>18.除上述违约条款外，中标人未履行</w:t>
      </w:r>
      <w:del w:id="6" w:author="Mac" w:date="2022-12-20T20:56:00Z">
        <w:r>
          <w:rPr>
            <w:rFonts w:hint="eastAsia" w:ascii="仿宋_GB2312" w:hAnsi="宋体" w:eastAsia="仿宋_GB2312" w:cs="宋体"/>
            <w:color w:val="000000" w:themeColor="text1"/>
            <w:sz w:val="32"/>
            <w:szCs w:val="32"/>
            <w:shd w:val="clear" w:color="auto" w:fill="FFFFFF"/>
          </w:rPr>
          <w:delText>招标文件、投标文件、</w:delText>
        </w:r>
      </w:del>
      <w:ins w:id="7" w:author="Mac" w:date="2022-12-20T20:56:00Z">
        <w:r>
          <w:rPr>
            <w:rFonts w:hint="eastAsia" w:ascii="仿宋_GB2312" w:hAnsi="宋体" w:eastAsia="仿宋_GB2312" w:cs="宋体"/>
            <w:color w:val="000000" w:themeColor="text1"/>
            <w:sz w:val="32"/>
            <w:szCs w:val="32"/>
            <w:shd w:val="clear" w:color="auto" w:fill="FFFFFF"/>
          </w:rPr>
          <w:t>竞价采购要求、</w:t>
        </w:r>
      </w:ins>
      <w:r>
        <w:rPr>
          <w:rFonts w:hint="eastAsia" w:ascii="仿宋_GB2312" w:hAnsi="宋体" w:eastAsia="仿宋_GB2312" w:cs="宋体"/>
          <w:color w:val="000000" w:themeColor="text1"/>
          <w:sz w:val="32"/>
          <w:szCs w:val="32"/>
          <w:shd w:val="clear" w:color="auto" w:fill="FFFFFF"/>
        </w:rPr>
        <w:t>合同有关规定的其他事项或服务要求的、每发现一次，需向采购人支付违约金1000元。</w:t>
      </w:r>
    </w:p>
    <w:p>
      <w:pPr>
        <w:pStyle w:val="6"/>
        <w:widowControl/>
        <w:spacing w:beforeAutospacing="0" w:afterAutospacing="0" w:line="560" w:lineRule="exact"/>
        <w:ind w:firstLine="630" w:firstLineChars="196"/>
        <w:rPr>
          <w:rFonts w:ascii="黑体" w:hAnsi="黑体" w:eastAsia="黑体" w:cs="宋体"/>
          <w:b/>
          <w:bCs/>
          <w:sz w:val="32"/>
          <w:szCs w:val="32"/>
        </w:rPr>
      </w:pPr>
      <w:r>
        <w:rPr>
          <w:rFonts w:hint="eastAsia" w:ascii="黑体" w:hAnsi="黑体" w:eastAsia="黑体" w:cs="宋体"/>
          <w:b/>
          <w:bCs/>
          <w:sz w:val="32"/>
          <w:szCs w:val="32"/>
        </w:rPr>
        <w:t>八、诉讼相关费用承担</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rPr>
        <w:t>若因中标人未履行本合同项下义务导致采购人所产生的一切损失（包括但不限于人身财产的损失、律师费、诉讼费、保全费、鉴定费等），均由中标人承担赔偿责任。</w:t>
      </w:r>
    </w:p>
    <w:p>
      <w:pPr>
        <w:pStyle w:val="6"/>
        <w:widowControl/>
        <w:spacing w:beforeAutospacing="0" w:afterAutospacing="0" w:line="560" w:lineRule="exact"/>
        <w:ind w:firstLine="630" w:firstLineChars="196"/>
        <w:rPr>
          <w:rFonts w:ascii="黑体" w:hAnsi="黑体" w:eastAsia="黑体" w:cs="宋体"/>
          <w:sz w:val="32"/>
          <w:szCs w:val="32"/>
        </w:rPr>
      </w:pPr>
      <w:r>
        <w:rPr>
          <w:rStyle w:val="10"/>
          <w:rFonts w:hint="eastAsia" w:ascii="黑体" w:hAnsi="黑体" w:eastAsia="黑体" w:cs="宋体"/>
          <w:bCs/>
          <w:sz w:val="32"/>
          <w:szCs w:val="32"/>
        </w:rPr>
        <w:t>九、违约终止合同</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rPr>
        <w:t>1．在合同履行期间，若遇政府部门或上级单位出台有关该项目的政策调整，继续履行合同违反相关政策文件要求的，采购人须提前30日通知中标人终止合同，因此造成的合同解除采购人不承担违约责任。</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rPr>
        <w:t>2.在补救违约而采取的任何其他措施未能实现的情况下，即在采购人发出的书面违约通知后30天内（或经采购人书面确认的更长时间内）中标人仍未纠正其下述任何一种违约行为，采购人可向中标人发出书面解约通知，终止全部或部分协议：</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rPr>
        <w:t>（1）如果中标人未能在协议约定的期限内或采购人准许的任何延期内进行服务。</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rPr>
        <w:t>（2）中标人未能履行协议项下的任何其它义务。</w:t>
      </w:r>
    </w:p>
    <w:p>
      <w:pPr>
        <w:pStyle w:val="6"/>
        <w:widowControl/>
        <w:spacing w:beforeAutospacing="0" w:afterAutospacing="0" w:line="560" w:lineRule="exact"/>
        <w:ind w:firstLine="630" w:firstLineChars="196"/>
        <w:rPr>
          <w:rFonts w:ascii="黑体" w:hAnsi="黑体" w:eastAsia="黑体" w:cs="宋体"/>
          <w:sz w:val="32"/>
          <w:szCs w:val="32"/>
        </w:rPr>
      </w:pPr>
      <w:r>
        <w:rPr>
          <w:rStyle w:val="10"/>
          <w:rFonts w:hint="eastAsia" w:ascii="黑体" w:hAnsi="黑体" w:eastAsia="黑体" w:cs="宋体"/>
          <w:bCs/>
          <w:sz w:val="32"/>
          <w:szCs w:val="32"/>
        </w:rPr>
        <w:t>十、不可抗力</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rPr>
        <w:t>2.本合同中的不可抗力指不能预见、不能避免并不能克服的客观情况。包括但不限于：自然灾害如地震、台风、洪水、火灾；政府行为、法律规定或其适用的变化或者其他任何无法预见、避免或者控制的事件。</w:t>
      </w:r>
    </w:p>
    <w:p>
      <w:pPr>
        <w:pStyle w:val="6"/>
        <w:widowControl/>
        <w:spacing w:beforeAutospacing="0" w:afterAutospacing="0" w:line="560" w:lineRule="exact"/>
        <w:ind w:firstLine="472" w:firstLineChars="147"/>
        <w:rPr>
          <w:rFonts w:ascii="黑体" w:hAnsi="黑体" w:eastAsia="黑体" w:cs="宋体"/>
          <w:sz w:val="32"/>
          <w:szCs w:val="32"/>
        </w:rPr>
      </w:pPr>
      <w:r>
        <w:rPr>
          <w:rStyle w:val="10"/>
          <w:rFonts w:hint="eastAsia" w:ascii="黑体" w:hAnsi="黑体" w:eastAsia="黑体" w:cs="宋体"/>
          <w:bCs/>
          <w:sz w:val="32"/>
          <w:szCs w:val="32"/>
        </w:rPr>
        <w:t>十一、</w:t>
      </w:r>
      <w:r>
        <w:rPr>
          <w:rFonts w:hint="eastAsia" w:ascii="黑体" w:hAnsi="黑体" w:eastAsia="黑体" w:cs="宋体"/>
          <w:b/>
          <w:sz w:val="32"/>
          <w:szCs w:val="32"/>
        </w:rPr>
        <w:t>专利</w:t>
      </w:r>
      <w:r>
        <w:rPr>
          <w:rStyle w:val="10"/>
          <w:rFonts w:hint="eastAsia" w:ascii="黑体" w:hAnsi="黑体" w:eastAsia="黑体" w:cs="宋体"/>
          <w:b w:val="0"/>
          <w:sz w:val="32"/>
          <w:szCs w:val="32"/>
        </w:rPr>
        <w:t>权</w:t>
      </w:r>
      <w:r>
        <w:rPr>
          <w:rStyle w:val="10"/>
          <w:rFonts w:hint="eastAsia" w:ascii="黑体" w:hAnsi="黑体" w:eastAsia="黑体" w:cs="宋体"/>
          <w:bCs/>
          <w:sz w:val="32"/>
          <w:szCs w:val="32"/>
        </w:rPr>
        <w:t>及知识产权</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rPr>
        <w:t>中标人须保障采购人在使用该货物或其任何一部分时不受到第三方关于侵犯专 利权、商 标权或工业设 计权等知识产权的指控。如果任何第三方提出侵权指控与采购人无关，中标人须与第三方交涉并承担可能发生的责任与一切费用。如采购人因此而遭致损失的，中标人应赔偿该损失。</w:t>
      </w:r>
    </w:p>
    <w:p>
      <w:pPr>
        <w:pStyle w:val="6"/>
        <w:widowControl/>
        <w:spacing w:beforeAutospacing="0" w:afterAutospacing="0" w:line="560" w:lineRule="exact"/>
        <w:ind w:firstLine="472" w:firstLineChars="147"/>
        <w:rPr>
          <w:rFonts w:ascii="黑体" w:hAnsi="黑体" w:eastAsia="黑体" w:cs="宋体"/>
          <w:sz w:val="32"/>
          <w:szCs w:val="32"/>
        </w:rPr>
      </w:pPr>
      <w:r>
        <w:rPr>
          <w:rStyle w:val="10"/>
          <w:rFonts w:hint="eastAsia" w:ascii="黑体" w:hAnsi="黑体" w:eastAsia="黑体" w:cs="宋体"/>
          <w:bCs/>
          <w:sz w:val="32"/>
          <w:szCs w:val="32"/>
        </w:rPr>
        <w:t>十二、保密条款</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rPr>
        <w:t>1．中标人应当对本合同的内容、因履行本合同或在本合同期间知悉的或收到的采购人的财务、技术、产品信息、民警资料或其他工作上的文件资料、工作内容等予以保密，不得向本合同以外的任何第三方披露，签订并严格执行《单位保密承诺书》；中标人进入采购人工作区域的工作人员需签订《个人保密承诺书》，严格履行保密义务。</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rPr>
        <w:t>2．中标人违反本条约定泄露采购人的涉密信息的，应承担相应的法律责任，造成采购人损失的，中标人应当依法承担赔偿责任。</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rPr>
        <w:t>3．本条款不因合同届满或解除而失效。</w:t>
      </w:r>
    </w:p>
    <w:p>
      <w:pPr>
        <w:pStyle w:val="6"/>
        <w:widowControl/>
        <w:spacing w:beforeAutospacing="0" w:afterAutospacing="0" w:line="560" w:lineRule="exact"/>
        <w:ind w:firstLine="472" w:firstLineChars="147"/>
        <w:rPr>
          <w:rFonts w:ascii="黑体" w:hAnsi="黑体" w:eastAsia="黑体" w:cs="宋体"/>
          <w:sz w:val="32"/>
          <w:szCs w:val="32"/>
        </w:rPr>
      </w:pPr>
      <w:r>
        <w:rPr>
          <w:rStyle w:val="10"/>
          <w:rFonts w:hint="eastAsia" w:ascii="黑体" w:hAnsi="黑体" w:eastAsia="黑体" w:cs="宋体"/>
          <w:bCs/>
          <w:sz w:val="32"/>
          <w:szCs w:val="32"/>
        </w:rPr>
        <w:t>十三、廉政条款</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rPr>
        <w:t>中标人及其工作人员不得有以任何形式行贿采购人工作人员的行为，若发现并被核查属实的，采购人有权解除合同且不退还履约保证金，情节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pPr>
        <w:pStyle w:val="6"/>
        <w:widowControl/>
        <w:spacing w:beforeAutospacing="0" w:afterAutospacing="0" w:line="560" w:lineRule="exact"/>
        <w:ind w:firstLine="472" w:firstLineChars="147"/>
        <w:rPr>
          <w:rFonts w:ascii="黑体" w:hAnsi="黑体" w:eastAsia="黑体" w:cs="宋体"/>
          <w:sz w:val="32"/>
          <w:szCs w:val="32"/>
        </w:rPr>
      </w:pPr>
      <w:r>
        <w:rPr>
          <w:rStyle w:val="10"/>
          <w:rFonts w:hint="eastAsia" w:ascii="黑体" w:hAnsi="黑体" w:eastAsia="黑体" w:cs="宋体"/>
          <w:bCs/>
          <w:sz w:val="32"/>
          <w:szCs w:val="32"/>
        </w:rPr>
        <w:t>十四、合同纠纷处理方式</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rPr>
        <w:t>1．合同争议处理方式</w:t>
      </w:r>
    </w:p>
    <w:p>
      <w:pPr>
        <w:spacing w:line="560" w:lineRule="exact"/>
        <w:ind w:firstLine="640" w:firstLineChars="200"/>
        <w:jc w:val="left"/>
        <w:rPr>
          <w:rFonts w:ascii="仿宋_GB2312" w:hAnsi="宋体" w:eastAsia="仿宋_GB2312" w:cs="仿宋_GB2312"/>
          <w:sz w:val="32"/>
          <w:szCs w:val="32"/>
        </w:rPr>
      </w:pPr>
      <w:r>
        <w:rPr>
          <w:rFonts w:hint="eastAsia" w:ascii="仿宋_GB2312" w:hAnsi="宋体" w:eastAsia="仿宋_GB2312" w:cs="宋体"/>
          <w:sz w:val="32"/>
          <w:szCs w:val="32"/>
        </w:rPr>
        <w:t>采购人与中标人必须认真履行合同条款。因本合同或与本合同有关的一切事项发生争议，由双方友好协商解决，协商不成的，任何一方均可向采购人所在地人民法院提起诉讼。</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rPr>
        <w:t>2．合同补充和修改</w:t>
      </w:r>
    </w:p>
    <w:p>
      <w:pPr>
        <w:pStyle w:val="6"/>
        <w:widowControl/>
        <w:spacing w:beforeAutospacing="0" w:afterAutospacing="0" w:line="560" w:lineRule="exact"/>
        <w:ind w:firstLine="480"/>
        <w:rPr>
          <w:rFonts w:ascii="仿宋_GB2312" w:hAnsi="宋体" w:eastAsia="仿宋_GB2312" w:cs="宋体"/>
          <w:sz w:val="32"/>
          <w:szCs w:val="32"/>
        </w:rPr>
      </w:pPr>
      <w:del w:id="8" w:author="Mac" w:date="2022-12-20T21:05:00Z">
        <w:r>
          <w:rPr>
            <w:rFonts w:hint="eastAsia" w:ascii="仿宋_GB2312" w:hAnsi="宋体" w:eastAsia="仿宋_GB2312" w:cs="宋体"/>
            <w:sz w:val="32"/>
            <w:szCs w:val="32"/>
          </w:rPr>
          <w:delText>本</w:delText>
        </w:r>
      </w:del>
      <w:r>
        <w:rPr>
          <w:rFonts w:hint="eastAsia" w:ascii="仿宋_GB2312" w:hAnsi="宋体" w:eastAsia="仿宋_GB2312" w:cs="宋体"/>
          <w:sz w:val="32"/>
          <w:szCs w:val="32"/>
        </w:rPr>
        <w:t>合同生效后，双方对合同内容的变更或补充应采取书面形式，并经双方签字并盖章确认。</w:t>
      </w:r>
    </w:p>
    <w:p>
      <w:pPr>
        <w:pStyle w:val="6"/>
        <w:widowControl/>
        <w:spacing w:beforeAutospacing="0" w:afterAutospacing="0" w:line="560" w:lineRule="exact"/>
        <w:ind w:firstLine="630" w:firstLineChars="196"/>
        <w:rPr>
          <w:rFonts w:ascii="黑体" w:hAnsi="黑体" w:eastAsia="黑体" w:cs="宋体"/>
          <w:b/>
          <w:bCs/>
          <w:sz w:val="32"/>
          <w:szCs w:val="32"/>
        </w:rPr>
      </w:pPr>
      <w:r>
        <w:rPr>
          <w:rFonts w:hint="eastAsia" w:ascii="黑体" w:hAnsi="黑体" w:eastAsia="黑体" w:cs="宋体"/>
          <w:b/>
          <w:bCs/>
          <w:sz w:val="32"/>
          <w:szCs w:val="32"/>
        </w:rPr>
        <w:t>十五、新冠肺炎疫情防控相关约定</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rPr>
        <w:t>1．新冠疫情防控期间，中标人不得配送来自国（境）外的物资</w:t>
      </w:r>
      <w:del w:id="9" w:author="Mac" w:date="2022-12-20T20:45:00Z">
        <w:r>
          <w:rPr>
            <w:rFonts w:hint="eastAsia" w:ascii="仿宋_GB2312" w:hAnsi="宋体" w:eastAsia="仿宋_GB2312" w:cs="宋体"/>
            <w:sz w:val="32"/>
            <w:szCs w:val="32"/>
          </w:rPr>
          <w:delText>、来自发生本土病例（含无症状感染者）地级市（不含福州市）特别是疫情中高风险地区的物资，</w:delText>
        </w:r>
      </w:del>
      <w:r>
        <w:rPr>
          <w:rFonts w:hint="eastAsia" w:ascii="仿宋_GB2312" w:hAnsi="宋体" w:eastAsia="仿宋_GB2312" w:cs="宋体"/>
          <w:sz w:val="32"/>
          <w:szCs w:val="32"/>
        </w:rPr>
        <w:t>以及来源不明的物资，</w:t>
      </w:r>
      <w:del w:id="10" w:author="Mac" w:date="2022-12-20T20:46:00Z">
        <w:r>
          <w:rPr>
            <w:rFonts w:hint="eastAsia" w:ascii="仿宋_GB2312" w:hAnsi="宋体" w:eastAsia="仿宋_GB2312" w:cs="宋体"/>
            <w:sz w:val="32"/>
            <w:szCs w:val="32"/>
          </w:rPr>
          <w:delText>若福州市发生本土病例（含无症状感染者）则不得配送来自被认定为中高风险地区的村、镇、街道的物资，中标人必须按照采购人要求供货</w:delText>
        </w:r>
      </w:del>
      <w:ins w:id="11" w:author="Mac" w:date="2022-12-20T20:46:00Z">
        <w:r>
          <w:rPr>
            <w:rFonts w:hint="eastAsia" w:ascii="仿宋_GB2312" w:hAnsi="宋体" w:eastAsia="仿宋_GB2312" w:cs="宋体"/>
            <w:sz w:val="32"/>
            <w:szCs w:val="32"/>
          </w:rPr>
          <w:t>不得违反我院防疫规定</w:t>
        </w:r>
      </w:ins>
      <w:r>
        <w:rPr>
          <w:rFonts w:hint="eastAsia" w:ascii="仿宋_GB2312" w:hAnsi="宋体" w:eastAsia="仿宋_GB2312" w:cs="宋体"/>
          <w:sz w:val="32"/>
          <w:szCs w:val="32"/>
        </w:rPr>
        <w:t>。中标人若违反上述要求，被发现一次，将扣罚履约保证金2000元，造成后果的，中标人还应承担由此造成的全部经济损失，并根据情况追究法律责任。</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rPr>
        <w:t>2.中标人采购标的须事先向采购人说明货物的生产地及来源地，必须随货提供与货物对应的检验单、物流单、出库单等能证明货物产地、来源地的票证。</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rPr>
        <w:t>3.疫情防控期间，中标人应严格落实疫情防控措施和责任，中标人进监人员必须</w:t>
      </w:r>
      <w:del w:id="12" w:author="Mac" w:date="2022-12-20T20:47:00Z">
        <w:r>
          <w:rPr>
            <w:rFonts w:hint="eastAsia" w:ascii="仿宋_GB2312" w:hAnsi="宋体" w:eastAsia="仿宋_GB2312" w:cs="宋体"/>
            <w:sz w:val="32"/>
            <w:szCs w:val="32"/>
          </w:rPr>
          <w:delText>为按规定期限内无中高风险地区旅居史，无新冠肺炎确诊病例、疑似病例、无症状感染者接触史，无境外人员、中高风险地区返闽人员接触史</w:delText>
        </w:r>
      </w:del>
      <w:ins w:id="13" w:author="Mac" w:date="2022-12-20T20:47:00Z">
        <w:r>
          <w:rPr>
            <w:rFonts w:hint="eastAsia" w:ascii="仿宋_GB2312" w:hAnsi="宋体" w:eastAsia="仿宋_GB2312" w:cs="宋体"/>
            <w:sz w:val="32"/>
            <w:szCs w:val="32"/>
          </w:rPr>
          <w:t>符合我院防疫规定</w:t>
        </w:r>
      </w:ins>
      <w:r>
        <w:rPr>
          <w:rFonts w:hint="eastAsia" w:ascii="仿宋_GB2312" w:hAnsi="宋体" w:eastAsia="仿宋_GB2312" w:cs="宋体"/>
          <w:sz w:val="32"/>
          <w:szCs w:val="32"/>
        </w:rPr>
        <w:t>，无发热、咳嗽等症状，规定期限内核酸检测阴性的人员。</w:t>
      </w:r>
    </w:p>
    <w:p>
      <w:pPr>
        <w:pStyle w:val="6"/>
        <w:widowControl/>
        <w:spacing w:beforeAutospacing="0" w:afterAutospacing="0" w:line="560" w:lineRule="exact"/>
        <w:ind w:firstLine="480" w:firstLineChars="150"/>
        <w:rPr>
          <w:rFonts w:ascii="黑体" w:hAnsi="黑体" w:eastAsia="黑体" w:cs="宋体"/>
          <w:sz w:val="32"/>
          <w:szCs w:val="32"/>
        </w:rPr>
      </w:pPr>
      <w:r>
        <w:rPr>
          <w:rFonts w:hint="eastAsia" w:ascii="黑体" w:hAnsi="黑体" w:eastAsia="黑体" w:cs="宋体"/>
          <w:sz w:val="32"/>
          <w:szCs w:val="32"/>
        </w:rPr>
        <w:t>十六、其他事项</w:t>
      </w:r>
    </w:p>
    <w:p>
      <w:pPr>
        <w:pStyle w:val="6"/>
        <w:widowControl/>
        <w:spacing w:beforeAutospacing="0" w:afterAutospacing="0" w:line="560" w:lineRule="exact"/>
        <w:ind w:firstLine="480" w:firstLineChars="150"/>
        <w:rPr>
          <w:rFonts w:ascii="仿宋_GB2312" w:hAnsi="宋体" w:eastAsia="仿宋_GB2312" w:cs="宋体"/>
          <w:sz w:val="32"/>
          <w:szCs w:val="32"/>
        </w:rPr>
      </w:pPr>
      <w:r>
        <w:rPr>
          <w:rFonts w:hint="eastAsia" w:ascii="仿宋_GB2312" w:hAnsi="宋体" w:eastAsia="仿宋_GB2312" w:cs="宋体"/>
          <w:sz w:val="32"/>
          <w:szCs w:val="32"/>
        </w:rPr>
        <w:t>1、除招标文件另有规定外，若出现有关法律、法规和规章有强制性规定但招标文件未列明的情形，则投标人应按照有关法律、法规和规章强制性规定执行。</w:t>
      </w:r>
    </w:p>
    <w:p>
      <w:pPr>
        <w:pStyle w:val="6"/>
        <w:widowControl/>
        <w:spacing w:beforeAutospacing="0" w:afterAutospacing="0" w:line="560" w:lineRule="exact"/>
        <w:ind w:firstLine="480" w:firstLineChars="150"/>
        <w:rPr>
          <w:rFonts w:ascii="仿宋_GB2312" w:hAnsi="宋体" w:eastAsia="仿宋_GB2312" w:cs="宋体"/>
          <w:sz w:val="32"/>
          <w:szCs w:val="32"/>
        </w:rPr>
      </w:pPr>
      <w:r>
        <w:rPr>
          <w:rFonts w:hint="eastAsia" w:ascii="仿宋_GB2312" w:hAnsi="宋体" w:eastAsia="仿宋_GB2312" w:cs="宋体"/>
          <w:sz w:val="32"/>
          <w:szCs w:val="32"/>
        </w:rPr>
        <w:t>2、其他：</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rPr>
        <w:t>本项目不允许中标人以任何名义和理由在中标</w:t>
      </w:r>
      <w:del w:id="14" w:author="Mac" w:date="2022-12-20T20:34:00Z">
        <w:r>
          <w:rPr>
            <w:rFonts w:hint="eastAsia" w:ascii="宋体" w:hAnsi="宋体" w:eastAsia="仿宋_GB2312" w:cs="宋体"/>
            <w:sz w:val="32"/>
            <w:szCs w:val="32"/>
          </w:rPr>
          <w:delText> </w:delText>
        </w:r>
      </w:del>
      <w:r>
        <w:rPr>
          <w:rFonts w:hint="eastAsia" w:ascii="仿宋_GB2312" w:hAnsi="宋体" w:eastAsia="仿宋_GB2312" w:cs="宋体"/>
          <w:sz w:val="32"/>
          <w:szCs w:val="32"/>
        </w:rPr>
        <w:t>后将中标项目的主体、非主体、关键性工作、非关键性工作进行转包、分包，在履行合同过程中如有发现，采购人有权单方终止合同，视为中标人违约，中标人违约对采购人造成的损失的，需另行支付相应的赔偿，并追究相关法律责任。</w:t>
      </w:r>
    </w:p>
    <w:p>
      <w:pPr>
        <w:pStyle w:val="6"/>
        <w:widowControl/>
        <w:spacing w:beforeAutospacing="0" w:afterAutospacing="0" w:line="560" w:lineRule="exact"/>
        <w:ind w:firstLine="480"/>
        <w:rPr>
          <w:rFonts w:ascii="仿宋_GB2312" w:hAnsi="宋体" w:eastAsia="仿宋_GB2312" w:cs="宋体"/>
          <w:sz w:val="32"/>
          <w:szCs w:val="32"/>
        </w:rPr>
      </w:pPr>
      <w:r>
        <w:rPr>
          <w:rFonts w:hint="eastAsia" w:ascii="仿宋_GB2312" w:hAnsi="宋体" w:eastAsia="仿宋_GB2312" w:cs="宋体"/>
          <w:sz w:val="32"/>
          <w:szCs w:val="32"/>
        </w:rPr>
        <w:t>3.本招标文件未明确的其它约定事项或条款，待采购人与中标人签订合同时，由双方协商订立。</w:t>
      </w:r>
    </w:p>
    <w:p>
      <w:pPr>
        <w:pStyle w:val="6"/>
        <w:widowControl/>
        <w:spacing w:beforeAutospacing="0" w:afterAutospacing="0" w:line="560" w:lineRule="exact"/>
        <w:ind w:firstLine="480"/>
        <w:rPr>
          <w:del w:id="15" w:author="Mac" w:date="2022-12-20T20:33:00Z"/>
          <w:rFonts w:ascii="仿宋_GB2312" w:hAnsi="宋体" w:eastAsia="仿宋_GB2312" w:cs="宋体"/>
          <w:sz w:val="32"/>
          <w:szCs w:val="32"/>
        </w:rPr>
      </w:pPr>
      <w:del w:id="16" w:author="Mac" w:date="2022-12-20T20:33:00Z">
        <w:r>
          <w:rPr>
            <w:rFonts w:hint="eastAsia" w:ascii="仿宋_GB2312" w:hAnsi="宋体" w:eastAsia="仿宋_GB2312" w:cs="宋体"/>
            <w:sz w:val="32"/>
            <w:szCs w:val="32"/>
          </w:rPr>
          <w:delText>4.福建省政府采购网上电子合同与本纸质合同不一致的，以纸质合同为准。</w:delText>
        </w:r>
      </w:del>
    </w:p>
    <w:p>
      <w:pPr>
        <w:pStyle w:val="6"/>
        <w:widowControl/>
        <w:spacing w:beforeAutospacing="0" w:afterAutospacing="0" w:line="560" w:lineRule="exact"/>
        <w:ind w:firstLine="472" w:firstLineChars="147"/>
        <w:rPr>
          <w:rFonts w:ascii="仿宋_GB2312" w:hAnsi="宋体" w:eastAsia="仿宋_GB2312" w:cs="宋体"/>
          <w:sz w:val="32"/>
          <w:szCs w:val="32"/>
        </w:rPr>
      </w:pPr>
      <w:r>
        <w:rPr>
          <w:rFonts w:hint="eastAsia" w:ascii="仿宋_GB2312" w:hAnsi="宋体" w:eastAsia="仿宋_GB2312" w:cs="仿宋_GB2312"/>
          <w:b/>
          <w:kern w:val="2"/>
          <w:sz w:val="32"/>
          <w:szCs w:val="32"/>
        </w:rPr>
        <w:t>5.</w:t>
      </w:r>
      <w:r>
        <w:rPr>
          <w:rFonts w:hint="eastAsia" w:ascii="仿宋_GB2312" w:hAnsi="宋体" w:eastAsia="仿宋_GB2312" w:cs="宋体"/>
          <w:sz w:val="32"/>
          <w:szCs w:val="32"/>
        </w:rPr>
        <w:t>若</w:t>
      </w:r>
      <w:del w:id="17" w:author="Mac" w:date="2022-12-20T20:48:00Z">
        <w:r>
          <w:rPr>
            <w:rFonts w:hint="eastAsia" w:ascii="仿宋_GB2312" w:hAnsi="宋体" w:eastAsia="仿宋_GB2312" w:cs="宋体"/>
            <w:sz w:val="32"/>
            <w:szCs w:val="32"/>
          </w:rPr>
          <w:delText>合同期满</w:delText>
        </w:r>
      </w:del>
      <w:ins w:id="18" w:author="Mac" w:date="2022-12-20T20:48:00Z">
        <w:r>
          <w:rPr>
            <w:rFonts w:hint="eastAsia" w:ascii="仿宋_GB2312" w:hAnsi="宋体" w:eastAsia="仿宋_GB2312" w:cs="宋体"/>
            <w:sz w:val="32"/>
            <w:szCs w:val="32"/>
          </w:rPr>
          <w:t>我院新</w:t>
        </w:r>
      </w:ins>
      <w:ins w:id="19" w:author="Mac" w:date="2022-12-20T20:49:00Z">
        <w:r>
          <w:rPr>
            <w:rFonts w:hint="eastAsia" w:ascii="仿宋_GB2312" w:hAnsi="宋体" w:eastAsia="仿宋_GB2312" w:cs="宋体"/>
            <w:sz w:val="32"/>
            <w:szCs w:val="32"/>
          </w:rPr>
          <w:t>一轮罪犯食堂招标完成</w:t>
        </w:r>
      </w:ins>
      <w:r>
        <w:rPr>
          <w:rFonts w:hint="eastAsia" w:ascii="仿宋_GB2312" w:hAnsi="宋体" w:eastAsia="仿宋_GB2312" w:cs="宋体"/>
          <w:sz w:val="32"/>
          <w:szCs w:val="32"/>
        </w:rPr>
        <w:t>或在</w:t>
      </w:r>
      <w:del w:id="20" w:author="Mac" w:date="2022-12-20T20:49:00Z">
        <w:r>
          <w:rPr>
            <w:rFonts w:hint="eastAsia" w:ascii="仿宋_GB2312" w:hAnsi="宋体" w:eastAsia="仿宋_GB2312" w:cs="宋体"/>
            <w:sz w:val="32"/>
            <w:szCs w:val="32"/>
          </w:rPr>
          <w:delText>合同期内</w:delText>
        </w:r>
      </w:del>
      <w:ins w:id="21" w:author="Mac" w:date="2022-12-20T20:49:00Z">
        <w:r>
          <w:rPr>
            <w:rFonts w:hint="eastAsia" w:ascii="仿宋_GB2312" w:hAnsi="宋体" w:eastAsia="仿宋_GB2312" w:cs="宋体"/>
            <w:sz w:val="32"/>
            <w:szCs w:val="32"/>
          </w:rPr>
          <w:t>我院新一轮罪犯食堂招标完成前</w:t>
        </w:r>
      </w:ins>
      <w:r>
        <w:rPr>
          <w:rFonts w:hint="eastAsia" w:ascii="仿宋_GB2312" w:hAnsi="宋体" w:eastAsia="仿宋_GB2312" w:cs="宋体"/>
          <w:sz w:val="32"/>
          <w:szCs w:val="32"/>
        </w:rPr>
        <w:t>采购总金额已经达到本项目预算金额，则</w:t>
      </w:r>
      <w:del w:id="22" w:author="Mac" w:date="2022-12-20T21:11:00Z">
        <w:r>
          <w:rPr>
            <w:rFonts w:hint="eastAsia" w:ascii="仿宋_GB2312" w:hAnsi="宋体" w:eastAsia="仿宋_GB2312" w:cs="宋体"/>
            <w:sz w:val="32"/>
            <w:szCs w:val="32"/>
          </w:rPr>
          <w:delText>本</w:delText>
        </w:r>
      </w:del>
      <w:r>
        <w:rPr>
          <w:rFonts w:hint="eastAsia" w:ascii="仿宋_GB2312" w:hAnsi="宋体" w:eastAsia="仿宋_GB2312" w:cs="宋体"/>
          <w:sz w:val="32"/>
          <w:szCs w:val="32"/>
        </w:rPr>
        <w:t>合同自动终止（即视为供货期限届满)；该金额包括中标人履行本项目所产生的一切费用,包括但不限于税费、配送、服务人员的人工费、来往交通费、疫情防控及退换货物所产生的一切费用等。</w:t>
      </w:r>
    </w:p>
    <w:p>
      <w:pPr>
        <w:pStyle w:val="6"/>
        <w:widowControl/>
        <w:spacing w:beforeAutospacing="0" w:afterAutospacing="0" w:line="360" w:lineRule="auto"/>
        <w:ind w:firstLine="470" w:firstLineChars="196"/>
        <w:jc w:val="both"/>
        <w:rPr>
          <w:rFonts w:ascii="宋体" w:hAnsi="宋体" w:cs="宋体"/>
        </w:rPr>
      </w:pPr>
    </w:p>
    <w:p>
      <w:pPr>
        <w:pStyle w:val="6"/>
        <w:widowControl/>
        <w:spacing w:beforeAutospacing="0" w:afterAutospacing="0" w:line="360" w:lineRule="auto"/>
        <w:ind w:firstLine="470" w:firstLineChars="196"/>
        <w:jc w:val="both"/>
        <w:rPr>
          <w:rFonts w:ascii="宋体" w:hAnsi="宋体" w:cs="宋体"/>
        </w:rPr>
      </w:pPr>
    </w:p>
    <w:p>
      <w:pPr>
        <w:pStyle w:val="6"/>
        <w:widowControl/>
        <w:spacing w:beforeAutospacing="0" w:afterAutospacing="0" w:line="360" w:lineRule="auto"/>
        <w:ind w:firstLine="627" w:firstLineChars="196"/>
        <w:jc w:val="both"/>
        <w:rPr>
          <w:rFonts w:ascii="黑体" w:hAnsi="黑体" w:eastAsia="黑体" w:cs="宋体"/>
          <w:sz w:val="32"/>
          <w:szCs w:val="32"/>
        </w:rPr>
      </w:pPr>
    </w:p>
    <w:p>
      <w:pPr>
        <w:pStyle w:val="6"/>
        <w:widowControl/>
        <w:spacing w:beforeAutospacing="0" w:afterAutospacing="0" w:line="360" w:lineRule="auto"/>
        <w:jc w:val="both"/>
        <w:rPr>
          <w:rFonts w:ascii="黑体" w:hAnsi="黑体" w:eastAsia="黑体" w:cs="宋体"/>
          <w:sz w:val="32"/>
          <w:szCs w:val="32"/>
        </w:rPr>
      </w:pPr>
    </w:p>
    <w:p>
      <w:pPr>
        <w:pStyle w:val="6"/>
        <w:widowControl/>
        <w:spacing w:beforeAutospacing="0" w:afterAutospacing="0" w:line="360" w:lineRule="auto"/>
        <w:ind w:firstLine="627" w:firstLineChars="196"/>
        <w:jc w:val="both"/>
        <w:rPr>
          <w:rStyle w:val="10"/>
          <w:rFonts w:ascii="黑体" w:hAnsi="黑体" w:eastAsia="黑体" w:cs="宋体"/>
          <w:bCs/>
          <w:sz w:val="32"/>
          <w:szCs w:val="32"/>
        </w:rPr>
      </w:pPr>
      <w:r>
        <w:rPr>
          <w:rFonts w:hint="eastAsia" w:ascii="黑体" w:hAnsi="黑体" w:eastAsia="黑体" w:cs="宋体"/>
          <w:sz w:val="32"/>
          <w:szCs w:val="32"/>
        </w:rPr>
        <w:t>附：一、</w:t>
      </w:r>
      <w:r>
        <w:rPr>
          <w:rStyle w:val="10"/>
          <w:rFonts w:hint="eastAsia" w:ascii="黑体" w:hAnsi="黑体" w:eastAsia="黑体" w:cs="宋体"/>
          <w:bCs/>
          <w:sz w:val="32"/>
          <w:szCs w:val="32"/>
        </w:rPr>
        <w:t xml:space="preserve"> 蔬菜类物资预估清单：</w:t>
      </w:r>
    </w:p>
    <w:p>
      <w:pPr>
        <w:pStyle w:val="6"/>
        <w:widowControl/>
        <w:spacing w:beforeAutospacing="0" w:afterAutospacing="0" w:line="360" w:lineRule="auto"/>
        <w:ind w:firstLine="630" w:firstLineChars="196"/>
        <w:jc w:val="both"/>
        <w:rPr>
          <w:rStyle w:val="10"/>
          <w:rFonts w:ascii="仿宋_GB2312" w:hAnsi="宋体" w:eastAsia="仿宋_GB2312" w:cs="宋体"/>
          <w:bCs/>
          <w:sz w:val="32"/>
          <w:szCs w:val="32"/>
        </w:rPr>
      </w:pPr>
      <w:r>
        <w:rPr>
          <w:rStyle w:val="10"/>
          <w:rFonts w:hint="eastAsia" w:ascii="仿宋_GB2312" w:hAnsi="宋体" w:eastAsia="仿宋_GB2312" w:cs="宋体"/>
          <w:bCs/>
          <w:sz w:val="32"/>
          <w:szCs w:val="32"/>
        </w:rPr>
        <w:t>【预估根茎类（序号1-23）占比13.33%；叶菜类（序号24-39）占比43.33%；花果类（序号40-59）占比40%；菌茹类（序号60-70）占比3.33%，以实际采购计划为准】</w:t>
      </w:r>
    </w:p>
    <w:tbl>
      <w:tblPr>
        <w:tblStyle w:val="8"/>
        <w:tblW w:w="862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787"/>
        <w:gridCol w:w="2150"/>
        <w:gridCol w:w="772"/>
        <w:gridCol w:w="1986"/>
        <w:gridCol w:w="787"/>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91"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序号</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名</w:t>
            </w:r>
            <w:r>
              <w:rPr>
                <w:rFonts w:hint="eastAsia" w:ascii="宋体" w:hAnsi="宋体" w:eastAsia="仿宋_GB2312" w:cs="宋体"/>
                <w:b/>
                <w:sz w:val="32"/>
                <w:szCs w:val="32"/>
                <w:shd w:val="clear" w:color="auto" w:fill="FFFFFF"/>
              </w:rPr>
              <w:t> </w:t>
            </w:r>
            <w:r>
              <w:rPr>
                <w:rFonts w:hint="eastAsia" w:ascii="仿宋_GB2312" w:hAnsi="宋体" w:eastAsia="仿宋_GB2312" w:cs="宋体"/>
                <w:b/>
                <w:sz w:val="32"/>
                <w:szCs w:val="32"/>
                <w:shd w:val="clear" w:color="auto" w:fill="FFFFFF"/>
              </w:rPr>
              <w:t>称</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序号</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名</w:t>
            </w:r>
            <w:r>
              <w:rPr>
                <w:rFonts w:hint="eastAsia" w:ascii="宋体" w:hAnsi="宋体" w:eastAsia="仿宋_GB2312" w:cs="宋体"/>
                <w:b/>
                <w:sz w:val="32"/>
                <w:szCs w:val="32"/>
                <w:shd w:val="clear" w:color="auto" w:fill="FFFFFF"/>
              </w:rPr>
              <w:t> </w:t>
            </w:r>
            <w:r>
              <w:rPr>
                <w:rFonts w:hint="eastAsia" w:ascii="仿宋_GB2312" w:hAnsi="宋体" w:eastAsia="仿宋_GB2312" w:cs="宋体"/>
                <w:b/>
                <w:sz w:val="32"/>
                <w:szCs w:val="32"/>
                <w:shd w:val="clear" w:color="auto" w:fill="FFFFFF"/>
              </w:rPr>
              <w:t>称</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序</w:t>
            </w:r>
            <w:r>
              <w:rPr>
                <w:rFonts w:hint="eastAsia" w:ascii="宋体" w:hAnsi="宋体" w:eastAsia="仿宋_GB2312" w:cs="宋体"/>
                <w:b/>
                <w:sz w:val="32"/>
                <w:szCs w:val="32"/>
                <w:shd w:val="clear" w:color="auto" w:fill="FFFFFF"/>
              </w:rPr>
              <w:t> </w:t>
            </w:r>
            <w:r>
              <w:rPr>
                <w:rFonts w:hint="eastAsia" w:ascii="仿宋_GB2312" w:hAnsi="宋体" w:eastAsia="仿宋_GB2312" w:cs="宋体"/>
                <w:b/>
                <w:sz w:val="32"/>
                <w:szCs w:val="32"/>
                <w:shd w:val="clear" w:color="auto" w:fill="FFFFFF"/>
              </w:rPr>
              <w:t>号</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名</w:t>
            </w:r>
            <w:r>
              <w:rPr>
                <w:rFonts w:hint="eastAsia" w:ascii="宋体" w:hAnsi="宋体" w:eastAsia="仿宋_GB2312" w:cs="宋体"/>
                <w:b/>
                <w:sz w:val="32"/>
                <w:szCs w:val="32"/>
                <w:shd w:val="clear" w:color="auto" w:fill="FFFFFF"/>
              </w:rPr>
              <w:t> </w:t>
            </w:r>
            <w:r>
              <w:rPr>
                <w:rFonts w:hint="eastAsia" w:ascii="仿宋_GB2312" w:hAnsi="宋体" w:eastAsia="仿宋_GB2312" w:cs="宋体"/>
                <w:b/>
                <w:sz w:val="32"/>
                <w:szCs w:val="32"/>
                <w:shd w:val="clear" w:color="auto" w:fill="FFFFFF"/>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99"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根   茎   类</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rPr>
              <w:t>叶   菜   类</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47</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苦瓜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07"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1</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蒜苗（鲜蒜）</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24</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大白菜（夏阳白）</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48</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紫薯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53"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2</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芹菜</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25</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春菜</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49</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彩椒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0"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3</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绿豆芽</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26</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小葱（香葱）</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50</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红辣椒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43"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4</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白萝卜</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27</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rPr>
              <w:t>上海青</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51</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合瓜（佛手瓜）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0"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5</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洋葱（白葱）</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28</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包菜（流星包）</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52</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胡瓜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47"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6</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红萝卜</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29</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小白菜</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53</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蒜头（蒜头米）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02"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7</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槟榔芋</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30</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菠菜（菠林菜）</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54</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云南小瓜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43"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8</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花菜（青梗花菜）</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31</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韭黄</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55</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青辣椒（青椒、尖椒）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0"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9</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西兰花</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32</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韭菜花</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56</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冬瓜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0"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10</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西芹（西洋芹）</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33</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芥兰（广东芥兰）</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57</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菜椒(圆椒)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0"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11</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黄豆芽</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34</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菜心（广东菜心）</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58</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红薯（番薯、地瓜）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0"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12</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胶白（茭白）</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35</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韭菜</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rPr>
              <w:t>59</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黄瓜（菜瓜、青瓜）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0"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13</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莲藕</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36</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空心菜</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rPr>
              <w:t>菌  茹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0"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14</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天津白（快白）</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37</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苋菜</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60</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鲜香菇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0"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15</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光芋仔（芋头）</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38</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茼蒿</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61</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蘑菇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0"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16</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生姜</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39</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油麦菜</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62</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草菇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87"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17</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红葱头</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rPr>
              <w:t>花   果  类</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63</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杏鲍菇（杏包菇）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02"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18</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大葱</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40</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茄子</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64</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秀珍菇（袖珍菇）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62"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19</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甜笋</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41</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玉米（去皮玉米棒）</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65</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小平菇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15"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20</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冬笋（春笋）</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42</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南瓜</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66</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蟹味菇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82"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21</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莴笋</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43</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丝瓜</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67</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金针菇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69"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22</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rPr>
              <w:t>芥菜</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44</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西红柿</w:t>
            </w:r>
          </w:p>
        </w:tc>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rPr>
              <w:t>68</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凤尾菇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30"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23</w:t>
            </w: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rPr>
              <w:t>土豆</w:t>
            </w: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45</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长豆角（菜豆）</w:t>
            </w:r>
          </w:p>
        </w:tc>
        <w:tc>
          <w:tcPr>
            <w:tcW w:w="787" w:type="dxa"/>
            <w:tcMar>
              <w:top w:w="0" w:type="dxa"/>
              <w:left w:w="105" w:type="dxa"/>
              <w:bottom w:w="0" w:type="dxa"/>
              <w:right w:w="105" w:type="dxa"/>
            </w:tcMar>
            <w:vAlign w:val="center"/>
          </w:tcPr>
          <w:p>
            <w:pPr>
              <w:widowControl/>
              <w:spacing w:line="360" w:lineRule="auto"/>
              <w:jc w:val="center"/>
              <w:rPr>
                <w:rFonts w:ascii="仿宋_GB2312" w:hAnsi="宋体" w:eastAsia="仿宋_GB2312" w:cs="宋体"/>
                <w:b/>
                <w:sz w:val="32"/>
                <w:szCs w:val="32"/>
              </w:rPr>
            </w:pPr>
            <w:r>
              <w:rPr>
                <w:rFonts w:hint="eastAsia" w:ascii="仿宋_GB2312" w:hAnsi="宋体" w:eastAsia="仿宋_GB2312" w:cs="宋体"/>
                <w:b/>
                <w:sz w:val="32"/>
                <w:szCs w:val="32"/>
              </w:rPr>
              <w:t>69</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r>
              <w:rPr>
                <w:rFonts w:hint="eastAsia" w:ascii="仿宋_GB2312" w:hAnsi="宋体" w:eastAsia="仿宋_GB2312" w:cs="宋体"/>
                <w:b/>
                <w:sz w:val="32"/>
                <w:szCs w:val="32"/>
                <w:shd w:val="clear" w:color="auto" w:fill="FFFFFF"/>
              </w:rPr>
              <w:t>滑菇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30" w:hRule="atLeast"/>
        </w:trPr>
        <w:tc>
          <w:tcPr>
            <w:tcW w:w="787"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shd w:val="clear" w:color="auto" w:fill="FFFFFF"/>
              </w:rPr>
            </w:pPr>
          </w:p>
        </w:tc>
        <w:tc>
          <w:tcPr>
            <w:tcW w:w="2150"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rPr>
            </w:pPr>
          </w:p>
        </w:tc>
        <w:tc>
          <w:tcPr>
            <w:tcW w:w="772"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shd w:val="clear" w:color="auto" w:fill="FFFFFF"/>
              </w:rPr>
            </w:pPr>
            <w:r>
              <w:rPr>
                <w:rFonts w:hint="eastAsia" w:ascii="仿宋_GB2312" w:hAnsi="宋体" w:eastAsia="仿宋_GB2312" w:cs="宋体"/>
                <w:b/>
                <w:sz w:val="32"/>
                <w:szCs w:val="32"/>
                <w:shd w:val="clear" w:color="auto" w:fill="FFFFFF"/>
              </w:rPr>
              <w:t>46</w:t>
            </w:r>
          </w:p>
        </w:tc>
        <w:tc>
          <w:tcPr>
            <w:tcW w:w="1986"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shd w:val="clear" w:color="auto" w:fill="FFFFFF"/>
              </w:rPr>
            </w:pPr>
            <w:r>
              <w:rPr>
                <w:rFonts w:hint="eastAsia" w:ascii="仿宋_GB2312" w:hAnsi="宋体" w:eastAsia="仿宋_GB2312" w:cs="宋体"/>
                <w:b/>
                <w:sz w:val="32"/>
                <w:szCs w:val="32"/>
                <w:shd w:val="clear" w:color="auto" w:fill="FFFFFF"/>
              </w:rPr>
              <w:t>秋葵（洋茄）</w:t>
            </w:r>
          </w:p>
        </w:tc>
        <w:tc>
          <w:tcPr>
            <w:tcW w:w="787" w:type="dxa"/>
            <w:tcMar>
              <w:top w:w="0" w:type="dxa"/>
              <w:left w:w="105" w:type="dxa"/>
              <w:bottom w:w="0" w:type="dxa"/>
              <w:right w:w="105" w:type="dxa"/>
            </w:tcMar>
            <w:vAlign w:val="center"/>
          </w:tcPr>
          <w:p>
            <w:pPr>
              <w:widowControl/>
              <w:spacing w:line="360" w:lineRule="auto"/>
              <w:jc w:val="center"/>
              <w:rPr>
                <w:rFonts w:ascii="仿宋_GB2312" w:hAnsi="宋体" w:eastAsia="仿宋_GB2312" w:cs="宋体"/>
                <w:b/>
                <w:sz w:val="32"/>
                <w:szCs w:val="32"/>
              </w:rPr>
            </w:pPr>
            <w:r>
              <w:rPr>
                <w:rFonts w:hint="eastAsia" w:ascii="仿宋_GB2312" w:hAnsi="宋体" w:eastAsia="仿宋_GB2312" w:cs="宋体"/>
                <w:b/>
                <w:sz w:val="32"/>
                <w:szCs w:val="32"/>
              </w:rPr>
              <w:t>70</w:t>
            </w:r>
          </w:p>
        </w:tc>
        <w:tc>
          <w:tcPr>
            <w:tcW w:w="2139" w:type="dxa"/>
            <w:tcMar>
              <w:top w:w="0" w:type="dxa"/>
              <w:left w:w="105" w:type="dxa"/>
              <w:bottom w:w="0" w:type="dxa"/>
              <w:right w:w="105" w:type="dxa"/>
            </w:tcMar>
            <w:vAlign w:val="center"/>
          </w:tcPr>
          <w:p>
            <w:pPr>
              <w:pStyle w:val="6"/>
              <w:widowControl/>
              <w:spacing w:beforeAutospacing="0" w:afterAutospacing="0" w:line="360" w:lineRule="auto"/>
              <w:jc w:val="center"/>
              <w:rPr>
                <w:rFonts w:ascii="仿宋_GB2312" w:hAnsi="宋体" w:eastAsia="仿宋_GB2312" w:cs="宋体"/>
                <w:b/>
                <w:sz w:val="32"/>
                <w:szCs w:val="32"/>
                <w:shd w:val="clear" w:color="auto" w:fill="FFFFFF"/>
              </w:rPr>
            </w:pPr>
            <w:r>
              <w:rPr>
                <w:rFonts w:hint="eastAsia" w:ascii="仿宋_GB2312" w:hAnsi="宋体" w:eastAsia="仿宋_GB2312" w:cs="宋体"/>
                <w:b/>
                <w:sz w:val="32"/>
                <w:szCs w:val="32"/>
                <w:shd w:val="clear" w:color="auto" w:fill="FFFFFF"/>
              </w:rPr>
              <w:t>湿木耳</w:t>
            </w:r>
          </w:p>
        </w:tc>
      </w:tr>
    </w:tbl>
    <w:p>
      <w:pPr>
        <w:pStyle w:val="6"/>
        <w:widowControl/>
        <w:spacing w:beforeAutospacing="0" w:afterAutospacing="0" w:line="360" w:lineRule="auto"/>
        <w:ind w:firstLine="480"/>
        <w:rPr>
          <w:rFonts w:ascii="黑体" w:hAnsi="黑体" w:eastAsia="黑体" w:cs="宋体"/>
          <w:sz w:val="32"/>
          <w:szCs w:val="32"/>
        </w:rPr>
      </w:pPr>
      <w:r>
        <w:rPr>
          <w:rFonts w:hint="eastAsia" w:ascii="黑体" w:hAnsi="黑体" w:eastAsia="黑体" w:cs="宋体"/>
          <w:sz w:val="32"/>
          <w:szCs w:val="32"/>
        </w:rPr>
        <w:t>二、肉类物资预估清单：</w:t>
      </w:r>
    </w:p>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【预估鲜猪肉（序号1）占比61.5%；牛羊鸭鸡肉（序号2-6）占比27%，冻品（序号7-31）占比11.5%，以实际采购计划为准】</w:t>
      </w:r>
    </w:p>
    <w:tbl>
      <w:tblPr>
        <w:tblStyle w:val="8"/>
        <w:tblW w:w="8673"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1513"/>
        <w:gridCol w:w="292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jc w:val="center"/>
              <w:rPr>
                <w:rFonts w:ascii="仿宋_GB2312" w:hAnsi="宋体" w:eastAsia="仿宋_GB2312" w:cs="宋体"/>
                <w:b/>
                <w:sz w:val="32"/>
                <w:szCs w:val="32"/>
              </w:rPr>
            </w:pPr>
            <w:r>
              <w:rPr>
                <w:rFonts w:hint="eastAsia" w:ascii="仿宋_GB2312" w:hAnsi="宋体" w:eastAsia="仿宋_GB2312" w:cs="宋体"/>
                <w:b/>
                <w:sz w:val="32"/>
                <w:szCs w:val="32"/>
              </w:rPr>
              <w:t>序号</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jc w:val="center"/>
              <w:rPr>
                <w:rFonts w:ascii="仿宋_GB2312" w:hAnsi="宋体" w:eastAsia="仿宋_GB2312" w:cs="宋体"/>
                <w:b/>
                <w:sz w:val="32"/>
                <w:szCs w:val="32"/>
              </w:rPr>
            </w:pPr>
            <w:r>
              <w:rPr>
                <w:rFonts w:hint="eastAsia" w:ascii="仿宋_GB2312" w:hAnsi="宋体" w:eastAsia="仿宋_GB2312" w:cs="宋体"/>
                <w:b/>
                <w:sz w:val="32"/>
                <w:szCs w:val="32"/>
              </w:rPr>
              <w:t>品种</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jc w:val="center"/>
              <w:rPr>
                <w:rFonts w:ascii="仿宋_GB2312" w:hAnsi="宋体" w:eastAsia="仿宋_GB2312" w:cs="宋体"/>
                <w:b/>
                <w:sz w:val="32"/>
                <w:szCs w:val="32"/>
              </w:rPr>
            </w:pPr>
            <w:r>
              <w:rPr>
                <w:rFonts w:hint="eastAsia" w:ascii="仿宋_GB2312" w:hAnsi="宋体" w:eastAsia="仿宋_GB2312" w:cs="宋体"/>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50" w:hRule="atLeast"/>
        </w:trPr>
        <w:tc>
          <w:tcPr>
            <w:tcW w:w="1513"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1</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鲜猪肉</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rPr>
                <w:rFonts w:ascii="仿宋_GB2312" w:hAnsi="宋体" w:eastAsia="仿宋_GB2312" w:cs="宋体"/>
                <w:b/>
                <w:sz w:val="32"/>
                <w:szCs w:val="32"/>
              </w:rPr>
            </w:pPr>
            <w:r>
              <w:rPr>
                <w:rFonts w:hint="eastAsia" w:ascii="仿宋_GB2312" w:hAnsi="宋体" w:eastAsia="仿宋_GB2312" w:cs="宋体"/>
                <w:b/>
                <w:sz w:val="32"/>
                <w:szCs w:val="32"/>
              </w:rPr>
              <w:t>所购去头半边猪，中标供</w:t>
            </w:r>
            <w:r>
              <w:rPr>
                <w:rFonts w:hint="eastAsia" w:ascii="宋体" w:hAnsi="宋体" w:eastAsia="仿宋_GB2312" w:cs="宋体"/>
                <w:b/>
                <w:sz w:val="32"/>
                <w:szCs w:val="32"/>
              </w:rPr>
              <w:t> </w:t>
            </w:r>
            <w:r>
              <w:rPr>
                <w:rFonts w:hint="eastAsia" w:ascii="仿宋_GB2312" w:hAnsi="宋体" w:eastAsia="仿宋_GB2312" w:cs="宋体"/>
                <w:b/>
                <w:sz w:val="32"/>
                <w:szCs w:val="32"/>
              </w:rPr>
              <w:t>应</w:t>
            </w:r>
            <w:r>
              <w:rPr>
                <w:rFonts w:hint="eastAsia" w:ascii="宋体" w:hAnsi="宋体" w:eastAsia="仿宋_GB2312" w:cs="宋体"/>
                <w:b/>
                <w:sz w:val="32"/>
                <w:szCs w:val="32"/>
              </w:rPr>
              <w:t> </w:t>
            </w:r>
            <w:r>
              <w:rPr>
                <w:rFonts w:hint="eastAsia" w:ascii="仿宋_GB2312" w:hAnsi="宋体" w:eastAsia="仿宋_GB2312" w:cs="宋体"/>
                <w:b/>
                <w:sz w:val="32"/>
                <w:szCs w:val="32"/>
              </w:rPr>
              <w:t>商需要在采购人的净菜车间进行现场加工，并按照1元/公</w:t>
            </w:r>
            <w:r>
              <w:rPr>
                <w:rFonts w:hint="eastAsia" w:ascii="宋体" w:hAnsi="宋体" w:eastAsia="仿宋_GB2312" w:cs="宋体"/>
                <w:b/>
                <w:sz w:val="32"/>
                <w:szCs w:val="32"/>
              </w:rPr>
              <w:t> </w:t>
            </w:r>
            <w:r>
              <w:rPr>
                <w:rFonts w:hint="eastAsia" w:ascii="仿宋_GB2312" w:hAnsi="宋体" w:eastAsia="仿宋_GB2312" w:cs="宋体"/>
                <w:b/>
                <w:sz w:val="32"/>
                <w:szCs w:val="32"/>
              </w:rPr>
              <w:t>斤向供</w:t>
            </w:r>
            <w:r>
              <w:rPr>
                <w:rFonts w:hint="eastAsia" w:ascii="宋体" w:hAnsi="宋体" w:eastAsia="仿宋_GB2312" w:cs="宋体"/>
                <w:b/>
                <w:sz w:val="32"/>
                <w:szCs w:val="32"/>
              </w:rPr>
              <w:t> </w:t>
            </w:r>
            <w:r>
              <w:rPr>
                <w:rFonts w:hint="eastAsia" w:ascii="仿宋_GB2312" w:hAnsi="宋体" w:eastAsia="仿宋_GB2312" w:cs="宋体"/>
                <w:b/>
                <w:sz w:val="32"/>
                <w:szCs w:val="32"/>
              </w:rPr>
              <w:t>应</w:t>
            </w:r>
            <w:r>
              <w:rPr>
                <w:rFonts w:hint="eastAsia" w:ascii="宋体" w:hAnsi="宋体" w:eastAsia="仿宋_GB2312" w:cs="宋体"/>
                <w:b/>
                <w:sz w:val="32"/>
                <w:szCs w:val="32"/>
              </w:rPr>
              <w:t> </w:t>
            </w:r>
            <w:r>
              <w:rPr>
                <w:rFonts w:hint="eastAsia" w:ascii="仿宋_GB2312" w:hAnsi="宋体" w:eastAsia="仿宋_GB2312" w:cs="宋体"/>
                <w:b/>
                <w:sz w:val="32"/>
                <w:szCs w:val="32"/>
              </w:rPr>
              <w:t>商支付加工费。新鲜的肉类，表面有光泽，颜色均匀，有弹性，不得呈现青紫色死斑。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2</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鲜羊肉（新鲜带骨）</w:t>
            </w:r>
          </w:p>
        </w:tc>
        <w:tc>
          <w:tcPr>
            <w:tcW w:w="4240" w:type="dxa"/>
            <w:vMerge w:val="restart"/>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新鲜的肉类，表面有光泽，颜色均匀，有弹性，不得呈现青紫色死斑</w:t>
            </w:r>
            <w:r>
              <w:rPr>
                <w:rFonts w:hint="eastAsia" w:ascii="宋体" w:hAnsi="宋体" w:eastAsia="仿宋_GB2312" w:cs="宋体"/>
                <w:b/>
                <w:sz w:val="32"/>
                <w:szCs w:val="32"/>
              </w:rPr>
              <w:t> </w:t>
            </w:r>
            <w:r>
              <w:rPr>
                <w:rFonts w:hint="eastAsia" w:ascii="仿宋_GB2312" w:hAnsi="宋体" w:eastAsia="仿宋_GB2312" w:cs="宋体"/>
                <w:b/>
                <w:sz w:val="32"/>
                <w:szCs w:val="32"/>
              </w:rPr>
              <w:t>，切割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3</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鲜牛肉（牛腩）</w:t>
            </w:r>
          </w:p>
        </w:tc>
        <w:tc>
          <w:tcPr>
            <w:tcW w:w="4240" w:type="dxa"/>
            <w:vMerge w:val="continue"/>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4</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鲜牛肉（腱子肉）</w:t>
            </w:r>
          </w:p>
        </w:tc>
        <w:tc>
          <w:tcPr>
            <w:tcW w:w="4240" w:type="dxa"/>
            <w:vMerge w:val="continue"/>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5</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鸡肉</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刨肚、切割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6</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鸭肉</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刨肚、切割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7</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冻七寸</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每个10-15cm，切割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8</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冻猪肚</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9</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冻猪舌头</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10</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冻牛腩</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11</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冻羊肚</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12</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冻鸭珍</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13</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冻鸭翅</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14</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冻鸭腿排</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15</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冻鸭边腿</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16</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冻鸡爪</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17</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冻鸡翅</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18</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冻鸡腿</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19</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冻肉鲳鱼</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20</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冻带鱼段</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21</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熟鱼</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22</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冻提鱼</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23</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冻小黄鱼</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每条鱼60克左右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24</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冻鳗鱼</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25</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冻鱿鱼</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26</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福州鱼丸</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27</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牛肉丸</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28</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◆花枝丸</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29</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贡丸</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30</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冻肉燕</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0" w:hRule="atLeast"/>
        </w:trPr>
        <w:tc>
          <w:tcPr>
            <w:tcW w:w="1513"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31</w:t>
            </w:r>
          </w:p>
        </w:tc>
        <w:tc>
          <w:tcPr>
            <w:tcW w:w="292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r>
              <w:rPr>
                <w:rFonts w:hint="eastAsia" w:ascii="仿宋_GB2312" w:hAnsi="宋体" w:eastAsia="仿宋_GB2312" w:cs="宋体"/>
                <w:b/>
                <w:sz w:val="32"/>
                <w:szCs w:val="32"/>
              </w:rPr>
              <w:t>水饺</w:t>
            </w:r>
          </w:p>
        </w:tc>
        <w:tc>
          <w:tcPr>
            <w:tcW w:w="4240" w:type="dxa"/>
            <w:shd w:val="clear" w:color="auto" w:fill="auto"/>
            <w:tcMar>
              <w:top w:w="0" w:type="dxa"/>
              <w:left w:w="70" w:type="dxa"/>
              <w:bottom w:w="0" w:type="dxa"/>
              <w:right w:w="70" w:type="dxa"/>
            </w:tcMar>
            <w:vAlign w:val="center"/>
          </w:tcPr>
          <w:p>
            <w:pPr>
              <w:pStyle w:val="6"/>
              <w:widowControl/>
              <w:spacing w:beforeAutospacing="0" w:afterAutospacing="0" w:line="360" w:lineRule="auto"/>
              <w:ind w:firstLine="480"/>
              <w:rPr>
                <w:rFonts w:ascii="仿宋_GB2312" w:hAnsi="宋体" w:eastAsia="仿宋_GB2312" w:cs="宋体"/>
                <w:b/>
                <w:sz w:val="32"/>
                <w:szCs w:val="32"/>
              </w:rPr>
            </w:pPr>
          </w:p>
        </w:tc>
      </w:tr>
    </w:tbl>
    <w:p>
      <w:pPr>
        <w:pStyle w:val="6"/>
        <w:widowControl/>
        <w:spacing w:beforeAutospacing="0" w:afterAutospacing="0" w:line="360" w:lineRule="auto"/>
        <w:ind w:firstLine="630" w:firstLineChars="196"/>
        <w:jc w:val="both"/>
        <w:rPr>
          <w:rFonts w:ascii="仿宋_GB2312" w:hAnsi="宋体" w:eastAsia="仿宋_GB2312" w:cs="宋体"/>
          <w:b/>
          <w:sz w:val="32"/>
          <w:szCs w:val="32"/>
        </w:rPr>
      </w:pPr>
    </w:p>
    <w:p>
      <w:pPr>
        <w:pStyle w:val="6"/>
        <w:widowControl/>
        <w:spacing w:beforeAutospacing="0" w:afterAutospacing="0" w:line="360" w:lineRule="auto"/>
        <w:ind w:firstLine="630" w:firstLineChars="196"/>
        <w:jc w:val="both"/>
        <w:rPr>
          <w:rStyle w:val="10"/>
          <w:rFonts w:cs="宋体" w:asciiTheme="minorEastAsia" w:hAnsiTheme="minorEastAsia" w:eastAsiaTheme="minorEastAsia"/>
          <w:bCs/>
          <w:sz w:val="32"/>
          <w:szCs w:val="32"/>
        </w:rPr>
      </w:pPr>
      <w:r>
        <w:rPr>
          <w:rFonts w:hint="eastAsia" w:cs="宋体" w:asciiTheme="minorEastAsia" w:hAnsiTheme="minorEastAsia" w:eastAsiaTheme="minorEastAsia"/>
          <w:b/>
          <w:sz w:val="32"/>
          <w:szCs w:val="32"/>
        </w:rPr>
        <w:t>三、</w:t>
      </w:r>
      <w:r>
        <w:rPr>
          <w:rStyle w:val="10"/>
          <w:rFonts w:hint="eastAsia" w:cs="宋体" w:asciiTheme="minorEastAsia" w:hAnsiTheme="minorEastAsia" w:eastAsiaTheme="minorEastAsia"/>
          <w:bCs/>
          <w:sz w:val="32"/>
          <w:szCs w:val="32"/>
        </w:rPr>
        <w:t>副食品配送服务项目采购品项表：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914"/>
        <w:gridCol w:w="2601"/>
        <w:gridCol w:w="91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60" w:hRule="atLeast"/>
          <w:jc w:val="center"/>
        </w:trPr>
        <w:tc>
          <w:tcPr>
            <w:tcW w:w="914" w:type="dxa"/>
            <w:shd w:val="clear" w:color="auto" w:fill="FFFFFF"/>
            <w:tcMar>
              <w:top w:w="10" w:type="dxa"/>
              <w:left w:w="10" w:type="dxa"/>
              <w:bottom w:w="10" w:type="dxa"/>
              <w:right w:w="10" w:type="dxa"/>
            </w:tcMar>
            <w:vAlign w:val="center"/>
          </w:tcPr>
          <w:p>
            <w:pPr>
              <w:pStyle w:val="6"/>
              <w:widowControl/>
              <w:spacing w:line="360" w:lineRule="auto"/>
              <w:rPr>
                <w:rStyle w:val="10"/>
                <w:rFonts w:cs="宋体" w:asciiTheme="minorEastAsia" w:hAnsiTheme="minorEastAsia" w:eastAsiaTheme="minorEastAsia"/>
                <w:bCs/>
              </w:rPr>
            </w:pPr>
            <w:r>
              <w:rPr>
                <w:rStyle w:val="10"/>
                <w:rFonts w:hint="eastAsia" w:cs="宋体" w:asciiTheme="minorEastAsia" w:hAnsiTheme="minorEastAsia" w:eastAsiaTheme="minorEastAsia"/>
                <w:bCs/>
              </w:rPr>
              <w:t>序号</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货物名称</w:t>
            </w:r>
          </w:p>
        </w:tc>
        <w:tc>
          <w:tcPr>
            <w:tcW w:w="914" w:type="dxa"/>
            <w:shd w:val="clear" w:color="auto" w:fill="FFFFFF"/>
            <w:tcMar>
              <w:top w:w="10" w:type="dxa"/>
              <w:left w:w="10" w:type="dxa"/>
              <w:bottom w:w="10" w:type="dxa"/>
              <w:right w:w="10" w:type="dxa"/>
            </w:tcMar>
            <w:vAlign w:val="center"/>
          </w:tcPr>
          <w:p>
            <w:pPr>
              <w:pStyle w:val="6"/>
              <w:widowControl/>
              <w:spacing w:line="360" w:lineRule="auto"/>
              <w:rPr>
                <w:rStyle w:val="10"/>
                <w:rFonts w:cs="宋体" w:asciiTheme="minorEastAsia" w:hAnsiTheme="minorEastAsia" w:eastAsiaTheme="minorEastAsia"/>
                <w:bCs/>
              </w:rPr>
            </w:pPr>
            <w:r>
              <w:rPr>
                <w:rStyle w:val="10"/>
                <w:rFonts w:hint="eastAsia" w:cs="宋体" w:asciiTheme="minorEastAsia" w:hAnsiTheme="minorEastAsia" w:eastAsiaTheme="minorEastAsia"/>
                <w:bCs/>
              </w:rPr>
              <w:t>序号</w:t>
            </w:r>
          </w:p>
        </w:tc>
        <w:tc>
          <w:tcPr>
            <w:tcW w:w="1757" w:type="dxa"/>
            <w:shd w:val="clear" w:color="auto" w:fill="FFFFFF"/>
            <w:tcMar>
              <w:top w:w="0" w:type="dxa"/>
              <w:left w:w="70" w:type="dxa"/>
              <w:bottom w:w="0" w:type="dxa"/>
              <w:right w:w="70" w:type="dxa"/>
            </w:tcMar>
            <w:vAlign w:val="center"/>
          </w:tcPr>
          <w:p>
            <w:pPr>
              <w:pStyle w:val="6"/>
              <w:widowControl/>
              <w:spacing w:line="360" w:lineRule="auto"/>
              <w:rPr>
                <w:rStyle w:val="10"/>
                <w:rFonts w:cs="宋体" w:asciiTheme="minorEastAsia" w:hAnsiTheme="minorEastAsia" w:eastAsiaTheme="minorEastAsia"/>
                <w:bCs/>
              </w:rPr>
            </w:pPr>
            <w:r>
              <w:rPr>
                <w:rStyle w:val="10"/>
                <w:rFonts w:hint="eastAsia" w:cs="宋体" w:asciiTheme="minorEastAsia" w:hAnsiTheme="minorEastAsia" w:eastAsiaTheme="minorEastAsia"/>
                <w:bCs/>
              </w:rPr>
              <w:t>货物名称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1</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白糖</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36</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芙蓉馅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2</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红糖</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37</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豆沙馅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1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3</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盐</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38</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火腿馅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4</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味精</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39</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去核红枣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5</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老抽（生抽、酱油）</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40</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葡萄干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6</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醋</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41</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酸菜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7</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桂皮</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42</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脆瓜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8</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胡椒粉</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43</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榨菜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9</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酵母</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44</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香菜心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10</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番茄酱</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45</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萝卜干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11</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香菇干</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46</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粉干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12</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炸豆腐</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47</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白馃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13</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腐竹</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48</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年糖年饼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14</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面筋</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49</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干菊花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15</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冻豆腐</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50</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甘草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16</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虾米</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51</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小茴香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17</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紫菜</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52</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花椒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18</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绿豆</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53</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鸡蛋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19</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花生</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54</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鸭蛋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20</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黄豆</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55</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熟咸鸭蛋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21</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炸肉皮</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56</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卤蛋（粒）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22</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海带结</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57</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草鱼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23</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糯米</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58</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鲢鱼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24</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黑木耳(干)</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59</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孜然粉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25</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枸杞</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60</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月饼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26</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当归</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61</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粽子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27</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酒糟</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62</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糖年糕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28</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红辣椒干</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63</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千叶豆腐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29</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红豆</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64</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糯米粉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30</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去皮花生</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65</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香干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31</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地瓜粉</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66</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豆豉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32</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食用碱</w:t>
            </w:r>
          </w:p>
        </w:tc>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67</w:t>
            </w:r>
          </w:p>
        </w:tc>
        <w:tc>
          <w:tcPr>
            <w:tcW w:w="1757" w:type="dxa"/>
            <w:shd w:val="clear" w:color="auto" w:fill="FFFFFF"/>
            <w:tcMar>
              <w:top w:w="0" w:type="dxa"/>
              <w:left w:w="70" w:type="dxa"/>
              <w:bottom w:w="0" w:type="dxa"/>
              <w:right w:w="7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香叶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33</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糖浆</w:t>
            </w:r>
          </w:p>
        </w:tc>
        <w:tc>
          <w:tcPr>
            <w:tcW w:w="914" w:type="dxa"/>
            <w:shd w:val="clear" w:color="auto" w:fill="FFFFFF"/>
            <w:tcMar>
              <w:top w:w="10" w:type="dxa"/>
              <w:left w:w="10" w:type="dxa"/>
              <w:bottom w:w="10" w:type="dxa"/>
              <w:right w:w="10" w:type="dxa"/>
            </w:tcMar>
            <w:vAlign w:val="center"/>
          </w:tcPr>
          <w:p>
            <w:pPr>
              <w:pStyle w:val="6"/>
              <w:widowControl/>
              <w:spacing w:line="360" w:lineRule="auto"/>
              <w:ind w:firstLine="472" w:firstLineChars="196"/>
              <w:rPr>
                <w:rStyle w:val="10"/>
                <w:rFonts w:cs="宋体" w:asciiTheme="minorEastAsia" w:hAnsiTheme="minorEastAsia" w:eastAsiaTheme="minorEastAsia"/>
                <w:bCs/>
              </w:rPr>
            </w:pPr>
          </w:p>
        </w:tc>
        <w:tc>
          <w:tcPr>
            <w:tcW w:w="1757" w:type="dxa"/>
            <w:shd w:val="clear" w:color="auto" w:fill="FFFFFF"/>
            <w:tcMar>
              <w:top w:w="0" w:type="dxa"/>
              <w:left w:w="70" w:type="dxa"/>
              <w:bottom w:w="0" w:type="dxa"/>
              <w:right w:w="70" w:type="dxa"/>
            </w:tcMar>
            <w:vAlign w:val="center"/>
          </w:tcPr>
          <w:p>
            <w:pPr>
              <w:pStyle w:val="6"/>
              <w:widowControl/>
              <w:spacing w:line="360" w:lineRule="auto"/>
              <w:ind w:firstLine="472" w:firstLineChars="196"/>
              <w:rPr>
                <w:rStyle w:val="10"/>
                <w:rFonts w:cs="宋体"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34</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吉士粉</w:t>
            </w:r>
          </w:p>
        </w:tc>
        <w:tc>
          <w:tcPr>
            <w:tcW w:w="914" w:type="dxa"/>
            <w:shd w:val="clear" w:color="auto" w:fill="FFFFFF"/>
            <w:tcMar>
              <w:top w:w="10" w:type="dxa"/>
              <w:left w:w="10" w:type="dxa"/>
              <w:bottom w:w="10" w:type="dxa"/>
              <w:right w:w="10" w:type="dxa"/>
            </w:tcMar>
            <w:vAlign w:val="center"/>
          </w:tcPr>
          <w:p>
            <w:pPr>
              <w:pStyle w:val="6"/>
              <w:widowControl/>
              <w:spacing w:line="360" w:lineRule="auto"/>
              <w:ind w:firstLine="472" w:firstLineChars="196"/>
              <w:rPr>
                <w:rStyle w:val="10"/>
                <w:rFonts w:cs="宋体" w:asciiTheme="minorEastAsia" w:hAnsiTheme="minorEastAsia" w:eastAsiaTheme="minorEastAsia"/>
                <w:bCs/>
              </w:rPr>
            </w:pPr>
          </w:p>
        </w:tc>
        <w:tc>
          <w:tcPr>
            <w:tcW w:w="1757" w:type="dxa"/>
            <w:shd w:val="clear" w:color="auto" w:fill="FFFFFF"/>
            <w:tcMar>
              <w:top w:w="0" w:type="dxa"/>
              <w:left w:w="70" w:type="dxa"/>
              <w:bottom w:w="0" w:type="dxa"/>
              <w:right w:w="70" w:type="dxa"/>
            </w:tcMar>
            <w:vAlign w:val="center"/>
          </w:tcPr>
          <w:p>
            <w:pPr>
              <w:pStyle w:val="6"/>
              <w:widowControl/>
              <w:spacing w:line="360" w:lineRule="auto"/>
              <w:ind w:firstLine="472" w:firstLineChars="196"/>
              <w:rPr>
                <w:rStyle w:val="10"/>
                <w:rFonts w:cs="宋体"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90" w:hRule="atLeast"/>
          <w:jc w:val="center"/>
        </w:trPr>
        <w:tc>
          <w:tcPr>
            <w:tcW w:w="914"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35</w:t>
            </w:r>
          </w:p>
        </w:tc>
        <w:tc>
          <w:tcPr>
            <w:tcW w:w="2601" w:type="dxa"/>
            <w:shd w:val="clear" w:color="auto" w:fill="FFFFFF"/>
            <w:tcMar>
              <w:top w:w="10" w:type="dxa"/>
              <w:left w:w="10" w:type="dxa"/>
              <w:bottom w:w="10" w:type="dxa"/>
              <w:right w:w="10" w:type="dxa"/>
            </w:tcMar>
            <w:vAlign w:val="center"/>
          </w:tcPr>
          <w:p>
            <w:pPr>
              <w:pStyle w:val="6"/>
              <w:widowControl/>
              <w:spacing w:beforeAutospacing="0" w:afterAutospacing="0" w:line="360" w:lineRule="auto"/>
              <w:ind w:firstLine="472" w:firstLineChars="196"/>
              <w:jc w:val="both"/>
              <w:rPr>
                <w:rStyle w:val="10"/>
                <w:rFonts w:cs="宋体" w:asciiTheme="minorEastAsia" w:hAnsiTheme="minorEastAsia" w:eastAsiaTheme="minorEastAsia"/>
                <w:bCs/>
              </w:rPr>
            </w:pPr>
            <w:r>
              <w:rPr>
                <w:rStyle w:val="10"/>
                <w:rFonts w:hint="eastAsia" w:cs="宋体" w:asciiTheme="minorEastAsia" w:hAnsiTheme="minorEastAsia" w:eastAsiaTheme="minorEastAsia"/>
                <w:bCs/>
              </w:rPr>
              <w:t>枧水</w:t>
            </w:r>
          </w:p>
        </w:tc>
        <w:tc>
          <w:tcPr>
            <w:tcW w:w="914" w:type="dxa"/>
            <w:shd w:val="clear" w:color="auto" w:fill="FFFFFF"/>
            <w:tcMar>
              <w:top w:w="10" w:type="dxa"/>
              <w:left w:w="10" w:type="dxa"/>
              <w:bottom w:w="10" w:type="dxa"/>
              <w:right w:w="10" w:type="dxa"/>
            </w:tcMar>
            <w:vAlign w:val="center"/>
          </w:tcPr>
          <w:p>
            <w:pPr>
              <w:pStyle w:val="6"/>
              <w:widowControl/>
              <w:spacing w:line="360" w:lineRule="auto"/>
              <w:ind w:firstLine="472" w:firstLineChars="196"/>
              <w:rPr>
                <w:rStyle w:val="10"/>
                <w:rFonts w:cs="宋体" w:asciiTheme="minorEastAsia" w:hAnsiTheme="minorEastAsia" w:eastAsiaTheme="minorEastAsia"/>
                <w:bCs/>
              </w:rPr>
            </w:pPr>
          </w:p>
        </w:tc>
        <w:tc>
          <w:tcPr>
            <w:tcW w:w="1757" w:type="dxa"/>
            <w:shd w:val="clear" w:color="auto" w:fill="FFFFFF"/>
            <w:tcMar>
              <w:top w:w="0" w:type="dxa"/>
              <w:left w:w="70" w:type="dxa"/>
              <w:bottom w:w="0" w:type="dxa"/>
              <w:right w:w="70" w:type="dxa"/>
            </w:tcMar>
            <w:vAlign w:val="center"/>
          </w:tcPr>
          <w:p>
            <w:pPr>
              <w:pStyle w:val="6"/>
              <w:widowControl/>
              <w:spacing w:line="360" w:lineRule="auto"/>
              <w:ind w:firstLine="472" w:firstLineChars="196"/>
              <w:rPr>
                <w:rStyle w:val="10"/>
                <w:rFonts w:cs="宋体" w:asciiTheme="minorEastAsia" w:hAnsiTheme="minorEastAsia" w:eastAsiaTheme="minorEastAsia"/>
                <w:bCs/>
              </w:rPr>
            </w:pPr>
          </w:p>
        </w:tc>
      </w:tr>
    </w:tbl>
    <w:p>
      <w:pPr>
        <w:pStyle w:val="6"/>
        <w:widowControl/>
        <w:spacing w:beforeAutospacing="0" w:afterAutospacing="0" w:line="360" w:lineRule="auto"/>
        <w:ind w:firstLine="480"/>
        <w:rPr>
          <w:rFonts w:cs="宋体" w:asciiTheme="minorEastAsia" w:hAnsiTheme="minorEastAsia" w:eastAsiaTheme="minorEastAsia"/>
          <w:b/>
          <w:bCs/>
        </w:rPr>
      </w:pPr>
      <w:r>
        <w:rPr>
          <w:rFonts w:hint="eastAsia" w:cs="宋体" w:asciiTheme="minorEastAsia" w:hAnsiTheme="minorEastAsia" w:eastAsiaTheme="minorEastAsia"/>
          <w:b/>
          <w:bCs/>
        </w:rPr>
        <w:t>注：实际采购项目品种不限于以上货物名称，具体以采购人下单为准。</w:t>
      </w:r>
    </w:p>
    <w:p>
      <w:pPr>
        <w:pStyle w:val="6"/>
        <w:widowControl/>
        <w:spacing w:beforeAutospacing="0" w:afterAutospacing="0" w:line="560" w:lineRule="exact"/>
        <w:ind w:firstLine="480"/>
        <w:rPr>
          <w:rFonts w:cs="宋体" w:asciiTheme="minorEastAsia" w:hAnsiTheme="minorEastAsia" w:eastAsiaTheme="minorEastAsia"/>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Mac">
    <w15:presenceInfo w15:providerId="None" w15:userId="M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I3OTc1MTM3ZWQ1YzU2NWM4YjgwNjdhNDI5Njg3YTUifQ=="/>
  </w:docVars>
  <w:rsids>
    <w:rsidRoot w:val="00247318"/>
    <w:rsid w:val="000125CC"/>
    <w:rsid w:val="00012A3E"/>
    <w:rsid w:val="000304E5"/>
    <w:rsid w:val="00066757"/>
    <w:rsid w:val="00072852"/>
    <w:rsid w:val="000758BB"/>
    <w:rsid w:val="0007791F"/>
    <w:rsid w:val="000802A7"/>
    <w:rsid w:val="0009144D"/>
    <w:rsid w:val="000A1FC9"/>
    <w:rsid w:val="000F77F2"/>
    <w:rsid w:val="0010426B"/>
    <w:rsid w:val="001103C0"/>
    <w:rsid w:val="001308C6"/>
    <w:rsid w:val="001651E0"/>
    <w:rsid w:val="001872C7"/>
    <w:rsid w:val="00193007"/>
    <w:rsid w:val="001936AA"/>
    <w:rsid w:val="0019588B"/>
    <w:rsid w:val="001A3804"/>
    <w:rsid w:val="001C347B"/>
    <w:rsid w:val="001F10F8"/>
    <w:rsid w:val="002205B6"/>
    <w:rsid w:val="0022186B"/>
    <w:rsid w:val="0022719D"/>
    <w:rsid w:val="002354CE"/>
    <w:rsid w:val="00247318"/>
    <w:rsid w:val="002679CB"/>
    <w:rsid w:val="00277C27"/>
    <w:rsid w:val="00284264"/>
    <w:rsid w:val="002A64F3"/>
    <w:rsid w:val="002B2E81"/>
    <w:rsid w:val="002B7F3E"/>
    <w:rsid w:val="002D54B6"/>
    <w:rsid w:val="002D789E"/>
    <w:rsid w:val="002E3C0E"/>
    <w:rsid w:val="002E6128"/>
    <w:rsid w:val="002F2E44"/>
    <w:rsid w:val="003028EA"/>
    <w:rsid w:val="00312856"/>
    <w:rsid w:val="00313C65"/>
    <w:rsid w:val="00317E61"/>
    <w:rsid w:val="00323A8E"/>
    <w:rsid w:val="00372C4C"/>
    <w:rsid w:val="003860F2"/>
    <w:rsid w:val="00391403"/>
    <w:rsid w:val="003A43F8"/>
    <w:rsid w:val="003D5701"/>
    <w:rsid w:val="003E410D"/>
    <w:rsid w:val="00455A7D"/>
    <w:rsid w:val="004A02EC"/>
    <w:rsid w:val="004A7647"/>
    <w:rsid w:val="004C5F1F"/>
    <w:rsid w:val="004F081A"/>
    <w:rsid w:val="0050659D"/>
    <w:rsid w:val="00513F96"/>
    <w:rsid w:val="00527645"/>
    <w:rsid w:val="005409C4"/>
    <w:rsid w:val="00562DE1"/>
    <w:rsid w:val="00581765"/>
    <w:rsid w:val="005858FC"/>
    <w:rsid w:val="00590483"/>
    <w:rsid w:val="005C2C4F"/>
    <w:rsid w:val="005D4D9C"/>
    <w:rsid w:val="005D5396"/>
    <w:rsid w:val="005F4CEF"/>
    <w:rsid w:val="005F7ABD"/>
    <w:rsid w:val="005F7F72"/>
    <w:rsid w:val="006148CF"/>
    <w:rsid w:val="0062710E"/>
    <w:rsid w:val="00636613"/>
    <w:rsid w:val="006671CF"/>
    <w:rsid w:val="006719ED"/>
    <w:rsid w:val="00697722"/>
    <w:rsid w:val="006C1ECF"/>
    <w:rsid w:val="006E7569"/>
    <w:rsid w:val="00703985"/>
    <w:rsid w:val="0071106A"/>
    <w:rsid w:val="0073648C"/>
    <w:rsid w:val="00765218"/>
    <w:rsid w:val="00766DF3"/>
    <w:rsid w:val="007B5D0A"/>
    <w:rsid w:val="007E033A"/>
    <w:rsid w:val="007E5375"/>
    <w:rsid w:val="00850659"/>
    <w:rsid w:val="008849F2"/>
    <w:rsid w:val="008856C1"/>
    <w:rsid w:val="00897076"/>
    <w:rsid w:val="008C1BE5"/>
    <w:rsid w:val="008D1EA7"/>
    <w:rsid w:val="008D4A30"/>
    <w:rsid w:val="008E00D7"/>
    <w:rsid w:val="0092443B"/>
    <w:rsid w:val="0093760B"/>
    <w:rsid w:val="00947D6C"/>
    <w:rsid w:val="00952A97"/>
    <w:rsid w:val="00960A56"/>
    <w:rsid w:val="009963C0"/>
    <w:rsid w:val="009C242F"/>
    <w:rsid w:val="009D732A"/>
    <w:rsid w:val="009F4D2B"/>
    <w:rsid w:val="009F5D2F"/>
    <w:rsid w:val="00A234B9"/>
    <w:rsid w:val="00A31D13"/>
    <w:rsid w:val="00A4293C"/>
    <w:rsid w:val="00A54C89"/>
    <w:rsid w:val="00A86F58"/>
    <w:rsid w:val="00B03250"/>
    <w:rsid w:val="00B30D52"/>
    <w:rsid w:val="00B532E5"/>
    <w:rsid w:val="00B636BD"/>
    <w:rsid w:val="00B72B8E"/>
    <w:rsid w:val="00B97F57"/>
    <w:rsid w:val="00BA3836"/>
    <w:rsid w:val="00BA3E26"/>
    <w:rsid w:val="00BB4346"/>
    <w:rsid w:val="00BB484B"/>
    <w:rsid w:val="00BD71D2"/>
    <w:rsid w:val="00C03AEB"/>
    <w:rsid w:val="00C05F1C"/>
    <w:rsid w:val="00C32C16"/>
    <w:rsid w:val="00C42329"/>
    <w:rsid w:val="00C52203"/>
    <w:rsid w:val="00C5230E"/>
    <w:rsid w:val="00C76777"/>
    <w:rsid w:val="00C81B00"/>
    <w:rsid w:val="00C91CB0"/>
    <w:rsid w:val="00CA264C"/>
    <w:rsid w:val="00CC4F60"/>
    <w:rsid w:val="00CF4C92"/>
    <w:rsid w:val="00D2412C"/>
    <w:rsid w:val="00D273FD"/>
    <w:rsid w:val="00D343A1"/>
    <w:rsid w:val="00D43A49"/>
    <w:rsid w:val="00E35083"/>
    <w:rsid w:val="00E4013F"/>
    <w:rsid w:val="00E40E8D"/>
    <w:rsid w:val="00E46AF3"/>
    <w:rsid w:val="00E54A1D"/>
    <w:rsid w:val="00E570CB"/>
    <w:rsid w:val="00E849CC"/>
    <w:rsid w:val="00EA4CF3"/>
    <w:rsid w:val="00EC7C41"/>
    <w:rsid w:val="00F04C83"/>
    <w:rsid w:val="00F1703C"/>
    <w:rsid w:val="00F21429"/>
    <w:rsid w:val="00F30B19"/>
    <w:rsid w:val="00FA3068"/>
    <w:rsid w:val="00FB7784"/>
    <w:rsid w:val="00FC1E3B"/>
    <w:rsid w:val="00FC62A6"/>
    <w:rsid w:val="00FD0319"/>
    <w:rsid w:val="00FD7643"/>
    <w:rsid w:val="00FE467B"/>
    <w:rsid w:val="00FF39C9"/>
    <w:rsid w:val="621A368E"/>
    <w:rsid w:val="709A71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semiHidden/>
    <w:unhideWhenUsed/>
    <w:qFormat/>
    <w:uiPriority w:val="99"/>
    <w:pPr>
      <w:spacing w:after="120"/>
      <w:ind w:left="420" w:leftChars="200"/>
    </w:pPr>
  </w:style>
  <w:style w:type="paragraph" w:styleId="3">
    <w:name w:val="Balloon Text"/>
    <w:basedOn w:val="1"/>
    <w:link w:val="17"/>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Calibri" w:hAnsi="Calibri" w:eastAsia="宋体" w:cs="Times New Roman"/>
      <w:kern w:val="0"/>
      <w:sz w:val="24"/>
      <w:szCs w:val="24"/>
    </w:rPr>
  </w:style>
  <w:style w:type="paragraph" w:styleId="7">
    <w:name w:val="Body Text First Indent 2"/>
    <w:basedOn w:val="2"/>
    <w:link w:val="14"/>
    <w:qFormat/>
    <w:uiPriority w:val="0"/>
    <w:pPr>
      <w:ind w:firstLine="420" w:firstLineChars="200"/>
    </w:pPr>
    <w:rPr>
      <w:rFonts w:ascii="Calibri" w:hAnsi="Calibri" w:eastAsia="宋体" w:cs="Times New Roman"/>
      <w:szCs w:val="24"/>
    </w:rPr>
  </w:style>
  <w:style w:type="character" w:styleId="10">
    <w:name w:val="Strong"/>
    <w:qFormat/>
    <w:uiPriority w:val="99"/>
    <w:rPr>
      <w:rFonts w:cs="Times New Roman"/>
      <w:b/>
    </w:rPr>
  </w:style>
  <w:style w:type="character" w:customStyle="1" w:styleId="11">
    <w:name w:val="页眉 Char"/>
    <w:basedOn w:val="9"/>
    <w:link w:val="5"/>
    <w:semiHidden/>
    <w:qFormat/>
    <w:uiPriority w:val="99"/>
    <w:rPr>
      <w:kern w:val="2"/>
      <w:sz w:val="18"/>
      <w:szCs w:val="18"/>
    </w:rPr>
  </w:style>
  <w:style w:type="character" w:customStyle="1" w:styleId="12">
    <w:name w:val="页脚 Char"/>
    <w:basedOn w:val="9"/>
    <w:link w:val="4"/>
    <w:semiHidden/>
    <w:qFormat/>
    <w:uiPriority w:val="99"/>
    <w:rPr>
      <w:kern w:val="2"/>
      <w:sz w:val="18"/>
      <w:szCs w:val="18"/>
    </w:rPr>
  </w:style>
  <w:style w:type="character" w:customStyle="1" w:styleId="13">
    <w:name w:val="正文文本缩进 Char"/>
    <w:basedOn w:val="9"/>
    <w:link w:val="2"/>
    <w:semiHidden/>
    <w:qFormat/>
    <w:uiPriority w:val="99"/>
    <w:rPr>
      <w:kern w:val="2"/>
      <w:sz w:val="21"/>
      <w:szCs w:val="22"/>
    </w:rPr>
  </w:style>
  <w:style w:type="character" w:customStyle="1" w:styleId="14">
    <w:name w:val="正文首行缩进 2 Char"/>
    <w:basedOn w:val="13"/>
    <w:link w:val="7"/>
    <w:qFormat/>
    <w:uiPriority w:val="0"/>
    <w:rPr>
      <w:rFonts w:ascii="Calibri" w:hAnsi="Calibri" w:eastAsia="宋体" w:cs="Times New Roman"/>
      <w:szCs w:val="24"/>
    </w:rPr>
  </w:style>
  <w:style w:type="paragraph" w:customStyle="1" w:styleId="15">
    <w:name w:val="HtmlNormal"/>
    <w:basedOn w:val="1"/>
    <w:qFormat/>
    <w:uiPriority w:val="99"/>
    <w:pPr>
      <w:widowControl/>
      <w:spacing w:before="100" w:beforeAutospacing="1" w:after="100" w:afterAutospacing="1"/>
      <w:jc w:val="left"/>
      <w:textAlignment w:val="baseline"/>
    </w:pPr>
    <w:rPr>
      <w:rFonts w:ascii="Times New Roman" w:hAnsi="Times New Roman" w:eastAsia="宋体" w:cs="Times New Roman"/>
      <w:kern w:val="0"/>
      <w:sz w:val="24"/>
      <w:szCs w:val="24"/>
    </w:rPr>
  </w:style>
  <w:style w:type="character" w:customStyle="1" w:styleId="16">
    <w:name w:val="NormalCharacter"/>
    <w:qFormat/>
    <w:uiPriority w:val="99"/>
    <w:rPr>
      <w:rFonts w:ascii="Times New Roman" w:hAnsi="Times New Roman" w:eastAsia="宋体"/>
    </w:rPr>
  </w:style>
  <w:style w:type="character" w:customStyle="1" w:styleId="17">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10303</Words>
  <Characters>10643</Characters>
  <Lines>80</Lines>
  <Paragraphs>22</Paragraphs>
  <TotalTime>109</TotalTime>
  <ScaleCrop>false</ScaleCrop>
  <LinksUpToDate>false</LinksUpToDate>
  <CharactersWithSpaces>10699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2022-12-08T08:44:00Z</dcterms:created>
  <dc:creator>余捷</dc:creator>
  <cp:lastModifiedBy>Administrator</cp:lastModifiedBy>
  <dcterms:modified xsi:type="dcterms:W3CDTF">2023-09-15T03:01:23Z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6189476980284F15B0BD5E2295FC8A51_12</vt:lpwstr>
  </property>
</Properties>
</file>