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4261">
      <w:pPr>
        <w:pStyle w:val="17"/>
        <w:widowControl/>
        <w:spacing w:beforeAutospacing="0" w:afterAutospacing="0" w:line="360" w:lineRule="auto"/>
        <w:jc w:val="center"/>
        <w:rPr>
          <w:rFonts w:hint="eastAsia" w:ascii="宋体" w:hAnsi="宋体" w:eastAsia="宋体" w:cs="宋体"/>
          <w:b/>
          <w:bCs/>
          <w:color w:val="000000" w:themeColor="text1"/>
          <w:sz w:val="72"/>
          <w:szCs w:val="72"/>
          <w:shd w:val="clear" w:color="auto" w:fill="FFFFFF"/>
          <w14:textFill>
            <w14:solidFill>
              <w14:schemeClr w14:val="tx1"/>
            </w14:solidFill>
          </w14:textFill>
        </w:rPr>
      </w:pPr>
    </w:p>
    <w:p w14:paraId="64A8257C">
      <w:pPr>
        <w:pStyle w:val="17"/>
        <w:widowControl/>
        <w:spacing w:beforeAutospacing="0" w:afterAutospacing="0" w:line="360" w:lineRule="auto"/>
        <w:jc w:val="center"/>
        <w:rPr>
          <w:rFonts w:hint="eastAsia" w:ascii="宋体" w:hAnsi="宋体" w:eastAsia="宋体" w:cs="宋体"/>
          <w:b/>
          <w:bCs/>
          <w:color w:val="000000" w:themeColor="text1"/>
          <w:sz w:val="96"/>
          <w:szCs w:val="96"/>
          <w:shd w:val="clear" w:color="auto" w:fill="FFFFFF"/>
          <w14:textFill>
            <w14:solidFill>
              <w14:schemeClr w14:val="tx1"/>
            </w14:solidFill>
          </w14:textFill>
        </w:rPr>
      </w:pPr>
      <w:r>
        <w:rPr>
          <w:rFonts w:hint="eastAsia" w:ascii="宋体" w:hAnsi="宋体" w:eastAsia="宋体" w:cs="宋体"/>
          <w:b/>
          <w:bCs/>
          <w:color w:val="000000" w:themeColor="text1"/>
          <w:sz w:val="96"/>
          <w:szCs w:val="96"/>
          <w:shd w:val="clear" w:color="auto" w:fill="FFFFFF"/>
          <w14:textFill>
            <w14:solidFill>
              <w14:schemeClr w14:val="tx1"/>
            </w14:solidFill>
          </w14:textFill>
        </w:rPr>
        <w:t>福建省建新医院</w:t>
      </w:r>
    </w:p>
    <w:p w14:paraId="7EFA4FD3">
      <w:pPr>
        <w:pStyle w:val="8"/>
        <w:rPr>
          <w:color w:val="000000" w:themeColor="text1"/>
          <w:sz w:val="28"/>
          <w:szCs w:val="28"/>
          <w14:textFill>
            <w14:solidFill>
              <w14:schemeClr w14:val="tx1"/>
            </w14:solidFill>
          </w14:textFill>
        </w:rPr>
      </w:pPr>
    </w:p>
    <w:p w14:paraId="3196788C">
      <w:pPr>
        <w:pStyle w:val="17"/>
        <w:widowControl/>
        <w:spacing w:beforeAutospacing="0" w:afterAutospacing="0" w:line="360" w:lineRule="auto"/>
        <w:jc w:val="center"/>
        <w:rPr>
          <w:rFonts w:hint="eastAsia" w:ascii="宋体" w:hAnsi="宋体" w:eastAsia="宋体" w:cs="宋体"/>
          <w:b/>
          <w:bCs/>
          <w:color w:val="000000" w:themeColor="text1"/>
          <w:sz w:val="96"/>
          <w:szCs w:val="96"/>
          <w14:textFill>
            <w14:solidFill>
              <w14:schemeClr w14:val="tx1"/>
            </w14:solidFill>
          </w14:textFill>
        </w:rPr>
      </w:pPr>
      <w:r>
        <w:rPr>
          <w:rStyle w:val="25"/>
          <w:rFonts w:hint="eastAsia" w:ascii="宋体" w:hAnsi="宋体" w:eastAsia="宋体" w:cs="宋体"/>
          <w:bCs/>
          <w:color w:val="000000" w:themeColor="text1"/>
          <w:sz w:val="96"/>
          <w:szCs w:val="96"/>
          <w:shd w:val="clear" w:color="auto" w:fill="FFFFFF"/>
          <w14:textFill>
            <w14:solidFill>
              <w14:schemeClr w14:val="tx1"/>
            </w14:solidFill>
          </w14:textFill>
        </w:rPr>
        <w:t>竞争性谈判文件</w:t>
      </w:r>
    </w:p>
    <w:p w14:paraId="35DBAA2F">
      <w:pPr>
        <w:pStyle w:val="17"/>
        <w:widowControl/>
        <w:spacing w:beforeAutospacing="0" w:afterAutospacing="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09EF9E95">
      <w:pPr>
        <w:pStyle w:val="17"/>
        <w:widowControl/>
        <w:spacing w:beforeAutospacing="0" w:afterAutospacing="0" w:line="360" w:lineRule="auto"/>
        <w:rPr>
          <w:rFonts w:hint="eastAsia" w:ascii="宋体" w:hAnsi="宋体" w:eastAsia="宋体" w:cs="宋体"/>
          <w:color w:val="000000" w:themeColor="text1"/>
          <w:sz w:val="21"/>
          <w:szCs w:val="21"/>
          <w14:textFill>
            <w14:solidFill>
              <w14:schemeClr w14:val="tx1"/>
            </w14:solidFill>
          </w14:textFill>
        </w:rPr>
      </w:pPr>
      <w:r>
        <w:rPr>
          <w:rStyle w:val="25"/>
          <w:rFonts w:hint="eastAsia" w:ascii="宋体" w:hAnsi="宋体" w:eastAsia="宋体" w:cs="宋体"/>
          <w:bCs/>
          <w:color w:val="000000" w:themeColor="text1"/>
          <w:sz w:val="21"/>
          <w:szCs w:val="21"/>
          <w:shd w:val="clear" w:color="auto" w:fill="FFFFFF"/>
          <w14:textFill>
            <w14:solidFill>
              <w14:schemeClr w14:val="tx1"/>
            </w14:solidFill>
          </w14:textFill>
        </w:rPr>
        <w:t> </w:t>
      </w:r>
    </w:p>
    <w:p w14:paraId="14A7C95D">
      <w:pPr>
        <w:pStyle w:val="17"/>
        <w:widowControl/>
        <w:spacing w:beforeAutospacing="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D97F024">
      <w:pPr>
        <w:pStyle w:val="17"/>
        <w:widowControl/>
        <w:spacing w:beforeAutospacing="0" w:afterAutospacing="0" w:line="360" w:lineRule="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w:t>
      </w:r>
      <w:bookmarkStart w:id="3" w:name="_GoBack"/>
      <w:bookmarkEnd w:id="3"/>
    </w:p>
    <w:p w14:paraId="3AEE1ECA">
      <w:pPr>
        <w:pStyle w:val="17"/>
        <w:widowControl/>
        <w:spacing w:beforeAutospacing="0" w:afterAutospacing="0" w:line="360" w:lineRule="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p w14:paraId="0E528AE5">
      <w:pPr>
        <w:pStyle w:val="17"/>
        <w:widowControl/>
        <w:spacing w:beforeAutospacing="0" w:afterAutospacing="0" w:line="360" w:lineRule="auto"/>
        <w:ind w:left="1825" w:leftChars="152" w:hanging="1506" w:hangingChars="500"/>
        <w:jc w:val="center"/>
        <w:rPr>
          <w:rFonts w:hint="eastAsia" w:ascii="宋体" w:hAnsi="宋体" w:eastAsia="宋体" w:cs="宋体"/>
          <w:b/>
          <w:bCs/>
          <w:color w:val="000000" w:themeColor="text1"/>
          <w:sz w:val="30"/>
          <w:szCs w:val="30"/>
          <w:highlight w:val="none"/>
          <w:shd w:val="clear" w:color="auto" w:fill="FFFFFF"/>
          <w14:textFill>
            <w14:solidFill>
              <w14:schemeClr w14:val="tx1"/>
            </w14:solidFill>
          </w14:textFill>
        </w:rPr>
      </w:pPr>
      <w:r>
        <w:rPr>
          <w:rStyle w:val="25"/>
          <w:rFonts w:hint="eastAsia" w:ascii="宋体" w:hAnsi="宋体" w:eastAsia="宋体" w:cs="宋体"/>
          <w:bCs/>
          <w:color w:val="000000" w:themeColor="text1"/>
          <w:sz w:val="30"/>
          <w:szCs w:val="30"/>
          <w:highlight w:val="none"/>
          <w:shd w:val="clear" w:color="auto" w:fill="FFFFFF"/>
          <w14:textFill>
            <w14:solidFill>
              <w14:schemeClr w14:val="tx1"/>
            </w14:solidFill>
          </w14:textFill>
        </w:rPr>
        <w:t>项目名称：</w:t>
      </w:r>
      <w:r>
        <w:rPr>
          <w:rFonts w:hint="eastAsia" w:ascii="宋体" w:hAnsi="宋体" w:eastAsia="宋体" w:cs="宋体"/>
          <w:b/>
          <w:bCs/>
          <w:color w:val="000000" w:themeColor="text1"/>
          <w:sz w:val="30"/>
          <w:szCs w:val="30"/>
          <w:highlight w:val="none"/>
          <w:shd w:val="clear" w:color="auto" w:fill="FFFFFF"/>
          <w14:textFill>
            <w14:solidFill>
              <w14:schemeClr w14:val="tx1"/>
            </w14:solidFill>
          </w14:textFill>
        </w:rPr>
        <w:t>福建省病犯监狱(福建省建新医院)一标段智能化系统采购项目配套监理服务采购</w:t>
      </w:r>
    </w:p>
    <w:p w14:paraId="22BA82BD">
      <w:pPr>
        <w:pStyle w:val="17"/>
        <w:widowControl/>
        <w:spacing w:beforeAutospacing="0" w:afterAutospacing="0" w:line="360" w:lineRule="auto"/>
        <w:ind w:firstLine="301" w:firstLineChars="100"/>
        <w:jc w:val="center"/>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Style w:val="25"/>
          <w:rFonts w:hint="eastAsia" w:ascii="宋体" w:hAnsi="宋体" w:eastAsia="宋体" w:cs="宋体"/>
          <w:bCs/>
          <w:color w:val="000000" w:themeColor="text1"/>
          <w:sz w:val="30"/>
          <w:szCs w:val="30"/>
          <w:highlight w:val="none"/>
          <w:shd w:val="clear" w:color="auto" w:fill="FFFFFF"/>
          <w14:textFill>
            <w14:solidFill>
              <w14:schemeClr w14:val="tx1"/>
            </w14:solidFill>
          </w14:textFill>
        </w:rPr>
        <w:t>项目编号：</w:t>
      </w:r>
      <w:r>
        <w:rPr>
          <w:rFonts w:hint="eastAsia" w:ascii="宋体" w:hAnsi="宋体" w:eastAsia="宋体" w:cs="宋体"/>
          <w:b/>
          <w:bCs/>
          <w:color w:val="000000" w:themeColor="text1"/>
          <w:sz w:val="30"/>
          <w:szCs w:val="30"/>
          <w:highlight w:val="none"/>
          <w:shd w:val="clear" w:color="auto" w:fill="FFFFFF"/>
          <w14:textFill>
            <w14:solidFill>
              <w14:schemeClr w14:val="tx1"/>
            </w14:solidFill>
          </w14:textFill>
        </w:rPr>
        <w:t>JJZB20250</w:t>
      </w:r>
      <w:r>
        <w:rPr>
          <w:rFonts w:hint="eastAsia" w:ascii="宋体" w:hAnsi="宋体" w:eastAsia="宋体" w:cs="宋体"/>
          <w:b/>
          <w:bCs/>
          <w:color w:val="000000" w:themeColor="text1"/>
          <w:sz w:val="30"/>
          <w:szCs w:val="30"/>
          <w:highlight w:val="none"/>
          <w:shd w:val="clear" w:color="auto" w:fill="FFFFFF"/>
          <w:lang w:val="en-US" w:eastAsia="zh-CN"/>
          <w14:textFill>
            <w14:solidFill>
              <w14:schemeClr w14:val="tx1"/>
            </w14:solidFill>
          </w14:textFill>
        </w:rPr>
        <w:t>45-2</w:t>
      </w:r>
    </w:p>
    <w:p w14:paraId="32968BCE">
      <w:pPr>
        <w:pStyle w:val="17"/>
        <w:widowControl/>
        <w:spacing w:beforeAutospacing="0" w:afterAutospacing="0" w:line="360" w:lineRule="auto"/>
        <w:ind w:firstLine="60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shd w:val="clear" w:color="auto" w:fill="FFFFFF"/>
          <w14:textFill>
            <w14:solidFill>
              <w14:schemeClr w14:val="tx1"/>
            </w14:solidFill>
          </w14:textFill>
        </w:rPr>
        <w:t> </w:t>
      </w:r>
    </w:p>
    <w:p w14:paraId="158F2008">
      <w:pPr>
        <w:pStyle w:val="17"/>
        <w:widowControl/>
        <w:spacing w:beforeAutospacing="0" w:afterAutospacing="0" w:line="360" w:lineRule="auto"/>
        <w:rPr>
          <w:color w:val="000000" w:themeColor="text1"/>
          <w:sz w:val="30"/>
          <w:szCs w:val="30"/>
          <w:highlight w:val="none"/>
          <w14:textFill>
            <w14:solidFill>
              <w14:schemeClr w14:val="tx1"/>
            </w14:solidFill>
          </w14:textFill>
        </w:rPr>
      </w:pPr>
    </w:p>
    <w:p w14:paraId="021DC474">
      <w:pPr>
        <w:pStyle w:val="17"/>
        <w:widowControl/>
        <w:spacing w:beforeAutospacing="0" w:afterAutospacing="0" w:line="360" w:lineRule="auto"/>
        <w:rPr>
          <w:color w:val="000000" w:themeColor="text1"/>
          <w:sz w:val="30"/>
          <w:szCs w:val="30"/>
          <w:highlight w:val="none"/>
          <w14:textFill>
            <w14:solidFill>
              <w14:schemeClr w14:val="tx1"/>
            </w14:solidFill>
          </w14:textFill>
        </w:rPr>
      </w:pPr>
    </w:p>
    <w:p w14:paraId="0B9FBCBD">
      <w:pPr>
        <w:rPr>
          <w:color w:val="000000" w:themeColor="text1"/>
          <w:sz w:val="30"/>
          <w:szCs w:val="30"/>
          <w:highlight w:val="none"/>
          <w14:textFill>
            <w14:solidFill>
              <w14:schemeClr w14:val="tx1"/>
            </w14:solidFill>
          </w14:textFill>
        </w:rPr>
      </w:pPr>
    </w:p>
    <w:p w14:paraId="16C0C260">
      <w:pPr>
        <w:pStyle w:val="17"/>
        <w:widowControl/>
        <w:spacing w:beforeAutospacing="0" w:afterAutospacing="0" w:line="360" w:lineRule="auto"/>
        <w:jc w:val="center"/>
        <w:rPr>
          <w:rStyle w:val="25"/>
          <w:rFonts w:hint="eastAsia" w:ascii="宋体" w:hAnsi="宋体" w:eastAsia="宋体" w:cs="宋体"/>
          <w:bCs/>
          <w:color w:val="000000" w:themeColor="text1"/>
          <w:sz w:val="30"/>
          <w:szCs w:val="30"/>
          <w:highlight w:val="none"/>
          <w:shd w:val="clear" w:color="auto" w:fill="FFFFFF"/>
          <w14:textFill>
            <w14:solidFill>
              <w14:schemeClr w14:val="tx1"/>
            </w14:solidFill>
          </w14:textFill>
        </w:rPr>
      </w:pPr>
    </w:p>
    <w:p w14:paraId="36EF5B88">
      <w:pPr>
        <w:widowControl/>
        <w:shd w:val="clear" w:color="auto" w:fill="FFFFFF"/>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Style w:val="25"/>
          <w:rFonts w:hint="eastAsia" w:ascii="宋体" w:hAnsi="宋体" w:eastAsia="宋体" w:cs="宋体"/>
          <w:bCs/>
          <w:color w:val="000000" w:themeColor="text1"/>
          <w:kern w:val="0"/>
          <w:sz w:val="30"/>
          <w:szCs w:val="30"/>
          <w:highlight w:val="none"/>
          <w:shd w:val="clear" w:color="auto" w:fill="FFFFFF"/>
          <w14:textFill>
            <w14:solidFill>
              <w14:schemeClr w14:val="tx1"/>
            </w14:solidFill>
          </w14:textFill>
        </w:rPr>
        <w:t>采购人：福建省建新医院</w:t>
      </w:r>
    </w:p>
    <w:p w14:paraId="1CF9B782">
      <w:pPr>
        <w:pStyle w:val="17"/>
        <w:widowControl/>
        <w:spacing w:beforeAutospacing="0" w:afterAutospacing="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shd w:val="clear" w:color="auto" w:fill="FFFFFF"/>
          <w14:textFill>
            <w14:solidFill>
              <w14:schemeClr w14:val="tx1"/>
            </w14:solidFill>
          </w14:textFill>
        </w:rPr>
        <w:t>采购代理机构：福建杰俊招标代理有限公司</w:t>
      </w:r>
    </w:p>
    <w:p w14:paraId="7BC26848">
      <w:pPr>
        <w:pStyle w:val="17"/>
        <w:widowControl/>
        <w:spacing w:beforeAutospacing="0" w:afterAutospacing="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Style w:val="25"/>
          <w:rFonts w:hint="eastAsia" w:ascii="宋体" w:hAnsi="宋体" w:eastAsia="宋体" w:cs="宋体"/>
          <w:bCs/>
          <w:color w:val="000000" w:themeColor="text1"/>
          <w:sz w:val="30"/>
          <w:szCs w:val="30"/>
          <w:highlight w:val="none"/>
          <w:shd w:val="clear" w:color="auto" w:fill="FFFFFF"/>
          <w14:textFill>
            <w14:solidFill>
              <w14:schemeClr w14:val="tx1"/>
            </w14:solidFill>
          </w14:textFill>
        </w:rPr>
        <w:t>2025年0</w:t>
      </w:r>
      <w:r>
        <w:rPr>
          <w:rStyle w:val="25"/>
          <w:rFonts w:hint="eastAsia" w:ascii="宋体" w:hAnsi="宋体" w:eastAsia="宋体" w:cs="宋体"/>
          <w:bCs/>
          <w:color w:val="000000" w:themeColor="text1"/>
          <w:sz w:val="30"/>
          <w:szCs w:val="30"/>
          <w:highlight w:val="none"/>
          <w:shd w:val="clear" w:color="auto" w:fill="FFFFFF"/>
          <w:lang w:val="en-US" w:eastAsia="zh-CN"/>
          <w14:textFill>
            <w14:solidFill>
              <w14:schemeClr w14:val="tx1"/>
            </w14:solidFill>
          </w14:textFill>
        </w:rPr>
        <w:t>8</w:t>
      </w:r>
      <w:r>
        <w:rPr>
          <w:rStyle w:val="25"/>
          <w:rFonts w:hint="eastAsia" w:ascii="宋体" w:hAnsi="宋体" w:eastAsia="宋体" w:cs="宋体"/>
          <w:bCs/>
          <w:color w:val="000000" w:themeColor="text1"/>
          <w:sz w:val="30"/>
          <w:szCs w:val="30"/>
          <w:highlight w:val="none"/>
          <w:shd w:val="clear" w:color="auto" w:fill="FFFFFF"/>
          <w14:textFill>
            <w14:solidFill>
              <w14:schemeClr w14:val="tx1"/>
            </w14:solidFill>
          </w14:textFill>
        </w:rPr>
        <w:t>月</w:t>
      </w:r>
    </w:p>
    <w:p w14:paraId="2773954E">
      <w:pPr>
        <w:pStyle w:val="17"/>
        <w:widowControl/>
        <w:spacing w:beforeAutospacing="0" w:afterAutospacing="0" w:line="390" w:lineRule="exact"/>
        <w:jc w:val="center"/>
        <w:rPr>
          <w:rStyle w:val="25"/>
          <w:rFonts w:hint="eastAsia" w:ascii="宋体" w:hAnsi="宋体" w:eastAsia="宋体" w:cs="宋体"/>
          <w:bCs/>
          <w:color w:val="000000" w:themeColor="text1"/>
          <w:sz w:val="30"/>
          <w:szCs w:val="30"/>
          <w:highlight w:val="none"/>
          <w:shd w:val="clear" w:color="auto" w:fill="FFFFFF"/>
          <w14:textFill>
            <w14:solidFill>
              <w14:schemeClr w14:val="tx1"/>
            </w14:solidFill>
          </w14:textFill>
        </w:rPr>
        <w:sectPr>
          <w:footerReference r:id="rId3" w:type="default"/>
          <w:pgSz w:w="11906" w:h="16838"/>
          <w:pgMar w:top="1134" w:right="1134" w:bottom="1134" w:left="1134" w:header="851" w:footer="992" w:gutter="0"/>
          <w:pgNumType w:start="1"/>
          <w:cols w:space="0" w:num="1"/>
          <w:docGrid w:type="lines" w:linePitch="312" w:charSpace="0"/>
        </w:sectPr>
      </w:pPr>
    </w:p>
    <w:p w14:paraId="715FBF9F">
      <w:pPr>
        <w:pStyle w:val="17"/>
        <w:widowControl/>
        <w:spacing w:beforeAutospacing="0" w:afterAutospacing="0" w:line="360" w:lineRule="auto"/>
        <w:jc w:val="center"/>
        <w:rPr>
          <w:rStyle w:val="25"/>
          <w:rFonts w:hint="eastAsia" w:ascii="宋体" w:hAnsi="宋体" w:eastAsia="宋体" w:cs="宋体"/>
          <w:bCs/>
          <w:color w:val="000000" w:themeColor="text1"/>
          <w:sz w:val="28"/>
          <w:szCs w:val="28"/>
          <w:highlight w:val="none"/>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highlight w:val="none"/>
          <w:shd w:val="clear" w:color="auto" w:fill="FFFFFF"/>
          <w14:textFill>
            <w14:solidFill>
              <w14:schemeClr w14:val="tx1"/>
            </w14:solidFill>
          </w14:textFill>
        </w:rPr>
        <w:t>第一章 采购公告/采购邀请书</w:t>
      </w:r>
    </w:p>
    <w:p w14:paraId="2EAC1F7A">
      <w:pPr>
        <w:pStyle w:val="17"/>
        <w:widowControl/>
        <w:spacing w:beforeAutospacing="0" w:afterAutospacing="0" w:line="360" w:lineRule="auto"/>
        <w:jc w:val="center"/>
        <w:rPr>
          <w:rStyle w:val="25"/>
          <w:rFonts w:hint="eastAsia" w:ascii="宋体" w:hAnsi="宋体" w:eastAsia="宋体" w:cs="宋体"/>
          <w:bCs/>
          <w:color w:val="000000" w:themeColor="text1"/>
          <w:highlight w:val="none"/>
          <w:shd w:val="clear" w:color="auto" w:fill="FFFFFF"/>
          <w14:textFill>
            <w14:solidFill>
              <w14:schemeClr w14:val="tx1"/>
            </w14:solidFill>
          </w14:textFill>
        </w:rPr>
      </w:pPr>
      <w:r>
        <w:rPr>
          <w:rStyle w:val="25"/>
          <w:rFonts w:hint="eastAsia" w:ascii="宋体" w:hAnsi="宋体" w:eastAsia="宋体" w:cs="宋体"/>
          <w:bCs/>
          <w:color w:val="000000" w:themeColor="text1"/>
          <w:highlight w:val="none"/>
          <w:shd w:val="clear" w:color="auto" w:fill="FFFFFF"/>
          <w14:textFill>
            <w14:solidFill>
              <w14:schemeClr w14:val="tx1"/>
            </w14:solidFill>
          </w14:textFill>
        </w:rPr>
        <w:t>竞争性谈判采购公告</w:t>
      </w:r>
    </w:p>
    <w:p w14:paraId="25F119DE">
      <w:pPr>
        <w:pStyle w:val="17"/>
        <w:widowControl/>
        <w:wordWrap w:val="0"/>
        <w:spacing w:beforeAutospacing="0" w:afterAutospacing="0" w:line="440" w:lineRule="exact"/>
        <w:ind w:firstLine="482" w:firstLineChars="200"/>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u w:val="single"/>
          <w:shd w:val="clear" w:color="auto" w:fill="FFFFFF"/>
          <w14:textFill>
            <w14:solidFill>
              <w14:schemeClr w14:val="tx1"/>
            </w14:solidFill>
          </w14:textFill>
        </w:rPr>
        <w:t>福建省建新医院</w:t>
      </w:r>
      <w:r>
        <w:rPr>
          <w:rFonts w:hint="eastAsia" w:ascii="宋体" w:hAnsi="宋体" w:eastAsia="宋体" w:cs="宋体"/>
          <w:color w:val="000000" w:themeColor="text1"/>
          <w:highlight w:val="none"/>
          <w:shd w:val="clear" w:color="auto" w:fill="FFFFFF"/>
          <w14:textFill>
            <w14:solidFill>
              <w14:schemeClr w14:val="tx1"/>
            </w14:solidFill>
          </w14:textFill>
        </w:rPr>
        <w:t>已根据政府采购相关法律法规，经相应程序确定采用</w:t>
      </w:r>
      <w:r>
        <w:rPr>
          <w:rFonts w:hint="eastAsia" w:ascii="宋体" w:hAnsi="宋体" w:eastAsia="宋体" w:cs="宋体"/>
          <w:b/>
          <w:bCs/>
          <w:color w:val="000000" w:themeColor="text1"/>
          <w:highlight w:val="none"/>
          <w:u w:val="single"/>
          <w:shd w:val="clear" w:color="auto" w:fill="FFFFFF"/>
          <w14:textFill>
            <w14:solidFill>
              <w14:schemeClr w14:val="tx1"/>
            </w14:solidFill>
          </w14:textFill>
        </w:rPr>
        <w:t>竞争性谈判</w:t>
      </w:r>
      <w:r>
        <w:rPr>
          <w:rFonts w:hint="eastAsia" w:ascii="宋体" w:hAnsi="宋体" w:eastAsia="宋体" w:cs="宋体"/>
          <w:color w:val="000000" w:themeColor="text1"/>
          <w:highlight w:val="none"/>
          <w:shd w:val="clear" w:color="auto" w:fill="FFFFFF"/>
          <w14:textFill>
            <w14:solidFill>
              <w14:schemeClr w14:val="tx1"/>
            </w14:solidFill>
          </w14:textFill>
        </w:rPr>
        <w:t>方式组织</w:t>
      </w:r>
      <w:r>
        <w:rPr>
          <w:rFonts w:hint="eastAsia" w:ascii="宋体" w:hAnsi="宋体" w:eastAsia="宋体" w:cs="宋体"/>
          <w:b/>
          <w:bCs/>
          <w:color w:val="000000" w:themeColor="text1"/>
          <w:highlight w:val="none"/>
          <w:u w:val="single"/>
          <w:shd w:val="clear" w:color="auto" w:fill="FFFFFF"/>
          <w14:textFill>
            <w14:solidFill>
              <w14:schemeClr w14:val="tx1"/>
            </w14:solidFill>
          </w14:textFill>
        </w:rPr>
        <w:t>福建省病犯监狱(福建省建新医院)一标段智能化系统采购项目配套监理服务采购</w:t>
      </w:r>
      <w:r>
        <w:rPr>
          <w:rFonts w:hint="eastAsia" w:ascii="宋体" w:hAnsi="宋体" w:eastAsia="宋体" w:cs="宋体"/>
          <w:color w:val="000000" w:themeColor="text1"/>
          <w:highlight w:val="none"/>
          <w:shd w:val="clear" w:color="auto" w:fill="FFFFFF"/>
          <w14:textFill>
            <w14:solidFill>
              <w14:schemeClr w14:val="tx1"/>
            </w14:solidFill>
          </w14:textFill>
        </w:rPr>
        <w:t>（以下简称：“本项目”）的政府采购活动，现欢迎国内合格的供应商前来参加。本项目由采购人委托</w:t>
      </w:r>
      <w:r>
        <w:rPr>
          <w:rFonts w:hint="eastAsia" w:ascii="宋体" w:hAnsi="宋体" w:eastAsia="宋体" w:cs="宋体"/>
          <w:b/>
          <w:bCs/>
          <w:color w:val="000000" w:themeColor="text1"/>
          <w:highlight w:val="none"/>
          <w:u w:val="single"/>
          <w:shd w:val="clear" w:color="auto" w:fill="FFFFFF"/>
          <w14:textFill>
            <w14:solidFill>
              <w14:schemeClr w14:val="tx1"/>
            </w14:solidFill>
          </w14:textFill>
        </w:rPr>
        <w:t>福建杰俊招标代理有限公司</w:t>
      </w:r>
      <w:r>
        <w:rPr>
          <w:rFonts w:hint="eastAsia" w:ascii="宋体" w:hAnsi="宋体" w:eastAsia="宋体" w:cs="宋体"/>
          <w:color w:val="000000" w:themeColor="text1"/>
          <w:highlight w:val="none"/>
          <w:shd w:val="clear" w:color="auto" w:fill="FFFFFF"/>
          <w14:textFill>
            <w14:solidFill>
              <w14:schemeClr w14:val="tx1"/>
            </w14:solidFill>
          </w14:textFill>
        </w:rPr>
        <w:t>开展竞争性谈判活动。</w:t>
      </w:r>
    </w:p>
    <w:p w14:paraId="325E9DAE">
      <w:pPr>
        <w:pStyle w:val="17"/>
        <w:widowControl/>
        <w:spacing w:beforeAutospacing="0" w:afterAutospacing="0"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1.项目名称：福建省病犯监狱(福建省建新医院)一标段智能化系统采购项目配套监理服务采购</w:t>
      </w:r>
    </w:p>
    <w:p w14:paraId="77921BCF">
      <w:pPr>
        <w:pStyle w:val="17"/>
        <w:widowControl/>
        <w:spacing w:beforeAutospacing="0" w:afterAutospacing="0" w:line="380" w:lineRule="exact"/>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2.项目编号：JJZB20250</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45-2</w:t>
      </w:r>
    </w:p>
    <w:p w14:paraId="7715CBA6">
      <w:pPr>
        <w:pStyle w:val="17"/>
        <w:widowControl/>
        <w:spacing w:beforeAutospacing="0" w:afterAutospacing="0"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3.采购内容及要求：</w:t>
      </w:r>
    </w:p>
    <w:p w14:paraId="6BF620F7">
      <w:pPr>
        <w:pStyle w:val="17"/>
        <w:widowControl/>
        <w:spacing w:beforeAutospacing="0" w:afterAutospacing="0" w:line="380" w:lineRule="exact"/>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金额单位：人民币元</w:t>
      </w:r>
    </w:p>
    <w:tbl>
      <w:tblPr>
        <w:tblStyle w:val="22"/>
        <w:tblW w:w="503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7"/>
        <w:gridCol w:w="705"/>
        <w:gridCol w:w="1370"/>
        <w:gridCol w:w="1956"/>
        <w:gridCol w:w="1470"/>
        <w:gridCol w:w="1168"/>
        <w:gridCol w:w="1110"/>
        <w:gridCol w:w="1219"/>
      </w:tblGrid>
      <w:tr w14:paraId="7B2007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0" w:hRule="atLeast"/>
          <w:tblHeader/>
          <w:jc w:val="center"/>
        </w:trPr>
        <w:tc>
          <w:tcPr>
            <w:tcW w:w="374" w:type="pct"/>
            <w:tcBorders>
              <w:top w:val="outset" w:color="auto" w:sz="6" w:space="0"/>
              <w:left w:val="outset" w:color="auto" w:sz="6" w:space="0"/>
              <w:bottom w:val="outset" w:color="auto" w:sz="6" w:space="0"/>
              <w:right w:val="outset" w:color="auto" w:sz="6" w:space="0"/>
            </w:tcBorders>
            <w:shd w:val="clear" w:color="auto" w:fill="auto"/>
            <w:vAlign w:val="center"/>
          </w:tcPr>
          <w:p w14:paraId="2C3D7ED7">
            <w:pPr>
              <w:widowControl/>
              <w:spacing w:line="3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合同包</w:t>
            </w:r>
          </w:p>
        </w:tc>
        <w:tc>
          <w:tcPr>
            <w:tcW w:w="362" w:type="pct"/>
            <w:tcBorders>
              <w:top w:val="outset" w:color="auto" w:sz="6" w:space="0"/>
              <w:left w:val="outset" w:color="auto" w:sz="6" w:space="0"/>
              <w:bottom w:val="outset" w:color="auto" w:sz="6" w:space="0"/>
              <w:right w:val="outset" w:color="auto" w:sz="6" w:space="0"/>
            </w:tcBorders>
            <w:shd w:val="clear" w:color="auto" w:fill="auto"/>
            <w:vAlign w:val="center"/>
          </w:tcPr>
          <w:p w14:paraId="0A00F8F1">
            <w:pPr>
              <w:widowControl/>
              <w:spacing w:line="3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品目号</w:t>
            </w:r>
          </w:p>
        </w:tc>
        <w:tc>
          <w:tcPr>
            <w:tcW w:w="704" w:type="pct"/>
            <w:tcBorders>
              <w:top w:val="outset" w:color="auto" w:sz="6" w:space="0"/>
              <w:left w:val="outset" w:color="auto" w:sz="6" w:space="0"/>
              <w:bottom w:val="outset" w:color="auto" w:sz="6" w:space="0"/>
              <w:right w:val="outset" w:color="auto" w:sz="6" w:space="0"/>
            </w:tcBorders>
            <w:shd w:val="clear" w:color="auto" w:fill="auto"/>
            <w:vAlign w:val="center"/>
          </w:tcPr>
          <w:p w14:paraId="4C1FADBC">
            <w:pPr>
              <w:keepNext w:val="0"/>
              <w:keepLines w:val="0"/>
              <w:pageBreakBefore w:val="0"/>
              <w:widowControl w:val="0"/>
              <w:kinsoku w:val="0"/>
              <w:overflowPunct w:val="0"/>
              <w:topLinePunct w:val="0"/>
              <w:autoSpaceDE/>
              <w:autoSpaceDN/>
              <w:bidi w:val="0"/>
              <w:adjustRightInd/>
              <w:snapToGrid/>
              <w:spacing w:line="40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auto"/>
                <w:sz w:val="24"/>
                <w:szCs w:val="24"/>
                <w:highlight w:val="none"/>
              </w:rPr>
              <w:t>品目编号及品目名称</w:t>
            </w:r>
          </w:p>
        </w:tc>
        <w:tc>
          <w:tcPr>
            <w:tcW w:w="1005" w:type="pct"/>
            <w:tcBorders>
              <w:top w:val="outset" w:color="auto" w:sz="6" w:space="0"/>
              <w:left w:val="outset" w:color="auto" w:sz="6" w:space="0"/>
              <w:bottom w:val="outset" w:color="auto" w:sz="6" w:space="0"/>
              <w:right w:val="outset" w:color="auto" w:sz="6" w:space="0"/>
            </w:tcBorders>
            <w:shd w:val="clear" w:color="auto" w:fill="auto"/>
            <w:vAlign w:val="center"/>
          </w:tcPr>
          <w:p w14:paraId="38878D22">
            <w:pPr>
              <w:widowControl/>
              <w:spacing w:line="3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采购标的</w:t>
            </w:r>
          </w:p>
        </w:tc>
        <w:tc>
          <w:tcPr>
            <w:tcW w:w="755" w:type="pct"/>
            <w:tcBorders>
              <w:top w:val="outset" w:color="auto" w:sz="6" w:space="0"/>
              <w:left w:val="outset" w:color="auto" w:sz="6" w:space="0"/>
              <w:bottom w:val="outset" w:color="auto" w:sz="6" w:space="0"/>
              <w:right w:val="outset" w:color="auto" w:sz="6" w:space="0"/>
            </w:tcBorders>
            <w:shd w:val="clear" w:color="auto" w:fill="auto"/>
            <w:vAlign w:val="center"/>
          </w:tcPr>
          <w:p w14:paraId="32CE4776">
            <w:pPr>
              <w:spacing w:line="3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服务期限</w:t>
            </w:r>
          </w:p>
        </w:tc>
        <w:tc>
          <w:tcPr>
            <w:tcW w:w="600" w:type="pct"/>
            <w:tcBorders>
              <w:top w:val="outset" w:color="auto" w:sz="6" w:space="0"/>
              <w:left w:val="single" w:color="auto" w:sz="4" w:space="0"/>
              <w:bottom w:val="outset" w:color="auto" w:sz="6" w:space="0"/>
              <w:right w:val="outset" w:color="auto" w:sz="6" w:space="0"/>
            </w:tcBorders>
            <w:shd w:val="clear" w:color="auto" w:fill="auto"/>
            <w:vAlign w:val="center"/>
          </w:tcPr>
          <w:p w14:paraId="1C1BE473">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预算金额（元）</w:t>
            </w:r>
          </w:p>
        </w:tc>
        <w:tc>
          <w:tcPr>
            <w:tcW w:w="570" w:type="pct"/>
            <w:tcBorders>
              <w:top w:val="outset" w:color="auto" w:sz="6" w:space="0"/>
              <w:left w:val="outset" w:color="auto" w:sz="6" w:space="0"/>
              <w:bottom w:val="outset" w:color="auto" w:sz="6" w:space="0"/>
              <w:right w:val="outset" w:color="auto" w:sz="6" w:space="0"/>
            </w:tcBorders>
            <w:shd w:val="clear" w:color="auto" w:fill="auto"/>
            <w:vAlign w:val="center"/>
          </w:tcPr>
          <w:p w14:paraId="3B668C4D">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最高限价（元）</w:t>
            </w:r>
          </w:p>
        </w:tc>
        <w:tc>
          <w:tcPr>
            <w:tcW w:w="626" w:type="pct"/>
            <w:tcBorders>
              <w:top w:val="outset" w:color="auto" w:sz="6" w:space="0"/>
              <w:left w:val="outset" w:color="auto" w:sz="6" w:space="0"/>
              <w:bottom w:val="outset" w:color="auto" w:sz="6" w:space="0"/>
              <w:right w:val="outset" w:color="auto" w:sz="6" w:space="0"/>
            </w:tcBorders>
            <w:shd w:val="clear" w:color="auto" w:fill="auto"/>
            <w:vAlign w:val="center"/>
          </w:tcPr>
          <w:p w14:paraId="775B578C">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谈判保证金</w:t>
            </w:r>
          </w:p>
          <w:p w14:paraId="06B70F73">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（元）</w:t>
            </w:r>
          </w:p>
        </w:tc>
      </w:tr>
      <w:tr w14:paraId="7AFB30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74" w:type="pct"/>
            <w:tcBorders>
              <w:top w:val="outset" w:color="auto" w:sz="6" w:space="0"/>
              <w:left w:val="outset" w:color="auto" w:sz="6" w:space="0"/>
              <w:bottom w:val="outset" w:color="auto" w:sz="6" w:space="0"/>
              <w:right w:val="outset" w:color="auto" w:sz="6" w:space="0"/>
            </w:tcBorders>
            <w:shd w:val="clear" w:color="auto" w:fill="auto"/>
            <w:vAlign w:val="center"/>
          </w:tcPr>
          <w:p w14:paraId="5371B084">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2" w:type="pct"/>
            <w:tcBorders>
              <w:top w:val="outset" w:color="auto" w:sz="6" w:space="0"/>
              <w:left w:val="outset" w:color="auto" w:sz="6" w:space="0"/>
              <w:bottom w:val="outset" w:color="auto" w:sz="6" w:space="0"/>
              <w:right w:val="outset" w:color="auto" w:sz="6" w:space="0"/>
            </w:tcBorders>
            <w:shd w:val="clear" w:color="auto" w:fill="auto"/>
            <w:vAlign w:val="center"/>
          </w:tcPr>
          <w:p w14:paraId="349ED618">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c>
          <w:tcPr>
            <w:tcW w:w="704" w:type="pct"/>
            <w:tcBorders>
              <w:top w:val="outset" w:color="auto" w:sz="6" w:space="0"/>
              <w:left w:val="outset" w:color="auto" w:sz="6" w:space="0"/>
              <w:bottom w:val="outset" w:color="auto" w:sz="6" w:space="0"/>
              <w:right w:val="outset" w:color="auto" w:sz="6" w:space="0"/>
            </w:tcBorders>
            <w:shd w:val="clear" w:color="auto" w:fill="auto"/>
            <w:vAlign w:val="center"/>
          </w:tcPr>
          <w:p w14:paraId="71022DCD">
            <w:pPr>
              <w:keepNext w:val="0"/>
              <w:keepLines w:val="0"/>
              <w:pageBreakBefore w:val="0"/>
              <w:widowControl w:val="0"/>
              <w:kinsoku w:val="0"/>
              <w:overflowPunct w:val="0"/>
              <w:topLinePunct w:val="0"/>
              <w:autoSpaceDE/>
              <w:autoSpaceDN/>
              <w:bidi w:val="0"/>
              <w:adjustRightInd/>
              <w:snapToGrid/>
              <w:spacing w:line="40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auto"/>
                <w:sz w:val="24"/>
                <w:szCs w:val="24"/>
                <w:highlight w:val="none"/>
                <w:lang w:val="en-US" w:eastAsia="zh-CN"/>
              </w:rPr>
              <w:t>C16050000 信息化工程监理服务</w:t>
            </w:r>
          </w:p>
        </w:tc>
        <w:tc>
          <w:tcPr>
            <w:tcW w:w="1005" w:type="pct"/>
            <w:tcBorders>
              <w:top w:val="outset" w:color="auto" w:sz="6" w:space="0"/>
              <w:left w:val="outset" w:color="auto" w:sz="6" w:space="0"/>
              <w:bottom w:val="outset" w:color="auto" w:sz="6" w:space="0"/>
              <w:right w:val="outset" w:color="auto" w:sz="6" w:space="0"/>
            </w:tcBorders>
            <w:shd w:val="clear" w:color="auto" w:fill="auto"/>
            <w:vAlign w:val="center"/>
          </w:tcPr>
          <w:p w14:paraId="037AE3CB">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福建省病犯监狱(福建省建新医院)一标段智能化系统采购项目配套监理服务采购</w:t>
            </w:r>
          </w:p>
        </w:tc>
        <w:tc>
          <w:tcPr>
            <w:tcW w:w="755" w:type="pct"/>
            <w:tcBorders>
              <w:top w:val="outset" w:color="auto" w:sz="6" w:space="0"/>
              <w:left w:val="outset" w:color="auto" w:sz="6" w:space="0"/>
              <w:bottom w:val="outset" w:color="auto" w:sz="6" w:space="0"/>
              <w:right w:val="outset" w:color="auto" w:sz="6" w:space="0"/>
            </w:tcBorders>
            <w:shd w:val="clear" w:color="auto" w:fill="auto"/>
            <w:vAlign w:val="center"/>
          </w:tcPr>
          <w:p w14:paraId="7D376CBE">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从合同签订之日至监理服务项目通过最终验收</w:t>
            </w:r>
          </w:p>
        </w:tc>
        <w:tc>
          <w:tcPr>
            <w:tcW w:w="600" w:type="pct"/>
            <w:tcBorders>
              <w:top w:val="outset" w:color="auto" w:sz="6" w:space="0"/>
              <w:left w:val="single" w:color="auto" w:sz="4" w:space="0"/>
              <w:bottom w:val="outset" w:color="auto" w:sz="6" w:space="0"/>
              <w:right w:val="outset" w:color="auto" w:sz="6" w:space="0"/>
            </w:tcBorders>
            <w:shd w:val="clear" w:color="auto" w:fill="auto"/>
            <w:vAlign w:val="center"/>
          </w:tcPr>
          <w:p w14:paraId="0A718361">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459000.00</w:t>
            </w:r>
          </w:p>
        </w:tc>
        <w:tc>
          <w:tcPr>
            <w:tcW w:w="570" w:type="pct"/>
            <w:tcBorders>
              <w:top w:val="outset" w:color="auto" w:sz="6" w:space="0"/>
              <w:left w:val="outset" w:color="auto" w:sz="6" w:space="0"/>
              <w:bottom w:val="outset" w:color="auto" w:sz="6" w:space="0"/>
              <w:right w:val="outset" w:color="auto" w:sz="6" w:space="0"/>
            </w:tcBorders>
            <w:shd w:val="clear" w:color="auto" w:fill="auto"/>
            <w:vAlign w:val="center"/>
          </w:tcPr>
          <w:p w14:paraId="7C354C5A">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459000.00</w:t>
            </w:r>
          </w:p>
        </w:tc>
        <w:tc>
          <w:tcPr>
            <w:tcW w:w="626" w:type="pct"/>
            <w:tcBorders>
              <w:top w:val="outset" w:color="auto" w:sz="6" w:space="0"/>
              <w:left w:val="outset" w:color="auto" w:sz="6" w:space="0"/>
              <w:bottom w:val="outset" w:color="auto" w:sz="6" w:space="0"/>
              <w:right w:val="outset" w:color="auto" w:sz="6" w:space="0"/>
            </w:tcBorders>
            <w:shd w:val="clear" w:color="auto" w:fill="auto"/>
            <w:vAlign w:val="center"/>
          </w:tcPr>
          <w:p w14:paraId="59077B9B">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4590.00</w:t>
            </w:r>
          </w:p>
        </w:tc>
      </w:tr>
    </w:tbl>
    <w:p w14:paraId="03FEDB39">
      <w:pPr>
        <w:pStyle w:val="17"/>
        <w:widowControl/>
        <w:spacing w:beforeAutospacing="0" w:afterAutospacing="0" w:line="38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注：</w:t>
      </w:r>
    </w:p>
    <w:p w14:paraId="7369B5FD">
      <w:pPr>
        <w:pStyle w:val="17"/>
        <w:widowControl/>
        <w:spacing w:beforeAutospacing="0" w:afterAutospacing="0" w:line="38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报价要求：本项目采用包干制，</w:t>
      </w:r>
      <w:r>
        <w:rPr>
          <w:rFonts w:hint="eastAsia" w:ascii="宋体" w:hAnsi="宋体" w:eastAsia="宋体" w:cs="宋体"/>
          <w:color w:val="000000" w:themeColor="text1"/>
          <w14:textFill>
            <w14:solidFill>
              <w14:schemeClr w14:val="tx1"/>
            </w14:solidFill>
          </w14:textFill>
        </w:rPr>
        <w:t>供应商</w:t>
      </w:r>
      <w:r>
        <w:rPr>
          <w:rFonts w:hint="eastAsia" w:ascii="宋体" w:hAnsi="宋体" w:eastAsia="宋体" w:cs="宋体"/>
          <w:color w:val="000000" w:themeColor="text1"/>
          <w:shd w:val="clear" w:color="auto" w:fill="FFFFFF"/>
          <w14:textFill>
            <w14:solidFill>
              <w14:schemeClr w14:val="tx1"/>
            </w14:solidFill>
          </w14:textFill>
        </w:rPr>
        <w:t>应自行考虑本项目所涉及的有关项目的所有费用进行报价，包括但不限于：完成本项目所需的人员费、仪器设备费、规范标准规定应由监理单位负责的检测、试验费、继续教育培训费、加班费、奖金补贴、劳保费、安全医疗费、旅差费、会务费、管理费、办公场所费用等一切费用在内的直接费、间接费、税金和利润。合同价在合同履行期间不作任何调整，任何计算错误皆视为已获双方接受，合同价亦不会因人工、物价、政策或汇率等变动而作任何调整。</w:t>
      </w:r>
    </w:p>
    <w:p w14:paraId="015E4A75">
      <w:pPr>
        <w:pStyle w:val="17"/>
        <w:widowControl/>
        <w:spacing w:beforeAutospacing="0" w:afterAutospacing="0" w:line="38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4.供应商的资格要求</w:t>
      </w:r>
    </w:p>
    <w:p w14:paraId="6646D41E">
      <w:pPr>
        <w:pStyle w:val="17"/>
        <w:widowControl/>
        <w:spacing w:beforeAutospacing="0" w:afterAutospacing="0" w:line="38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4.1法定条件：符合《中华人民共和国政府采购法》第二十二条第一款规定的条件。</w:t>
      </w:r>
    </w:p>
    <w:p w14:paraId="5CBD7CB2">
      <w:pPr>
        <w:pStyle w:val="17"/>
        <w:widowControl/>
        <w:spacing w:beforeAutospacing="0" w:afterAutospacing="0" w:line="38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4.2特定条件：</w:t>
      </w:r>
    </w:p>
    <w:p w14:paraId="62D7A0FB">
      <w:pPr>
        <w:pStyle w:val="17"/>
        <w:widowControl/>
        <w:spacing w:beforeAutospacing="0" w:afterAutospacing="0" w:line="38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合同包：1  </w:t>
      </w:r>
    </w:p>
    <w:tbl>
      <w:tblPr>
        <w:tblStyle w:val="22"/>
        <w:tblW w:w="498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5"/>
        <w:gridCol w:w="8125"/>
      </w:tblGrid>
      <w:tr w14:paraId="11BD7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867" w:type="pct"/>
            <w:vAlign w:val="center"/>
          </w:tcPr>
          <w:p w14:paraId="1340EFCC">
            <w:pPr>
              <w:pStyle w:val="50"/>
              <w:ind w:firstLine="0" w:firstLineChars="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资格审查要求概况</w:t>
            </w:r>
          </w:p>
        </w:tc>
        <w:tc>
          <w:tcPr>
            <w:tcW w:w="4132" w:type="pct"/>
            <w:vAlign w:val="center"/>
          </w:tcPr>
          <w:p w14:paraId="239CCBCA">
            <w:pPr>
              <w:pStyle w:val="50"/>
              <w:ind w:firstLine="0" w:firstLineChars="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评审点具体描述</w:t>
            </w:r>
          </w:p>
        </w:tc>
      </w:tr>
      <w:tr w14:paraId="70F36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867" w:type="pct"/>
            <w:vAlign w:val="center"/>
          </w:tcPr>
          <w:p w14:paraId="4992B106">
            <w:pPr>
              <w:pStyle w:val="5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资质要求</w:t>
            </w:r>
          </w:p>
        </w:tc>
        <w:tc>
          <w:tcPr>
            <w:tcW w:w="4132" w:type="pct"/>
            <w:vAlign w:val="center"/>
          </w:tcPr>
          <w:p w14:paraId="6BEBAC19">
            <w:pPr>
              <w:pStyle w:val="50"/>
              <w:ind w:firstLine="0" w:firstLineChars="0"/>
              <w:rPr>
                <w:rFonts w:hAnsi="宋体" w:cs="宋体"/>
                <w:color w:val="000000" w:themeColor="text1"/>
                <w14:textFill>
                  <w14:solidFill>
                    <w14:schemeClr w14:val="tx1"/>
                  </w14:solidFill>
                </w14:textFill>
              </w:rPr>
            </w:pPr>
            <w:r>
              <w:rPr>
                <w:color w:val="000000" w:themeColor="text1"/>
                <w:sz w:val="24"/>
                <w:szCs w:val="24"/>
                <w14:textFill>
                  <w14:solidFill>
                    <w14:schemeClr w14:val="tx1"/>
                  </w14:solidFill>
                </w14:textFill>
              </w:rPr>
              <w:t>供应商须具备建设行政主管部门核发有效的工程监理综合资质，或同时具备通信工程工程监理乙级及以上资质和机电安装工程监理乙级及以上资质，须提供有效的证书复印件。</w:t>
            </w:r>
          </w:p>
        </w:tc>
      </w:tr>
      <w:tr w14:paraId="390A0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867" w:type="pct"/>
            <w:vAlign w:val="center"/>
          </w:tcPr>
          <w:p w14:paraId="512282CF">
            <w:pPr>
              <w:pStyle w:val="50"/>
              <w:jc w:val="center"/>
              <w:rPr>
                <w:rFonts w:hint="default"/>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资格承诺函</w:t>
            </w:r>
          </w:p>
        </w:tc>
        <w:tc>
          <w:tcPr>
            <w:tcW w:w="4132" w:type="pct"/>
          </w:tcPr>
          <w:p w14:paraId="29231966">
            <w:pPr>
              <w:pStyle w:val="18"/>
              <w:spacing w:before="0" w:after="0" w:line="380" w:lineRule="exact"/>
              <w:jc w:val="both"/>
              <w:rPr>
                <w:rFonts w:hint="eastAsia" w:ascii="宋体" w:hAnsi="宋体" w:cs="宋体"/>
                <w:b w:val="0"/>
                <w:bCs w:val="0"/>
                <w:color w:val="000000" w:themeColor="text1"/>
                <w:kern w:val="2"/>
                <w:sz w:val="24"/>
                <w:szCs w:val="24"/>
                <w:highlight w:val="yellow"/>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①根据《福建省财政厅关于印发推行政府采购供应商资格承诺制指导意见的通知》(闽财购[2024]6号)，参加本项目报价的供应商提供《政府采购供应商资格承诺函》的，在投标(响应)文件中可不提供《中华人民共和国政府采购法实施条例》第十七条第一款规定的资格条件证明材料</w:t>
            </w:r>
            <w:r>
              <w:rPr>
                <w:rFonts w:hint="eastAsia" w:ascii="宋体" w:hAnsi="宋体" w:cs="宋体"/>
                <w:b w:val="0"/>
                <w:bCs w:val="0"/>
                <w:color w:val="000000" w:themeColor="text1"/>
                <w:sz w:val="24"/>
                <w14:textFill>
                  <w14:solidFill>
                    <w14:schemeClr w14:val="tx1"/>
                  </w14:solidFill>
                </w14:textFill>
              </w:rPr>
              <w:t>（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w:t>
            </w:r>
            <w:r>
              <w:rPr>
                <w:rFonts w:hint="eastAsia" w:ascii="宋体" w:hAnsi="宋体" w:eastAsia="宋体" w:cs="宋体"/>
                <w:b w:val="0"/>
                <w:bCs w:val="0"/>
                <w:color w:val="000000" w:themeColor="text1"/>
                <w:kern w:val="2"/>
                <w:sz w:val="24"/>
                <w:szCs w:val="24"/>
                <w14:textFill>
                  <w14:solidFill>
                    <w14:schemeClr w14:val="tx1"/>
                  </w14:solidFill>
                </w14:textFill>
              </w:rPr>
              <w:t>，供应商应对其承诺内容的真实性、合法性、有效性负责。供应商可自行选择是否提供本承诺函，若不提供本承诺函的，应按采购文件要求提供相应的证明材料。②采用资格承诺制的供应商，须根据投标(响应)格式文件要求提供资格承诺函，否则，视为未按照采购文件规定提交供应商的资格证明文件，按资格审查不合格处理。(若采购文件中的有关条款与本条款有矛盾之处以此处为准)</w:t>
            </w:r>
          </w:p>
        </w:tc>
      </w:tr>
    </w:tbl>
    <w:p w14:paraId="721BCAD8">
      <w:pPr>
        <w:pStyle w:val="17"/>
        <w:widowControl/>
        <w:spacing w:beforeAutospacing="0" w:afterAutospacing="0" w:line="380" w:lineRule="exact"/>
        <w:ind w:firstLine="552" w:firstLineChars="2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4.3是否接受联合体形式的响应谈判：不接受</w:t>
      </w:r>
    </w:p>
    <w:p w14:paraId="257F64C8">
      <w:pPr>
        <w:pStyle w:val="17"/>
        <w:widowControl/>
        <w:spacing w:beforeAutospacing="0" w:afterAutospacing="0" w:line="38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※根据上述资格要求，供应商响应文件中应提交的“资格证明文件”相关规定和资料要求，详见竞争性谈判须知前附表和谈判文件第五章。</w:t>
      </w:r>
    </w:p>
    <w:p w14:paraId="64BCED9D">
      <w:pPr>
        <w:pStyle w:val="17"/>
        <w:widowControl/>
        <w:spacing w:beforeAutospacing="0" w:afterAutospacing="0" w:line="380" w:lineRule="exact"/>
        <w:ind w:firstLine="482"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5.获取采购文件时间、地点：</w:t>
      </w:r>
      <w:r>
        <w:rPr>
          <w:rFonts w:hint="eastAsia" w:asciiTheme="minorEastAsia" w:hAnsiTheme="minorEastAsia" w:cstheme="minorEastAsia"/>
          <w:color w:val="000000" w:themeColor="text1"/>
          <w14:textFill>
            <w14:solidFill>
              <w14:schemeClr w14:val="tx1"/>
            </w14:solidFill>
          </w14:textFill>
        </w:rPr>
        <w:t>详见谈判公告或更正公告（若有），若不一致，以更正公告（若有）为准。</w:t>
      </w:r>
    </w:p>
    <w:p w14:paraId="5A7ADE3F">
      <w:pPr>
        <w:pStyle w:val="17"/>
        <w:widowControl/>
        <w:spacing w:beforeAutospacing="0" w:afterAutospacing="0" w:line="380" w:lineRule="exact"/>
        <w:ind w:firstLine="482"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6.采购文件售价：</w:t>
      </w:r>
      <w:r>
        <w:rPr>
          <w:rFonts w:hint="eastAsia" w:ascii="宋体" w:hAnsi="宋体" w:eastAsia="宋体" w:cs="宋体"/>
          <w:color w:val="000000" w:themeColor="text1"/>
          <w14:textFill>
            <w14:solidFill>
              <w14:schemeClr w14:val="tx1"/>
            </w14:solidFill>
          </w14:textFill>
        </w:rPr>
        <w:t>0.00元人民币，售后不退。供应商投标时名称须与报名时的名称一致，</w:t>
      </w:r>
      <w:r>
        <w:rPr>
          <w:rFonts w:hint="eastAsia" w:ascii="宋体" w:hAnsi="宋体" w:cs="宋体"/>
          <w:color w:val="000000" w:themeColor="text1"/>
          <w14:textFill>
            <w14:solidFill>
              <w14:schemeClr w14:val="tx1"/>
            </w14:solidFill>
          </w14:textFill>
        </w:rPr>
        <w:t>除能提供工商管理部门出具的单位名称变更证明外，</w:t>
      </w:r>
      <w:r>
        <w:rPr>
          <w:rFonts w:hint="eastAsia" w:ascii="宋体" w:hAnsi="宋体" w:eastAsia="宋体" w:cs="宋体"/>
          <w:color w:val="000000" w:themeColor="text1"/>
          <w14:textFill>
            <w14:solidFill>
              <w14:schemeClr w14:val="tx1"/>
            </w14:solidFill>
          </w14:textFill>
        </w:rPr>
        <w:t>否则投标将被拒绝</w:t>
      </w:r>
      <w:r>
        <w:rPr>
          <w:rFonts w:hint="eastAsia" w:ascii="宋体" w:hAnsi="宋体" w:eastAsia="宋体" w:cs="宋体"/>
          <w:color w:val="000000" w:themeColor="text1"/>
          <w:shd w:val="clear" w:color="auto" w:fill="FFFFFF"/>
          <w14:textFill>
            <w14:solidFill>
              <w14:schemeClr w14:val="tx1"/>
            </w14:solidFill>
          </w14:textFill>
        </w:rPr>
        <w:t>。   </w:t>
      </w:r>
    </w:p>
    <w:p w14:paraId="0F1A35F7">
      <w:pPr>
        <w:tabs>
          <w:tab w:val="left" w:pos="142"/>
          <w:tab w:val="left" w:pos="284"/>
          <w:tab w:val="left" w:pos="426"/>
        </w:tabs>
        <w:spacing w:line="380" w:lineRule="exact"/>
        <w:ind w:firstLine="482" w:firstLineChars="200"/>
        <w:rPr>
          <w:rFonts w:ascii="宋体" w:hAnsi="宋体" w:eastAsia="宋体" w:cs="宋体"/>
          <w:bCs/>
          <w:sz w:val="24"/>
          <w:szCs w:val="24"/>
        </w:rPr>
      </w:pPr>
      <w:r>
        <w:rPr>
          <w:rFonts w:ascii="宋体" w:hAnsi="宋体" w:eastAsia="宋体" w:cs="宋体"/>
          <w:b/>
          <w:bCs/>
          <w:sz w:val="24"/>
          <w:szCs w:val="24"/>
        </w:rPr>
        <w:t>获取地点及方式：</w:t>
      </w:r>
      <w:r>
        <w:rPr>
          <w:rFonts w:ascii="宋体" w:hAnsi="宋体" w:eastAsia="宋体" w:cs="宋体"/>
          <w:b/>
          <w:bCs/>
          <w:sz w:val="24"/>
          <w:szCs w:val="24"/>
          <w:shd w:val="clear" w:color="auto" w:fill="FFFFFF"/>
        </w:rPr>
        <w:t>福州市鼓楼区西洪路528号15号楼303单元</w:t>
      </w:r>
      <w:r>
        <w:rPr>
          <w:rFonts w:ascii="宋体" w:hAnsi="宋体" w:eastAsia="宋体" w:cs="宋体"/>
          <w:b/>
          <w:bCs/>
          <w:sz w:val="24"/>
          <w:szCs w:val="24"/>
        </w:rPr>
        <w:t>。</w:t>
      </w:r>
      <w:r>
        <w:rPr>
          <w:rFonts w:ascii="宋体" w:hAnsi="宋体" w:eastAsia="宋体" w:cs="宋体"/>
          <w:b/>
          <w:bCs/>
          <w:sz w:val="24"/>
          <w:szCs w:val="24"/>
          <w:lang w:eastAsia="zh-CN"/>
        </w:rPr>
        <w:t>方式：</w:t>
      </w:r>
      <w:r>
        <w:rPr>
          <w:rFonts w:ascii="宋体" w:hAnsi="宋体" w:eastAsia="宋体" w:cs="宋体"/>
          <w:b/>
          <w:bCs/>
          <w:sz w:val="24"/>
          <w:szCs w:val="24"/>
        </w:rPr>
        <w:t>参加本项目投标的供应商须办理</w:t>
      </w:r>
      <w:r>
        <w:rPr>
          <w:rFonts w:hint="eastAsia" w:ascii="宋体" w:hAnsi="宋体" w:eastAsia="宋体" w:cs="宋体"/>
          <w:b/>
          <w:bCs/>
          <w:sz w:val="24"/>
          <w:szCs w:val="24"/>
          <w:lang w:val="en-US" w:eastAsia="zh-CN"/>
        </w:rPr>
        <w:t>获取</w:t>
      </w:r>
      <w:r>
        <w:rPr>
          <w:rFonts w:ascii="宋体" w:hAnsi="宋体" w:eastAsia="宋体" w:cs="宋体"/>
          <w:b/>
          <w:bCs/>
          <w:sz w:val="24"/>
          <w:szCs w:val="24"/>
          <w:lang w:eastAsia="zh-CN"/>
        </w:rPr>
        <w:t>采购</w:t>
      </w:r>
      <w:r>
        <w:rPr>
          <w:rFonts w:hint="eastAsia" w:ascii="宋体" w:hAnsi="宋体" w:eastAsia="宋体" w:cs="宋体"/>
          <w:b/>
          <w:bCs/>
          <w:sz w:val="24"/>
          <w:szCs w:val="24"/>
          <w:lang w:val="en-US" w:eastAsia="zh-CN"/>
        </w:rPr>
        <w:t>文件</w:t>
      </w:r>
      <w:r>
        <w:rPr>
          <w:rFonts w:ascii="宋体" w:hAnsi="宋体" w:eastAsia="宋体" w:cs="宋体"/>
          <w:b/>
          <w:bCs/>
          <w:sz w:val="24"/>
          <w:szCs w:val="24"/>
        </w:rPr>
        <w:t>手续：（1）直接至福建杰俊招标代理有限公司</w:t>
      </w:r>
      <w:r>
        <w:rPr>
          <w:rFonts w:hint="eastAsia" w:ascii="宋体" w:hAnsi="宋体" w:eastAsia="宋体" w:cs="宋体"/>
          <w:b/>
          <w:bCs/>
          <w:sz w:val="24"/>
          <w:szCs w:val="24"/>
          <w:lang w:val="en-US" w:eastAsia="zh-CN"/>
        </w:rPr>
        <w:t>获取</w:t>
      </w:r>
      <w:r>
        <w:rPr>
          <w:rFonts w:ascii="宋体" w:hAnsi="宋体" w:eastAsia="宋体" w:cs="宋体"/>
          <w:b/>
          <w:bCs/>
          <w:sz w:val="24"/>
          <w:szCs w:val="24"/>
          <w:lang w:eastAsia="zh-CN"/>
        </w:rPr>
        <w:t>采购</w:t>
      </w:r>
      <w:r>
        <w:rPr>
          <w:rFonts w:hint="eastAsia" w:ascii="宋体" w:hAnsi="宋体" w:eastAsia="宋体" w:cs="宋体"/>
          <w:b/>
          <w:bCs/>
          <w:sz w:val="24"/>
          <w:szCs w:val="24"/>
          <w:lang w:val="en-US" w:eastAsia="zh-CN"/>
        </w:rPr>
        <w:t>文件</w:t>
      </w:r>
      <w:r>
        <w:rPr>
          <w:rFonts w:ascii="宋体" w:hAnsi="宋体" w:eastAsia="宋体" w:cs="宋体"/>
          <w:b/>
          <w:bCs/>
          <w:sz w:val="24"/>
          <w:szCs w:val="24"/>
        </w:rPr>
        <w:t>的，须至福建杰俊招标代理有限公司填写</w:t>
      </w:r>
      <w:r>
        <w:rPr>
          <w:rFonts w:hint="eastAsia" w:ascii="宋体" w:hAnsi="宋体" w:eastAsia="宋体" w:cs="宋体"/>
          <w:b/>
          <w:bCs/>
          <w:sz w:val="24"/>
          <w:szCs w:val="24"/>
          <w:lang w:val="en-US" w:eastAsia="zh-CN"/>
        </w:rPr>
        <w:t>获取</w:t>
      </w:r>
      <w:r>
        <w:rPr>
          <w:rFonts w:ascii="宋体" w:hAnsi="宋体" w:eastAsia="宋体" w:cs="宋体"/>
          <w:b/>
          <w:bCs/>
          <w:sz w:val="24"/>
          <w:szCs w:val="24"/>
          <w:lang w:eastAsia="zh-CN"/>
        </w:rPr>
        <w:t>采购</w:t>
      </w:r>
      <w:r>
        <w:rPr>
          <w:rFonts w:ascii="宋体" w:hAnsi="宋体" w:eastAsia="宋体" w:cs="宋体"/>
          <w:b/>
          <w:bCs/>
          <w:sz w:val="24"/>
          <w:szCs w:val="24"/>
        </w:rPr>
        <w:t>文件登记表；（2）</w:t>
      </w:r>
      <w:r>
        <w:rPr>
          <w:rFonts w:ascii="宋体" w:hAnsi="宋体" w:eastAsia="宋体" w:cs="宋体"/>
          <w:b/>
          <w:bCs/>
          <w:sz w:val="24"/>
          <w:szCs w:val="24"/>
          <w:lang w:eastAsia="zh-CN"/>
        </w:rPr>
        <w:t>邮件</w:t>
      </w:r>
      <w:r>
        <w:rPr>
          <w:rFonts w:hint="eastAsia" w:ascii="宋体" w:hAnsi="宋体" w:eastAsia="宋体" w:cs="宋体"/>
          <w:b/>
          <w:bCs/>
          <w:sz w:val="24"/>
          <w:szCs w:val="24"/>
          <w:lang w:val="en-US" w:eastAsia="zh-CN"/>
        </w:rPr>
        <w:t>获取</w:t>
      </w:r>
      <w:r>
        <w:rPr>
          <w:rFonts w:ascii="宋体" w:hAnsi="宋体" w:eastAsia="宋体" w:cs="宋体"/>
          <w:b/>
          <w:bCs/>
          <w:sz w:val="24"/>
          <w:szCs w:val="24"/>
          <w:lang w:eastAsia="zh-CN"/>
        </w:rPr>
        <w:t>采购</w:t>
      </w:r>
      <w:r>
        <w:rPr>
          <w:rFonts w:hint="eastAsia" w:ascii="宋体" w:hAnsi="宋体" w:eastAsia="宋体" w:cs="宋体"/>
          <w:b/>
          <w:bCs/>
          <w:sz w:val="24"/>
          <w:szCs w:val="24"/>
          <w:lang w:val="en-US" w:eastAsia="zh-CN"/>
        </w:rPr>
        <w:t>文件</w:t>
      </w:r>
      <w:r>
        <w:rPr>
          <w:rFonts w:ascii="宋体" w:hAnsi="宋体" w:eastAsia="宋体" w:cs="宋体"/>
          <w:b/>
          <w:bCs/>
          <w:sz w:val="24"/>
          <w:szCs w:val="24"/>
        </w:rPr>
        <w:t>的，须将公司全称、联系人、联系电话、所报项目名称和</w:t>
      </w:r>
      <w:r>
        <w:rPr>
          <w:rFonts w:ascii="宋体" w:hAnsi="宋体" w:eastAsia="宋体" w:cs="宋体"/>
          <w:b/>
          <w:bCs/>
          <w:sz w:val="24"/>
          <w:szCs w:val="24"/>
          <w:lang w:eastAsia="zh-CN"/>
        </w:rPr>
        <w:t>项目编号</w:t>
      </w:r>
      <w:r>
        <w:rPr>
          <w:rFonts w:ascii="宋体" w:hAnsi="宋体" w:eastAsia="宋体" w:cs="宋体"/>
          <w:b/>
          <w:bCs/>
          <w:sz w:val="24"/>
          <w:szCs w:val="24"/>
        </w:rPr>
        <w:t>通过邮件形式发送至邮箱（邮箱：3350140381@qq.com），未</w:t>
      </w:r>
      <w:r>
        <w:rPr>
          <w:rFonts w:hint="eastAsia" w:ascii="宋体" w:hAnsi="宋体" w:eastAsia="宋体" w:cs="宋体"/>
          <w:b/>
          <w:bCs/>
          <w:sz w:val="24"/>
          <w:szCs w:val="24"/>
          <w:lang w:val="en-US" w:eastAsia="zh-CN"/>
        </w:rPr>
        <w:t>获取</w:t>
      </w:r>
      <w:r>
        <w:rPr>
          <w:rFonts w:ascii="宋体" w:hAnsi="宋体" w:eastAsia="宋体" w:cs="宋体"/>
          <w:b/>
          <w:bCs/>
          <w:sz w:val="24"/>
          <w:szCs w:val="24"/>
          <w:lang w:eastAsia="zh-CN"/>
        </w:rPr>
        <w:t>采购</w:t>
      </w:r>
      <w:r>
        <w:rPr>
          <w:rFonts w:hint="eastAsia" w:ascii="宋体" w:hAnsi="宋体" w:eastAsia="宋体" w:cs="宋体"/>
          <w:b/>
          <w:bCs/>
          <w:sz w:val="24"/>
          <w:szCs w:val="24"/>
          <w:lang w:val="en-US" w:eastAsia="zh-CN"/>
        </w:rPr>
        <w:t>文件</w:t>
      </w:r>
      <w:r>
        <w:rPr>
          <w:rFonts w:ascii="宋体" w:hAnsi="宋体" w:eastAsia="宋体" w:cs="宋体"/>
          <w:b/>
          <w:bCs/>
          <w:sz w:val="24"/>
          <w:szCs w:val="24"/>
        </w:rPr>
        <w:t>手续的不予以书面变更通知及不受理投标、质疑。</w:t>
      </w:r>
    </w:p>
    <w:p w14:paraId="7248C3AE">
      <w:pPr>
        <w:tabs>
          <w:tab w:val="left" w:pos="142"/>
          <w:tab w:val="left" w:pos="284"/>
          <w:tab w:val="left" w:pos="426"/>
        </w:tabs>
        <w:spacing w:line="38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7、首次响应文件递交截止时间：</w:t>
      </w:r>
      <w:r>
        <w:rPr>
          <w:rFonts w:hint="eastAsia" w:ascii="宋体" w:hAnsi="宋体" w:eastAsia="宋体" w:cs="宋体"/>
          <w:bCs/>
          <w:color w:val="000000" w:themeColor="text1"/>
          <w:sz w:val="24"/>
          <w14:textFill>
            <w14:solidFill>
              <w14:schemeClr w14:val="tx1"/>
            </w14:solidFill>
          </w14:textFill>
        </w:rPr>
        <w:t>详见谈判公告或更正公告（若有），若不一致，以更正公告（若有）为准。</w:t>
      </w:r>
      <w:r>
        <w:rPr>
          <w:rFonts w:hint="eastAsia" w:ascii="宋体" w:hAnsi="宋体" w:eastAsia="宋体" w:cs="宋体"/>
          <w:color w:val="000000" w:themeColor="text1"/>
          <w:sz w:val="24"/>
          <w14:textFill>
            <w14:solidFill>
              <w14:schemeClr w14:val="tx1"/>
            </w14:solidFill>
          </w14:textFill>
        </w:rPr>
        <w:t>供应商应在此之前将密封的响应文件送达，逾期送达的或不符合规定的响应文件将被拒绝接受。</w:t>
      </w:r>
    </w:p>
    <w:p w14:paraId="2D7D11E0">
      <w:pPr>
        <w:widowControl/>
        <w:spacing w:line="3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8、首次响应文件递交地点：</w:t>
      </w:r>
      <w:r>
        <w:rPr>
          <w:rFonts w:hint="eastAsia" w:ascii="宋体" w:hAnsi="宋体" w:eastAsia="宋体" w:cs="宋体"/>
          <w:color w:val="000000" w:themeColor="text1"/>
          <w:sz w:val="24"/>
          <w14:textFill>
            <w14:solidFill>
              <w14:schemeClr w14:val="tx1"/>
            </w14:solidFill>
          </w14:textFill>
        </w:rPr>
        <w:t>福州市鼓楼区西洪路528号15号楼3层303单元（福建杰俊招标代理有限公司）。响应文件由采购代理机构的工作人员接收。</w:t>
      </w:r>
    </w:p>
    <w:p w14:paraId="2C564EBC">
      <w:pPr>
        <w:pStyle w:val="17"/>
        <w:widowControl/>
        <w:spacing w:beforeAutospacing="0" w:afterAutospacing="0" w:line="38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9.竞争性谈判公告期限：</w:t>
      </w:r>
      <w:r>
        <w:rPr>
          <w:rFonts w:hint="eastAsia" w:ascii="宋体" w:hAnsi="宋体" w:eastAsia="宋体" w:cs="宋体"/>
          <w:color w:val="000000" w:themeColor="text1"/>
          <w:shd w:val="clear" w:color="auto" w:fill="FFFFFF"/>
          <w14:textFill>
            <w14:solidFill>
              <w14:schemeClr w14:val="tx1"/>
            </w14:solidFill>
          </w14:textFill>
        </w:rPr>
        <w:t>发布公告之日</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起3个工作日</w:t>
      </w:r>
      <w:r>
        <w:rPr>
          <w:rFonts w:hint="eastAsia" w:ascii="宋体" w:hAnsi="宋体" w:eastAsia="宋体" w:cs="宋体"/>
          <w:color w:val="000000" w:themeColor="text1"/>
          <w:shd w:val="clear" w:color="auto" w:fill="FFFFFF"/>
          <w14:textFill>
            <w14:solidFill>
              <w14:schemeClr w14:val="tx1"/>
            </w14:solidFill>
          </w14:textFill>
        </w:rPr>
        <w:t>。</w:t>
      </w:r>
    </w:p>
    <w:p w14:paraId="1FB5893D">
      <w:pPr>
        <w:widowControl/>
        <w:wordWrap w:val="0"/>
        <w:spacing w:line="380" w:lineRule="exact"/>
        <w:ind w:firstLine="482" w:firstLineChars="200"/>
        <w:jc w:val="left"/>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10、以上如有变更，福建杰俊招标代理有限公司将通过</w:t>
      </w:r>
      <w:r>
        <w:rPr>
          <w:rFonts w:hint="eastAsia" w:ascii="宋体" w:hAnsi="宋体" w:cs="宋体"/>
          <w:b/>
          <w:bCs/>
          <w:color w:val="000000" w:themeColor="text1"/>
          <w:sz w:val="24"/>
          <w14:textFill>
            <w14:solidFill>
              <w14:schemeClr w14:val="tx1"/>
            </w14:solidFill>
          </w14:textFill>
        </w:rPr>
        <w:t>工采通电子招投标交易平台(www.easy-prt.com)、福建省国资采购平台（https://ygcg.fjcqjy.com）、福建省监狱管理局（http://jyj.sft.fujian.gov.cn/）和福建杰俊招标代理有限公司（www.fjjjzb.com）官网</w:t>
      </w:r>
      <w:r>
        <w:rPr>
          <w:rFonts w:hint="eastAsia" w:ascii="宋体" w:hAnsi="宋体" w:eastAsia="宋体" w:cs="宋体"/>
          <w:b/>
          <w:bCs/>
          <w:color w:val="000000" w:themeColor="text1"/>
          <w:sz w:val="24"/>
          <w14:textFill>
            <w14:solidFill>
              <w14:schemeClr w14:val="tx1"/>
            </w14:solidFill>
          </w14:textFill>
        </w:rPr>
        <w:t>通知，请各供应商关注。</w:t>
      </w:r>
    </w:p>
    <w:p w14:paraId="0E8AF7F0">
      <w:pPr>
        <w:pStyle w:val="17"/>
        <w:widowControl/>
        <w:spacing w:beforeAutospacing="0" w:afterAutospacing="0" w:line="380" w:lineRule="exact"/>
        <w:ind w:firstLine="482" w:firstLineChars="200"/>
        <w:rPr>
          <w:rFonts w:hint="eastAsia" w:ascii="宋体" w:hAnsi="宋体" w:eastAsia="宋体" w:cs="宋体"/>
          <w:b/>
          <w:bCs/>
          <w:color w:val="000000" w:themeColor="text1"/>
          <w:shd w:val="clear" w:color="auto" w:fill="FFFFFF"/>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11、采购人：福建省建新医院</w:t>
      </w:r>
    </w:p>
    <w:p w14:paraId="6AFA1011">
      <w:pPr>
        <w:spacing w:line="38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联系地址：福州市鼓楼区文林路57号</w:t>
      </w:r>
    </w:p>
    <w:p w14:paraId="1D8C80EC">
      <w:pPr>
        <w:spacing w:line="38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联系人：徐警官</w:t>
      </w:r>
    </w:p>
    <w:p w14:paraId="40A4CE6F">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联系方式：0591-63180723</w:t>
      </w:r>
    </w:p>
    <w:p w14:paraId="43C32AAE">
      <w:pPr>
        <w:pStyle w:val="17"/>
        <w:widowControl/>
        <w:spacing w:beforeAutospacing="0" w:afterAutospacing="0" w:line="38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12、代理机构：福建杰俊招标代理有限公司</w:t>
      </w:r>
    </w:p>
    <w:p w14:paraId="7F385F57">
      <w:pPr>
        <w:pStyle w:val="17"/>
        <w:widowControl/>
        <w:spacing w:beforeAutospacing="0" w:afterAutospacing="0" w:line="380" w:lineRule="exact"/>
        <w:ind w:firstLine="420" w:firstLineChars="1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地址：</w:t>
      </w:r>
      <w:r>
        <w:rPr>
          <w:rFonts w:hint="eastAsia" w:ascii="宋体" w:hAnsi="宋体" w:eastAsia="宋体" w:cs="宋体"/>
          <w:color w:val="000000" w:themeColor="text1"/>
          <w14:textFill>
            <w14:solidFill>
              <w14:schemeClr w14:val="tx1"/>
            </w14:solidFill>
          </w14:textFill>
        </w:rPr>
        <w:t>福州市鼓楼区西洪路528号15号楼3层303单元</w:t>
      </w:r>
    </w:p>
    <w:p w14:paraId="6C0B3957">
      <w:pPr>
        <w:pStyle w:val="17"/>
        <w:widowControl/>
        <w:spacing w:beforeAutospacing="0" w:afterAutospacing="0" w:line="380" w:lineRule="exact"/>
        <w:ind w:firstLine="420" w:firstLineChars="1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联系人：</w:t>
      </w:r>
      <w:r>
        <w:rPr>
          <w:rFonts w:hint="eastAsia" w:ascii="宋体" w:hAnsi="宋体" w:cs="宋体"/>
          <w:color w:val="000000" w:themeColor="text1"/>
          <w:shd w:val="clear" w:color="auto" w:fill="FFFFFF"/>
          <w14:textFill>
            <w14:solidFill>
              <w14:schemeClr w14:val="tx1"/>
            </w14:solidFill>
          </w14:textFill>
        </w:rPr>
        <w:t>柯黎、赖天凤、吴蕊</w:t>
      </w:r>
    </w:p>
    <w:p w14:paraId="6D253122">
      <w:pPr>
        <w:pStyle w:val="17"/>
        <w:widowControl/>
        <w:spacing w:beforeAutospacing="0" w:afterAutospacing="0" w:line="380" w:lineRule="exact"/>
        <w:ind w:firstLine="420" w:firstLineChars="175"/>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联系方法：0591-87279932</w:t>
      </w:r>
    </w:p>
    <w:p w14:paraId="00D3119F">
      <w:pPr>
        <w:pStyle w:val="17"/>
        <w:widowControl/>
        <w:spacing w:beforeAutospacing="0" w:afterAutospacing="0" w:line="380" w:lineRule="exact"/>
        <w:ind w:firstLine="420" w:firstLineChars="175"/>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邮箱：3350140381@qq.com</w:t>
      </w:r>
    </w:p>
    <w:p w14:paraId="020ED532">
      <w:pPr>
        <w:widowControl/>
        <w:spacing w:line="3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13、谈判保证金和代理服务费转入账户：</w:t>
      </w:r>
    </w:p>
    <w:tbl>
      <w:tblPr>
        <w:tblStyle w:val="22"/>
        <w:tblW w:w="4808"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470"/>
      </w:tblGrid>
      <w:tr w14:paraId="1DEC0FF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BC0602">
            <w:pPr>
              <w:widowControl/>
              <w:spacing w:line="3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银行账户</w:t>
            </w:r>
          </w:p>
        </w:tc>
      </w:tr>
      <w:tr w14:paraId="7268C94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0B193797">
            <w:pPr>
              <w:widowControl/>
              <w:spacing w:line="3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开户名称：福建杰俊招标代理有限公司</w:t>
            </w:r>
          </w:p>
        </w:tc>
      </w:tr>
      <w:tr w14:paraId="56C133F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2D6B77FB">
            <w:pPr>
              <w:widowControl/>
              <w:spacing w:line="3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开户银行：兴业银行股份有限公司福州华林支行</w:t>
            </w:r>
          </w:p>
        </w:tc>
      </w:tr>
      <w:tr w14:paraId="425A783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5376038C">
            <w:pPr>
              <w:widowControl/>
              <w:spacing w:line="3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银行账号：117130100100316627</w:t>
            </w:r>
          </w:p>
        </w:tc>
      </w:tr>
    </w:tbl>
    <w:p w14:paraId="634438C5">
      <w:pPr>
        <w:spacing w:line="380" w:lineRule="exact"/>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716EBB55">
      <w:pPr>
        <w:pStyle w:val="17"/>
        <w:widowControl/>
        <w:spacing w:beforeAutospacing="0" w:afterAutospacing="0" w:line="380" w:lineRule="exact"/>
        <w:jc w:val="center"/>
        <w:rPr>
          <w:rFonts w:hint="eastAsia" w:ascii="宋体" w:hAnsi="宋体" w:eastAsia="宋体" w:cs="宋体"/>
          <w:color w:val="000000" w:themeColor="text1"/>
          <w:szCs w:val="21"/>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第二章 竞争性谈判须知</w:t>
      </w:r>
    </w:p>
    <w:p w14:paraId="07D08109">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第1节 竞争性谈判须知前附表</w:t>
      </w:r>
    </w:p>
    <w:p w14:paraId="35F993EB">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竞争性谈判须知前附表是对竞争性谈判须知的补充和细化，二者如有矛盾，以前附表中的要求和规定为准</w:t>
      </w:r>
    </w:p>
    <w:tbl>
      <w:tblPr>
        <w:tblStyle w:val="22"/>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96"/>
        <w:gridCol w:w="912"/>
        <w:gridCol w:w="8150"/>
      </w:tblGrid>
      <w:tr w14:paraId="262D42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45B5B5DB">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项号</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6CBE6724">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条款号</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012187FB">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编列内容</w:t>
            </w:r>
          </w:p>
        </w:tc>
      </w:tr>
      <w:tr w14:paraId="7C9347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14B14E5C">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2FF2DD48">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655A3C7B">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供应商的资格要求</w:t>
            </w:r>
            <w:r>
              <w:rPr>
                <w:rFonts w:hint="eastAsia" w:ascii="宋体" w:hAnsi="宋体" w:eastAsia="宋体" w:cs="宋体"/>
                <w:color w:val="000000" w:themeColor="text1"/>
                <w14:textFill>
                  <w14:solidFill>
                    <w14:schemeClr w14:val="tx1"/>
                  </w14:solidFill>
                </w14:textFill>
              </w:rPr>
              <w:t>：见谈判文件第一章“采购公告/采购邀请书”</w:t>
            </w:r>
          </w:p>
          <w:p w14:paraId="7F6F2B9B">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（1）资格证明文件资料要求：</w:t>
            </w:r>
          </w:p>
          <w:tbl>
            <w:tblPr>
              <w:tblStyle w:val="2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0"/>
              <w:gridCol w:w="1714"/>
              <w:gridCol w:w="5539"/>
            </w:tblGrid>
            <w:tr w14:paraId="731A3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0FD0779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序号</w:t>
                  </w:r>
                </w:p>
              </w:tc>
              <w:tc>
                <w:tcPr>
                  <w:tcW w:w="1068" w:type="pct"/>
                </w:tcPr>
                <w:p w14:paraId="6780D9C8">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资格审查要求概况</w:t>
                  </w:r>
                </w:p>
              </w:tc>
              <w:tc>
                <w:tcPr>
                  <w:tcW w:w="3450" w:type="pct"/>
                </w:tcPr>
                <w:p w14:paraId="158596F6">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评审点具体描述</w:t>
                  </w:r>
                </w:p>
              </w:tc>
            </w:tr>
            <w:tr w14:paraId="58538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70CA6A5C">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068" w:type="pct"/>
                </w:tcPr>
                <w:p w14:paraId="596064BE">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谈判响应声明</w:t>
                  </w:r>
                </w:p>
              </w:tc>
              <w:tc>
                <w:tcPr>
                  <w:tcW w:w="3450" w:type="pct"/>
                </w:tcPr>
                <w:p w14:paraId="6DECC48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详见声明函</w:t>
                  </w:r>
                </w:p>
              </w:tc>
            </w:tr>
            <w:tr w14:paraId="0291C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1223B5A8">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068" w:type="pct"/>
                </w:tcPr>
                <w:p w14:paraId="2317E3A9">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单位负责人授权书</w:t>
                  </w:r>
                </w:p>
              </w:tc>
              <w:tc>
                <w:tcPr>
                  <w:tcW w:w="3450" w:type="pct"/>
                </w:tcPr>
                <w:p w14:paraId="481CC598">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24BF1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285A2699">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1068" w:type="pct"/>
                </w:tcPr>
                <w:p w14:paraId="4F83260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营业执照等证明文件</w:t>
                  </w:r>
                </w:p>
              </w:tc>
              <w:tc>
                <w:tcPr>
                  <w:tcW w:w="3450" w:type="pct"/>
                </w:tcPr>
                <w:p w14:paraId="2EE288E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4DA6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0FA4C36C">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p>
              </w:tc>
              <w:tc>
                <w:tcPr>
                  <w:tcW w:w="1068" w:type="pct"/>
                </w:tcPr>
                <w:p w14:paraId="5E470EB7">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提供财务状况报告（财务报告、或资信证明）</w:t>
                  </w:r>
                </w:p>
              </w:tc>
              <w:tc>
                <w:tcPr>
                  <w:tcW w:w="3450" w:type="pct"/>
                </w:tcPr>
                <w:p w14:paraId="0A6CAA45">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供应商提供的财务报告复印件（成立年限按照提交响应文件截止时间推算）应符合下列规定：a.成立年限满1年及以上的供应商，提供经审计的2024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不论是否注明“复印件无效”或“复印无效”均视为有效）。</w:t>
                  </w:r>
                </w:p>
              </w:tc>
            </w:tr>
            <w:tr w14:paraId="36676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4FCF0186">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w:t>
                  </w:r>
                </w:p>
              </w:tc>
              <w:tc>
                <w:tcPr>
                  <w:tcW w:w="1068" w:type="pct"/>
                </w:tcPr>
                <w:p w14:paraId="789CE849">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依法缴纳税收证明材料</w:t>
                  </w:r>
                </w:p>
              </w:tc>
              <w:tc>
                <w:tcPr>
                  <w:tcW w:w="3450" w:type="pct"/>
                </w:tcPr>
                <w:p w14:paraId="61614DF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0C11C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3F43FA14">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w:t>
                  </w:r>
                </w:p>
              </w:tc>
              <w:tc>
                <w:tcPr>
                  <w:tcW w:w="1068" w:type="pct"/>
                </w:tcPr>
                <w:p w14:paraId="6716D36C">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依法缴纳社会保障资金证明材料</w:t>
                  </w:r>
                </w:p>
              </w:tc>
              <w:tc>
                <w:tcPr>
                  <w:tcW w:w="3450" w:type="pct"/>
                </w:tcPr>
                <w:p w14:paraId="52BFD2B3">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2729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48532895">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w:t>
                  </w:r>
                </w:p>
              </w:tc>
              <w:tc>
                <w:tcPr>
                  <w:tcW w:w="1068" w:type="pct"/>
                </w:tcPr>
                <w:p w14:paraId="1A46542F">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具备履行合同所必需设备和专业技术能力的声明函(若有)</w:t>
                  </w:r>
                </w:p>
              </w:tc>
              <w:tc>
                <w:tcPr>
                  <w:tcW w:w="3450" w:type="pct"/>
                </w:tcPr>
                <w:p w14:paraId="487DAC31">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804A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7D4D4F5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w:t>
                  </w:r>
                </w:p>
              </w:tc>
              <w:tc>
                <w:tcPr>
                  <w:tcW w:w="1068" w:type="pct"/>
                </w:tcPr>
                <w:p w14:paraId="43313C5B">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参加采购活动前三年内在经营活动中没有重大违法记录的声明</w:t>
                  </w:r>
                </w:p>
              </w:tc>
              <w:tc>
                <w:tcPr>
                  <w:tcW w:w="3450" w:type="pct"/>
                </w:tcPr>
                <w:p w14:paraId="11F39DA5">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F2EA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39052B4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w:t>
                  </w:r>
                </w:p>
              </w:tc>
              <w:tc>
                <w:tcPr>
                  <w:tcW w:w="1068" w:type="pct"/>
                </w:tcPr>
                <w:p w14:paraId="4C728A73">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中小企业声明函（以资格条件落实中小企业扶持政策时适用 ）</w:t>
                  </w:r>
                </w:p>
              </w:tc>
              <w:tc>
                <w:tcPr>
                  <w:tcW w:w="3450" w:type="pct"/>
                </w:tcPr>
                <w:p w14:paraId="6D719FE4">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42ABA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6274F00D">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w:t>
                  </w:r>
                </w:p>
              </w:tc>
              <w:tc>
                <w:tcPr>
                  <w:tcW w:w="1068" w:type="pct"/>
                </w:tcPr>
                <w:p w14:paraId="7D662C51">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信用记录查询结果</w:t>
                  </w:r>
                </w:p>
              </w:tc>
              <w:tc>
                <w:tcPr>
                  <w:tcW w:w="3450" w:type="pct"/>
                </w:tcPr>
                <w:p w14:paraId="171BB61A">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53543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0" w:type="pct"/>
                </w:tcPr>
                <w:p w14:paraId="7DB28296">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w:t>
                  </w:r>
                </w:p>
              </w:tc>
              <w:tc>
                <w:tcPr>
                  <w:tcW w:w="1068" w:type="pct"/>
                </w:tcPr>
                <w:p w14:paraId="61405F1C">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联合体协议（若有）</w:t>
                  </w:r>
                </w:p>
              </w:tc>
              <w:tc>
                <w:tcPr>
                  <w:tcW w:w="3450" w:type="pct"/>
                </w:tcPr>
                <w:p w14:paraId="05438C72">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10D25E7B">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096235A6">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（2）特定资格条件：</w:t>
            </w:r>
          </w:p>
          <w:p w14:paraId="36E1F2F1">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合同包：1 </w:t>
            </w:r>
          </w:p>
          <w:tbl>
            <w:tblPr>
              <w:tblStyle w:val="22"/>
              <w:tblW w:w="497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3"/>
              <w:gridCol w:w="6152"/>
            </w:tblGrid>
            <w:tr w14:paraId="4B107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pct"/>
                  <w:vAlign w:val="center"/>
                </w:tcPr>
                <w:p w14:paraId="39FA4709">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资格审查要求概况</w:t>
                  </w:r>
                </w:p>
              </w:tc>
              <w:tc>
                <w:tcPr>
                  <w:tcW w:w="3851" w:type="pct"/>
                  <w:vAlign w:val="center"/>
                </w:tcPr>
                <w:p w14:paraId="5F994242">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评审点具体描述</w:t>
                  </w:r>
                </w:p>
              </w:tc>
            </w:tr>
            <w:tr w14:paraId="11E67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pct"/>
                  <w:vAlign w:val="center"/>
                </w:tcPr>
                <w:p w14:paraId="1916C0AB">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资质要求</w:t>
                  </w:r>
                </w:p>
              </w:tc>
              <w:tc>
                <w:tcPr>
                  <w:tcW w:w="6072" w:type="dxa"/>
                  <w:vAlign w:val="center"/>
                </w:tcPr>
                <w:p w14:paraId="0C68C410">
                  <w:pPr>
                    <w:pStyle w:val="50"/>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供应商须具备建设行政主管部门核发有效的工程监理综合资质，或同时具备通信工程工程监理乙级及以上资质和机电安装工程监理乙级及以上资质，须提供有效的证书复印件。</w:t>
                  </w:r>
                </w:p>
              </w:tc>
            </w:tr>
            <w:tr w14:paraId="5E7BB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pct"/>
                </w:tcPr>
                <w:p w14:paraId="6830F543">
                  <w:pPr>
                    <w:pStyle w:val="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资格承诺函</w:t>
                  </w:r>
                </w:p>
              </w:tc>
              <w:tc>
                <w:tcPr>
                  <w:tcW w:w="6072" w:type="dxa"/>
                </w:tcPr>
                <w:p w14:paraId="2485FFCF">
                  <w:pPr>
                    <w:pStyle w:val="18"/>
                    <w:spacing w:before="0" w:after="0" w:line="380" w:lineRule="exact"/>
                    <w:jc w:val="both"/>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①根据《福建省财政厅关于印发推行政府采购供应商资格承诺制指导意见的通知》(闽财购[2024]6号)，参加本项目报价的供应商提供《政府采购供应商资格承诺函》的，在投标(响应)文件中可不提供《中华人民共和国政府采购法实施条例》第十七条第一款规定的资格条件证明材料</w:t>
                  </w:r>
                  <w:r>
                    <w:rPr>
                      <w:rFonts w:hint="eastAsia" w:ascii="宋体" w:hAnsi="宋体" w:cs="宋体"/>
                      <w:b w:val="0"/>
                      <w:bCs w:val="0"/>
                      <w:color w:val="000000" w:themeColor="text1"/>
                      <w:sz w:val="24"/>
                      <w14:textFill>
                        <w14:solidFill>
                          <w14:schemeClr w14:val="tx1"/>
                        </w14:solidFill>
                      </w14:textFill>
                    </w:rPr>
                    <w:t>（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w:t>
                  </w:r>
                  <w:r>
                    <w:rPr>
                      <w:rFonts w:hint="eastAsia" w:ascii="宋体" w:hAnsi="宋体" w:eastAsia="宋体" w:cs="宋体"/>
                      <w:b w:val="0"/>
                      <w:bCs w:val="0"/>
                      <w:color w:val="000000" w:themeColor="text1"/>
                      <w:kern w:val="2"/>
                      <w:sz w:val="24"/>
                      <w:szCs w:val="24"/>
                      <w14:textFill>
                        <w14:solidFill>
                          <w14:schemeClr w14:val="tx1"/>
                        </w14:solidFill>
                      </w14:textFill>
                    </w:rPr>
                    <w:t>，供应商应对其承诺内容的真实性、合法性、有效性负责。供应商可自行选择是否提供本承诺函，若不提供本承诺函的，应按采购文件要求提供相应的证明材料。②采用资格承诺制的供应商，须根据投标(响应)格式文件要求提供资格承诺函，否则，视为未按照采购文件规定提交供应商的资格证明文件，按资格审查不合格处理。(若采购文件中的有关条款与本条款有矛盾之处以此处为准)</w:t>
                  </w:r>
                </w:p>
              </w:tc>
            </w:tr>
          </w:tbl>
          <w:p w14:paraId="0A4552DA">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（3）谈判保证金</w:t>
            </w:r>
          </w:p>
        </w:tc>
      </w:tr>
      <w:tr w14:paraId="0797BC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63B1330A">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019E98DF">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19EBE67B">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是否接受联合体形式的响应谈判：</w:t>
            </w:r>
            <w:r>
              <w:rPr>
                <w:rFonts w:hint="eastAsia" w:ascii="宋体" w:hAnsi="宋体" w:eastAsia="宋体" w:cs="宋体"/>
                <w:color w:val="000000" w:themeColor="text1"/>
                <w14:textFill>
                  <w14:solidFill>
                    <w14:schemeClr w14:val="tx1"/>
                  </w14:solidFill>
                </w14:textFill>
              </w:rPr>
              <w:t>不接受</w:t>
            </w:r>
          </w:p>
        </w:tc>
      </w:tr>
      <w:tr w14:paraId="34E7B7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79CC9623">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5AD4ACA2">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3CB2CC75">
            <w:pPr>
              <w:pStyle w:val="17"/>
              <w:widowControl/>
              <w:wordWrap w:val="0"/>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响应文件有效期：</w:t>
            </w:r>
            <w:r>
              <w:rPr>
                <w:rFonts w:hint="eastAsia" w:ascii="宋体" w:hAnsi="宋体" w:eastAsia="宋体" w:cs="宋体"/>
                <w:color w:val="000000" w:themeColor="text1"/>
                <w14:textFill>
                  <w14:solidFill>
                    <w14:schemeClr w14:val="tx1"/>
                  </w14:solidFill>
                </w14:textFill>
              </w:rPr>
              <w:t>首次响应文件提交截止时间起90个日历日。</w:t>
            </w:r>
          </w:p>
        </w:tc>
      </w:tr>
      <w:tr w14:paraId="264579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20B9AB95">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0F7E5C45">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tcPr>
          <w:p w14:paraId="0EAF9865">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提交谈判保证金：</w:t>
            </w:r>
          </w:p>
          <w:p w14:paraId="22B222F2">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的谈判保证金详见谈判文件第一章，数额不得超过采购项目预算金额的2%，提交方式为银行账户（基本户）公对公转账方式向谈判文件载明的谈判保证金账户提交谈判保证金，须于提交响应文件截止时间前到达指定账户为准，是否到达以</w:t>
            </w:r>
            <w:r>
              <w:rPr>
                <w:rFonts w:hint="eastAsia" w:ascii="宋体" w:hAnsi="宋体" w:eastAsia="宋体" w:cs="宋体"/>
                <w:b/>
                <w:bCs/>
                <w:color w:val="000000" w:themeColor="text1"/>
                <w14:textFill>
                  <w14:solidFill>
                    <w14:schemeClr w14:val="tx1"/>
                  </w14:solidFill>
                </w14:textFill>
              </w:rPr>
              <w:t>银行到账时间</w:t>
            </w:r>
            <w:r>
              <w:rPr>
                <w:rFonts w:hint="eastAsia" w:ascii="宋体" w:hAnsi="宋体" w:eastAsia="宋体" w:cs="宋体"/>
                <w:color w:val="000000" w:themeColor="text1"/>
                <w14:textFill>
                  <w14:solidFill>
                    <w14:schemeClr w14:val="tx1"/>
                  </w14:solidFill>
                </w14:textFill>
              </w:rPr>
              <w:t>为准；</w:t>
            </w:r>
          </w:p>
          <w:p w14:paraId="1AE83E29">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其他约定：</w:t>
            </w:r>
          </w:p>
          <w:p w14:paraId="6803456D">
            <w:pPr>
              <w:pStyle w:val="17"/>
              <w:widowControl/>
              <w:numPr>
                <w:ilvl w:val="0"/>
                <w:numId w:val="1"/>
              </w:numPr>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供应商未按照谈判文件要求提交谈判保证金的，响应无效。</w:t>
            </w:r>
          </w:p>
          <w:p w14:paraId="03184B26">
            <w:pPr>
              <w:pStyle w:val="17"/>
              <w:widowControl/>
              <w:numPr>
                <w:ilvl w:val="0"/>
                <w:numId w:val="1"/>
              </w:numPr>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供应商的谈判保证金未在提交首次响应文件截止时间前到达指定账户的，响应无效。</w:t>
            </w:r>
          </w:p>
          <w:p w14:paraId="37B2ABC9">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(3)谈判保证金未以供应商名义提交的，响应无效。  </w:t>
            </w:r>
          </w:p>
        </w:tc>
      </w:tr>
      <w:tr w14:paraId="110DA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5EA456E4">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06AFC0F5">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1B4E1004">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谈判保证金退还的其它要求：</w:t>
            </w:r>
            <w:r>
              <w:rPr>
                <w:rFonts w:hint="eastAsia" w:ascii="宋体" w:hAnsi="宋体" w:eastAsia="宋体" w:cs="宋体"/>
                <w:color w:val="000000" w:themeColor="text1"/>
                <w14:textFill>
                  <w14:solidFill>
                    <w14:schemeClr w14:val="tx1"/>
                  </w14:solidFill>
                </w14:textFill>
              </w:rPr>
              <w:t>无。 </w:t>
            </w:r>
          </w:p>
        </w:tc>
      </w:tr>
      <w:tr w14:paraId="70FDE1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1CE67274">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3D843B74">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42BDDC2E">
            <w:pPr>
              <w:pStyle w:val="17"/>
              <w:widowControl/>
              <w:wordWrap w:val="0"/>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响应文件的份数</w:t>
            </w:r>
          </w:p>
          <w:p w14:paraId="390E0440">
            <w:pPr>
              <w:pStyle w:val="17"/>
              <w:widowControl/>
              <w:wordWrap w:val="0"/>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（1）响应文件 </w:t>
            </w:r>
          </w:p>
          <w:p w14:paraId="0EC9FA60">
            <w:pPr>
              <w:pStyle w:val="17"/>
              <w:widowControl/>
              <w:wordWrap w:val="0"/>
              <w:spacing w:beforeAutospacing="0" w:afterAutospacing="0" w:line="39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①响应文件正本</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份、副本</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份。</w:t>
            </w:r>
          </w:p>
          <w:p w14:paraId="7CE25D15">
            <w:pPr>
              <w:pStyle w:val="17"/>
              <w:widowControl/>
              <w:wordWrap w:val="0"/>
              <w:spacing w:beforeAutospacing="0" w:afterAutospacing="0" w:line="390" w:lineRule="exact"/>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②可读介质（光盘或U盘）</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份。</w:t>
            </w:r>
          </w:p>
        </w:tc>
      </w:tr>
      <w:tr w14:paraId="6719BA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7D13C43E">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6C0B73FE">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tcPr>
          <w:p w14:paraId="2BD0304A">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谈判过程中可能发生实质性变动的内容：</w:t>
            </w:r>
          </w:p>
          <w:p w14:paraId="052AD312">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谈判小组可以根据谈判文件和谈判情况实质性变动采购需求中的技术、服务要求以及合同草案条款，但不得变动谈判文件中的其他内容。实质性变动的内容，须经采购人代表确认。 </w:t>
            </w:r>
          </w:p>
        </w:tc>
      </w:tr>
      <w:tr w14:paraId="7D157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00E523E1">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469B8AFC">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tcPr>
          <w:p w14:paraId="30C88F6C">
            <w:pPr>
              <w:pStyle w:val="17"/>
              <w:widowControl/>
              <w:wordWrap w:val="0"/>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信息公告指定媒体（以下简称：“指定媒体”）：</w:t>
            </w:r>
          </w:p>
          <w:p w14:paraId="462DD32E">
            <w:pPr>
              <w:pStyle w:val="50"/>
              <w:ind w:firstLine="0" w:firstLineChars="0"/>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w:t>
            </w:r>
            <w:r>
              <w:rPr>
                <w:rFonts w:hint="default" w:asciiTheme="minorEastAsia" w:hAnsiTheme="minorEastAsia" w:cstheme="minorEastAsia"/>
                <w:color w:val="000000" w:themeColor="text1"/>
                <w:sz w:val="24"/>
                <w:szCs w:val="24"/>
                <w14:textFill>
                  <w14:solidFill>
                    <w14:schemeClr w14:val="tx1"/>
                  </w14:solidFill>
                </w14:textFill>
              </w:rPr>
              <w:t>1</w:t>
            </w:r>
            <w:r>
              <w:rPr>
                <w:rFonts w:asciiTheme="minorEastAsia" w:hAnsiTheme="minorEastAsia" w:cstheme="minorEastAsia"/>
                <w:color w:val="000000" w:themeColor="text1"/>
                <w:sz w:val="24"/>
                <w:szCs w:val="24"/>
                <w14:textFill>
                  <w14:solidFill>
                    <w14:schemeClr w14:val="tx1"/>
                  </w14:solidFill>
                </w14:textFill>
              </w:rPr>
              <w:t>）福建省国资采购平台</w:t>
            </w:r>
            <w:r>
              <w:rPr>
                <w:rFonts w:hint="default" w:asciiTheme="minorEastAsia" w:hAnsiTheme="minorEastAsia" w:cstheme="minorEastAsia"/>
                <w:color w:val="000000" w:themeColor="text1"/>
                <w:sz w:val="24"/>
                <w:szCs w:val="24"/>
                <w14:textFill>
                  <w14:solidFill>
                    <w14:schemeClr w14:val="tx1"/>
                  </w14:solidFill>
                </w14:textFill>
              </w:rPr>
              <w:t>(https://ygcg.fjcqjy.com/)</w:t>
            </w:r>
          </w:p>
          <w:p w14:paraId="6F1FDA7E">
            <w:pPr>
              <w:pStyle w:val="50"/>
              <w:ind w:firstLine="0" w:firstLineChars="0"/>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（2）工采通电子招投标交易平台</w:t>
            </w:r>
            <w:r>
              <w:rPr>
                <w:rFonts w:hint="default" w:asciiTheme="minorEastAsia" w:hAnsiTheme="minorEastAsia" w:cstheme="minorEastAsia"/>
                <w:color w:val="000000" w:themeColor="text1"/>
                <w:sz w:val="24"/>
                <w:szCs w:val="24"/>
                <w14:textFill>
                  <w14:solidFill>
                    <w14:schemeClr w14:val="tx1"/>
                  </w14:solidFill>
                </w14:textFill>
              </w:rPr>
              <w:t>(www.easy-prt.com)</w:t>
            </w:r>
          </w:p>
          <w:p w14:paraId="19598B55">
            <w:pPr>
              <w:pStyle w:val="17"/>
              <w:widowControl/>
              <w:wordWrap w:val="0"/>
              <w:spacing w:beforeAutospacing="0" w:afterAutospacing="0" w:line="390" w:lineRule="exact"/>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（3）福建杰俊招标代理有限公司（www.fjjjzb.com）</w:t>
            </w:r>
          </w:p>
          <w:p w14:paraId="02636088">
            <w:pPr>
              <w:pStyle w:val="17"/>
              <w:widowControl/>
              <w:wordWrap w:val="0"/>
              <w:spacing w:beforeAutospacing="0" w:afterAutospacing="0" w:line="390" w:lineRule="exact"/>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（4）福建省监狱管理局（http://jyj.sft.fujian.gov.cn/）</w:t>
            </w:r>
          </w:p>
        </w:tc>
      </w:tr>
      <w:tr w14:paraId="20199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41FE2FD0">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4FB22447">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69D2848D">
            <w:pPr>
              <w:pStyle w:val="17"/>
              <w:widowControl/>
              <w:spacing w:beforeAutospacing="0" w:afterAutospacing="0" w:line="39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本项目监督管理部门：</w:t>
            </w:r>
            <w:r>
              <w:rPr>
                <w:rFonts w:hint="eastAsia" w:ascii="宋体" w:hAnsi="宋体" w:eastAsia="宋体" w:cs="宋体"/>
                <w:color w:val="000000" w:themeColor="text1"/>
                <w14:textFill>
                  <w14:solidFill>
                    <w14:schemeClr w14:val="tx1"/>
                  </w14:solidFill>
                </w14:textFill>
              </w:rPr>
              <w:t>采购人监督部门。</w:t>
            </w:r>
          </w:p>
        </w:tc>
      </w:tr>
      <w:tr w14:paraId="31983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12264AAB">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78046197">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09F601B7">
            <w:pPr>
              <w:spacing w:line="390" w:lineRule="exact"/>
              <w:rPr>
                <w:rFonts w:hint="eastAsia" w:ascii="宋体" w:hAnsi="宋体" w:eastAsia="宋体" w:cs="宋体"/>
                <w:color w:val="000000" w:themeColor="text1"/>
                <w:sz w:val="24"/>
                <w14:textFill>
                  <w14:solidFill>
                    <w14:schemeClr w14:val="tx1"/>
                  </w14:solidFill>
                </w14:textFill>
              </w:rPr>
            </w:pPr>
            <w:r>
              <w:rPr>
                <w:rStyle w:val="25"/>
                <w:rFonts w:hint="eastAsia" w:ascii="宋体" w:hAnsi="宋体" w:eastAsia="宋体" w:cs="宋体"/>
                <w:bCs/>
                <w:color w:val="000000" w:themeColor="text1"/>
                <w:sz w:val="24"/>
                <w14:textFill>
                  <w14:solidFill>
                    <w14:schemeClr w14:val="tx1"/>
                  </w14:solidFill>
                </w14:textFill>
              </w:rPr>
              <w:t>履约保证金：</w:t>
            </w:r>
            <w:r>
              <w:rPr>
                <w:rFonts w:hint="eastAsia" w:ascii="宋体" w:hAnsi="宋体" w:eastAsia="宋体" w:cs="宋体"/>
                <w:b/>
                <w:bCs/>
                <w:color w:val="000000" w:themeColor="text1"/>
                <w:sz w:val="24"/>
                <w14:textFill>
                  <w14:solidFill>
                    <w14:schemeClr w14:val="tx1"/>
                  </w14:solidFill>
                </w14:textFill>
              </w:rPr>
              <w:t>详见商务条件。</w:t>
            </w:r>
          </w:p>
        </w:tc>
      </w:tr>
      <w:tr w14:paraId="218F30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0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1A651968">
            <w:pPr>
              <w:pStyle w:val="17"/>
              <w:widowControl/>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24D3A1E4">
            <w:pPr>
              <w:pStyle w:val="17"/>
              <w:widowControl/>
              <w:wordWrap w:val="0"/>
              <w:spacing w:beforeAutospacing="0" w:afterAutospacing="0" w:line="39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w:t>
            </w: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60" w:type="dxa"/>
            </w:tcMar>
            <w:vAlign w:val="center"/>
          </w:tcPr>
          <w:p w14:paraId="5A0A2787">
            <w:pPr>
              <w:widowControl/>
              <w:spacing w:line="390" w:lineRule="exact"/>
              <w:jc w:val="left"/>
              <w:rPr>
                <w:rStyle w:val="25"/>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招标代理服务费：本项目代理服务费由成交供应商支付。</w:t>
            </w:r>
          </w:p>
          <w:p w14:paraId="2BD188E2">
            <w:pPr>
              <w:widowControl/>
              <w:spacing w:line="39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（1）本项目代理服务费向成交供应商收取，以中标（成交）金额为计算基数，按照福建省监狱系统政府招标代理服务收费标准（2018年），采用差额定率累进法计算，收费费率标准:50万元（含）以下的按1%收取。</w:t>
            </w:r>
          </w:p>
          <w:p w14:paraId="24D5F2E9">
            <w:pPr>
              <w:widowControl/>
              <w:spacing w:line="39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（2）代理服务费收取方式：成交供应商应在领取成交通知书的同时按规定的标准一次性向采购代理机构缴清代理服务费。代理服务费接受以银行转账、电汇、汇票或现金等付款方式。</w:t>
            </w:r>
          </w:p>
          <w:p w14:paraId="5D369D81">
            <w:pPr>
              <w:widowControl/>
              <w:spacing w:line="39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（3）代理服务费缴交银行账号：</w:t>
            </w:r>
          </w:p>
          <w:p w14:paraId="34014F80">
            <w:pPr>
              <w:widowControl/>
              <w:spacing w:line="390" w:lineRule="exact"/>
              <w:ind w:firstLine="420" w:firstLineChars="175"/>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开户名：福建杰俊招标代理有限公司</w:t>
            </w:r>
          </w:p>
          <w:p w14:paraId="6F7AC49A">
            <w:pPr>
              <w:widowControl/>
              <w:spacing w:line="390" w:lineRule="exact"/>
              <w:ind w:firstLine="420" w:firstLineChars="175"/>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账号：117130100100316627</w:t>
            </w:r>
          </w:p>
          <w:p w14:paraId="0BB89DA8">
            <w:pPr>
              <w:pStyle w:val="17"/>
              <w:widowControl/>
              <w:wordWrap w:val="0"/>
              <w:spacing w:beforeAutospacing="0" w:afterAutospacing="0" w:line="39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开户银行：兴业银行股份有限公司福州华林支行</w:t>
            </w:r>
          </w:p>
        </w:tc>
      </w:tr>
      <w:tr w14:paraId="742C5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8C97A8">
            <w:pPr>
              <w:widowControl/>
              <w:spacing w:line="39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9C40F3">
            <w:pPr>
              <w:widowControl/>
              <w:spacing w:line="390" w:lineRule="exact"/>
              <w:jc w:val="center"/>
              <w:rPr>
                <w:rFonts w:hint="eastAsia" w:ascii="宋体" w:hAnsi="宋体" w:eastAsia="宋体" w:cs="宋体"/>
                <w:color w:val="000000" w:themeColor="text1"/>
                <w:sz w:val="24"/>
                <w14:textFill>
                  <w14:solidFill>
                    <w14:schemeClr w14:val="tx1"/>
                  </w14:solidFill>
                </w14:textFill>
              </w:rPr>
            </w:pP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E7590">
            <w:pPr>
              <w:widowControl/>
              <w:spacing w:line="390" w:lineRule="exact"/>
              <w:jc w:val="left"/>
              <w:rPr>
                <w:rFonts w:hint="eastAsia" w:ascii="宋体" w:hAnsi="宋体" w:eastAsia="宋体" w:cs="宋体"/>
                <w:color w:val="000000" w:themeColor="text1"/>
                <w:sz w:val="24"/>
                <w14:textFill>
                  <w14:solidFill>
                    <w14:schemeClr w14:val="tx1"/>
                  </w14:solidFill>
                </w14:textFill>
              </w:rPr>
            </w:pPr>
            <w:r>
              <w:rPr>
                <w:rStyle w:val="25"/>
                <w:rFonts w:hint="eastAsia" w:ascii="宋体" w:hAnsi="宋体" w:eastAsia="宋体" w:cs="宋体"/>
                <w:bCs/>
                <w:color w:val="000000" w:themeColor="text1"/>
                <w:kern w:val="0"/>
                <w:sz w:val="24"/>
                <w14:textFill>
                  <w14:solidFill>
                    <w14:schemeClr w14:val="tx1"/>
                  </w14:solidFill>
                </w14:textFill>
              </w:rPr>
              <w:t>是否组织现场考察或召开开标前答疑会：否</w:t>
            </w:r>
            <w:r>
              <w:rPr>
                <w:rFonts w:hint="eastAsia" w:ascii="宋体" w:hAnsi="宋体" w:eastAsia="宋体" w:cs="宋体"/>
                <w:color w:val="000000" w:themeColor="text1"/>
                <w:kern w:val="0"/>
                <w:sz w:val="24"/>
                <w14:textFill>
                  <w14:solidFill>
                    <w14:schemeClr w14:val="tx1"/>
                  </w14:solidFill>
                </w14:textFill>
              </w:rPr>
              <w:t>。</w:t>
            </w:r>
          </w:p>
        </w:tc>
      </w:tr>
      <w:tr w14:paraId="14702C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B1AD2F">
            <w:pPr>
              <w:widowControl/>
              <w:spacing w:line="39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13</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22819C">
            <w:pPr>
              <w:widowControl/>
              <w:spacing w:line="390" w:lineRule="exact"/>
              <w:jc w:val="center"/>
              <w:rPr>
                <w:rFonts w:hint="eastAsia" w:ascii="宋体" w:hAnsi="宋体" w:eastAsia="宋体" w:cs="宋体"/>
                <w:color w:val="000000" w:themeColor="text1"/>
                <w:sz w:val="24"/>
                <w14:textFill>
                  <w14:solidFill>
                    <w14:schemeClr w14:val="tx1"/>
                  </w14:solidFill>
                </w14:textFill>
              </w:rPr>
            </w:pPr>
          </w:p>
        </w:tc>
        <w:tc>
          <w:tcPr>
            <w:tcW w:w="417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626492">
            <w:pPr>
              <w:widowControl/>
              <w:spacing w:line="390" w:lineRule="exact"/>
              <w:jc w:val="left"/>
              <w:rPr>
                <w:rStyle w:val="25"/>
                <w:rFonts w:hint="eastAsia" w:ascii="宋体" w:hAnsi="宋体" w:eastAsia="宋体" w:cs="宋体"/>
                <w:bCs/>
                <w:color w:val="000000" w:themeColor="text1"/>
                <w:kern w:val="0"/>
                <w:sz w:val="24"/>
                <w14:textFill>
                  <w14:solidFill>
                    <w14:schemeClr w14:val="tx1"/>
                  </w14:solidFill>
                </w14:textFill>
              </w:rPr>
            </w:pPr>
            <w:r>
              <w:rPr>
                <w:rStyle w:val="25"/>
                <w:rFonts w:hint="eastAsia" w:ascii="宋体" w:hAnsi="宋体" w:eastAsia="宋体" w:cs="宋体"/>
                <w:bCs/>
                <w:color w:val="000000" w:themeColor="text1"/>
                <w:kern w:val="0"/>
                <w:sz w:val="24"/>
                <w14:textFill>
                  <w14:solidFill>
                    <w14:schemeClr w14:val="tx1"/>
                  </w14:solidFill>
                </w14:textFill>
              </w:rPr>
              <w:t>其它：</w:t>
            </w:r>
          </w:p>
          <w:p w14:paraId="1B8E2FC9">
            <w:pPr>
              <w:widowControl/>
              <w:spacing w:line="390" w:lineRule="exact"/>
              <w:jc w:val="left"/>
              <w:rPr>
                <w:rStyle w:val="25"/>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1C02C383">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 </w:t>
      </w:r>
    </w:p>
    <w:p w14:paraId="0898E1B7">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4B43B752">
      <w:pPr>
        <w:rPr>
          <w:rFonts w:hint="eastAsia" w:ascii="宋体" w:hAnsi="宋体" w:eastAsia="宋体" w:cs="宋体"/>
          <w:color w:val="000000" w:themeColor="text1"/>
          <w:sz w:val="24"/>
          <w14:textFill>
            <w14:solidFill>
              <w14:schemeClr w14:val="tx1"/>
            </w14:solidFill>
          </w14:textFill>
        </w:rPr>
      </w:pPr>
      <w:r>
        <w:rPr>
          <w:rStyle w:val="25"/>
          <w:rFonts w:hint="eastAsia" w:ascii="宋体" w:hAnsi="宋体" w:eastAsia="宋体" w:cs="宋体"/>
          <w:bCs/>
          <w:color w:val="000000" w:themeColor="text1"/>
          <w:sz w:val="24"/>
          <w:shd w:val="clear" w:color="auto" w:fill="FFFFFF"/>
          <w14:textFill>
            <w14:solidFill>
              <w14:schemeClr w14:val="tx1"/>
            </w14:solidFill>
          </w14:textFill>
        </w:rPr>
        <w:t>专项附件：              评定成交的标准和方法 </w:t>
      </w:r>
    </w:p>
    <w:p w14:paraId="2157E524">
      <w:pPr>
        <w:pStyle w:val="17"/>
        <w:widowControl/>
        <w:spacing w:beforeAutospacing="0" w:afterAutospacing="0" w:line="360" w:lineRule="auto"/>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一、谈判小组</w:t>
      </w:r>
    </w:p>
    <w:p w14:paraId="6C8486BD">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1.1采购人根据项目的特点依法组建谈判小组。</w:t>
      </w:r>
    </w:p>
    <w:p w14:paraId="4647F5A6">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代理机构根据采购货物和服务的特点依法组建谈判小组。谈判小组由采购人代表和有关技术、经济等方面的专家组成。成员人数为3人单数，技术、经济等方面的专家不得少于成员总数的三分之二。由谈判小组对响应文件进行审查、质疑、评估和比较，并做出授予合同的建议。达到公开招标数额标准的货物或者服务采购项目，或者达到招标规模标准的政府采购工程，竞争性谈判小组应当由5人或以上单数组成。</w:t>
      </w:r>
    </w:p>
    <w:p w14:paraId="03BB890B">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1.3谈判小组负责具体谈判和评审事务，并按照下列原则依法独立履行有关职责：</w:t>
      </w:r>
    </w:p>
    <w:p w14:paraId="552892B6">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1.3.1评审应保护国家利益、社会公共利益和各方当事人合法权益，提高采购效益，保证项目质量。</w:t>
      </w:r>
    </w:p>
    <w:p w14:paraId="6EB861A7">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1.3.2评审应遵循公平、公正、科学、严谨和择优原则。</w:t>
      </w:r>
    </w:p>
    <w:p w14:paraId="00FF8A82">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1.3.3评审的依据是谈判文件和响应文件，谈判文件中没有规定的评审标准不得作为评审依据。</w:t>
      </w:r>
    </w:p>
    <w:p w14:paraId="0CBD9B5C">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1.3.4谈判小组应按照谈判文件规定推荐成交候选供应商或根据采购人的授权确定成交供应商。</w:t>
      </w:r>
    </w:p>
    <w:p w14:paraId="04934D6F">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1.3.5评审应遵守下列评审纪律：</w:t>
      </w:r>
    </w:p>
    <w:p w14:paraId="408E84D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①评审情况不得私自外泄，有关信息由采购人或其委托的代理机构统一对外发布。</w:t>
      </w:r>
    </w:p>
    <w:p w14:paraId="4AD6BB12">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②对采购人或供应商提供的要求保密的资料，不得摘记翻印和外传。</w:t>
      </w:r>
    </w:p>
    <w:p w14:paraId="4CE5E36D">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③不得收受供应商或有关人员的任何礼物，不得串联鼓动其他人袒护某供应商。若与供应商存在利害关系，则应主动声明并回避。</w:t>
      </w:r>
    </w:p>
    <w:p w14:paraId="34B9C686">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④全体谈判小组成员应按照谈判文件规定进行评审，一切认定事项应查有实据且不得弄虚作假。</w:t>
      </w:r>
    </w:p>
    <w:p w14:paraId="142C4E1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⑤评审中应充分发扬民主，推荐成交供应商候选人或根据采购人授权确定成交供应商后要服从评审报告。</w:t>
      </w:r>
    </w:p>
    <w:p w14:paraId="16D1A90B">
      <w:pPr>
        <w:pStyle w:val="17"/>
        <w:widowControl/>
        <w:spacing w:beforeAutospacing="0" w:afterAutospacing="0" w:line="400" w:lineRule="exact"/>
        <w:ind w:firstLine="554" w:firstLineChars="230"/>
        <w:rPr>
          <w:rStyle w:val="25"/>
          <w:rFonts w:hint="eastAsia" w:ascii="宋体" w:hAnsi="宋体" w:eastAsia="宋体" w:cs="宋体"/>
          <w:bCs/>
          <w:color w:val="000000" w:themeColor="text1"/>
          <w:shd w:val="clear" w:color="auto" w:fill="FFFFFF"/>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※对违反评审纪律的评委，将取消其评委资格，对评审工作造成严重损失者将予以通报批评乃至追究法律责任。</w:t>
      </w:r>
    </w:p>
    <w:p w14:paraId="6D104345">
      <w:pPr>
        <w:pStyle w:val="17"/>
        <w:widowControl/>
        <w:spacing w:beforeAutospacing="0" w:afterAutospacing="0" w:line="400" w:lineRule="exact"/>
        <w:ind w:firstLine="274"/>
        <w:rPr>
          <w:rStyle w:val="25"/>
          <w:rFonts w:hint="eastAsia" w:ascii="宋体" w:hAnsi="宋体" w:eastAsia="宋体" w:cs="宋体"/>
          <w:bCs/>
          <w:color w:val="000000" w:themeColor="text1"/>
          <w:shd w:val="clear" w:color="auto" w:fill="FFFFFF"/>
          <w14:textFill>
            <w14:solidFill>
              <w14:schemeClr w14:val="tx1"/>
            </w14:solidFill>
          </w14:textFill>
        </w:rPr>
      </w:pPr>
    </w:p>
    <w:p w14:paraId="6C4C5052">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w:t>
      </w:r>
      <w:r>
        <w:rPr>
          <w:rStyle w:val="25"/>
          <w:rFonts w:hint="eastAsia" w:ascii="宋体" w:hAnsi="宋体" w:eastAsia="宋体" w:cs="宋体"/>
          <w:bCs/>
          <w:color w:val="000000" w:themeColor="text1"/>
          <w:shd w:val="clear" w:color="auto" w:fill="FFFFFF"/>
          <w14:textFill>
            <w14:solidFill>
              <w14:schemeClr w14:val="tx1"/>
            </w14:solidFill>
          </w14:textFill>
        </w:rPr>
        <w:t>谈判程序</w:t>
      </w:r>
    </w:p>
    <w:p w14:paraId="0FFC001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2.1谈判程序按照谈判文件第二章第2节“竞争性谈判须知”第14条“谈判程序以及评定成交的标准”的相关条款规定执行。</w:t>
      </w:r>
    </w:p>
    <w:p w14:paraId="351BD5EC">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6A5819E4">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738CEEA7">
      <w:pPr>
        <w:pStyle w:val="17"/>
        <w:widowControl/>
        <w:spacing w:beforeAutospacing="0" w:afterAutospacing="0" w:line="400" w:lineRule="exact"/>
        <w:ind w:firstLine="480" w:firstLineChars="200"/>
        <w:rPr>
          <w:rStyle w:val="25"/>
          <w:rFonts w:hint="eastAsia" w:ascii="宋体" w:hAnsi="宋体" w:eastAsia="宋体" w:cs="宋体"/>
          <w:bCs/>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2.3只有资格审查和实质性响应审查均合格且按规定提交最后报价的合格供应商才能参加评定成交的最后价格排序和成交候选人推荐。</w:t>
      </w:r>
      <w:r>
        <w:rPr>
          <w:rStyle w:val="25"/>
          <w:rFonts w:hint="eastAsia" w:ascii="宋体" w:hAnsi="宋体" w:eastAsia="宋体" w:cs="宋体"/>
          <w:bCs/>
          <w:color w:val="000000" w:themeColor="text1"/>
          <w:shd w:val="clear" w:color="auto" w:fill="FFFFFF"/>
          <w14:textFill>
            <w14:solidFill>
              <w14:schemeClr w14:val="tx1"/>
            </w14:solidFill>
          </w14:textFill>
        </w:rPr>
        <w:t> </w:t>
      </w:r>
    </w:p>
    <w:p w14:paraId="16011967">
      <w:pPr>
        <w:pStyle w:val="17"/>
        <w:widowControl/>
        <w:spacing w:beforeAutospacing="0" w:afterAutospacing="0" w:line="400" w:lineRule="exact"/>
        <w:ind w:firstLine="137"/>
        <w:rPr>
          <w:rStyle w:val="25"/>
          <w:rFonts w:hint="eastAsia" w:ascii="宋体" w:hAnsi="宋体" w:eastAsia="宋体" w:cs="宋体"/>
          <w:bCs/>
          <w:color w:val="000000" w:themeColor="text1"/>
          <w:shd w:val="clear" w:color="auto" w:fill="FFFFFF"/>
          <w14:textFill>
            <w14:solidFill>
              <w14:schemeClr w14:val="tx1"/>
            </w14:solidFill>
          </w14:textFill>
        </w:rPr>
      </w:pPr>
    </w:p>
    <w:p w14:paraId="572E5032">
      <w:pPr>
        <w:pStyle w:val="17"/>
        <w:widowControl/>
        <w:spacing w:beforeAutospacing="0" w:afterAutospacing="0" w:line="40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三、最低评审价法和成交候选人推荐</w:t>
      </w:r>
    </w:p>
    <w:p w14:paraId="6D1D1B41">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3.1谈判小组将采用最低评审价法对提交最后报价的合格供应商的响应文件和最后报价进行评审，并推荐成交候选人。如果谈判项目有多个合同包，则按相应合同包分别进行，具体评审的标准和方法如下：</w:t>
      </w:r>
    </w:p>
    <w:p w14:paraId="665BBE01">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3.1.1根据财政部及福建省财政厅等有关政府采购文件规定执行价格评审优惠政策，价格扣除规则如下：</w:t>
      </w:r>
    </w:p>
    <w:p w14:paraId="3BCE4E7B">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包1:</w:t>
      </w:r>
    </w:p>
    <w:p w14:paraId="00F349C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小型、微型企业产品：</w:t>
      </w:r>
    </w:p>
    <w:tbl>
      <w:tblPr>
        <w:tblStyle w:val="2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8"/>
        <w:gridCol w:w="1208"/>
        <w:gridCol w:w="1146"/>
        <w:gridCol w:w="6738"/>
      </w:tblGrid>
      <w:tr w14:paraId="71140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14:paraId="14B988F6">
            <w:pPr>
              <w:pStyle w:val="50"/>
              <w:jc w:val="center"/>
              <w:rPr>
                <w:rFonts w:ascii="宋体" w:hAnsi="宋体" w:eastAsia="宋体" w:cs="宋体"/>
                <w:sz w:val="24"/>
                <w:szCs w:val="24"/>
              </w:rPr>
            </w:pPr>
            <w:r>
              <w:rPr>
                <w:rFonts w:ascii="宋体" w:hAnsi="宋体" w:eastAsia="宋体" w:cs="宋体"/>
                <w:sz w:val="24"/>
                <w:szCs w:val="24"/>
              </w:rPr>
              <w:t>项目</w:t>
            </w:r>
          </w:p>
        </w:tc>
        <w:tc>
          <w:tcPr>
            <w:tcW w:w="659" w:type="pct"/>
            <w:vAlign w:val="center"/>
          </w:tcPr>
          <w:p w14:paraId="6D7FD65C">
            <w:pPr>
              <w:pStyle w:val="50"/>
              <w:jc w:val="center"/>
              <w:rPr>
                <w:rFonts w:ascii="宋体" w:hAnsi="宋体" w:eastAsia="宋体" w:cs="宋体"/>
                <w:sz w:val="24"/>
                <w:szCs w:val="24"/>
              </w:rPr>
            </w:pPr>
            <w:r>
              <w:rPr>
                <w:rFonts w:ascii="宋体" w:hAnsi="宋体" w:eastAsia="宋体" w:cs="宋体"/>
                <w:sz w:val="24"/>
                <w:szCs w:val="24"/>
              </w:rPr>
              <w:t>适用对象</w:t>
            </w:r>
          </w:p>
        </w:tc>
        <w:tc>
          <w:tcPr>
            <w:tcW w:w="443" w:type="pct"/>
            <w:vAlign w:val="center"/>
          </w:tcPr>
          <w:p w14:paraId="011FB5D9">
            <w:pPr>
              <w:pStyle w:val="50"/>
              <w:jc w:val="center"/>
              <w:rPr>
                <w:rFonts w:ascii="宋体" w:hAnsi="宋体" w:eastAsia="宋体" w:cs="宋体"/>
                <w:sz w:val="24"/>
                <w:szCs w:val="24"/>
              </w:rPr>
            </w:pPr>
            <w:r>
              <w:rPr>
                <w:rFonts w:ascii="宋体" w:hAnsi="宋体" w:eastAsia="宋体" w:cs="宋体"/>
                <w:sz w:val="24"/>
                <w:szCs w:val="24"/>
              </w:rPr>
              <w:t>比例</w:t>
            </w:r>
          </w:p>
        </w:tc>
        <w:tc>
          <w:tcPr>
            <w:tcW w:w="3465" w:type="pct"/>
            <w:vAlign w:val="center"/>
          </w:tcPr>
          <w:p w14:paraId="45587B68">
            <w:pPr>
              <w:pStyle w:val="50"/>
              <w:jc w:val="center"/>
              <w:rPr>
                <w:rFonts w:ascii="宋体" w:hAnsi="宋体" w:eastAsia="宋体" w:cs="宋体"/>
                <w:sz w:val="24"/>
                <w:szCs w:val="24"/>
              </w:rPr>
            </w:pPr>
            <w:r>
              <w:rPr>
                <w:rFonts w:ascii="宋体" w:hAnsi="宋体" w:eastAsia="宋体" w:cs="宋体"/>
                <w:sz w:val="24"/>
                <w:szCs w:val="24"/>
              </w:rPr>
              <w:t>描述</w:t>
            </w:r>
          </w:p>
        </w:tc>
      </w:tr>
      <w:tr w14:paraId="10AB7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14:paraId="35B49732">
            <w:pPr>
              <w:pStyle w:val="50"/>
              <w:jc w:val="center"/>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小型、微型企业，监狱企业，残疾人福利性单位</w:t>
            </w:r>
          </w:p>
        </w:tc>
        <w:tc>
          <w:tcPr>
            <w:tcW w:w="659" w:type="pct"/>
            <w:vAlign w:val="center"/>
          </w:tcPr>
          <w:p w14:paraId="37270B6A">
            <w:pPr>
              <w:pStyle w:val="50"/>
              <w:jc w:val="center"/>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或者联合体均为小型、微型企业</w:t>
            </w:r>
          </w:p>
        </w:tc>
        <w:tc>
          <w:tcPr>
            <w:tcW w:w="443" w:type="pct"/>
            <w:vAlign w:val="center"/>
          </w:tcPr>
          <w:p w14:paraId="5C1F11EE">
            <w:pPr>
              <w:pStyle w:val="50"/>
              <w:jc w:val="center"/>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15.00%</w:t>
            </w:r>
          </w:p>
        </w:tc>
        <w:tc>
          <w:tcPr>
            <w:tcW w:w="3465" w:type="pct"/>
          </w:tcPr>
          <w:p w14:paraId="11BCD290">
            <w:pPr>
              <w:pStyle w:val="50"/>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本采购包1属于服务类采购项目，须按照《中小企业声明函》服务类格式版本提供声明函。标的名称对应的中小企业划分标准所属行业为</w:t>
            </w:r>
            <w:r>
              <w:rPr>
                <w:rFonts w:ascii="宋体" w:hAnsi="宋体" w:eastAsia="宋体" w:cs="宋体"/>
                <w:b/>
                <w:bCs/>
                <w:color w:val="000000" w:themeColor="text1"/>
                <w:sz w:val="24"/>
                <w:szCs w:val="24"/>
                <w14:textFill>
                  <w14:solidFill>
                    <w14:schemeClr w14:val="tx1"/>
                  </w14:solidFill>
                </w14:textFill>
              </w:rPr>
              <w:t>“其他未列明行业”</w:t>
            </w:r>
            <w:r>
              <w:rPr>
                <w:rFonts w:ascii="宋体" w:hAnsi="宋体" w:eastAsia="宋体" w:cs="宋体"/>
                <w:color w:val="000000" w:themeColor="text1"/>
                <w:sz w:val="24"/>
                <w:szCs w:val="24"/>
                <w14:textFill>
                  <w14:solidFill>
                    <w14:schemeClr w14:val="tx1"/>
                  </w14:solidFill>
                </w14:textFill>
              </w:rPr>
              <w:t>。未按照以上要求提供者不享受价格扣除政策。（1）根据《关于印发政府采购促进中小企业发展管理办法的通知》（财库〔2020〕46号）文件、《关于进一步加大政府采购支持中小企业力度的通知》（ 财库〔2022〕19号）文件、《福建省财政厅关于进一步加大政府采购支持中小企业力度的通知》（闽财规〔2022〕13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6%的评审价格扣除优惠。（3）根据《财政部、民政部、中国残疾人联合会关于促进残疾人就业政府采购政策的通知》（财库〔2017〕141号）规定，符合规定的残疾人福利性单位参加政府采购活动视同小型、微型企业，提供《残疾人福利性单位声明函》并对声明的真实性负责，其报价享受15%的评审价格扣除优惠。对残疾人福利性单位与其他组织组成联合体参与政府采购活动的，残疾人福利性单位的协议合同金额占总合同金额30%以上的，给予联合体合同金额5%的价格扣除。残疾人福利性单位属于小型、微型企业的，不重复享受政策，按残疾人福利性单位价格扣除标准执行。残疾人福利性单位参与货物项目的，须在响应文件中写明具体哪些货物是由本单位制造，或者由其他残疾人福利性单位制造（不包括使用非残疾人福利性单位注册商标的货物），并对其进行标注。注：1、依据本办法规定享受扶持政策获得政府采购合同的，小微企业不得将合同分包给大中型企业，中型企业不得将合同分包给大型企业。2、提供声明函内容不实的或提供虚假证明文件的，均属于提供虚假材料谋取中标、成交，一经发现将依照《中华人民共和国政府采购法》等国家有关规定追究相应责任。</w:t>
            </w:r>
          </w:p>
        </w:tc>
      </w:tr>
    </w:tbl>
    <w:p w14:paraId="50A7FE87">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（2）优先类节能产品、环境标志产品：</w:t>
      </w:r>
    </w:p>
    <w:p w14:paraId="182DA85C">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无</w:t>
      </w:r>
    </w:p>
    <w:p w14:paraId="5F50A345">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c.其他：本项目的评审价为最低评审价法。</w:t>
      </w:r>
    </w:p>
    <w:p w14:paraId="4393330C">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3.1.2合格供应商提交的最后报价按照上文3.1.1款规定的价格扣除规则计算后，得出的价格称为最后报价评审价。</w:t>
      </w:r>
    </w:p>
    <w:p w14:paraId="1C9667E8">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5E7C691D">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（1）谈判文件可以约定出现并列最低评审价情形时的优先顺序规则，具体规则为：无。</w:t>
      </w:r>
    </w:p>
    <w:p w14:paraId="28DF6A35">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（2）谈判文件未约定优先顺序规则时，则由谈判小组中的采购人代表从并列最低评审价名单中自行选择确定优先顺序。</w:t>
      </w:r>
    </w:p>
    <w:p w14:paraId="5E6ECA50">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（3）采购人代表放弃自行选择确定权利的，则通过随机抽取方式确定优先顺序。 </w:t>
      </w:r>
    </w:p>
    <w:p w14:paraId="395A0D1B">
      <w:pPr>
        <w:pStyle w:val="17"/>
        <w:widowControl/>
        <w:spacing w:beforeAutospacing="0" w:afterAutospacing="0" w:line="400" w:lineRule="exact"/>
        <w:ind w:firstLine="272"/>
        <w:rPr>
          <w:rFonts w:hint="eastAsia" w:ascii="宋体" w:hAnsi="宋体" w:eastAsia="宋体" w:cs="宋体"/>
          <w:color w:val="000000" w:themeColor="text1"/>
          <w:shd w:val="clear" w:color="auto" w:fill="FFFFFF"/>
          <w14:textFill>
            <w14:solidFill>
              <w14:schemeClr w14:val="tx1"/>
            </w14:solidFill>
          </w14:textFill>
        </w:rPr>
      </w:pPr>
    </w:p>
    <w:p w14:paraId="4FD672BF">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四、评审报告</w:t>
      </w:r>
    </w:p>
    <w:p w14:paraId="213A948A">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4.1谈判小组完成评审后，应当编写评审报告并提交给采购人。</w:t>
      </w:r>
    </w:p>
    <w:p w14:paraId="5CD0C458">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4.2评审报告应当包括以下主要内容：</w:t>
      </w:r>
    </w:p>
    <w:p w14:paraId="5C04D61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（一）邀请供应商参加采购活动的具体方式和相关情况，以及参加采购活动的供应商名单；</w:t>
      </w:r>
    </w:p>
    <w:p w14:paraId="71B88136">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（二）评审日期和地点，谈判小组成员名单；</w:t>
      </w:r>
    </w:p>
    <w:p w14:paraId="7F12DA60">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（三）评审情况记录和说明，包括对供应商的资格审查情况、供应商响应文件评审情况、谈判情况、报价情况等；</w:t>
      </w:r>
    </w:p>
    <w:p w14:paraId="0789B83D">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（四）提出的成交候选人的名单及理由。</w:t>
      </w:r>
    </w:p>
    <w:p w14:paraId="1928A549">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320567D">
      <w:pPr>
        <w:pStyle w:val="17"/>
        <w:widowControl/>
        <w:spacing w:beforeAutospacing="0" w:afterAutospacing="0" w:line="400" w:lineRule="exact"/>
        <w:ind w:firstLine="137"/>
        <w:rPr>
          <w:rFonts w:hint="eastAsia" w:ascii="宋体" w:hAnsi="宋体" w:eastAsia="宋体" w:cs="宋体"/>
          <w:color w:val="000000" w:themeColor="text1"/>
          <w:shd w:val="clear" w:color="auto" w:fill="FFFFFF"/>
          <w14:textFill>
            <w14:solidFill>
              <w14:schemeClr w14:val="tx1"/>
            </w14:solidFill>
          </w14:textFill>
        </w:rPr>
      </w:pPr>
    </w:p>
    <w:p w14:paraId="43E2E0F7">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五、其他规定</w:t>
      </w:r>
    </w:p>
    <w:p w14:paraId="6839DAA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5.1其他规定</w:t>
      </w:r>
    </w:p>
    <w:p w14:paraId="707D6229">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5.1.1评审应全程保密且不得透露给任一供应商或与评审工作无关的人员。</w:t>
      </w:r>
    </w:p>
    <w:p w14:paraId="2A6F4497">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5.1.2评审将进行全程实时录音录像，录音录像资料随采购文件一并存档。</w:t>
      </w:r>
    </w:p>
    <w:p w14:paraId="5CAEB985">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5.1.3若供应商有任何试图干扰具体评审事务，影响谈判小组独立履行职责的行为，其响应无效且不予退还谈判保证金。情节严重的，由财政部门列入不良行为记录。</w:t>
      </w:r>
    </w:p>
    <w:p w14:paraId="2B7FEE24">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5.1.4根据采购项目的特点和需要，需要加以详细说明的其他谈判程序规定、要求等内容：无。</w:t>
      </w:r>
    </w:p>
    <w:p w14:paraId="1DCF3D83">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p>
    <w:p w14:paraId="55FF997A">
      <w:pPr>
        <w:pStyle w:val="17"/>
        <w:widowControl/>
        <w:spacing w:beforeAutospacing="0" w:afterAutospacing="0" w:line="360" w:lineRule="auto"/>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第2节  竞争性谈判须知</w:t>
      </w:r>
    </w:p>
    <w:p w14:paraId="784F9C82">
      <w:pPr>
        <w:pStyle w:val="17"/>
        <w:widowControl/>
        <w:spacing w:beforeAutospacing="0" w:afterAutospacing="0" w:line="360" w:lineRule="auto"/>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一、总则</w:t>
      </w:r>
    </w:p>
    <w:p w14:paraId="0C43BD45">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1.适用范围：</w:t>
      </w:r>
    </w:p>
    <w:p w14:paraId="5F22B7D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1.1适用于谈判文件载明项目的采购活动（以下简称：“本次采购活动”）。</w:t>
      </w:r>
    </w:p>
    <w:p w14:paraId="77A17C66">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2.定义及要求：</w:t>
      </w:r>
    </w:p>
    <w:p w14:paraId="17825E5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2.1“采购标的”指谈判文件载明的需要采购的货物、服务、工程。</w:t>
      </w:r>
    </w:p>
    <w:p w14:paraId="77A820E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2.2“采购人”指本次采购项目的买方、或业主方、或甲方，具体见谈判文件第一章；“采购代理机构”系指接受采购人委托，组织开展竞争性谈判采购活动的代理机构，具体见谈判文件第一章。</w:t>
      </w:r>
    </w:p>
    <w:p w14:paraId="6294997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2.3“潜在供应商”按照谈判文件第一章规定进行报名，且有意向参加本项目响应谈判的供应商。</w:t>
      </w:r>
    </w:p>
    <w:p w14:paraId="6E8440F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2.4“供应商”指按照谈判文件第一章规定进行报名，且已经提交响应文件的法人或其他组织或自然人。只有适合自然人参与和承接的政府采购项目，供应商才可以是自然人。</w:t>
      </w:r>
    </w:p>
    <w:p w14:paraId="7FC9BE2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2.5“单位负责人”指单位法定代表人（供应商为法人的）或法律、法规规定代表单位行使职权的主要负责人（供应商为其他组织的）。</w:t>
      </w:r>
    </w:p>
    <w:p w14:paraId="61118E4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4F7010B7">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3.合格的供应商：</w:t>
      </w:r>
    </w:p>
    <w:p w14:paraId="14D377B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3.1一般规定</w:t>
      </w:r>
    </w:p>
    <w:p w14:paraId="592A603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3.1.1供应商应当遵守中国的有关法律、法规和规章的规定，参加政府采购活动时已经自觉检查并按照政府采购相关法律规定，主动回避相应利害关系。</w:t>
      </w:r>
    </w:p>
    <w:p w14:paraId="6F07175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r>
        <w:rPr>
          <w:rStyle w:val="25"/>
          <w:rFonts w:hint="eastAsia" w:ascii="宋体" w:hAnsi="宋体" w:eastAsia="宋体" w:cs="宋体"/>
          <w:bCs/>
          <w:color w:val="000000" w:themeColor="text1"/>
          <w:shd w:val="clear" w:color="auto" w:fill="FFFFFF"/>
          <w14:textFill>
            <w14:solidFill>
              <w14:schemeClr w14:val="tx1"/>
            </w14:solidFill>
          </w14:textFill>
        </w:rPr>
        <w:t>。</w:t>
      </w:r>
    </w:p>
    <w:p w14:paraId="2313755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r>
        <w:rPr>
          <w:rStyle w:val="25"/>
          <w:rFonts w:hint="eastAsia" w:ascii="宋体" w:hAnsi="宋体" w:eastAsia="宋体" w:cs="宋体"/>
          <w:bCs/>
          <w:color w:val="000000" w:themeColor="text1"/>
          <w:shd w:val="clear" w:color="auto" w:fill="FFFFFF"/>
          <w14:textFill>
            <w14:solidFill>
              <w14:schemeClr w14:val="tx1"/>
            </w14:solidFill>
          </w14:textFill>
        </w:rPr>
        <w:t>。</w:t>
      </w:r>
    </w:p>
    <w:p w14:paraId="72157E79">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供应商有责任检查自身情况，在响应文件中对是否违反以上一般规定做出如实声明，否则其响应文件将被否决。</w:t>
      </w:r>
    </w:p>
    <w:p w14:paraId="297E62B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3.2特别规定</w:t>
      </w:r>
    </w:p>
    <w:p w14:paraId="7A672E3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3.2.1供应商的资格要求：详见竞争性谈判须知前附表第1项。</w:t>
      </w:r>
    </w:p>
    <w:p w14:paraId="35C6023B">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3.2.2是否接受联合体形式的响应谈判：详见竞争性谈判须知前附表第2项。若接受联合体形式且供应商为联合体，则联合体各方除了应遵守本章第3.1条规定外，还应遵守下列规定：</w:t>
      </w:r>
    </w:p>
    <w:p w14:paraId="08E0132C">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（1）联合体各方应提交联合体协议，联合体协议应符合谈判文件规定。</w:t>
      </w:r>
    </w:p>
    <w:p w14:paraId="1CE247FE">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（2）联合体各方不得再单独参加或与其他供应商另外组成联合体参加同一合同项下的响应谈判。</w:t>
      </w:r>
    </w:p>
    <w:p w14:paraId="5AEA4236">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（3）联合体各方应共同与采购人签订政府采购合同，就政府采购合同约定的事项对采购人承担连带责任。</w:t>
      </w:r>
    </w:p>
    <w:p w14:paraId="23BF0537">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78AC886">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4.参与竞争性谈判费用：</w:t>
      </w:r>
    </w:p>
    <w:p w14:paraId="13C66878">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4.1除法律法规或采购文件另有规定之外，供应商应自行承担其准备与参加竞争性谈判所涉及的一切费用。 </w:t>
      </w:r>
    </w:p>
    <w:p w14:paraId="32C1B33A">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p>
    <w:p w14:paraId="08AAE031">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二、竞争性谈判文件 </w:t>
      </w:r>
    </w:p>
    <w:p w14:paraId="2862887D">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5.竞争性谈判文件的组成：</w:t>
      </w:r>
    </w:p>
    <w:p w14:paraId="5A96B2F3">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5.1竞争性谈判文件由下述部分组成：</w:t>
      </w:r>
    </w:p>
    <w:p w14:paraId="7A8275F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第一章 采购公告（或采购邀请书）</w:t>
      </w:r>
    </w:p>
    <w:p w14:paraId="687C1B2A">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第二章 竞争性谈判须知</w:t>
      </w:r>
    </w:p>
    <w:p w14:paraId="3F60A1C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第三章 采购内容及要求</w:t>
      </w:r>
    </w:p>
    <w:p w14:paraId="557EFA6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第四章 合同主要条款及格式</w:t>
      </w:r>
    </w:p>
    <w:p w14:paraId="6AE7C37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第五章 首次响应文件格式</w:t>
      </w:r>
    </w:p>
    <w:p w14:paraId="52A3117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5.2除上述内容以外，采购人、采购代理机构或者谈判小组在采购过程期间对谈判文件所作的澄清、修改或补充，均构成谈判文件的组成部分，对采购人和供应商具有约束力。</w:t>
      </w:r>
    </w:p>
    <w:p w14:paraId="5F52E208">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6.竞争性谈判文件的澄清、补充或修改：</w:t>
      </w:r>
    </w:p>
    <w:p w14:paraId="0FCDD04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6991B2A2">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10D96B99">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p>
    <w:p w14:paraId="7141AEE0">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三、响应文件编制</w:t>
      </w:r>
    </w:p>
    <w:p w14:paraId="31C726C1">
      <w:pPr>
        <w:pStyle w:val="17"/>
        <w:widowControl/>
        <w:spacing w:beforeAutospacing="0" w:afterAutospacing="0" w:line="400" w:lineRule="exact"/>
        <w:ind w:firstLine="482" w:firstLineChars="200"/>
        <w:rPr>
          <w:rStyle w:val="25"/>
          <w:rFonts w:hint="eastAsia" w:ascii="宋体" w:hAnsi="宋体" w:eastAsia="宋体" w:cs="宋体"/>
          <w:bCs/>
          <w:color w:val="000000" w:themeColor="text1"/>
          <w:shd w:val="clear" w:color="auto" w:fill="FFFFFF"/>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7.应标要求</w:t>
      </w:r>
    </w:p>
    <w:p w14:paraId="374D2CF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25"/>
          <w:rFonts w:hint="eastAsia" w:ascii="宋体" w:hAnsi="宋体" w:eastAsia="宋体" w:cs="宋体"/>
          <w:bCs/>
          <w:color w:val="000000" w:themeColor="text1"/>
          <w:shd w:val="clear" w:color="auto" w:fill="FFFFFF"/>
          <w14:textFill>
            <w14:solidFill>
              <w14:schemeClr w14:val="tx1"/>
            </w14:solidFill>
          </w14:textFill>
        </w:rPr>
        <w:t>否则其相应合同包的响应文件将被否决。</w:t>
      </w:r>
    </w:p>
    <w:p w14:paraId="052BC8D9">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7.2供应商代表在同一个合同项下只能接受一个供应商的委托参加响应谈判，</w:t>
      </w:r>
      <w:r>
        <w:rPr>
          <w:rStyle w:val="25"/>
          <w:rFonts w:hint="eastAsia" w:ascii="宋体" w:hAnsi="宋体" w:eastAsia="宋体" w:cs="宋体"/>
          <w:bCs/>
          <w:color w:val="000000" w:themeColor="text1"/>
          <w:shd w:val="clear" w:color="auto" w:fill="FFFFFF"/>
          <w14:textFill>
            <w14:solidFill>
              <w14:schemeClr w14:val="tx1"/>
            </w14:solidFill>
          </w14:textFill>
        </w:rPr>
        <w:t>否则其响应文件将被否决。</w:t>
      </w:r>
    </w:p>
    <w:p w14:paraId="22AA081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7.3供应商应仔细阅读谈判文件的所有内容和要求，按谈判文件的规定提供响应文件，并对其所提供的全部资料、承诺和声明的真实性、合法性和准确性负责。</w:t>
      </w:r>
    </w:p>
    <w:p w14:paraId="1BA8D36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7.4除非竞争性谈判须知前附表另有规定外，供应商提供的响应文件应使用中文文本，若有不同文字文本，以中文文本为准。</w:t>
      </w:r>
    </w:p>
    <w:p w14:paraId="7522B5B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506F4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7.6除非竞争性谈判须知前附表另有规定外，供应商承诺的报价应以人民币进行报价，合同实施结算时亦以人民币支付；所有计量均采用中华人民共和国法定计量单位。</w:t>
      </w:r>
    </w:p>
    <w:p w14:paraId="062ED29B">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8.首次响应文件的组成：</w:t>
      </w:r>
    </w:p>
    <w:p w14:paraId="1756E4F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8.1首次响应文件包括但不限于下列部分：</w:t>
      </w:r>
    </w:p>
    <w:p w14:paraId="594FBE8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（1）谈判响应声明</w:t>
      </w:r>
    </w:p>
    <w:p w14:paraId="40813678">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（2）报价一览表（含详细报价书）</w:t>
      </w:r>
    </w:p>
    <w:p w14:paraId="4727DD3A">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（3）资格证明文件</w:t>
      </w:r>
    </w:p>
    <w:p w14:paraId="6F0C80F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（4）谈判保证金凭证</w:t>
      </w:r>
    </w:p>
    <w:p w14:paraId="67088C98">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（5）技术和服务要求响应表</w:t>
      </w:r>
    </w:p>
    <w:p w14:paraId="2AD6DA9A">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（6）商务条件和其它事项响应表</w:t>
      </w:r>
    </w:p>
    <w:p w14:paraId="69A2B8D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（7）相关技术、商务、服务响应承诺及资料</w:t>
      </w:r>
    </w:p>
    <w:p w14:paraId="5715808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（8）供应商提交符合政府采购政策的证明材料</w:t>
      </w:r>
    </w:p>
    <w:p w14:paraId="2F5B6645">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（9）要求作为响应文件组成部分的其他内容（若有）</w:t>
      </w:r>
    </w:p>
    <w:p w14:paraId="7FB7AFC3">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9.响应文件有效期：</w:t>
      </w:r>
    </w:p>
    <w:p w14:paraId="2C660AE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9.1响应文件有效期见竞争性谈判须知前附表第3项，响应文件承诺的有效期不得少于谈判文件载明的有效期，</w:t>
      </w:r>
      <w:r>
        <w:rPr>
          <w:rStyle w:val="25"/>
          <w:rFonts w:hint="eastAsia" w:ascii="宋体" w:hAnsi="宋体" w:eastAsia="宋体" w:cs="宋体"/>
          <w:bCs/>
          <w:color w:val="000000" w:themeColor="text1"/>
          <w:shd w:val="clear" w:color="auto" w:fill="FFFFFF"/>
          <w14:textFill>
            <w14:solidFill>
              <w14:schemeClr w14:val="tx1"/>
            </w14:solidFill>
          </w14:textFill>
        </w:rPr>
        <w:t>否则其响应文件将被否决。</w:t>
      </w:r>
    </w:p>
    <w:p w14:paraId="3D491FF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018B1FFA">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10.谈判保证金：</w:t>
      </w:r>
    </w:p>
    <w:p w14:paraId="45A5829B">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35475BF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10.2谈判保证金为响应文件的重要组成部分之一。谈判保证金用于保护本次谈判活动免受供应商的违约或失信行为而引起的风险。未按规定提交谈判保证金的，</w:t>
      </w:r>
      <w:r>
        <w:rPr>
          <w:rStyle w:val="25"/>
          <w:rFonts w:hint="eastAsia" w:ascii="宋体" w:hAnsi="宋体" w:eastAsia="宋体" w:cs="宋体"/>
          <w:bCs/>
          <w:color w:val="000000" w:themeColor="text1"/>
          <w:shd w:val="clear" w:color="auto" w:fill="FFFFFF"/>
          <w14:textFill>
            <w14:solidFill>
              <w14:schemeClr w14:val="tx1"/>
            </w14:solidFill>
          </w14:textFill>
        </w:rPr>
        <w:t>其响应文件将被否决。</w:t>
      </w:r>
    </w:p>
    <w:p w14:paraId="766A526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10.3谈判保证金退还：</w:t>
      </w:r>
    </w:p>
    <w:p w14:paraId="6C2595E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554E6FA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10.3.2质疑或投诉涉及的供应商，若其谈判保证金尚未退还，则待质疑或投诉处理完毕后，且没有发生法律法规或者谈判文件规定的不予退还谈判保证金情形，则由采购人或采购代理机构给予及时退还。</w:t>
      </w:r>
    </w:p>
    <w:p w14:paraId="4D7D0C39">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10.4如果供应商发生以下任何一种情况时，其谈判保证金将被不予退还：</w:t>
      </w:r>
    </w:p>
    <w:p w14:paraId="14F6075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(1)供应商在提交响应文件截止时间后撤回响应文件的；</w:t>
      </w:r>
    </w:p>
    <w:p w14:paraId="47AD3F0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(2)供应商在响应文件中提供虚假材料的；</w:t>
      </w:r>
    </w:p>
    <w:p w14:paraId="382231A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(3)除因不可抗力或谈判文件认可的情形以外，成交供应商不与采购人签订合同的；</w:t>
      </w:r>
    </w:p>
    <w:p w14:paraId="3F889EF5">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(4)供应商与采购人、其他供应商或者采购代理机构恶意串通的；</w:t>
      </w:r>
    </w:p>
    <w:p w14:paraId="10817773">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(5)供应商在提交最后报价后要求退出谈判的；</w:t>
      </w:r>
    </w:p>
    <w:p w14:paraId="2071EBC5">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(6)供应商假借以他人名义参加谈判或者以其他方式弄虚作假，骗取成交；</w:t>
      </w:r>
    </w:p>
    <w:p w14:paraId="15468FE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(7)国家法律法规以及谈判文件中规定的其他谈判保证金不予退还的情形。</w:t>
      </w:r>
    </w:p>
    <w:p w14:paraId="515A16F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上述不予退还谈判保证金的情况不能抵偿给采购人或采购代理机构造成损失的，供应商还要承担赔偿责任。</w:t>
      </w:r>
    </w:p>
    <w:p w14:paraId="758BFDC8">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11.响应文件基本编制要求：</w:t>
      </w:r>
    </w:p>
    <w:p w14:paraId="373CAF70">
      <w:pPr>
        <w:pStyle w:val="17"/>
        <w:widowControl/>
        <w:spacing w:beforeAutospacing="0" w:afterAutospacing="0" w:line="40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11.1供应商须编制由本须知规定组成的响应文件正副本份数详见竞争性谈判须知前附表第6项。响应文件正本和全部副本均应使用不能擦去的墨料或墨水打印、书写或复印，必须用胶装（为永久性、无破坏不可拆分）装订成册，并加盖公章，副本可以用正本的完整复印件。响应文件封面上应标明“正本”、“副本”字样。正本与副本内容如有不一致，则以正本为准。</w:t>
      </w:r>
    </w:p>
    <w:p w14:paraId="0019C437">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11.2响应文件应由供应商代表签字并加盖公章。供应商代表如果不是竞争性谈判须知中定义的“单位负责人”，则其响应文件中还必须提供“单位负责人授权书”。</w:t>
      </w:r>
    </w:p>
    <w:p w14:paraId="03B92DC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11.3响应文件应尽量避免涂改、行间插字或删除。如果出现上述情况，改动之处应加盖供应商单位公章或由供应商代表签字确认。</w:t>
      </w:r>
    </w:p>
    <w:p w14:paraId="11E6AD33">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11.4供应商应提交证明其拟提供货物、服务或工程符合谈判文件要求的技术和商务响应文件，该文件可以是文字资料、图纸和数据，并对拟提供的货物、服务或工程的主要内容进行详细描述。</w:t>
      </w:r>
    </w:p>
    <w:p w14:paraId="175FA947">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12.响应文件的密封、标识、签署和提交</w:t>
      </w:r>
    </w:p>
    <w:p w14:paraId="4F8D532B">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12.1供应商应当将响应文件密封包装提交，并在外封套上标识项目名称、项目编号、供应商单位名称以及“于</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之前（指首次响应文件递交截止日期及时间）不准启封”的字样。由于供应商未按照要求对其提交的响应文件进行密封、标识等，由此可能产生的后果（包括拒收、误放、遗漏或提前拆封等情形），将由供应商自行承担相应结果，采购人或采购代理机构不承担责任。</w:t>
      </w:r>
    </w:p>
    <w:p w14:paraId="2D0231B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1754607B">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59C01E3">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570ABD0D">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2060A8DA">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p>
    <w:p w14:paraId="30BDAF9C">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四、竞争性谈判</w:t>
      </w:r>
    </w:p>
    <w:p w14:paraId="7562E2EF">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13.评审和谈判基本准则</w:t>
      </w:r>
    </w:p>
    <w:p w14:paraId="4693A3B9">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13.1对所有供应商的评审和谈判，都采用相同的程序和标准。</w:t>
      </w:r>
    </w:p>
    <w:p w14:paraId="50FFA15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13.2谈判及评审过程将严格按照谈判文件的要求和条件进行，谈判小组将根据供应商的响应文件，按谈判文件规定的谈判程序和评定成交标准进行评审和谈判，并推荐成交候选人。</w:t>
      </w:r>
    </w:p>
    <w:p w14:paraId="0C69695A">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14.谈判程序以及评定成交标准</w:t>
      </w:r>
    </w:p>
    <w:p w14:paraId="50178F1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14.1采购人将根据项目的特点依法组建谈判小组。谈判小组将根据谈判文件规定的程序、评定成交标准等内容对供应商进行评审、谈判。</w:t>
      </w:r>
    </w:p>
    <w:p w14:paraId="19FA467A">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D1D19EB">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14.2.1供应商有下列情况之一者，其提交的响应文件将被视为未实质性响应谈判文件要求，谈判小组将否决其响应文件，按无效处理：</w:t>
      </w:r>
    </w:p>
    <w:p w14:paraId="10F9D91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(1)响应文件中提供的资格证明文件不全的；</w:t>
      </w:r>
    </w:p>
    <w:p w14:paraId="211AE8E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(2)响应文件未按谈判文件规定由供应商代表签字，或未按谈判文件规定加盖供应商单位公章的；或供应商代表未获得有效授权的；</w:t>
      </w:r>
    </w:p>
    <w:p w14:paraId="18F01F6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(3)供应商未按谈判文件规定提交谈判保证金的；</w:t>
      </w:r>
    </w:p>
    <w:p w14:paraId="5AEB895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(4)响应文件有效期不满足谈判文件要求的；</w:t>
      </w:r>
    </w:p>
    <w:p w14:paraId="352702F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(5)响应内容与谈判采购内容及要求有重大偏离或保留的，限制了采购人的权利或者减少成交供应商合同项下的义务；（由于谈判项目本身特点，不能详细列明采购标的的技术、服务要求的除外）；</w:t>
      </w:r>
    </w:p>
    <w:p w14:paraId="109B390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(6)响应文件中附有采购人无法接受的条件的；</w:t>
      </w:r>
    </w:p>
    <w:p w14:paraId="357F5AC0">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(7)不符合谈判文件中规定的其它实质性条款（比如：报价超过了谈判文件规定的最高限价）。</w:t>
      </w:r>
    </w:p>
    <w:p w14:paraId="77FF8BB2">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14.2.2其他情形</w:t>
      </w:r>
    </w:p>
    <w:p w14:paraId="60FA429F">
      <w:pPr>
        <w:pStyle w:val="17"/>
        <w:widowControl/>
        <w:spacing w:beforeAutospacing="0" w:afterAutospacing="0" w:line="400" w:lineRule="exact"/>
        <w:ind w:firstLine="240" w:firstLineChars="1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包：1</w:t>
      </w:r>
    </w:p>
    <w:p w14:paraId="59497B93">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一般情形</w:t>
      </w:r>
    </w:p>
    <w:tbl>
      <w:tblPr>
        <w:tblStyle w:val="22"/>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14:paraId="34C65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14:paraId="50E755DE">
            <w:pPr>
              <w:widowControl/>
              <w:spacing w:line="400" w:lineRule="exact"/>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明细</w:t>
            </w:r>
          </w:p>
        </w:tc>
      </w:tr>
      <w:tr w14:paraId="3DE53F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14:paraId="3E558C25">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依据采购文件的规定，谈判小组还将从响应文件的有效性、完整性和对采购文件的响应程度进行审查，以确定是否符合对采购文件的实质性要求作出响应。（采购人可根据具体项目的情况对实质性要求作特别的规定）实质性偏离是指：（1）实质性影响合同的范围、质量和履行；（2）实质性违背采购文件，限制了采购人的权利和成交人合同项下的义务；（3）不公正地影响了其它作出实质性响应的响应人的竞争地位。对没有实质性响应的响应文件将不进行评估，其投标将被拒绝。下列情况之一者，响应文件无效，作为废标处理： (1) 响应文件未按照采购文件第二章供应商须知前附表“密封及其标记的具体形式”的规定进行密封、标记的；(2)供应商提交的是可选择的报价；(3)供应商未按规定对报价进行分项报价；(4)一个供应商不止投一个标；(5)响应文件组成不符合采购文件要求的；(6)响应文件中提供虚假或失实资料的；(7)不满足采购文件资格标准的；(8)每份响应文件未按要求胶装装订成册（不可拆卸）的；（9）没有如实填报技术和服务要求响应表及商务条件和其它事项响应表或有弄虚作假行为；（10）供应商报价超过了谈判文件规定的最高限价。</w:t>
            </w:r>
          </w:p>
        </w:tc>
      </w:tr>
    </w:tbl>
    <w:p w14:paraId="306F01D1">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技术符合性</w:t>
      </w:r>
    </w:p>
    <w:tbl>
      <w:tblPr>
        <w:tblStyle w:val="22"/>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14:paraId="137C5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14:paraId="03537A52">
            <w:pPr>
              <w:widowControl/>
              <w:spacing w:line="400" w:lineRule="exact"/>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明细</w:t>
            </w:r>
          </w:p>
        </w:tc>
      </w:tr>
      <w:tr w14:paraId="006258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14:paraId="51D57D35">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第三章《采购内容及要求》中“二、技术和服务要求”有任一项负偏离的，符合性审查不合格，响应文件按无效响应处理。</w:t>
            </w:r>
          </w:p>
        </w:tc>
      </w:tr>
    </w:tbl>
    <w:p w14:paraId="3D53A568">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商务符合性</w:t>
      </w:r>
    </w:p>
    <w:tbl>
      <w:tblPr>
        <w:tblStyle w:val="22"/>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14:paraId="3BC711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14:paraId="1D9D152A">
            <w:pPr>
              <w:widowControl/>
              <w:spacing w:line="400" w:lineRule="exact"/>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明细</w:t>
            </w:r>
          </w:p>
        </w:tc>
      </w:tr>
      <w:tr w14:paraId="2C45E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14:paraId="7EB20D4B">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第三章《采购内容及要求》中“三、商务条件”有任一项负偏离的，符合性审查不合格，响应文件按无效响应处理。</w:t>
            </w:r>
          </w:p>
        </w:tc>
      </w:tr>
    </w:tbl>
    <w:p w14:paraId="1933361B">
      <w:pPr>
        <w:widowControl/>
        <w:spacing w:line="400" w:lineRule="exact"/>
        <w:jc w:val="left"/>
        <w:rPr>
          <w:rStyle w:val="25"/>
          <w:rFonts w:hint="eastAsia"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附加符合性：</w:t>
      </w:r>
      <w:r>
        <w:rPr>
          <w:rStyle w:val="25"/>
          <w:rFonts w:hint="eastAsia" w:ascii="宋体" w:hAnsi="宋体" w:eastAsia="宋体" w:cs="宋体"/>
          <w:b w:val="0"/>
          <w:color w:val="000000" w:themeColor="text1"/>
          <w:kern w:val="0"/>
          <w:sz w:val="24"/>
          <w:shd w:val="clear" w:color="auto" w:fill="FFFFFF"/>
          <w14:textFill>
            <w14:solidFill>
              <w14:schemeClr w14:val="tx1"/>
            </w14:solidFill>
          </w14:textFill>
        </w:rPr>
        <w:t>无</w:t>
      </w:r>
    </w:p>
    <w:p w14:paraId="44F9C243">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价格符合性：无</w:t>
      </w:r>
    </w:p>
    <w:p w14:paraId="6320B0A1">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谈判小组决定供应商的响应性只根据响应文件本身的内容，而不寻求其他的外部证据。</w:t>
      </w:r>
    </w:p>
    <w:p w14:paraId="0DF2594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1DAAAA1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592B73C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52A25D5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14.6谈判文件能够详细列明采购标的的技术、服务要求的，谈判结束后，谈判小组应当要求所有继续参加谈判的供应商在规定时间内提交最后报价。</w:t>
      </w:r>
    </w:p>
    <w:p w14:paraId="373CAE60">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6F2C4DF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253AC47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14.9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w:t>
      </w:r>
    </w:p>
    <w:p w14:paraId="26B3D547">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14.10供应商提交的响应文件和资料将给予保密，但不退回（有关证件或证照的原件除外）。</w:t>
      </w:r>
    </w:p>
    <w:p w14:paraId="5C2158B6">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p>
    <w:p w14:paraId="35777001">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五、合同授予 </w:t>
      </w:r>
    </w:p>
    <w:p w14:paraId="4D306F11">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15.授予合同的准则：</w:t>
      </w:r>
    </w:p>
    <w:p w14:paraId="7A82249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15.1除不可抗力等因素外，合同将授予响应文件符合竞争性谈判文件要求，能够圆满地履行合同，且被谈判小组推荐为第一成交候选人的供应商。</w:t>
      </w:r>
    </w:p>
    <w:p w14:paraId="31E0ED5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5A57FF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15.3为维护国家利益和社会公共利益，最低报价不是被授予合同的绝对保证。</w:t>
      </w:r>
    </w:p>
    <w:p w14:paraId="362FE446">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16.确定成交供应商：</w:t>
      </w:r>
    </w:p>
    <w:p w14:paraId="25566A0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16.1采购人委托代理机构组织竞争性谈判采购活动的，采购代理机构在评审结束后2个工作日内将评审报告送采购人确认。</w:t>
      </w:r>
    </w:p>
    <w:p w14:paraId="59C1864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1882A532">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17.成交通知:</w:t>
      </w:r>
    </w:p>
    <w:p w14:paraId="1F2BBA9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4BFABFF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0E061AC">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18.签订合同：</w:t>
      </w:r>
    </w:p>
    <w:p w14:paraId="11E3824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35E22A69">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18.2竞争性谈判文件、成交供应商的响应文件及其有关澄清承诺文件等，均为签订政府采购合同的依据和组成部分。</w:t>
      </w:r>
    </w:p>
    <w:p w14:paraId="053C9211">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7E23567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p>
    <w:p w14:paraId="0331CED8">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六、询问、质疑与投诉</w:t>
      </w:r>
    </w:p>
    <w:p w14:paraId="45E6F753">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19.询问</w:t>
      </w:r>
    </w:p>
    <w:p w14:paraId="0D2611B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14:paraId="0C76608C">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20.质疑</w:t>
      </w:r>
    </w:p>
    <w:p w14:paraId="485088B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20.1质疑应在政府采购法及实施条例规定的时效内提出，并符合下列条件：</w:t>
      </w:r>
    </w:p>
    <w:p w14:paraId="5E4EDC4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0840B37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20.1.2质疑人应提交质疑函原件。</w:t>
      </w:r>
    </w:p>
    <w:p w14:paraId="1B4D987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20.1.3质疑函应包括下列主要内容：</w:t>
      </w:r>
    </w:p>
    <w:p w14:paraId="3F7A1E63">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4C66E85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②所质疑项目的基本信息，至少包括：项目编号、项目名称等；</w:t>
      </w:r>
    </w:p>
    <w:p w14:paraId="54FD3B82">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③所质疑的具体事项（以下简称：“质疑事项”）；</w:t>
      </w:r>
    </w:p>
    <w:p w14:paraId="36FBE32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④质疑人自身权益受到损害的事实依据和证明材料，至少包括：</w:t>
      </w:r>
    </w:p>
    <w:p w14:paraId="32BD6D3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a1所质疑的具体事项事实存在的证明材料；</w:t>
      </w:r>
    </w:p>
    <w:p w14:paraId="7E18CB8A">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a2所质疑的具体事项事实导致质疑人自身权益受到损害的证明材料，如：采购文件、采购过程或成交结果违法违规，损害自己合法权益等证明材料；</w:t>
      </w:r>
    </w:p>
    <w:p w14:paraId="1B2777AC">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530E6A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⑤针对质疑事项提出的明确请求和法律依据，</w:t>
      </w:r>
    </w:p>
    <w:p w14:paraId="19A4486A">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650D404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⑥提出质疑的日期以及质疑人代表联系方式，至少包括：姓名、手机、电子信箱、邮寄地址等。</w:t>
      </w:r>
    </w:p>
    <w:p w14:paraId="170C830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20.2对不符合前文第20.1条规定的质疑，采购人或采购代理机构将按照下列规定进行处理：</w:t>
      </w:r>
    </w:p>
    <w:p w14:paraId="0AB0ACE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20.2.1超过质疑时效提交的或者质疑人不是直接参与所质疑项目采购活动的供应商，书面告知质疑人其质疑不成立的原因和理由。</w:t>
      </w:r>
    </w:p>
    <w:p w14:paraId="146EE67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FED9BAB">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0885389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20.3对符合前文第20.1条规定的质疑，采购人或采购代理机构将按照政府采购法及实施条例的有关规定进行答复。</w:t>
      </w:r>
    </w:p>
    <w:p w14:paraId="1A00F34C">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21.投诉</w:t>
      </w:r>
    </w:p>
    <w:p w14:paraId="27EE5E2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21.1若对质疑答复不满意或质疑答复未在答复期限内作出，质疑人可在答复期限届满之日起15个工作日内向谈判文件中载明的监督管理部门投诉。</w:t>
      </w:r>
    </w:p>
    <w:p w14:paraId="4BFE5350">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21.1投诉应有明确的请求和必要的证明材料，投诉的事项不得超出已质疑事项的范围。</w:t>
      </w:r>
    </w:p>
    <w:p w14:paraId="19D9DD70">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p>
    <w:p w14:paraId="77B20DB0">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七、有关信息公告和监督部门 </w:t>
      </w:r>
    </w:p>
    <w:p w14:paraId="0AEC07E6">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22.政府采购信息公告媒体</w:t>
      </w:r>
    </w:p>
    <w:p w14:paraId="29D5B49A">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4A4FC717">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22.2信息公告指定媒体：详见竞争性谈判须知前附表第8项。</w:t>
      </w:r>
    </w:p>
    <w:p w14:paraId="278AFF8E">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23.监督管理部门</w:t>
      </w:r>
    </w:p>
    <w:p w14:paraId="3C6111CE">
      <w:pPr>
        <w:pStyle w:val="17"/>
        <w:widowControl/>
        <w:spacing w:beforeAutospacing="0" w:afterAutospacing="0" w:line="400" w:lineRule="exact"/>
        <w:ind w:firstLine="480" w:firstLineChars="200"/>
        <w:rPr>
          <w:rStyle w:val="25"/>
          <w:rFonts w:hint="eastAsia" w:ascii="宋体" w:hAnsi="宋体" w:eastAsia="宋体" w:cs="宋体"/>
          <w:bCs/>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23.1谈判采购活动的监督管理部门详见竞争性谈判须知前附表第9项。</w:t>
      </w:r>
      <w:r>
        <w:rPr>
          <w:rStyle w:val="25"/>
          <w:rFonts w:hint="eastAsia" w:ascii="宋体" w:hAnsi="宋体" w:eastAsia="宋体" w:cs="宋体"/>
          <w:bCs/>
          <w:color w:val="000000" w:themeColor="text1"/>
          <w:shd w:val="clear" w:color="auto" w:fill="FFFFFF"/>
          <w14:textFill>
            <w14:solidFill>
              <w14:schemeClr w14:val="tx1"/>
            </w14:solidFill>
          </w14:textFill>
        </w:rPr>
        <w:t> </w:t>
      </w:r>
    </w:p>
    <w:p w14:paraId="06731C30">
      <w:pPr>
        <w:pStyle w:val="17"/>
        <w:widowControl/>
        <w:spacing w:beforeAutospacing="0" w:afterAutospacing="0" w:line="400" w:lineRule="exact"/>
        <w:ind w:firstLine="482" w:firstLineChars="200"/>
        <w:rPr>
          <w:rStyle w:val="25"/>
          <w:rFonts w:hint="eastAsia" w:ascii="宋体" w:hAnsi="宋体" w:eastAsia="宋体" w:cs="宋体"/>
          <w:bCs/>
          <w:color w:val="000000" w:themeColor="text1"/>
          <w:shd w:val="clear" w:color="auto" w:fill="FFFFFF"/>
          <w14:textFill>
            <w14:solidFill>
              <w14:schemeClr w14:val="tx1"/>
            </w14:solidFill>
          </w14:textFill>
        </w:rPr>
      </w:pPr>
    </w:p>
    <w:p w14:paraId="1432F48B">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八、根据采购项目特点或政策需要补充的其他内容</w:t>
      </w:r>
    </w:p>
    <w:p w14:paraId="41DD2759">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24.履约保证金</w:t>
      </w:r>
    </w:p>
    <w:p w14:paraId="3C42E08D">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5AB0914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24.2谈判文件要求在合同签订前提交履约保证金，如果成交供应商无故拖延或者拒不提交履约保证金的，则视为成交供应商拒绝与采购人签订合同，该成交供应商将承担违法行为的法律责任。</w:t>
      </w:r>
    </w:p>
    <w:p w14:paraId="659127A3">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25.其他新增内容：</w:t>
      </w:r>
    </w:p>
    <w:p w14:paraId="0D53FBFE">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根据采购项目特点或政策需要补充的其他新增内容详见竞争性谈判须知前附表第11项。</w:t>
      </w:r>
    </w:p>
    <w:p w14:paraId="17B25E45">
      <w:pPr>
        <w:pStyle w:val="20"/>
        <w:ind w:left="420"/>
        <w:rPr>
          <w:rFonts w:hint="eastAsia"/>
          <w:color w:val="000000" w:themeColor="text1"/>
          <w:kern w:val="0"/>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br w:type="page"/>
      </w:r>
    </w:p>
    <w:p w14:paraId="700097CC">
      <w:pPr>
        <w:pStyle w:val="17"/>
        <w:widowControl/>
        <w:spacing w:beforeAutospacing="0" w:afterAutospacing="0" w:line="38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第三章 采购内容及要求</w:t>
      </w:r>
    </w:p>
    <w:p w14:paraId="1C9E5084">
      <w:pPr>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一、项目概况</w:t>
      </w:r>
    </w:p>
    <w:p w14:paraId="4DE97E38">
      <w:pPr>
        <w:spacing w:line="400" w:lineRule="exact"/>
        <w:ind w:firstLine="480" w:firstLineChars="200"/>
        <w:jc w:val="left"/>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1、本项目为福建省病犯监狱(福建省建新医院)一标段智能化系统采购项目配套监理服务采购。</w:t>
      </w:r>
    </w:p>
    <w:p w14:paraId="73400DD5">
      <w:pPr>
        <w:pStyle w:val="8"/>
        <w:spacing w:line="400" w:lineRule="exact"/>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服务要求：福建省病犯监狱（福建省建新医院）一标段智能化系统采购项目是一个包含设备采购、机电安装、机房建设、软件开发、系统集成、网络安全、评估测试、人员培训等多方面的综合性建筑智能化建设项目。为确保项目的质量和进度达到预定目标，需配套监理服务，涵盖合同签定后的设计、造价、采购、安装、集成、测试、验收等各个阶段的所有工作事宜。监理人员应严格按照《建设工程监理规范》（GB50319）、《福建省建设工程监理文件管理规程》(DBJ/T13-144-2019)、《信息技术服务监理》(GB/T19668)等规范要求开展监理工作，实现监理工作“控制、管理、协调”的目标。</w:t>
      </w:r>
    </w:p>
    <w:p w14:paraId="38F20623">
      <w:pPr>
        <w:spacing w:line="40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二、技术和服务要求</w:t>
      </w:r>
    </w:p>
    <w:p w14:paraId="4687FAE5">
      <w:pPr>
        <w:spacing w:line="46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（一）监理合同签订前准备工作</w:t>
      </w:r>
    </w:p>
    <w:p w14:paraId="6FAA6CE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1.谈判文件与响应文件回溯：应重新审查和解读监理服务招投标文件，确保对监理服务的范围、要求以及双方的权利和义务有全面、准确的理解。</w:t>
      </w:r>
    </w:p>
    <w:p w14:paraId="7B092DB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2.风险评估与监理策略制定：需对合同签订及履行过程中可能出现的风险进行评估，并结合监理职责制定相应的监理策略和应对措施。</w:t>
      </w:r>
    </w:p>
    <w:p w14:paraId="7CDD8F4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3.参与项目相关会议，全面了解项目背景、目标、要求等。</w:t>
      </w:r>
    </w:p>
    <w:p w14:paraId="61957F5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4.制定详细的监理规划和项目推进时间表，对设计、进度、质量、安全、投资、变更、索赔、设备供应、材料使用、人力资源、文明施工等方面提出监理工作计划，确保监理工作有序进行。</w:t>
      </w:r>
    </w:p>
    <w:p w14:paraId="74A4F556">
      <w:pPr>
        <w:spacing w:line="46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（二）协助采购人完成采购工作</w:t>
      </w:r>
    </w:p>
    <w:p w14:paraId="5751EBD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1.设计管理。</w:t>
      </w:r>
    </w:p>
    <w:p w14:paraId="4EA6FE8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（1）审核设计文件的合规性，对设计文件进行全面、细致的审查，审核设计方案的可行性和合理性，确保设计内容符合法律法规和规范标准的要求；</w:t>
      </w:r>
    </w:p>
    <w:p w14:paraId="3B2162C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（2）审核设计文件的设计质量，包括设计文件的完整性、准确性、合理性，核对文件中各类设备和材料的尺寸、参数，确保与项目需求一致；</w:t>
      </w:r>
    </w:p>
    <w:p w14:paraId="1BAEF991">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（3）审核设计文件的安全性，对文件中的架构安全、访问控制、监控和报警机制、备份和容错机制等内容进行把关和审核，确保设计方案安全可靠</w:t>
      </w:r>
      <w:r>
        <w:rPr>
          <w:rFonts w:hint="eastAsia" w:ascii="宋体" w:hAnsi="宋体" w:eastAsia="宋体" w:cs="宋体"/>
          <w:color w:val="000000" w:themeColor="text1"/>
          <w:sz w:val="24"/>
          <w:lang w:eastAsia="zh-CN"/>
          <w14:textFill>
            <w14:solidFill>
              <w14:schemeClr w14:val="tx1"/>
            </w14:solidFill>
          </w14:textFill>
        </w:rPr>
        <w:t>；</w:t>
      </w:r>
    </w:p>
    <w:p w14:paraId="4789C373">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（4）监理工程师在设计审查和施工过程中发现设计文件存在问题时，应及时向建设单位和设计单位反馈建议，但无权直接进行设计变更。</w:t>
      </w:r>
    </w:p>
    <w:p w14:paraId="4B71E285">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2.采购管理。</w:t>
      </w:r>
    </w:p>
    <w:p w14:paraId="197A03FD">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（1）与采购人及采购人委托的设计单位做好充分的沟通，深入了解项目采购需求，并提出采购建议；</w:t>
      </w:r>
    </w:p>
    <w:p w14:paraId="594D28EE">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（2）对采购文件、合同文件进行全面、细致的审查，确保文件的合法性、合规性、可执行性，确保所有细节均与项目技术要求相符，无偏离或遗漏；</w:t>
      </w:r>
    </w:p>
    <w:p w14:paraId="33CFB9A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（3）协助处理采购过程中征求意见、质疑投诉等环节的各项工作，做好研判和跟踪；</w:t>
      </w:r>
    </w:p>
    <w:p w14:paraId="403C43EE">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（4）采购项目开标后，逐条核对响应文件中的各项条款要求，做好项目结果确认，并严格按合同、招投标文件内容监督供应商开展工作。</w:t>
      </w:r>
    </w:p>
    <w:p w14:paraId="1E812610">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3.投资管理。负责协调设计院、造价公司等参建单位开展工作，审查把关预算编制、工程量核对、预算审核等成果文件内容，确保项目招标控制价编制准确、合理。</w:t>
      </w:r>
    </w:p>
    <w:p w14:paraId="054BD3D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4.风险评估与咨询：在合同签订过程中，监理人员应提供风险评估和咨询服务，帮助采购人识别和规避潜在风险。</w:t>
      </w:r>
    </w:p>
    <w:p w14:paraId="168C8095">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5.合同谈判支持：如有需要，监理人员应提供合同谈判的支持，协助采购人在谈判中争取最有利的合同条款。</w:t>
      </w:r>
    </w:p>
    <w:p w14:paraId="0F78244E">
      <w:pPr>
        <w:spacing w:line="46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（三）系统建设阶段工作</w:t>
      </w:r>
    </w:p>
    <w:p w14:paraId="23114E60">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1.设计管理。</w:t>
      </w:r>
    </w:p>
    <w:p w14:paraId="42733D33">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（1）监理人员应对施工图纸进行初步审核，确认图纸是否符合设计规范、安全标准以及项目需求；</w:t>
      </w:r>
    </w:p>
    <w:p w14:paraId="7F2C12E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（2）若图纸在实际施工中确需修改，监理人员应跟踪修改过程，确保所有变更都经过合理审查，并及时更新相关文档；</w:t>
      </w:r>
    </w:p>
    <w:p w14:paraId="7DA4E31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（3）监理单位应监督施工单位与设计单位之间的技术交底过程，确保施工单位准确理解图纸意图和设计做法。</w:t>
      </w:r>
    </w:p>
    <w:p w14:paraId="1CA3729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2.进度管理。</w:t>
      </w:r>
    </w:p>
    <w:p w14:paraId="3A7EAB6A">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（1）编制项目进度控制计划，建立进度控制体系，明确进度控制任务，建立进度信息沟通渠道、进度检查、协调制度等；</w:t>
      </w:r>
    </w:p>
    <w:p w14:paraId="0DDD12C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（2）审核施工单位提交的施工进度计划，确保其合理性和可行性，并依照通过审批的进度控制计划，对项目进度实施控制；</w:t>
      </w:r>
    </w:p>
    <w:p w14:paraId="5D55B1A5">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（3）通过常态化现场巡查和会议等方式，实时跟踪施工进度，确保各项工作按计划推进，出现进度偏差时，及时纠偏，确保不影响总体进度目标的实现</w:t>
      </w:r>
      <w:r>
        <w:rPr>
          <w:rFonts w:hint="eastAsia" w:ascii="宋体" w:hAnsi="宋体" w:eastAsia="宋体" w:cs="宋体"/>
          <w:color w:val="000000" w:themeColor="text1"/>
          <w:sz w:val="24"/>
          <w:lang w:eastAsia="zh-CN"/>
          <w14:textFill>
            <w14:solidFill>
              <w14:schemeClr w14:val="tx1"/>
            </w14:solidFill>
          </w14:textFill>
        </w:rPr>
        <w:t>；</w:t>
      </w:r>
    </w:p>
    <w:p w14:paraId="0C832B5B">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（4）如遇不可预见因素导致进度受阻，监理人员应协调各方，及时调整进度计划，确保项目整体进度不受影响</w:t>
      </w:r>
      <w:r>
        <w:rPr>
          <w:rFonts w:hint="eastAsia" w:ascii="宋体" w:hAnsi="宋体" w:eastAsia="宋体" w:cs="宋体"/>
          <w:color w:val="000000" w:themeColor="text1"/>
          <w:sz w:val="24"/>
          <w:lang w:eastAsia="zh-CN"/>
          <w14:textFill>
            <w14:solidFill>
              <w14:schemeClr w14:val="tx1"/>
            </w14:solidFill>
          </w14:textFill>
        </w:rPr>
        <w:t>；</w:t>
      </w:r>
    </w:p>
    <w:p w14:paraId="05A063D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（5）如果项目出现进度延期、超期等情况，应及时发出项目进度提醒，与做出相应措施，重新制定计划。</w:t>
      </w:r>
    </w:p>
    <w:p w14:paraId="5E54ED34">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3.质量管理。</w:t>
      </w:r>
    </w:p>
    <w:p w14:paraId="20B7CFE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（1）编制项目质量控制计划，督促项目供应商建立质量保证体系，按照质量控制总体要求落实设备、材料、构配件等的验收工作；</w:t>
      </w:r>
    </w:p>
    <w:p w14:paraId="31AEE99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（2）监督施工单位的施工工艺和操作过程，通过旁站、巡视检查、平行检验等手段全面监督、检查和控制施工过程质量，确保其符合行业规范和设计要求；</w:t>
      </w:r>
    </w:p>
    <w:p w14:paraId="3B9A2D9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（3）参与各阶段的施工质量验收，包括隐蔽工程验收、分项工程验收等，确保施工质量达到预定标准。</w:t>
      </w:r>
    </w:p>
    <w:p w14:paraId="528BA96A">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4.投资管理。按照智能化采购项目合同金额和付款计划，做好资金流向的审核和把控，确保每笔资金支付均符合付款条件，项目总支付金额不超过合同金额。</w:t>
      </w:r>
    </w:p>
    <w:p w14:paraId="598CE1C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5.设备（材料）管理。</w:t>
      </w:r>
    </w:p>
    <w:p w14:paraId="5447649A">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（1）设备到货后，监理人员应组织参与开箱检查，基于项目设计文件、采购文件、合同文件等，核对进场的设备（材料）的名称、类别、型号、规格、等级、数量等是否一致；</w:t>
      </w:r>
    </w:p>
    <w:p w14:paraId="5F1721F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（2）对提交的供应商材料，通过调查、网上查询、实地走访等形式，了解供应商的供货实力、管理能力、财务状况和履约信誉等方面的内容，确保项目产品保质保量交付，并不延误工期；</w:t>
      </w:r>
    </w:p>
    <w:p w14:paraId="511D89FA">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（3）对到货设备进行质量检测，包括但不限于外观检查、性能测试等，确保设备（材料）质量合格，满足项目技术要求</w:t>
      </w:r>
      <w:r>
        <w:rPr>
          <w:rFonts w:hint="eastAsia" w:ascii="宋体" w:hAnsi="宋体" w:eastAsia="宋体" w:cs="宋体"/>
          <w:color w:val="000000" w:themeColor="text1"/>
          <w:sz w:val="24"/>
          <w:lang w:eastAsia="zh-CN"/>
          <w14:textFill>
            <w14:solidFill>
              <w14:schemeClr w14:val="tx1"/>
            </w14:solidFill>
          </w14:textFill>
        </w:rPr>
        <w:t>；</w:t>
      </w:r>
    </w:p>
    <w:p w14:paraId="0526986F">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（4）对设备的检查与验收过程进行详细记录，包括设备信息、检查人员、检查时间、检查结果等，以备后续查阅</w:t>
      </w:r>
      <w:r>
        <w:rPr>
          <w:rFonts w:hint="eastAsia" w:ascii="宋体" w:hAnsi="宋体" w:eastAsia="宋体" w:cs="宋体"/>
          <w:color w:val="000000" w:themeColor="text1"/>
          <w:sz w:val="24"/>
          <w:lang w:eastAsia="zh-CN"/>
          <w14:textFill>
            <w14:solidFill>
              <w14:schemeClr w14:val="tx1"/>
            </w14:solidFill>
          </w14:textFill>
        </w:rPr>
        <w:t>；</w:t>
      </w:r>
    </w:p>
    <w:p w14:paraId="3313EC9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（5）在设备（材料）采购执行过程中，及时发现并记录问题，分析原因，积极与供应商、项目团队等相关方沟通协调，寻求最佳解决方案，确保问题得到及时处理。</w:t>
      </w:r>
    </w:p>
    <w:p w14:paraId="619FFB3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6.安装（调试）和软件开发管理。</w:t>
      </w:r>
    </w:p>
    <w:p w14:paraId="614F9F9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（1）设备安装前应确认安装现场的环境条件、基础设施等是否满足设备安装要求，并监督设备的安装过程，确保其严格遵守相关的安全标准和操作规范，预防安全事故的发生；</w:t>
      </w:r>
    </w:p>
    <w:p w14:paraId="1CD13B9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（2）审核设备调试计划，确保其合理性和可行性，以及调试步骤的完整性，实时跟踪设备的调试过程，记录调试数据，确保设备能够正常启动和运行；</w:t>
      </w:r>
    </w:p>
    <w:p w14:paraId="18D37B6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（3）对调试后的设备进行性能测试，验证其是否达到预期的性能指标，包括运行速度、准确性、稳定性等；</w:t>
      </w:r>
    </w:p>
    <w:p w14:paraId="224BA3E9">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设备安装和调试过程中，及时发现并记录问题，分析问题的原因和影响，积极与设备安装和调试人员沟通协调，推动问题的及时解决，确保设备安装调试的顺利进行，同时将安装调试过程中发现的问题和改进建议反馈给相关方，以便后续项目的改进和优化</w:t>
      </w:r>
      <w:r>
        <w:rPr>
          <w:rFonts w:hint="eastAsia" w:ascii="宋体" w:hAnsi="宋体" w:eastAsia="宋体" w:cs="宋体"/>
          <w:color w:val="000000" w:themeColor="text1"/>
          <w:sz w:val="24"/>
          <w:lang w:eastAsia="zh-CN"/>
          <w14:textFill>
            <w14:solidFill>
              <w14:schemeClr w14:val="tx1"/>
            </w14:solidFill>
          </w14:textFill>
        </w:rPr>
        <w:t>；</w:t>
      </w:r>
    </w:p>
    <w:p w14:paraId="0B0A7A4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（5）项目涉及软件开发内容的，监理人员应对软件开发进度进行全面监控，并参与软件功能和性能测试，确保软件功能符合合同要求和项目需求，软件性能达到预期标准。</w:t>
      </w:r>
    </w:p>
    <w:p w14:paraId="38A43EAE">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7.安全管理。</w:t>
      </w:r>
    </w:p>
    <w:p w14:paraId="4D44323A">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（1）保障施工安全目标，对施工过程中人、车、工具、作业环境等方面的安全隐患和管理缺陷开展相应的安全控制；</w:t>
      </w:r>
    </w:p>
    <w:p w14:paraId="731C96DA">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（2）定期对施工现场进行安全检查，通过随机检查、现场观察相结合的方法进行安全排查、检查，并记录结果，对现场管理人员的违规指挥和操作安装人员的违章作业等不规范行为进行纠正</w:t>
      </w:r>
      <w:r>
        <w:rPr>
          <w:rFonts w:hint="eastAsia" w:ascii="宋体" w:hAnsi="宋体" w:eastAsia="宋体" w:cs="宋体"/>
          <w:color w:val="000000" w:themeColor="text1"/>
          <w:sz w:val="24"/>
          <w:lang w:eastAsia="zh-CN"/>
          <w14:textFill>
            <w14:solidFill>
              <w14:schemeClr w14:val="tx1"/>
            </w14:solidFill>
          </w14:textFill>
        </w:rPr>
        <w:t>；</w:t>
      </w:r>
    </w:p>
    <w:p w14:paraId="2B62AEFE">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（3）监督智能化项目施工单位保持施工现场整洁有序，减少对现场其他施工班组和周边环境的影响。</w:t>
      </w:r>
    </w:p>
    <w:p w14:paraId="2EA19435">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8.合同管理。</w:t>
      </w:r>
    </w:p>
    <w:p w14:paraId="2955F123">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（1）监督合法合规的履行项目的全部合同，保证合同目标的实现；</w:t>
      </w:r>
    </w:p>
    <w:p w14:paraId="2666687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（2）在合同实施前，组织有关人员做好合同交底，明确合同各方责任、预判合同各类风险、解读合同中可能遇到的特殊问题、分解合同主要任务等；</w:t>
      </w:r>
    </w:p>
    <w:p w14:paraId="78D630A3">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（3）对合同进行程序化、规范化管理，做好合同履约的跟踪和诊断，防止发生索赔事件。</w:t>
      </w:r>
    </w:p>
    <w:p w14:paraId="105ED09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9.文档与知识产权管理。</w:t>
      </w:r>
    </w:p>
    <w:p w14:paraId="4BC24F57">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（1）审核供应商提供的所有相关文档，包括设计文档、测试报告等，确保其真实、完整且符合规范要求；</w:t>
      </w:r>
    </w:p>
    <w:p w14:paraId="106F2B9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（2）监督供应商遵守知识产权保护相关法律法规，确保项目中所使用的软件、代码等不侵犯他人知识产权。</w:t>
      </w:r>
    </w:p>
    <w:p w14:paraId="7800015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10.测试（测评）管理。</w:t>
      </w:r>
    </w:p>
    <w:p w14:paraId="265654B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（1）测试计划审核：审核系统测试计划，确保其全面性和可行性，涵盖所有关键功能和性能指标；</w:t>
      </w:r>
    </w:p>
    <w:p w14:paraId="46E241F7">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（2）确认测试环境配置是否正确，包括硬件设备、网络连接、软件版本等，以确保测试的有效性；</w:t>
      </w:r>
    </w:p>
    <w:p w14:paraId="13C692D7">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（3）监督系统的功能性测试，确保测试案例的执行和记录准确无误，所有功能均按设计要求正常运行；</w:t>
      </w:r>
    </w:p>
    <w:p w14:paraId="4A20F4CE">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（4）性能测试监控：监控系统的性能测试，包括响应时间、吞吐量、并发用户数等关键指标，确保系统性能达到预期；</w:t>
      </w:r>
    </w:p>
    <w:p w14:paraId="60EC405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（5）协助开展等保测评，确保系统满足信息安全等级保护的要求，及时发现和修复安全漏洞；</w:t>
      </w:r>
    </w:p>
    <w:p w14:paraId="7AC553C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（6）配合商密风险评估（如有）工作，对系统的商业秘密保护能力进行评估，确保无泄露风险；</w:t>
      </w:r>
    </w:p>
    <w:p w14:paraId="0DEDEA7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（7）详细记录测试过程中发现的问题，分析问题原因，为后续修复提供参考；</w:t>
      </w:r>
    </w:p>
    <w:p w14:paraId="3304F4D0">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（8）积极跟进和验证问题的修复情况，确保问题得到彻底解决，不影响系统正常运行。</w:t>
      </w:r>
    </w:p>
    <w:p w14:paraId="4E5A7B13">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11.验收管理。</w:t>
      </w:r>
    </w:p>
    <w:p w14:paraId="738D02A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（1）审核验收标准和流程，确保其符合项目合同、技术规格书以及相关法规和标准的要求；</w:t>
      </w:r>
    </w:p>
    <w:p w14:paraId="185A1EF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（2）检查项目文档是否齐全、准确，包括设计文档、测试报告、用户手册等，为验收提供完整依据；</w:t>
      </w:r>
    </w:p>
    <w:p w14:paraId="30E20E5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（3）在验收现场全程参与并监督，确保验收过程的公正、公开和透明，防止弄虚作假；</w:t>
      </w:r>
    </w:p>
    <w:p w14:paraId="7FB974E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（4）验证系统的各项功能是否满足设计要求，确保无遗漏或缺陷；</w:t>
      </w:r>
    </w:p>
    <w:p w14:paraId="69682CDD">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（5）评估系统的性能表现，包括响应时间、稳定性等关键指标，确保系统性能达标；</w:t>
      </w:r>
    </w:p>
    <w:p w14:paraId="23D986ED">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（6）在初步验收过程中发现问题，及时记录并反馈给供应商，要求其限期整改，并对整改情况进行验证，确保所有问题得到妥善解决后再进行最终验收。</w:t>
      </w:r>
    </w:p>
    <w:p w14:paraId="0F8DE3A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12.信息管理。</w:t>
      </w:r>
    </w:p>
    <w:p w14:paraId="622A8D68">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（1）监理要全面掌握信息源，灵活运用各类信息处理工具，收集各类项目信息；</w:t>
      </w:r>
    </w:p>
    <w:p w14:paraId="0EEBEC5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（2）应制定文档管理计划和程序，明确文档的命名规范、存储位置、版本控制和访问权限，应建立信息管理制度，制定信息采集、编排、查阅、归档的管理办法，包括文件夹和子文件夹的命名及组织方式等；</w:t>
      </w:r>
    </w:p>
    <w:p w14:paraId="1865E780">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（3）配备专（兼）职信息管理员，对项目所有往来资料建立结构化和标准化的电子档案，并建立索引，便于追溯；</w:t>
      </w:r>
    </w:p>
    <w:p w14:paraId="52D56CB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（4）对信息资料收集反馈进行跟踪，开展动态管理，做好项目涉密信息管理，督促各参建单位按保密合同履约；</w:t>
      </w:r>
    </w:p>
    <w:p w14:paraId="5A676AEE">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（5）保留会议纪要、设计变更、施工记录、质量检查记录、测试报告、问题整改通知、风险评估报告、应对措施和监控结果报告、事件处置报告、验收报告等文档，做好编号、归类、归档</w:t>
      </w:r>
      <w:r>
        <w:rPr>
          <w:rFonts w:hint="eastAsia" w:ascii="宋体" w:hAnsi="宋体" w:eastAsia="宋体" w:cs="宋体"/>
          <w:color w:val="000000" w:themeColor="text1"/>
          <w:sz w:val="24"/>
          <w:lang w:eastAsia="zh-CN"/>
          <w14:textFill>
            <w14:solidFill>
              <w14:schemeClr w14:val="tx1"/>
            </w14:solidFill>
          </w14:textFill>
        </w:rPr>
        <w:t>；</w:t>
      </w:r>
    </w:p>
    <w:p w14:paraId="65670B2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（6）监理应定期向采购人汇报建设工作进展情况，包括但不限于编制监理日志、周报、月度简报、半年小结、年度小结和项目总结等，具体要求如下：</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5520"/>
        <w:gridCol w:w="1588"/>
      </w:tblGrid>
      <w:tr w14:paraId="2B69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6D08E00D">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文件名称</w:t>
            </w:r>
          </w:p>
        </w:tc>
        <w:tc>
          <w:tcPr>
            <w:tcW w:w="2802" w:type="pct"/>
            <w:vAlign w:val="center"/>
          </w:tcPr>
          <w:p w14:paraId="024BAB50">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最迟提交时间</w:t>
            </w:r>
          </w:p>
        </w:tc>
        <w:tc>
          <w:tcPr>
            <w:tcW w:w="806" w:type="pct"/>
            <w:vAlign w:val="center"/>
          </w:tcPr>
          <w:p w14:paraId="67FA9CC7">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份数</w:t>
            </w:r>
          </w:p>
        </w:tc>
      </w:tr>
      <w:tr w14:paraId="66D0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107A01E7">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监理规划</w:t>
            </w:r>
          </w:p>
        </w:tc>
        <w:tc>
          <w:tcPr>
            <w:tcW w:w="2802" w:type="pct"/>
            <w:vAlign w:val="center"/>
          </w:tcPr>
          <w:p w14:paraId="25C7BBA3">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签订合同后7天内</w:t>
            </w:r>
          </w:p>
        </w:tc>
        <w:tc>
          <w:tcPr>
            <w:tcW w:w="806" w:type="pct"/>
            <w:vAlign w:val="center"/>
          </w:tcPr>
          <w:p w14:paraId="01D06744">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26C9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7725CA9E">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监理实施细则</w:t>
            </w:r>
          </w:p>
        </w:tc>
        <w:tc>
          <w:tcPr>
            <w:tcW w:w="2802" w:type="pct"/>
            <w:vAlign w:val="center"/>
          </w:tcPr>
          <w:p w14:paraId="505C2DE3">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重要系统施工前7天</w:t>
            </w:r>
          </w:p>
        </w:tc>
        <w:tc>
          <w:tcPr>
            <w:tcW w:w="806" w:type="pct"/>
            <w:vAlign w:val="center"/>
          </w:tcPr>
          <w:p w14:paraId="01818823">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7BE4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4D95F5D5">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监理日志</w:t>
            </w:r>
          </w:p>
        </w:tc>
        <w:tc>
          <w:tcPr>
            <w:tcW w:w="2802" w:type="pct"/>
            <w:vAlign w:val="center"/>
          </w:tcPr>
          <w:p w14:paraId="11C09B27">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第二天上午12:00前</w:t>
            </w:r>
          </w:p>
        </w:tc>
        <w:tc>
          <w:tcPr>
            <w:tcW w:w="806" w:type="pct"/>
            <w:vAlign w:val="center"/>
          </w:tcPr>
          <w:p w14:paraId="648B16F9">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5CE1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295A7879">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监理周报</w:t>
            </w:r>
          </w:p>
        </w:tc>
        <w:tc>
          <w:tcPr>
            <w:tcW w:w="2802" w:type="pct"/>
            <w:vAlign w:val="center"/>
          </w:tcPr>
          <w:p w14:paraId="4D511594">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每周五上午12:00前</w:t>
            </w:r>
          </w:p>
        </w:tc>
        <w:tc>
          <w:tcPr>
            <w:tcW w:w="806" w:type="pct"/>
            <w:vAlign w:val="center"/>
          </w:tcPr>
          <w:p w14:paraId="39A57136">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1DE3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2D3D1D70">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监理月报</w:t>
            </w:r>
          </w:p>
        </w:tc>
        <w:tc>
          <w:tcPr>
            <w:tcW w:w="2802" w:type="pct"/>
            <w:vAlign w:val="center"/>
          </w:tcPr>
          <w:p w14:paraId="60213F1A">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每个月25日前</w:t>
            </w:r>
          </w:p>
        </w:tc>
        <w:tc>
          <w:tcPr>
            <w:tcW w:w="806" w:type="pct"/>
            <w:vAlign w:val="center"/>
          </w:tcPr>
          <w:p w14:paraId="5B62FFFD">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72CA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083C7610">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监理季报</w:t>
            </w:r>
          </w:p>
        </w:tc>
        <w:tc>
          <w:tcPr>
            <w:tcW w:w="2802" w:type="pct"/>
            <w:vAlign w:val="center"/>
          </w:tcPr>
          <w:p w14:paraId="5038A352">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每季度最后一个月25日前</w:t>
            </w:r>
          </w:p>
        </w:tc>
        <w:tc>
          <w:tcPr>
            <w:tcW w:w="806" w:type="pct"/>
            <w:vAlign w:val="center"/>
          </w:tcPr>
          <w:p w14:paraId="07747068">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3486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42449ED5">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监理年报</w:t>
            </w:r>
          </w:p>
        </w:tc>
        <w:tc>
          <w:tcPr>
            <w:tcW w:w="2802" w:type="pct"/>
            <w:vAlign w:val="center"/>
          </w:tcPr>
          <w:p w14:paraId="4A32E254">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每年最后一个月25日前</w:t>
            </w:r>
          </w:p>
        </w:tc>
        <w:tc>
          <w:tcPr>
            <w:tcW w:w="806" w:type="pct"/>
            <w:vAlign w:val="center"/>
          </w:tcPr>
          <w:p w14:paraId="5733B4DB">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0D7A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3F5E812A">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图纸审查意见</w:t>
            </w:r>
          </w:p>
        </w:tc>
        <w:tc>
          <w:tcPr>
            <w:tcW w:w="2802" w:type="pct"/>
            <w:vAlign w:val="center"/>
          </w:tcPr>
          <w:p w14:paraId="77F790FF">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收到设计文件后7天且在设计文件交底前一次性出具审图意见</w:t>
            </w:r>
          </w:p>
        </w:tc>
        <w:tc>
          <w:tcPr>
            <w:tcW w:w="806" w:type="pct"/>
            <w:vAlign w:val="center"/>
          </w:tcPr>
          <w:p w14:paraId="48891A2C">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1A7D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22E8A361">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施工文件审查意见</w:t>
            </w:r>
          </w:p>
        </w:tc>
        <w:tc>
          <w:tcPr>
            <w:tcW w:w="2802" w:type="pct"/>
            <w:vAlign w:val="center"/>
          </w:tcPr>
          <w:p w14:paraId="5BF452C4">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收到施工组织设计、施工进度计划等相关技术文件后3天内一次性提交整改意见</w:t>
            </w:r>
          </w:p>
        </w:tc>
        <w:tc>
          <w:tcPr>
            <w:tcW w:w="806" w:type="pct"/>
            <w:vAlign w:val="center"/>
          </w:tcPr>
          <w:p w14:paraId="14133312">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14:paraId="73F5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14EE1431">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竣工图纸审查意见</w:t>
            </w:r>
          </w:p>
        </w:tc>
        <w:tc>
          <w:tcPr>
            <w:tcW w:w="2802" w:type="pct"/>
            <w:vAlign w:val="center"/>
          </w:tcPr>
          <w:p w14:paraId="0AE1E33C">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收到竣工图纸文件后7天内一次性提交整改意见</w:t>
            </w:r>
          </w:p>
        </w:tc>
        <w:tc>
          <w:tcPr>
            <w:tcW w:w="806" w:type="pct"/>
            <w:vAlign w:val="center"/>
          </w:tcPr>
          <w:p w14:paraId="06267FDC">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r>
      <w:tr w14:paraId="3D54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7AF39968">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验收资料审查意见</w:t>
            </w:r>
          </w:p>
        </w:tc>
        <w:tc>
          <w:tcPr>
            <w:tcW w:w="2802" w:type="pct"/>
            <w:vAlign w:val="center"/>
          </w:tcPr>
          <w:p w14:paraId="1AB9CECB">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收到验收申请和相关资料后10天内一次性提交整改意见</w:t>
            </w:r>
          </w:p>
        </w:tc>
        <w:tc>
          <w:tcPr>
            <w:tcW w:w="806" w:type="pct"/>
            <w:vAlign w:val="center"/>
          </w:tcPr>
          <w:p w14:paraId="135B49D4">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r>
      <w:tr w14:paraId="6479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14:paraId="68B04F3E">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其他文件（或资料）的建议或审查意见</w:t>
            </w:r>
          </w:p>
        </w:tc>
        <w:tc>
          <w:tcPr>
            <w:tcW w:w="2802" w:type="pct"/>
            <w:vAlign w:val="center"/>
          </w:tcPr>
          <w:p w14:paraId="02338386">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收到相关文件（或资料）后7天内一次性提交整改意见</w:t>
            </w:r>
          </w:p>
        </w:tc>
        <w:tc>
          <w:tcPr>
            <w:tcW w:w="806" w:type="pct"/>
            <w:vAlign w:val="center"/>
          </w:tcPr>
          <w:p w14:paraId="558024BE">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r>
    </w:tbl>
    <w:p w14:paraId="5A5C1465">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（7）项目最终验收后，按有关规定对项目全过程资料进行整理、分类、归档，并办理移交手续。</w:t>
      </w:r>
    </w:p>
    <w:p w14:paraId="6AF9F97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13.沟通、协调管理。</w:t>
      </w:r>
    </w:p>
    <w:p w14:paraId="1686CD19">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（1）建立项目沟通管理制度，应用先进、实用的方法和手段，有效解决项目施工过程中的各类问题；</w:t>
      </w:r>
    </w:p>
    <w:p w14:paraId="0FAF02B4">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（2）组织和协调处理参建各方关系，监督参建各方履行各自的职责；</w:t>
      </w:r>
    </w:p>
    <w:p w14:paraId="38DCADDB">
      <w:pPr>
        <w:spacing w:line="4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（3）妥善处理现场的施工配合问题，如现场交叉作业、施工收口处理、建筑成品保护等方面的配合，做好总协调</w:t>
      </w:r>
      <w:r>
        <w:rPr>
          <w:rFonts w:hint="eastAsia" w:ascii="宋体" w:hAnsi="宋体" w:eastAsia="宋体" w:cs="宋体"/>
          <w:color w:val="000000" w:themeColor="text1"/>
          <w:sz w:val="24"/>
          <w:lang w:eastAsia="zh-CN"/>
          <w14:textFill>
            <w14:solidFill>
              <w14:schemeClr w14:val="tx1"/>
            </w14:solidFill>
          </w14:textFill>
        </w:rPr>
        <w:t>；</w:t>
      </w:r>
    </w:p>
    <w:p w14:paraId="3887001F">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（4）每周召集召开监理现场工作会，邀请采购人、采购成交商、设计院（如需）等参建各方参加，协调施工过程中出现的各类问题和矛盾，会后编制会议纪要并督促落实。</w:t>
      </w:r>
    </w:p>
    <w:p w14:paraId="113FC6F4">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14.项目竣工管理。</w:t>
      </w:r>
    </w:p>
    <w:p w14:paraId="51507EA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牵头组织系统终验、人员培训、尾款结算、回访保修、考核评价等方面的工作内容，做好各参建单位间的协调、沟通工作，针对发现的问题和漏洞督促整改到位，直至满足功能需求，能够顺畅使用并通过有关部门验收；</w:t>
      </w:r>
    </w:p>
    <w:p w14:paraId="21EE47C5">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（2）编制项目工作总结报告，运用结构化框架、数据分析、指标量化、方案解决等手段，回顾项目关键环节和成果，总结项目经验，提炼工作方法，并提出后期运行维护和其他系统建设对接的实施计划。</w:t>
      </w:r>
    </w:p>
    <w:p w14:paraId="5F8DF785">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（六）验收要求</w:t>
      </w:r>
    </w:p>
    <w:p w14:paraId="7693E83D">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福建省病犯监狱（福建省建新医院）一标段智能化采购项目的最终验收合格，并向采购人提交符合规范且验收合格的监理文档，同时完整移交项目资料且无其他未了事项。</w:t>
      </w:r>
    </w:p>
    <w:p w14:paraId="60087B67">
      <w:pPr>
        <w:numPr>
          <w:ilvl w:val="0"/>
          <w:numId w:val="2"/>
        </w:num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项目监理部管理要求</w:t>
      </w:r>
    </w:p>
    <w:p w14:paraId="6DD6124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（1）供应商应确保在合同履约期间，项目监理部所有人员的证件均合法有效，否则供应商应无条件调换人员并办理相应报批手续。</w:t>
      </w:r>
    </w:p>
    <w:p w14:paraId="6D14086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自行考虑项目办公场所设置，并自行配置办公桌椅、电脑、打印机、复印机、扫描仪等办公设备用品；监理部应配备日常监理工作所需的各类专业工具和仪器，包括但不限于卷尺、游标卡尺、水准仪、网络寻线仪、网线测试仪、光纤功率计、故障定位仪、工程宝等，所涉及费用在报价中自行考虑。若无法按采购人要求配齐相关设备、工具、仪器的，</w:t>
      </w:r>
      <w:bookmarkStart w:id="0" w:name="_Hlk199277376"/>
      <w:r>
        <w:rPr>
          <w:rFonts w:hint="eastAsia" w:ascii="宋体" w:hAnsi="宋体" w:eastAsia="宋体" w:cs="宋体"/>
          <w:color w:val="000000" w:themeColor="text1"/>
          <w:sz w:val="24"/>
          <w14:textFill>
            <w14:solidFill>
              <w14:schemeClr w14:val="tx1"/>
            </w14:solidFill>
          </w14:textFill>
        </w:rPr>
        <w:t>则视为无法响应采购人需求，供应商需按第三章第三条第8款第（10）项规定的违约金标准向采购人缴纳违约金。</w:t>
      </w:r>
    </w:p>
    <w:bookmarkEnd w:id="0"/>
    <w:p w14:paraId="18A15183">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（3）监理人员应按照采购人要求参加各种例会、协调会、专题会议等，未经采购人同意缺席的，则视为项目监理部人员不在岗履职，</w:t>
      </w:r>
      <w:bookmarkStart w:id="1" w:name="_Hlk199275981"/>
      <w:r>
        <w:rPr>
          <w:rFonts w:hint="eastAsia" w:ascii="宋体" w:hAnsi="宋体" w:eastAsia="宋体" w:cs="宋体"/>
          <w:color w:val="000000" w:themeColor="text1"/>
          <w:sz w:val="24"/>
          <w14:textFill>
            <w14:solidFill>
              <w14:schemeClr w14:val="tx1"/>
            </w14:solidFill>
          </w14:textFill>
        </w:rPr>
        <w:t>供应商需按第三章第三条第8款第（5）项规定的违约金标准向采购人缴纳违约金。</w:t>
      </w:r>
      <w:bookmarkEnd w:id="1"/>
    </w:p>
    <w:p w14:paraId="2DE52492">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根据项目实际需要，采购人有权约谈供应商领导层人员，若供应商领导层人员未按要求时间到场参会且不能提出合理理由的，则视为无法响应采购人需求，供应商需按第三章第三条第8款第（10）项规定的违约金标准向采购人缴纳违约金。</w:t>
      </w:r>
    </w:p>
    <w:p w14:paraId="336C1744">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监理人员应积极履行监理工作职责，如存在拒签采购人的工作联系单、无正当理由拒签项目相关文件资料或拒绝盖章的，则视为无法响应采购人需求，供应商需按第三章第三条第8款第（10）项规定的违约金标准向采购人缴纳违约金；如存在未限期回复采购人工作联系单、不及时审核项目相关文件资料的，供应商需按第三章第三条第8款第（6）项规定的违约金标准向采购人缴纳违约金。</w:t>
      </w:r>
    </w:p>
    <w:p w14:paraId="0808447D">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项目监理部人员按合同约定到岗的专职从业人员需充分发挥管理监督作用，对现场施工进行有效管理，禁止出现无监理部人员监督下“自由施工”的情况，禁止出现“四岗”现象，即：脱岗（人员不在现场且无报备、不知去向）、虚岗（在岗人员一问三不知，不下现场或对现场情况不了解）、串岗（在岗人员到其他项目串门、闲聊）、私岗（在岗人员做私事、耽误工作）。如发现上述情况，则视为监理人员脱班脱岗，供应商应承担违约责任，并按第三章第三条第8款第（5）项约定的违约金标准向采购人交纳违约金。</w:t>
      </w:r>
    </w:p>
    <w:p w14:paraId="25DAB0D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监理部人员及其所属人员应服从项目现场的有关管理规定和安全文明施工的管理要求，如所属监理项目与现场其他项目人员发生纠纷、分歧、矛盾等情况的，应及时向采购人报告，并做好现场处置工作，防止矛盾扩大。</w:t>
      </w:r>
    </w:p>
    <w:p w14:paraId="3558F726">
      <w:pPr>
        <w:pStyle w:val="8"/>
        <w:spacing w:line="40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（八）监理公司要求</w:t>
      </w:r>
    </w:p>
    <w:p w14:paraId="72F467E1">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供应商需提供近3年（2022年1月1日至投标截止时间止，以原合同签订落款日期为准）由自身完成的与本项目类似的智能化项目监理业绩2个，</w:t>
      </w:r>
      <w:bookmarkStart w:id="2" w:name="OLE_LINK1"/>
      <w:r>
        <w:rPr>
          <w:rFonts w:hint="eastAsia" w:ascii="宋体" w:hAnsi="宋体" w:eastAsia="宋体" w:cs="宋体"/>
          <w:color w:val="000000" w:themeColor="text1"/>
          <w14:textFill>
            <w14:solidFill>
              <w14:schemeClr w14:val="tx1"/>
            </w14:solidFill>
          </w14:textFill>
        </w:rPr>
        <w:t>并附上有关证明材料，包括但不限于：该业绩项目的中标/成交公告（提供相关网站中标/成交公告的下载网页并注明网址）、中标/成交通知书复印件、合同文本复印件以及能够证明该业绩项目已经招标人验收合格的相关证明文件复印件等。</w:t>
      </w:r>
    </w:p>
    <w:bookmarkEnd w:id="2"/>
    <w:p w14:paraId="5284778E">
      <w:pPr>
        <w:pStyle w:val="8"/>
        <w:spacing w:line="40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（九）监理人员配置要求</w:t>
      </w:r>
    </w:p>
    <w:p w14:paraId="4078AC93">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监理人员≥3人（含1名总监理工程师），采购阶段安排不少于1名监理工程师在建新医院或采购人要求的其他工作地点驻场工作，负责采购前各项工作的协调、沟通以及信息收集、处理等，同时对设计文件、造价咨询文件、采购文件等资料进行审查把关，提供专业技术上的指导和建议，并协助编写相关文件、汇报资料等；项目安装实施阶段，所有监理工程师均在项目工地（福州高新区）驻场，并按规范要求开展监理工作，监理人员不得在其他项目兼职，驻场人员应按采购人考勤管理要求考勤。</w:t>
      </w:r>
    </w:p>
    <w:p w14:paraId="2DBE5053">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2.监理人员资质要求。</w:t>
      </w:r>
    </w:p>
    <w:p w14:paraId="1415853D">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总监理工程师：1名，大专及以上学历，负责监理项目的全面管理，审查各项签发文件，组织召开监理会议，协调各方资源，确保项目按照合同要求和质量标准完成确保监理工作的顺利进行。应具有国家注册监理工程师证书（通信工程专业）和信息系统监理师资格证书，并具有8年及以上智能化项目监理工作经验，同时应提供近3年（2022年1月1日至投标截止时间止，以原合同签订落款日期为准）由拟派人员独立担任总监理工程师的与本项目类似的智能化项目监理业绩2个，并附上有关证明材料，包括但不限于：该业绩项目的中标/成交公告（提供相关网站中标/成交公告的下载网页并注明网址）、中标/成交通知书复印件、合同文本复印件、经三方（建设方、承建方、监理方）盖章的文档复印件（体现总监理工程师姓名）以及能够证明该业绩项目已经采购人验收合格的相关证明文件复印件等。</w:t>
      </w:r>
    </w:p>
    <w:p w14:paraId="0F124720">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专业监理工程师：≥2名，大专及以上学历，负责项目各系统设备采购、进场验收、安装调试、信息安全和现场安全作业等领域的监理工作；可安排1人兼职（或另行安排人员）负责协助项目总监处理日常行政和专业事务，包括会议组织、文件签发、安全检查等，负责监理过程中产生的所有文档的收集、整理、归档和保管工作，确保文档的完整性和可追溯性。专业监理工程师应具有国家注册监理工程师证书（机电安装工程专业）或信息系统监理师资格证书，并具有3年及以上智能化项目监理工作经验。</w:t>
      </w:r>
    </w:p>
    <w:p w14:paraId="3778AC99">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采购人认为当前配置的人员无法满足项目实施的需求，供应商应积极响应，并根据采购人的要求在3个工作日内增派符合资质的工作人员进场，确保所增派人员能够满足采购人的具体要求和标准，以保障项目的顺利进行。如有违约将追究供应商的相关违约责任。</w:t>
      </w:r>
    </w:p>
    <w:p w14:paraId="32160D18">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（4）须提供以上人员的配置清单,并提供相关证明材料:1)工作经验证明材料（包括但不限于合同、竣工验收报告等）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2)有效的证书复印件</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供应商为其缴纳的社保证明材料(以提交响应截止日期前六个月中任意一个月(不含谈判当月)的社保证明（社保证明应至少包含养老保险，并加盖社保部门公章或电子章）)。上述各岗位人员不得重复，(即同一人不得同时兼任不同岗位)所有人员不得随意更换。</w:t>
      </w:r>
    </w:p>
    <w:p w14:paraId="63BDCF92">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若因监理部人员出现违反谈判文件或合同规定的情形或其他采购人认为不满足服务要求的情形，采购人有权要求供应商无条件更换，供应商应在5日内提交拟更换人员基本情况信息，并在采购人同意后5日内更换到位，同时供应商应承担违约责任，并按第三章第三条第8款第（13）项约定的违约金标准向采购人交纳违约金。若团队人员出现重大疾病、伤亡或其它不可抗力因素，不能继续履约的，经采购人同意后才能予以更换。所有更换人员应具备谈判文件规定的该岗位人员应具备的相应证书，资质能力不低于原岗位人员等。</w:t>
      </w:r>
    </w:p>
    <w:p w14:paraId="17BAAFA0">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（6）在签订合同前供应商须提供上述各岗位人员证书原件由采购人进行核对；若经采购人核实，供应商提供的证明材料不符合要求的，按虚假响应相应处理，严肃追究供应商违约责任并没收谈判保证金。</w:t>
      </w:r>
    </w:p>
    <w:p w14:paraId="7B391C5E">
      <w:pPr>
        <w:pStyle w:val="8"/>
        <w:spacing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（7）供应商谈判文件应按以下格式提交监理工程师花名册信息，并在合同签订后，按花名册人员提供到场监理服务。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850"/>
        <w:gridCol w:w="1211"/>
        <w:gridCol w:w="869"/>
        <w:gridCol w:w="869"/>
        <w:gridCol w:w="869"/>
        <w:gridCol w:w="869"/>
        <w:gridCol w:w="816"/>
        <w:gridCol w:w="752"/>
      </w:tblGrid>
      <w:tr w14:paraId="08BB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19E0C2">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709" w:type="dxa"/>
            <w:vAlign w:val="center"/>
          </w:tcPr>
          <w:p w14:paraId="56DE2793">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岗位</w:t>
            </w:r>
          </w:p>
        </w:tc>
        <w:tc>
          <w:tcPr>
            <w:tcW w:w="850" w:type="dxa"/>
            <w:vAlign w:val="center"/>
          </w:tcPr>
          <w:p w14:paraId="4314DA15">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p>
        </w:tc>
        <w:tc>
          <w:tcPr>
            <w:tcW w:w="1211" w:type="dxa"/>
            <w:vAlign w:val="center"/>
          </w:tcPr>
          <w:p w14:paraId="0BE9C5AE">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身份证</w:t>
            </w:r>
          </w:p>
        </w:tc>
        <w:tc>
          <w:tcPr>
            <w:tcW w:w="869" w:type="dxa"/>
            <w:vAlign w:val="center"/>
          </w:tcPr>
          <w:p w14:paraId="6CDBBB38">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职称</w:t>
            </w:r>
          </w:p>
        </w:tc>
        <w:tc>
          <w:tcPr>
            <w:tcW w:w="869" w:type="dxa"/>
            <w:vAlign w:val="center"/>
          </w:tcPr>
          <w:p w14:paraId="14427355">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专业</w:t>
            </w:r>
          </w:p>
        </w:tc>
        <w:tc>
          <w:tcPr>
            <w:tcW w:w="869" w:type="dxa"/>
            <w:vAlign w:val="center"/>
          </w:tcPr>
          <w:p w14:paraId="0C083330">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证书编号</w:t>
            </w:r>
          </w:p>
        </w:tc>
        <w:tc>
          <w:tcPr>
            <w:tcW w:w="869" w:type="dxa"/>
            <w:vAlign w:val="center"/>
          </w:tcPr>
          <w:p w14:paraId="28E2A51C">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毕业院校</w:t>
            </w:r>
          </w:p>
        </w:tc>
        <w:tc>
          <w:tcPr>
            <w:tcW w:w="816" w:type="dxa"/>
            <w:vAlign w:val="center"/>
          </w:tcPr>
          <w:p w14:paraId="15374299">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学历</w:t>
            </w:r>
          </w:p>
        </w:tc>
        <w:tc>
          <w:tcPr>
            <w:tcW w:w="752" w:type="dxa"/>
            <w:vAlign w:val="center"/>
          </w:tcPr>
          <w:p w14:paraId="09956332">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相关业绩</w:t>
            </w:r>
          </w:p>
        </w:tc>
      </w:tr>
      <w:tr w14:paraId="4959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54816F74">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709" w:type="dxa"/>
            <w:vAlign w:val="center"/>
          </w:tcPr>
          <w:p w14:paraId="603F9451">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总监</w:t>
            </w:r>
          </w:p>
        </w:tc>
        <w:tc>
          <w:tcPr>
            <w:tcW w:w="850" w:type="dxa"/>
            <w:vAlign w:val="center"/>
          </w:tcPr>
          <w:p w14:paraId="6A35213E">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1211" w:type="dxa"/>
            <w:vAlign w:val="center"/>
          </w:tcPr>
          <w:p w14:paraId="66EAE966">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69443853">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7A9E85BC">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0F702D34">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6EDA761C">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16" w:type="dxa"/>
            <w:vAlign w:val="center"/>
          </w:tcPr>
          <w:p w14:paraId="71A6CD6C">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752" w:type="dxa"/>
            <w:vAlign w:val="center"/>
          </w:tcPr>
          <w:p w14:paraId="6D0B9DB9">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r>
      <w:tr w14:paraId="2E38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34BD74DD">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709" w:type="dxa"/>
            <w:vAlign w:val="center"/>
          </w:tcPr>
          <w:p w14:paraId="1E05ECA8">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专监</w:t>
            </w:r>
          </w:p>
        </w:tc>
        <w:tc>
          <w:tcPr>
            <w:tcW w:w="850" w:type="dxa"/>
            <w:vAlign w:val="center"/>
          </w:tcPr>
          <w:p w14:paraId="488A9167">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1211" w:type="dxa"/>
            <w:vAlign w:val="center"/>
          </w:tcPr>
          <w:p w14:paraId="331E24DC">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599F34D8">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387BC335">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05BE6027">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1AD08EE1">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16" w:type="dxa"/>
            <w:vAlign w:val="center"/>
          </w:tcPr>
          <w:p w14:paraId="0A5B09BC">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752" w:type="dxa"/>
            <w:vAlign w:val="center"/>
          </w:tcPr>
          <w:p w14:paraId="5B968340">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r>
      <w:tr w14:paraId="5FF6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34ED322C">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709" w:type="dxa"/>
            <w:vAlign w:val="center"/>
          </w:tcPr>
          <w:p w14:paraId="44FDDC1C">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专监</w:t>
            </w:r>
          </w:p>
        </w:tc>
        <w:tc>
          <w:tcPr>
            <w:tcW w:w="850" w:type="dxa"/>
            <w:vAlign w:val="center"/>
          </w:tcPr>
          <w:p w14:paraId="423246CF">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1211" w:type="dxa"/>
            <w:vAlign w:val="center"/>
          </w:tcPr>
          <w:p w14:paraId="12A9159D">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0B46056B">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0654B5C1">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7C55C901">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288CF45D">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16" w:type="dxa"/>
            <w:vAlign w:val="center"/>
          </w:tcPr>
          <w:p w14:paraId="26DD7169">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752" w:type="dxa"/>
            <w:vAlign w:val="center"/>
          </w:tcPr>
          <w:p w14:paraId="1644F919">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r>
      <w:tr w14:paraId="09A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DC4718E">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709" w:type="dxa"/>
            <w:vAlign w:val="center"/>
          </w:tcPr>
          <w:p w14:paraId="6706C956">
            <w:pPr>
              <w:pStyle w:val="8"/>
              <w:spacing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0" w:type="dxa"/>
            <w:vAlign w:val="center"/>
          </w:tcPr>
          <w:p w14:paraId="64D9F9BB">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1211" w:type="dxa"/>
            <w:vAlign w:val="center"/>
          </w:tcPr>
          <w:p w14:paraId="58A5E5C5">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1D2E2E82">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78680587">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3BC099F8">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69" w:type="dxa"/>
            <w:vAlign w:val="center"/>
          </w:tcPr>
          <w:p w14:paraId="3F4E6BB4">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816" w:type="dxa"/>
            <w:vAlign w:val="center"/>
          </w:tcPr>
          <w:p w14:paraId="07480BD7">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c>
          <w:tcPr>
            <w:tcW w:w="752" w:type="dxa"/>
            <w:vAlign w:val="center"/>
          </w:tcPr>
          <w:p w14:paraId="53ABE559">
            <w:pPr>
              <w:pStyle w:val="8"/>
              <w:spacing w:line="400" w:lineRule="exact"/>
              <w:ind w:firstLine="480" w:firstLineChars="200"/>
              <w:jc w:val="center"/>
              <w:rPr>
                <w:rFonts w:hint="eastAsia" w:ascii="宋体" w:hAnsi="宋体" w:eastAsia="宋体" w:cs="宋体"/>
                <w:color w:val="000000" w:themeColor="text1"/>
                <w14:textFill>
                  <w14:solidFill>
                    <w14:schemeClr w14:val="tx1"/>
                  </w14:solidFill>
                </w14:textFill>
              </w:rPr>
            </w:pPr>
          </w:p>
        </w:tc>
      </w:tr>
    </w:tbl>
    <w:p w14:paraId="580CADC8">
      <w:pPr>
        <w:spacing w:line="46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（十）其他</w:t>
      </w:r>
    </w:p>
    <w:p w14:paraId="0F78BDB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1、监理人及其所属人员必须公正客观、及时准确、严格履行监理职责。</w:t>
      </w:r>
    </w:p>
    <w:p w14:paraId="7F32CC4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2、监理人应严格按照国家有关规定及监理规范要求履行监理职责，完成相应的监理过程文档资料，满足项目验收、采购人需求及资料存档需要。</w:t>
      </w:r>
    </w:p>
    <w:p w14:paraId="51858CA7">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3、服务响应与支持要求。供应商应提供7×24小时技术支持服务，遇重大或紧急问题应提供现场技术支持（2小时内到场响应），确保问题能够及时、妥善解决。须提供专项承诺函，格式自拟。</w:t>
      </w:r>
    </w:p>
    <w:p w14:paraId="29A83D96">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监理人不得擅自变更设计方案、系统架构、设备类型、设备参数等内容，若监理人认为当前设计内容确需变更的，应由监理人组织专家评审（专家产生方式按有关规定执行，费用由监理人承担），经专家组审议，并提交专家意见，经采购人同意后，才能予以变更，若违反此规定的，则视为监理人滥用职权，供应商应承担违约责任，并按第三章第三条第8款第（11）项约定的违约金标准向采购人交纳违约金。</w:t>
      </w:r>
    </w:p>
    <w:p w14:paraId="5F9F919F">
      <w:pPr>
        <w:spacing w:line="460" w:lineRule="exact"/>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5、项目实施过程中所需由供应商组织的会议，其会务费（包括但不限于资料准备、办公必需品、茶水、场地租用、差旅费等）由供应商承担，费用包含在报价中。</w:t>
      </w:r>
    </w:p>
    <w:p w14:paraId="39FEE4AF">
      <w:pPr>
        <w:pStyle w:val="17"/>
        <w:widowControl/>
        <w:spacing w:beforeAutospacing="0" w:afterAutospacing="0" w:line="400" w:lineRule="exac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三、商务条件</w:t>
      </w:r>
    </w:p>
    <w:p w14:paraId="40071B5F">
      <w:pPr>
        <w:pStyle w:val="17"/>
        <w:widowControl/>
        <w:spacing w:beforeAutospacing="0" w:afterAutospacing="0" w:line="400" w:lineRule="exact"/>
        <w:ind w:right="-181"/>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包：1</w:t>
      </w:r>
      <w:r>
        <w:rPr>
          <w:rFonts w:hint="eastAsia" w:ascii="宋体" w:hAnsi="宋体" w:eastAsia="宋体" w:cs="宋体"/>
          <w:b/>
          <w:bCs/>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1、交付地点：福建省建新医院或采购人指定的其他工作地点</w:t>
      </w:r>
      <w:r>
        <w:rPr>
          <w:rFonts w:hint="eastAsia" w:ascii="宋体" w:hAnsi="宋体" w:eastAsia="宋体" w:cs="宋体"/>
          <w:color w:val="000000" w:themeColor="text1"/>
          <w:shd w:val="clear" w:color="auto" w:fill="FFFFFF"/>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2、交付时间：合同签订之日起</w:t>
      </w:r>
      <w:r>
        <w:rPr>
          <w:rFonts w:hint="eastAsia" w:ascii="宋体" w:hAnsi="宋体" w:eastAsia="宋体" w:cs="宋体"/>
          <w:color w:val="auto"/>
        </w:rPr>
        <w:t>至监理服务项目验收合格</w:t>
      </w:r>
      <w:r>
        <w:rPr>
          <w:rFonts w:hint="eastAsia" w:ascii="宋体" w:hAnsi="宋体" w:eastAsia="宋体" w:cs="宋体"/>
          <w:color w:val="000000" w:themeColor="text1"/>
          <w14:textFill>
            <w14:solidFill>
              <w14:schemeClr w14:val="tx1"/>
            </w14:solidFill>
          </w14:textFill>
        </w:rPr>
        <w:t>且无其它未了事项。</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3、交付条件：符合国家及行业验收规范规定的合格标准。</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4、是否收取履约保证金：是。</w:t>
      </w:r>
    </w:p>
    <w:p w14:paraId="1095D323">
      <w:pPr>
        <w:pStyle w:val="17"/>
        <w:widowControl/>
        <w:spacing w:beforeAutospacing="0" w:afterAutospacing="0" w:line="400" w:lineRule="exact"/>
        <w:ind w:right="-18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采购包1：缴纳，</w:t>
      </w:r>
      <w:r>
        <w:rPr>
          <w:rFonts w:hint="eastAsia" w:ascii="宋体" w:hAnsi="宋体" w:eastAsia="宋体" w:cs="宋体"/>
          <w:color w:val="000000" w:themeColor="text1"/>
          <w14:textFill>
            <w14:solidFill>
              <w14:schemeClr w14:val="tx1"/>
            </w14:solidFill>
          </w14:textFill>
        </w:rPr>
        <w:t>成交</w:t>
      </w:r>
      <w:r>
        <w:rPr>
          <w:rFonts w:hint="eastAsia" w:ascii="宋体" w:hAnsi="宋体" w:eastAsia="宋体" w:cs="宋体"/>
          <w:color w:val="000000" w:themeColor="text1"/>
          <w:shd w:val="clear" w:color="auto" w:fill="FFFFFF"/>
          <w14:textFill>
            <w14:solidFill>
              <w14:schemeClr w14:val="tx1"/>
            </w14:solidFill>
          </w14:textFill>
        </w:rPr>
        <w:t>供应商在签订合同前以银行转账、支票、汇票、本票或者金融机构出具的无条件支付保函等非现金形式向甲方支付履约保证金；应按要求缴纳合同总金额5%的履约保证金。履约保证金在履约完谈判文件和合同约定的全部事项且双方无未了事项的前提下，采购人在收到</w:t>
      </w:r>
      <w:r>
        <w:rPr>
          <w:rFonts w:hint="eastAsia" w:ascii="宋体" w:hAnsi="宋体" w:eastAsia="宋体" w:cs="宋体"/>
          <w:color w:val="000000" w:themeColor="text1"/>
          <w14:textFill>
            <w14:solidFill>
              <w14:schemeClr w14:val="tx1"/>
            </w14:solidFill>
          </w14:textFill>
        </w:rPr>
        <w:t>成交</w:t>
      </w:r>
      <w:r>
        <w:rPr>
          <w:rFonts w:hint="eastAsia" w:ascii="宋体" w:hAnsi="宋体" w:eastAsia="宋体" w:cs="宋体"/>
          <w:color w:val="000000" w:themeColor="text1"/>
          <w:shd w:val="clear" w:color="auto" w:fill="FFFFFF"/>
          <w14:textFill>
            <w14:solidFill>
              <w14:schemeClr w14:val="tx1"/>
            </w14:solidFill>
          </w14:textFill>
        </w:rPr>
        <w:t>供应商提交的合同、相关缴纳单据及书面申请后30日内无息退还。如果是以保函形式缴纳履约保证金的，</w:t>
      </w:r>
      <w:r>
        <w:rPr>
          <w:rFonts w:hint="eastAsia" w:ascii="宋体" w:hAnsi="宋体" w:eastAsia="宋体" w:cs="宋体"/>
          <w:color w:val="000000" w:themeColor="text1"/>
          <w14:textFill>
            <w14:solidFill>
              <w14:schemeClr w14:val="tx1"/>
            </w14:solidFill>
          </w14:textFill>
        </w:rPr>
        <w:t>成交</w:t>
      </w:r>
      <w:r>
        <w:rPr>
          <w:rFonts w:hint="eastAsia" w:ascii="宋体" w:hAnsi="宋体" w:eastAsia="宋体" w:cs="宋体"/>
          <w:color w:val="000000" w:themeColor="text1"/>
          <w:shd w:val="clear" w:color="auto" w:fill="FFFFFF"/>
          <w14:textFill>
            <w14:solidFill>
              <w14:schemeClr w14:val="tx1"/>
            </w14:solidFill>
          </w14:textFill>
        </w:rPr>
        <w:t>供应商必须开具见索即付(无条件支付)银行保函，且保函有效期(即到期时间)必须为验收合格后再延长6个月。</w:t>
      </w:r>
    </w:p>
    <w:p w14:paraId="0457BB5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5、是否邀请供应商参与验收：否</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xml:space="preserve">6、验收方式数据表格 </w:t>
      </w:r>
    </w:p>
    <w:tbl>
      <w:tblPr>
        <w:tblStyle w:val="2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3"/>
        <w:gridCol w:w="8495"/>
      </w:tblGrid>
      <w:tr w14:paraId="16BC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02" w:type="pct"/>
            <w:shd w:val="clear" w:color="auto" w:fill="auto"/>
            <w:vAlign w:val="center"/>
          </w:tcPr>
          <w:p w14:paraId="78DF4B10">
            <w:pPr>
              <w:widowControl/>
              <w:spacing w:line="400" w:lineRule="exact"/>
              <w:jc w:val="center"/>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验收期次</w:t>
            </w:r>
          </w:p>
        </w:tc>
        <w:tc>
          <w:tcPr>
            <w:tcW w:w="4397" w:type="pct"/>
            <w:shd w:val="clear" w:color="auto" w:fill="auto"/>
            <w:vAlign w:val="center"/>
          </w:tcPr>
          <w:p w14:paraId="451A0F2C">
            <w:pPr>
              <w:widowControl/>
              <w:spacing w:line="400" w:lineRule="exact"/>
              <w:jc w:val="center"/>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验收期次说明</w:t>
            </w:r>
          </w:p>
        </w:tc>
      </w:tr>
      <w:tr w14:paraId="2818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02" w:type="pct"/>
            <w:shd w:val="clear" w:color="auto" w:fill="auto"/>
            <w:vAlign w:val="center"/>
          </w:tcPr>
          <w:p w14:paraId="1BFE8F93">
            <w:pPr>
              <w:widowControl/>
              <w:spacing w:line="400" w:lineRule="exact"/>
              <w:jc w:val="center"/>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p>
        </w:tc>
        <w:tc>
          <w:tcPr>
            <w:tcW w:w="4397" w:type="pct"/>
            <w:shd w:val="clear" w:color="auto" w:fill="auto"/>
            <w:vAlign w:val="center"/>
          </w:tcPr>
          <w:p w14:paraId="246D8247">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成交供应商负责项目全过程监理工作，确保所监理项目完成竣工验收，并向采购人提交合格的项目监理文档、项目</w:t>
            </w:r>
            <w:r>
              <w:rPr>
                <w:rFonts w:hint="eastAsia" w:ascii="宋体" w:hAnsi="宋体" w:eastAsia="宋体" w:cs="宋体"/>
                <w:color w:val="000000" w:themeColor="text1"/>
                <w:kern w:val="0"/>
                <w:sz w:val="24"/>
                <w:lang w:val="en-US" w:eastAsia="zh-CN"/>
                <w14:textFill>
                  <w14:solidFill>
                    <w14:schemeClr w14:val="tx1"/>
                  </w14:solidFill>
                </w14:textFill>
              </w:rPr>
              <w:t>资料</w:t>
            </w:r>
            <w:r>
              <w:rPr>
                <w:rFonts w:hint="eastAsia" w:ascii="宋体" w:hAnsi="宋体" w:eastAsia="宋体" w:cs="宋体"/>
                <w:color w:val="000000" w:themeColor="text1"/>
                <w:kern w:val="0"/>
                <w:sz w:val="24"/>
                <w14:textFill>
                  <w14:solidFill>
                    <w14:schemeClr w14:val="tx1"/>
                  </w14:solidFill>
                </w14:textFill>
              </w:rPr>
              <w:t>等相关文档资料。</w:t>
            </w:r>
          </w:p>
        </w:tc>
      </w:tr>
    </w:tbl>
    <w:p w14:paraId="6A2093F1">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7、支付方式数据表格 </w:t>
      </w:r>
    </w:p>
    <w:tbl>
      <w:tblPr>
        <w:tblStyle w:val="22"/>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6"/>
        <w:gridCol w:w="8310"/>
      </w:tblGrid>
      <w:tr w14:paraId="4F5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7" w:type="pct"/>
            <w:shd w:val="clear" w:color="auto" w:fill="auto"/>
            <w:vAlign w:val="center"/>
          </w:tcPr>
          <w:p w14:paraId="58AAB904">
            <w:pPr>
              <w:widowControl/>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序号</w:t>
            </w:r>
          </w:p>
        </w:tc>
        <w:tc>
          <w:tcPr>
            <w:tcW w:w="4302" w:type="pct"/>
            <w:shd w:val="clear" w:color="auto" w:fill="auto"/>
            <w:vAlign w:val="center"/>
          </w:tcPr>
          <w:p w14:paraId="60686BF6">
            <w:pPr>
              <w:widowControl/>
              <w:spacing w:line="400" w:lineRule="exact"/>
              <w:jc w:val="center"/>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支付说明</w:t>
            </w:r>
          </w:p>
        </w:tc>
      </w:tr>
      <w:tr w14:paraId="69D9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7" w:type="pct"/>
            <w:shd w:val="clear" w:color="auto" w:fill="auto"/>
            <w:vAlign w:val="center"/>
          </w:tcPr>
          <w:p w14:paraId="5E877CD9">
            <w:pPr>
              <w:widowControl/>
              <w:spacing w:line="40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4302" w:type="pct"/>
            <w:shd w:val="clear" w:color="auto" w:fill="auto"/>
            <w:vAlign w:val="center"/>
          </w:tcPr>
          <w:p w14:paraId="1142D316">
            <w:pPr>
              <w:widowControl/>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交供应商在监理服务通过采购人验收合格后，一次性收取，成交供应商按采购人付款程序要求提交请款报告等相关资料，经审批通过后，在10个工作日内向采购人提交合法有效的等额增值税普通发票及相关材料，采购人在收到成交供应商提交的发票等完整报销材料后10个工作日内支付合同总价100%的监理费。</w:t>
            </w:r>
          </w:p>
        </w:tc>
      </w:tr>
    </w:tbl>
    <w:p w14:paraId="493D6041">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8、违约责任处理</w:t>
      </w:r>
    </w:p>
    <w:p w14:paraId="7C7518C9">
      <w:pPr>
        <w:pStyle w:val="50"/>
        <w:ind w:firstLine="480" w:firstLineChars="200"/>
        <w:jc w:val="left"/>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（1）签订合同后因成交供应商任何违约行为导致本合同无法正常继续履行或提前终止，采购人有权单方解除合同并不予退还履约保证金。</w:t>
      </w:r>
    </w:p>
    <w:p w14:paraId="46107BDC">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（2）成交供应商不得将本项目进行挂靠、分包、转包、总监个人承包等，如发现经查实，采购人有权单方解除合同并不予退还履约保证金，成交供应商还须支付采购人本合同金额10%的违约金。</w:t>
      </w:r>
    </w:p>
    <w:p w14:paraId="64848776">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（3）若在履约期间，成交供应商出现总监理工程师接采购人通知后2小时内无法到达现场的情形，成交供应商须向采购人支付违约金500元/次。超过3次，采购人有权单方面解除合同，并不予退还履约保证金。</w:t>
      </w:r>
    </w:p>
    <w:p w14:paraId="24A01429">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成交供应商未能按照采购人的要求，在3个工作日内增派符合资质的工作人员进场，或者增派的人员未能满足采购人的具体要求和标准，采购人每发现一次，成交供应商应向采购人支付1000元违约金。超过3次，采购人有权单方面解除合同，不予退还履约保证金。</w:t>
      </w:r>
    </w:p>
    <w:p w14:paraId="28E1358D">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（5）若成交供应商出现项目监理团队人员在项目建设阶段未在现场监督管理的情形，成交供应商须向采购人支付违约金500元/人次。超过5人次，采购人有权单方面解除合同，并不予退还履约保证金。</w:t>
      </w:r>
    </w:p>
    <w:p w14:paraId="2167CDE2">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（6）成交供应商未按约定时限完成工作任务的，每逾期一日应向采购人支付违约金500元;逾期30日以上时，采购人有权终止合同，不予退还履约保证金。</w:t>
      </w:r>
    </w:p>
    <w:p w14:paraId="61365174">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成交供应商应确保采购人的所有资料、文档妥善保管，不得遗失、转借、复印，不得以任何形式向第三方透露。如因成交供应商的原因造成数据丢失，泄密等，成交供应商应承担相应的法律责任，并赔偿采购人的损失。</w:t>
      </w:r>
    </w:p>
    <w:p w14:paraId="3095D064">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（8）监理项目延期交付的，在书面征得采购人同意延期后，可适当延长交付期，但成交供应商每延迟1日交付，应向采购人支付每日500元的违约金。</w:t>
      </w:r>
    </w:p>
    <w:p w14:paraId="313CC410">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（9）若成交供应商未按谈判文件、合同的进度管理要求实施控制，导致总体项目延期的，监理应及时纠偏，若未及时纠偏并科学、合理调整进度计划的，每发现一次，成交供应商应向采购人支付1000元违约金。</w:t>
      </w:r>
    </w:p>
    <w:p w14:paraId="599FB0D5">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成交供应商应根据采购人的实际需求积极响应并完成本项目所有需求内容，如因成交供应商原因无法完成需求的，采购人每发现一次，成交供应商应向采购人支付1000元违约金。超过5次，采购人有权单方面解除合同，并不予退还履约保证金。</w:t>
      </w:r>
    </w:p>
    <w:p w14:paraId="3B03F9E9">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若因成交供应商失职、渎职、滥用职权等不当行为，导致在设计、造价、采购、设备材料、安装调试等方面侵犯了采购人或其他第三方的权益的，或造成项目质量不合格的，或给采购人造成损失的，成交供应商除应及时采取补救措施外，还应向采购人支付10000元违约金，并赔偿采购人相应损失。超过3次或情节严重的，采购人有权单方面解除合同，并不予退还履约保证金。</w:t>
      </w:r>
    </w:p>
    <w:p w14:paraId="2B7CE6D4">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报价响应的所有监理人员未经采购人同意不得随意更换，项目现场人员应确保人证合一，采购人每发现一次违反约定的情况，成交供应商应向采购人支付3000元违约金。超过3次，采购人有权单方面解除合同，并不予退还履约保证金。</w:t>
      </w:r>
    </w:p>
    <w:p w14:paraId="49252F2A">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项目全部监理人员在项目进场施工前应全部到位，并驻场工作，业主有权调配；除不可抗力外，成交供应商提出变更总监理工程师或专业监理工程师的，应由成交供应商提交相关证明并经采购人同意，同时应缴纳相应的违约金后，方可准予更换，违约金金额如下：更换总监理工程师，30000元/人次，更换专业监理工程师10000元/人次；若监理人员服务质量达不到合同约定要求，采购人要求进行更换的，成交供应商应予以配合，并按以下标准支付违约金：更换总监理工程师，10000元/人次，更换专业监理工程师5000元/人次。</w:t>
      </w:r>
    </w:p>
    <w:p w14:paraId="2BB48001">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成交供应商提供的证明材料不符合要求的，按虚假响应处理。采购人将追究其相应责任，不予退还谈判保证金或合同签订后不予退还履约保证金，对于采购人产生损失的，相应追究赔偿，且采购人有权将该企业列入福建省建新医院自行采购项目黑名单。</w:t>
      </w:r>
    </w:p>
    <w:p w14:paraId="2EBF9935">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除谈判文件中已明确的具体违约责任外，成交供应商未履行谈判文件、合同中有关规定的其他事项或服务要求的，采购人有权要求成交供应商限期整改；同时每发现一次，成交供应商需向采购人支付违约金500—1000元，具体金额由采购人视情决定。</w:t>
      </w:r>
    </w:p>
    <w:p w14:paraId="70FA97C3">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）采购人有权从未付合同款项中予以扣除违约金。</w:t>
      </w:r>
    </w:p>
    <w:p w14:paraId="470C3405">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）在合同履行期间，若遇到政府部门或上级单位出台有关该项目的政策调整，继续履行合同将违反相关政策文件要求的，采购人应提前通知成交供应商终止合同，因此造成的合同解除采购人不承担违约责任。</w:t>
      </w:r>
    </w:p>
    <w:p w14:paraId="29AC530E">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在补救违约而采取的任何其他措施未能实现的情况下，即在采购人发出的书面违约通知后30天内（或经采购人书面确认的更长时间内）成交供应商仍未纠正其下述任何一种违约行为的，采购人可向成交供应商发出书面解约通知，终止全部或部分协议：①如果成交供应商未能在协议约定的期限内或采购人准许的任何延期内进行服务，响应需求的。②成交供应商未能履行协议项下的任何其它义务。</w:t>
      </w:r>
    </w:p>
    <w:p w14:paraId="46908D8E">
      <w:pPr>
        <w:numPr>
          <w:ins w:id="0" w:author="ㅤ" w:date="2025-05-27T23:10:00Z"/>
        </w:num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9、关于诉讼相关费用承担：若因成交供应商未履行合同项下义务导致采购人所产生的一切损失（包括但不限于人身财产的损失、律师费、诉讼费、保全费、鉴定费、公证费、</w:t>
      </w:r>
      <w:r>
        <w:rPr>
          <w:rFonts w:hint="eastAsia" w:ascii="宋体" w:hAnsi="宋体" w:eastAsia="宋体" w:cs="宋体"/>
          <w:color w:val="000000" w:themeColor="text1"/>
          <w:kern w:val="0"/>
          <w:sz w:val="24"/>
          <w14:textFill>
            <w14:solidFill>
              <w14:schemeClr w14:val="tx1"/>
            </w14:solidFill>
          </w14:textFill>
        </w:rPr>
        <w:t>执行费、公告费</w:t>
      </w:r>
      <w:r>
        <w:rPr>
          <w:rFonts w:hint="eastAsia" w:ascii="宋体" w:hAnsi="宋体" w:eastAsia="宋体" w:cs="宋体"/>
          <w:color w:val="000000" w:themeColor="text1"/>
          <w:sz w:val="24"/>
          <w14:textFill>
            <w14:solidFill>
              <w14:schemeClr w14:val="tx1"/>
            </w14:solidFill>
          </w14:textFill>
        </w:rPr>
        <w:t>等），均由成交供应商承担赔偿责任。</w:t>
      </w:r>
    </w:p>
    <w:p w14:paraId="1A325710">
      <w:pPr>
        <w:numPr>
          <w:ins w:id="1" w:author="ㅤ" w:date="2025-05-27T23:10:00Z"/>
        </w:numPr>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r>
        <w:rPr>
          <w:rFonts w:hint="eastAsia" w:ascii="宋体" w:hAnsi="宋体" w:eastAsia="宋体" w:cs="宋体"/>
          <w:bCs/>
          <w:color w:val="000000" w:themeColor="text1"/>
          <w:sz w:val="24"/>
          <w14:textFill>
            <w14:solidFill>
              <w14:schemeClr w14:val="tx1"/>
            </w14:solidFill>
          </w14:textFill>
        </w:rPr>
        <w:t>关于不可抗力：</w:t>
      </w:r>
    </w:p>
    <w:p w14:paraId="72ED16F7">
      <w:pPr>
        <w:widowControl/>
        <w:numPr>
          <w:ins w:id="2" w:author="ㅤ" w:date="2025-05-27T23:10:00Z"/>
        </w:numPr>
        <w:spacing w:line="40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C9C9A4A">
      <w:pPr>
        <w:widowControl/>
        <w:numPr>
          <w:ins w:id="3" w:author="ㅤ" w:date="2025-05-27T23:10:00Z"/>
        </w:numPr>
        <w:spacing w:line="40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谈判文件中的不可抗力指不能预见、不能避免、不能克服的客观情况，包括但不限于：自然灾害如地震、台风、洪水、火灾及政府行为、法律规定或其适用的变化或其他任何无法预见、避免或控制的事件。</w:t>
      </w:r>
    </w:p>
    <w:p w14:paraId="48D3225D">
      <w:pPr>
        <w:numPr>
          <w:ins w:id="4" w:author="ㅤ" w:date="2025-05-27T23:10:00Z"/>
        </w:numPr>
        <w:spacing w:line="40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专利及知识产权。成交供应商须保障采购人在使用该货物或其任何一部分时不受到第三方关于侵犯专利权、商标权或工业设计权等知识产权的指控。任何第三方提出的侵权指控均与采购人无关，成交供应商须与第三方交涉并承担可能发生的责任与一切费用。如采购人因此而遭致损失的，成交供应商应赔偿相应损失。</w:t>
      </w:r>
    </w:p>
    <w:p w14:paraId="7C52D7B3">
      <w:pPr>
        <w:numPr>
          <w:ins w:id="5" w:author="ㅤ" w:date="2025-05-27T23:10:00Z"/>
        </w:numPr>
        <w:spacing w:line="40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12、保密条款：</w:t>
      </w:r>
    </w:p>
    <w:p w14:paraId="79757452">
      <w:pPr>
        <w:numPr>
          <w:ins w:id="6"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成交供应商应当对合同的内容、因履行合同或在合同期间知悉的或收到的采购人的财务、技术、产品信息、人员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054DAB0E">
      <w:pPr>
        <w:numPr>
          <w:ins w:id="7" w:author="ㅤ" w:date="2025-05-27T23:10:00Z"/>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（2）成交供应商违反本条约定泄露采购人的涉密信息的，应承担相应的法律责任，造成采购人损失的，成交供应商应当依法承担赔偿责任。</w:t>
      </w:r>
    </w:p>
    <w:p w14:paraId="47627600">
      <w:pPr>
        <w:numPr>
          <w:ins w:id="8" w:author="ㅤ" w:date="2025-05-27T23:10:00Z"/>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（3）本条款不因合同届满或解除而失效。</w:t>
      </w:r>
    </w:p>
    <w:p w14:paraId="3FB0E0AB">
      <w:pPr>
        <w:numPr>
          <w:ins w:id="9" w:author="ㅤ" w:date="2025-05-27T23:10:00Z"/>
        </w:numPr>
        <w:spacing w:line="40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13、廉政条款：</w:t>
      </w:r>
    </w:p>
    <w:p w14:paraId="59F6C162">
      <w:pPr>
        <w:numPr>
          <w:ins w:id="10"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（1）成交供应商不得以任何理由向其他参建单位的工作人员行贿或馈赠礼金、有价证券、贵重礼品。</w:t>
      </w:r>
    </w:p>
    <w:p w14:paraId="286EC10B">
      <w:pPr>
        <w:numPr>
          <w:ins w:id="11"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（2）成交供应商不得以任何名义为其他参建单位的工作人员报销应由其单位或个人支付的任何费用。</w:t>
      </w:r>
    </w:p>
    <w:p w14:paraId="572D75D7">
      <w:pPr>
        <w:numPr>
          <w:ins w:id="12"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（3）成交供应商不得以任何理由</w:t>
      </w:r>
      <w:r>
        <w:rPr>
          <w:rFonts w:hint="eastAsia" w:ascii="宋体" w:hAnsi="宋体" w:eastAsia="宋体" w:cs="宋体"/>
          <w:color w:val="000000" w:themeColor="text1"/>
          <w:kern w:val="0"/>
          <w:sz w:val="24"/>
          <w:lang w:val="en-US" w:eastAsia="zh-CN"/>
          <w14:textFill>
            <w14:solidFill>
              <w14:schemeClr w14:val="tx1"/>
            </w14:solidFill>
          </w14:textFill>
        </w:rPr>
        <w:t>参加或</w:t>
      </w:r>
      <w:r>
        <w:rPr>
          <w:rFonts w:hint="eastAsia" w:ascii="宋体" w:hAnsi="宋体" w:eastAsia="宋体" w:cs="宋体"/>
          <w:color w:val="000000" w:themeColor="text1"/>
          <w:kern w:val="0"/>
          <w:sz w:val="24"/>
          <w14:textFill>
            <w14:solidFill>
              <w14:schemeClr w14:val="tx1"/>
            </w14:solidFill>
          </w14:textFill>
        </w:rPr>
        <w:t>安排其他参建单位的工作人员参加超标准宴请及娱乐活动。</w:t>
      </w:r>
    </w:p>
    <w:p w14:paraId="5885AB2D">
      <w:pPr>
        <w:numPr>
          <w:ins w:id="13"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（4）成交供应商不得为其他参建单位和个人购置或提供通讯工具、交通工具和高档办公用品等。</w:t>
      </w:r>
    </w:p>
    <w:p w14:paraId="317EE3CD">
      <w:pPr>
        <w:numPr>
          <w:ins w:id="14"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（5）成交供应商及其工作人员不得索取或接受其他参建单位的礼金、有价证券和贵重物品</w:t>
      </w:r>
      <w:r>
        <w:rPr>
          <w:rFonts w:hint="eastAsia" w:ascii="宋体" w:hAnsi="宋体" w:eastAsia="宋体" w:cs="宋体"/>
          <w:color w:val="000000" w:themeColor="text1"/>
          <w:kern w:val="0"/>
          <w:sz w:val="24"/>
          <w:lang w:val="en-US" w:eastAsia="zh-CN"/>
          <w14:textFill>
            <w14:solidFill>
              <w14:schemeClr w14:val="tx1"/>
            </w14:solidFill>
          </w14:textFill>
        </w:rPr>
        <w:t>等</w:t>
      </w:r>
      <w:r>
        <w:rPr>
          <w:rFonts w:hint="eastAsia" w:ascii="宋体" w:hAnsi="宋体" w:eastAsia="宋体" w:cs="宋体"/>
          <w:color w:val="000000" w:themeColor="text1"/>
          <w:kern w:val="0"/>
          <w:sz w:val="24"/>
          <w14:textFill>
            <w14:solidFill>
              <w14:schemeClr w14:val="tx1"/>
            </w14:solidFill>
          </w14:textFill>
        </w:rPr>
        <w:t>，不得在其他参建单位报销任何应由成交供应商或个人支付的费用。</w:t>
      </w:r>
    </w:p>
    <w:p w14:paraId="5DC8083A">
      <w:pPr>
        <w:numPr>
          <w:ins w:id="15"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（6）成交供应商及其工作人员必须严格按照监理规程办事，不得与其他参建单位的工作人员串通，损害采购人利益。</w:t>
      </w:r>
    </w:p>
    <w:p w14:paraId="6C9C531C">
      <w:pPr>
        <w:numPr>
          <w:ins w:id="16" w:author="ㅤ"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（7）成交供应商及其工作人员不得与其他参建单位的工作人员同吃、同住。</w:t>
      </w:r>
    </w:p>
    <w:p w14:paraId="654572F8">
      <w:p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成交供应商履约期间，不得向承包单位介绍、引荐分包单位、材料供应商和工作人员，或以各种名义推销、推荐本项目所需的材料及设备，不得向任何第三方单位索取利益；若成交供应商与承包方、分包单位或者</w:t>
      </w:r>
      <w:r>
        <w:rPr>
          <w:rFonts w:hint="eastAsia" w:ascii="宋体" w:hAnsi="宋体" w:eastAsia="宋体" w:cs="宋体"/>
          <w:color w:val="000000" w:themeColor="text1"/>
          <w:kern w:val="0"/>
          <w:sz w:val="24"/>
          <w:lang w:val="en-US" w:eastAsia="zh-CN"/>
          <w14:textFill>
            <w14:solidFill>
              <w14:schemeClr w14:val="tx1"/>
            </w14:solidFill>
          </w14:textFill>
        </w:rPr>
        <w:t>设备</w:t>
      </w:r>
      <w:r>
        <w:rPr>
          <w:rFonts w:hint="eastAsia" w:ascii="宋体" w:hAnsi="宋体" w:eastAsia="宋体" w:cs="宋体"/>
          <w:color w:val="000000" w:themeColor="text1"/>
          <w:kern w:val="0"/>
          <w:sz w:val="24"/>
          <w14:textFill>
            <w14:solidFill>
              <w14:schemeClr w14:val="tx1"/>
            </w14:solidFill>
          </w14:textFill>
        </w:rPr>
        <w:t>材料供应商串通勾结，造成或可能造成采购人损失的，一经查实，采购人有权解除本合同，并追究相关方责任，情节严重的，按有关规定移交司法机关处理。</w:t>
      </w:r>
    </w:p>
    <w:p w14:paraId="05BDD916">
      <w:pPr>
        <w:numPr>
          <w:ins w:id="17" w:author="ㅤ"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（9）成交供应商及其工作人员不得有以任何形式行贿采购人工作人员的行为，若发现并被核查属实的，采购人有权解除合同且不退还履约保证金，情节严重的，成交供应商及其工作人员还</w:t>
      </w:r>
      <w:r>
        <w:rPr>
          <w:rFonts w:hint="eastAsia" w:ascii="宋体" w:hAnsi="宋体" w:eastAsia="宋体" w:cs="宋体"/>
          <w:color w:val="000000" w:themeColor="text1"/>
          <w:kern w:val="0"/>
          <w:sz w:val="24"/>
          <w:lang w:val="en-US" w:eastAsia="zh-CN"/>
          <w14:textFill>
            <w14:solidFill>
              <w14:schemeClr w14:val="tx1"/>
            </w14:solidFill>
          </w14:textFill>
        </w:rPr>
        <w:t>应</w:t>
      </w:r>
      <w:r>
        <w:rPr>
          <w:rFonts w:hint="eastAsia" w:ascii="宋体" w:hAnsi="宋体" w:eastAsia="宋体" w:cs="宋体"/>
          <w:color w:val="000000" w:themeColor="text1"/>
          <w:kern w:val="0"/>
          <w:sz w:val="24"/>
          <w14:textFill>
            <w14:solidFill>
              <w14:schemeClr w14:val="tx1"/>
            </w14:solidFill>
          </w14:textFill>
        </w:rPr>
        <w:t>承担相应的法律责任。</w:t>
      </w:r>
    </w:p>
    <w:p w14:paraId="6FCF14AE">
      <w:pPr>
        <w:numPr>
          <w:ins w:id="18" w:author="ㅤ" w:date="2025-05-27T23:10:00Z"/>
        </w:numPr>
        <w:spacing w:line="40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14、合同纠纷及处理方式：</w:t>
      </w:r>
    </w:p>
    <w:p w14:paraId="7D3AA2AB">
      <w:pPr>
        <w:numPr>
          <w:ins w:id="19" w:author="Unknown" w:date=""/>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（1）采购人及成交供应商双方必须认真履行合同条款。因本合同或与本合同有关的一切事项发生争议，由双方友好协商解决，协商不成的，任何一方均可向采购人所在地人民法院提起诉讼。</w:t>
      </w:r>
    </w:p>
    <w:p w14:paraId="7E9A2959">
      <w:pPr>
        <w:numPr>
          <w:ins w:id="20" w:author="ㅤ" w:date="2025-05-27T23:10:00Z"/>
        </w:numPr>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（2）合同补充和修改：本合同生效后，双方对合同内容的变更或补充应采取书面形式，并经双方签字并盖章确认。</w:t>
      </w:r>
    </w:p>
    <w:p w14:paraId="137E1ACA">
      <w:pPr>
        <w:pStyle w:val="17"/>
        <w:spacing w:line="400" w:lineRule="exact"/>
        <w:jc w:val="both"/>
        <w:outlineLvl w:val="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四、其他事项</w:t>
      </w:r>
    </w:p>
    <w:p w14:paraId="1E288600">
      <w:pPr>
        <w:pStyle w:val="50"/>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1、除谈判文件另有规定外，若出现有关法律、法规和规章有强制性规定但谈判文件未列明的情形，则供应商应按照有关法律、法规和规章强制性规定执行。</w:t>
      </w:r>
    </w:p>
    <w:p w14:paraId="212745EC">
      <w:pPr>
        <w:pStyle w:val="50"/>
        <w:numPr>
          <w:ilvl w:val="0"/>
          <w:numId w:val="3"/>
        </w:numPr>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采购人通知成交供应商方式：微信或微信响应群（无论响应人员是否答复）、电话、手机短信/电子邮件（无论回复与否）、快递（无论签收与否）均可视为送达。</w:t>
      </w:r>
    </w:p>
    <w:p w14:paraId="168BAD0C">
      <w:pPr>
        <w:pStyle w:val="50"/>
        <w:numPr>
          <w:ilvl w:val="0"/>
          <w:numId w:val="4"/>
        </w:numPr>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成交供应商应保证其报价文件及有关资料、承诺内容完整、真实。如发现隐瞒真实情况、承诺不实或弄虚作假的，一旦成交，采购人有权取消其成交资格并要求其承担由此产生的所有责任。已经签订合同的，采购人有权单方面解除合同，并主张违约金，造成采购人损失的应赔偿相应损失。</w:t>
      </w:r>
    </w:p>
    <w:p w14:paraId="6EB04253">
      <w:pPr>
        <w:pStyle w:val="50"/>
        <w:ind w:firstLine="480" w:firstLineChars="200"/>
        <w:jc w:val="left"/>
        <w:rPr>
          <w:rStyle w:val="25"/>
          <w:rFonts w:ascii="宋体" w:hAnsi="宋体" w:eastAsia="宋体" w:cs="宋体"/>
          <w:b w:val="0"/>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r>
        <w:rPr>
          <w:rStyle w:val="25"/>
          <w:rFonts w:ascii="宋体" w:hAnsi="宋体" w:eastAsia="宋体" w:cs="宋体"/>
          <w:b w:val="0"/>
          <w:color w:val="000000" w:themeColor="text1"/>
          <w:sz w:val="24"/>
          <w:szCs w:val="24"/>
          <w14:textFill>
            <w14:solidFill>
              <w14:schemeClr w14:val="tx1"/>
            </w14:solidFill>
          </w14:textFill>
        </w:rPr>
        <w:t>在不背离本项目</w:t>
      </w:r>
      <w:r>
        <w:rPr>
          <w:rStyle w:val="25"/>
          <w:rFonts w:hint="eastAsia" w:ascii="宋体" w:hAnsi="宋体" w:eastAsia="宋体" w:cs="宋体"/>
          <w:b w:val="0"/>
          <w:color w:val="000000" w:themeColor="text1"/>
          <w:sz w:val="24"/>
          <w:szCs w:val="24"/>
          <w:lang w:val="en-US" w:eastAsia="zh-CN"/>
          <w14:textFill>
            <w14:solidFill>
              <w14:schemeClr w14:val="tx1"/>
            </w14:solidFill>
          </w14:textFill>
        </w:rPr>
        <w:t>谈判文件和</w:t>
      </w:r>
      <w:r>
        <w:rPr>
          <w:rStyle w:val="25"/>
          <w:rFonts w:ascii="宋体" w:hAnsi="宋体" w:eastAsia="宋体" w:cs="宋体"/>
          <w:b w:val="0"/>
          <w:color w:val="000000" w:themeColor="text1"/>
          <w:sz w:val="24"/>
          <w:szCs w:val="24"/>
          <w14:textFill>
            <w14:solidFill>
              <w14:schemeClr w14:val="tx1"/>
            </w14:solidFill>
          </w14:textFill>
        </w:rPr>
        <w:t>合同实质性内容的前提下，本谈判文件如有未明确的其它约定事项或条款，必要时可以由</w:t>
      </w:r>
      <w:r>
        <w:rPr>
          <w:rFonts w:ascii="宋体" w:hAnsi="宋体" w:eastAsia="宋体" w:cs="宋体"/>
          <w:color w:val="000000" w:themeColor="text1"/>
          <w:sz w:val="24"/>
          <w:szCs w:val="24"/>
          <w14:textFill>
            <w14:solidFill>
              <w14:schemeClr w14:val="tx1"/>
            </w14:solidFill>
          </w14:textFill>
        </w:rPr>
        <w:t>采购人</w:t>
      </w:r>
      <w:r>
        <w:rPr>
          <w:rStyle w:val="25"/>
          <w:rFonts w:ascii="宋体" w:hAnsi="宋体" w:eastAsia="宋体" w:cs="宋体"/>
          <w:b w:val="0"/>
          <w:color w:val="000000" w:themeColor="text1"/>
          <w:sz w:val="24"/>
          <w:szCs w:val="24"/>
          <w14:textFill>
            <w14:solidFill>
              <w14:schemeClr w14:val="tx1"/>
            </w14:solidFill>
          </w14:textFill>
        </w:rPr>
        <w:t>和成交供应商双方</w:t>
      </w:r>
      <w:r>
        <w:rPr>
          <w:rStyle w:val="25"/>
          <w:rFonts w:hint="eastAsia" w:ascii="宋体" w:hAnsi="宋体" w:eastAsia="宋体" w:cs="宋体"/>
          <w:b w:val="0"/>
          <w:color w:val="000000" w:themeColor="text1"/>
          <w:sz w:val="24"/>
          <w:szCs w:val="24"/>
          <w:lang w:val="en-US" w:eastAsia="zh-CN"/>
          <w14:textFill>
            <w14:solidFill>
              <w14:schemeClr w14:val="tx1"/>
            </w14:solidFill>
          </w14:textFill>
        </w:rPr>
        <w:t>协商，经双方友好协商一致后，可</w:t>
      </w:r>
      <w:r>
        <w:rPr>
          <w:rStyle w:val="25"/>
          <w:rFonts w:ascii="宋体" w:hAnsi="宋体" w:eastAsia="宋体" w:cs="宋体"/>
          <w:b w:val="0"/>
          <w:color w:val="000000" w:themeColor="text1"/>
          <w:sz w:val="24"/>
          <w:szCs w:val="24"/>
          <w14:textFill>
            <w14:solidFill>
              <w14:schemeClr w14:val="tx1"/>
            </w14:solidFill>
          </w14:textFill>
        </w:rPr>
        <w:t>在签订正式合同时补充订立。</w:t>
      </w:r>
    </w:p>
    <w:p w14:paraId="1AB92111">
      <w:pPr>
        <w:rPr>
          <w:rStyle w:val="25"/>
          <w:rFonts w:hint="eastAsia" w:ascii="宋体" w:hAnsi="宋体" w:eastAsia="宋体" w:cs="宋体"/>
          <w:b w:val="0"/>
          <w:color w:val="000000" w:themeColor="text1"/>
          <w:sz w:val="24"/>
          <w14:textFill>
            <w14:solidFill>
              <w14:schemeClr w14:val="tx1"/>
            </w14:solidFill>
          </w14:textFill>
        </w:rPr>
      </w:pPr>
      <w:r>
        <w:rPr>
          <w:rStyle w:val="25"/>
          <w:rFonts w:ascii="宋体" w:hAnsi="宋体" w:eastAsia="宋体" w:cs="宋体"/>
          <w:b w:val="0"/>
          <w:color w:val="000000" w:themeColor="text1"/>
          <w:sz w:val="24"/>
          <w14:textFill>
            <w14:solidFill>
              <w14:schemeClr w14:val="tx1"/>
            </w14:solidFill>
          </w14:textFill>
        </w:rPr>
        <w:br w:type="page"/>
      </w:r>
    </w:p>
    <w:p w14:paraId="75F03CBA">
      <w:pPr>
        <w:spacing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第四章 合同主要条款及格式</w:t>
      </w:r>
    </w:p>
    <w:p w14:paraId="772A0E53">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编制说明</w:t>
      </w:r>
    </w:p>
    <w:p w14:paraId="1736717C">
      <w:pPr>
        <w:pStyle w:val="17"/>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1、签订合同应遵守《中华人民共和国政府采购法》、《中华人民共和国民法典》。</w:t>
      </w:r>
    </w:p>
    <w:p w14:paraId="69FA372E">
      <w:pPr>
        <w:pStyle w:val="17"/>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2" w:firstLineChars="200"/>
        <w:textAlignment w:val="auto"/>
        <w:rPr>
          <w:rStyle w:val="25"/>
          <w:rFonts w:hint="eastAsia" w:ascii="宋体" w:hAnsi="宋体" w:eastAsia="宋体" w:cs="宋体"/>
          <w:bCs/>
          <w:color w:val="000000" w:themeColor="text1"/>
          <w:shd w:val="clear" w:color="auto" w:fill="FFFFFF"/>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2、采购人与成交供应商</w:t>
      </w:r>
      <w:r>
        <w:rPr>
          <w:rStyle w:val="25"/>
          <w:rFonts w:hint="eastAsia" w:ascii="宋体" w:hAnsi="宋体" w:eastAsia="宋体" w:cs="宋体"/>
          <w:bCs/>
          <w:color w:val="000000" w:themeColor="text1"/>
          <w:shd w:val="clear" w:color="auto" w:fill="FFFFFF"/>
          <w:lang w:val="en-US" w:eastAsia="zh-CN"/>
          <w14:textFill>
            <w14:solidFill>
              <w14:schemeClr w14:val="tx1"/>
            </w14:solidFill>
          </w14:textFill>
        </w:rPr>
        <w:t>原则上应</w:t>
      </w:r>
      <w:r>
        <w:rPr>
          <w:rStyle w:val="25"/>
          <w:rFonts w:hint="eastAsia" w:ascii="宋体" w:hAnsi="宋体" w:eastAsia="宋体" w:cs="宋体"/>
          <w:bCs/>
          <w:color w:val="000000" w:themeColor="text1"/>
          <w:shd w:val="clear" w:color="auto" w:fill="FFFFFF"/>
          <w14:textFill>
            <w14:solidFill>
              <w14:schemeClr w14:val="tx1"/>
            </w14:solidFill>
          </w14:textFill>
        </w:rPr>
        <w:t>按本章节所附的合同开展签订，不再进行变更或调整。</w:t>
      </w:r>
    </w:p>
    <w:p w14:paraId="71CFF1E3">
      <w:pPr>
        <w:pStyle w:val="17"/>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lang w:val="en-US" w:eastAsia="zh-CN"/>
          <w14:textFill>
            <w14:solidFill>
              <w14:schemeClr w14:val="tx1"/>
            </w14:solidFill>
          </w14:textFill>
        </w:rPr>
        <w:t>3、本章节所有附件均为本谈判文件的组成部分，供应商应积极响应；如果谈判文件和合同中有未明确的其它约定事项（条款）或存在</w:t>
      </w:r>
      <w:r>
        <w:rPr>
          <w:rStyle w:val="25"/>
          <w:rFonts w:hint="eastAsia" w:ascii="宋体" w:hAnsi="宋体" w:eastAsia="宋体" w:cs="宋体"/>
          <w:bCs/>
          <w:color w:val="000000" w:themeColor="text1"/>
          <w:shd w:val="clear" w:color="auto" w:fill="FFFFFF"/>
          <w14:textFill>
            <w14:solidFill>
              <w14:schemeClr w14:val="tx1"/>
            </w14:solidFill>
          </w14:textFill>
        </w:rPr>
        <w:t>因项目实际特点</w:t>
      </w:r>
      <w:r>
        <w:rPr>
          <w:rStyle w:val="25"/>
          <w:rFonts w:hint="eastAsia" w:ascii="宋体" w:hAnsi="宋体" w:eastAsia="宋体" w:cs="宋体"/>
          <w:bCs/>
          <w:color w:val="000000" w:themeColor="text1"/>
          <w:shd w:val="clear" w:color="auto" w:fill="FFFFFF"/>
          <w:lang w:val="en-US" w:eastAsia="zh-CN"/>
          <w14:textFill>
            <w14:solidFill>
              <w14:schemeClr w14:val="tx1"/>
            </w14:solidFill>
          </w14:textFill>
        </w:rPr>
        <w:t>而</w:t>
      </w:r>
      <w:r>
        <w:rPr>
          <w:rStyle w:val="25"/>
          <w:rFonts w:hint="eastAsia" w:ascii="宋体" w:hAnsi="宋体" w:eastAsia="宋体" w:cs="宋体"/>
          <w:bCs/>
          <w:color w:val="000000" w:themeColor="text1"/>
          <w:shd w:val="clear" w:color="auto" w:fill="FFFFFF"/>
          <w14:textFill>
            <w14:solidFill>
              <w14:schemeClr w14:val="tx1"/>
            </w14:solidFill>
          </w14:textFill>
        </w:rPr>
        <w:t>不能适用</w:t>
      </w:r>
      <w:r>
        <w:rPr>
          <w:rStyle w:val="25"/>
          <w:rFonts w:hint="eastAsia" w:ascii="宋体" w:hAnsi="宋体" w:eastAsia="宋体" w:cs="宋体"/>
          <w:bCs/>
          <w:color w:val="000000" w:themeColor="text1"/>
          <w:shd w:val="clear" w:color="auto" w:fill="FFFFFF"/>
          <w:lang w:val="en-US" w:eastAsia="zh-CN"/>
          <w14:textFill>
            <w14:solidFill>
              <w14:schemeClr w14:val="tx1"/>
            </w14:solidFill>
          </w14:textFill>
        </w:rPr>
        <w:t>内容</w:t>
      </w:r>
      <w:r>
        <w:rPr>
          <w:rStyle w:val="25"/>
          <w:rFonts w:hint="eastAsia" w:ascii="宋体" w:hAnsi="宋体" w:eastAsia="宋体" w:cs="宋体"/>
          <w:bCs/>
          <w:color w:val="000000" w:themeColor="text1"/>
          <w:shd w:val="clear" w:color="auto" w:fill="FFFFFF"/>
          <w14:textFill>
            <w14:solidFill>
              <w14:schemeClr w14:val="tx1"/>
            </w14:solidFill>
          </w14:textFill>
        </w:rPr>
        <w:t>，则由甲乙双方友好协商</w:t>
      </w:r>
      <w:r>
        <w:rPr>
          <w:rStyle w:val="25"/>
          <w:rFonts w:hint="eastAsia" w:ascii="宋体" w:hAnsi="宋体" w:eastAsia="宋体" w:cs="宋体"/>
          <w:bCs/>
          <w:color w:val="000000" w:themeColor="text1"/>
          <w:shd w:val="clear" w:color="auto" w:fill="FFFFFF"/>
          <w:lang w:val="en-US" w:eastAsia="zh-CN"/>
          <w14:textFill>
            <w14:solidFill>
              <w14:schemeClr w14:val="tx1"/>
            </w14:solidFill>
          </w14:textFill>
        </w:rPr>
        <w:t>一致后</w:t>
      </w:r>
      <w:r>
        <w:rPr>
          <w:rStyle w:val="25"/>
          <w:rFonts w:hint="eastAsia" w:ascii="宋体" w:hAnsi="宋体" w:eastAsia="宋体" w:cs="宋体"/>
          <w:bCs/>
          <w:color w:val="000000" w:themeColor="text1"/>
          <w:shd w:val="clear" w:color="auto" w:fill="FFFFFF"/>
          <w14:textFill>
            <w14:solidFill>
              <w14:schemeClr w14:val="tx1"/>
            </w14:solidFill>
          </w14:textFill>
        </w:rPr>
        <w:t>，在签订正式合同时补充订立</w:t>
      </w:r>
      <w:r>
        <w:rPr>
          <w:rStyle w:val="25"/>
          <w:rFonts w:hint="eastAsia" w:ascii="宋体" w:hAnsi="宋体" w:eastAsia="宋体" w:cs="宋体"/>
          <w:bCs/>
          <w:color w:val="000000" w:themeColor="text1"/>
          <w:shd w:val="clear" w:color="auto" w:fill="FFFFFF"/>
          <w:lang w:eastAsia="zh-CN"/>
          <w14:textFill>
            <w14:solidFill>
              <w14:schemeClr w14:val="tx1"/>
            </w14:solidFill>
          </w14:textFill>
        </w:rPr>
        <w:t>，</w:t>
      </w:r>
      <w:r>
        <w:rPr>
          <w:rStyle w:val="25"/>
          <w:rFonts w:hint="eastAsia" w:ascii="宋体" w:hAnsi="宋体" w:eastAsia="宋体" w:cs="宋体"/>
          <w:bCs/>
          <w:color w:val="000000" w:themeColor="text1"/>
          <w:shd w:val="clear" w:color="auto" w:fill="FFFFFF"/>
          <w:lang w:val="en-US" w:eastAsia="zh-CN"/>
          <w14:textFill>
            <w14:solidFill>
              <w14:schemeClr w14:val="tx1"/>
            </w14:solidFill>
          </w14:textFill>
        </w:rPr>
        <w:t>或者</w:t>
      </w:r>
      <w:r>
        <w:rPr>
          <w:rStyle w:val="25"/>
          <w:rFonts w:hint="eastAsia" w:ascii="宋体" w:hAnsi="宋体" w:eastAsia="宋体" w:cs="宋体"/>
          <w:bCs/>
          <w:color w:val="000000" w:themeColor="text1"/>
          <w:shd w:val="clear" w:color="auto" w:fill="FFFFFF"/>
          <w14:textFill>
            <w14:solidFill>
              <w14:schemeClr w14:val="tx1"/>
            </w14:solidFill>
          </w14:textFill>
        </w:rPr>
        <w:t>签订补充协议进行约定。</w:t>
      </w:r>
    </w:p>
    <w:p w14:paraId="71A4591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p>
    <w:p w14:paraId="72265AB6">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2EE4B32C">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0AE8CA42">
      <w:pPr>
        <w:spacing w:line="460" w:lineRule="exact"/>
        <w:jc w:val="cente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合同内容</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详见竞争性谈判文件附件</w:t>
      </w: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w:t>
      </w:r>
    </w:p>
    <w:p w14:paraId="3E8E2B0A">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179BCAFB">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3871455A">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B28752A">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586C2690">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499F9B9B">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5E318CDB">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6D47D09">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6F770F44">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47A4EF02">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142954D5">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27413EDB">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33A7BA1B">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4ED13A88">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DC3484D">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EA54E84">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021920EA">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2E496F5">
      <w:pPr>
        <w:spacing w:line="4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20F196F">
      <w:pPr>
        <w:spacing w:line="460" w:lineRule="exact"/>
        <w:jc w:val="center"/>
        <w:rPr>
          <w:rFonts w:hint="eastAsia" w:ascii="宋体" w:hAnsi="宋体" w:eastAsia="宋体" w:cs="宋体"/>
          <w:b/>
          <w:color w:val="000000" w:themeColor="text1"/>
          <w:sz w:val="24"/>
          <w14:textFill>
            <w14:solidFill>
              <w14:schemeClr w14:val="tx1"/>
            </w14:solidFill>
          </w14:textFill>
        </w:rPr>
      </w:pPr>
    </w:p>
    <w:p w14:paraId="0699EC50">
      <w:pPr>
        <w:pStyle w:val="17"/>
        <w:widowControl/>
        <w:spacing w:beforeAutospacing="0" w:afterAutospacing="0" w:line="380" w:lineRule="exact"/>
        <w:jc w:val="both"/>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400CD1FA">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3D28AE3D">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第五章 首次响应文件格式</w:t>
      </w:r>
    </w:p>
    <w:p w14:paraId="0D9030AD">
      <w:pPr>
        <w:pStyle w:val="17"/>
        <w:widowControl/>
        <w:spacing w:beforeAutospacing="0" w:afterAutospacing="0" w:line="400" w:lineRule="exact"/>
        <w:jc w:val="center"/>
        <w:rPr>
          <w:rFonts w:hint="eastAsia" w:ascii="宋体" w:hAnsi="宋体" w:eastAsia="宋体" w:cs="宋体"/>
          <w:color w:val="000000" w:themeColor="text1"/>
          <w:sz w:val="21"/>
          <w:szCs w:val="21"/>
          <w14:textFill>
            <w14:solidFill>
              <w14:schemeClr w14:val="tx1"/>
            </w14:solidFill>
          </w14:textFill>
        </w:rPr>
      </w:pPr>
      <w:r>
        <w:rPr>
          <w:rStyle w:val="25"/>
          <w:rFonts w:hint="eastAsia" w:ascii="宋体" w:hAnsi="宋体" w:eastAsia="宋体" w:cs="宋体"/>
          <w:bCs/>
          <w:color w:val="000000" w:themeColor="text1"/>
          <w:sz w:val="21"/>
          <w:szCs w:val="21"/>
          <w:shd w:val="clear" w:color="auto" w:fill="FFFFFF"/>
          <w14:textFill>
            <w14:solidFill>
              <w14:schemeClr w14:val="tx1"/>
            </w14:solidFill>
          </w14:textFill>
        </w:rPr>
        <w:t> </w:t>
      </w:r>
    </w:p>
    <w:p w14:paraId="31AEF716">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编制说明</w:t>
      </w:r>
    </w:p>
    <w:p w14:paraId="31AD813D">
      <w:pPr>
        <w:pStyle w:val="17"/>
        <w:widowControl/>
        <w:spacing w:beforeAutospacing="0" w:afterAutospacing="0" w:line="360" w:lineRule="auto"/>
        <w:ind w:firstLine="552" w:firstLineChars="2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5A3748A2">
      <w:pPr>
        <w:spacing w:line="360" w:lineRule="auto"/>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  2、除谈判文件另有规定外，谈判文件要求原件的，供应商在响应文件正本中应提供原件；谈判文件要求复印件的，供应商在响应文件中可提供原件、复印件或扫描件；谈判文件对原件、复印件未作要求的，供应商可自行确定在响应文件中提供原件、复印件或扫描件。</w:t>
      </w:r>
    </w:p>
    <w:p w14:paraId="24B28A32">
      <w:pPr>
        <w:pStyle w:val="17"/>
        <w:widowControl/>
        <w:spacing w:beforeAutospacing="0" w:afterAutospacing="0" w:line="400" w:lineRule="exact"/>
        <w:rPr>
          <w:rFonts w:hint="eastAsia" w:ascii="宋体" w:hAnsi="宋体" w:eastAsia="宋体" w:cs="宋体"/>
          <w:color w:val="000000" w:themeColor="text1"/>
          <w:sz w:val="21"/>
          <w:szCs w:val="21"/>
          <w14:textFill>
            <w14:solidFill>
              <w14:schemeClr w14:val="tx1"/>
            </w14:solidFill>
          </w14:textFill>
        </w:rPr>
      </w:pPr>
    </w:p>
    <w:p w14:paraId="53DF937E">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Style w:val="25"/>
          <w:rFonts w:hint="eastAsia" w:ascii="宋体" w:hAnsi="宋体" w:eastAsia="宋体" w:cs="宋体"/>
          <w:bCs/>
          <w:color w:val="000000" w:themeColor="text1"/>
          <w:sz w:val="21"/>
          <w:szCs w:val="21"/>
          <w:shd w:val="clear" w:color="auto" w:fill="FFFFFF"/>
          <w14:textFill>
            <w14:solidFill>
              <w14:schemeClr w14:val="tx1"/>
            </w14:solidFill>
          </w14:textFill>
        </w:rPr>
        <w:t> </w:t>
      </w:r>
    </w:p>
    <w:p w14:paraId="544F316B">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Style w:val="25"/>
          <w:rFonts w:hint="eastAsia" w:ascii="宋体" w:hAnsi="宋体" w:eastAsia="宋体" w:cs="宋体"/>
          <w:bCs/>
          <w:color w:val="000000" w:themeColor="text1"/>
          <w:sz w:val="21"/>
          <w:szCs w:val="21"/>
          <w:shd w:val="clear" w:color="auto" w:fill="FFFFFF"/>
          <w14:textFill>
            <w14:solidFill>
              <w14:schemeClr w14:val="tx1"/>
            </w14:solidFill>
          </w14:textFill>
        </w:rPr>
        <w:t> </w:t>
      </w:r>
    </w:p>
    <w:p w14:paraId="47CCC466">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Style w:val="25"/>
          <w:rFonts w:hint="eastAsia" w:ascii="宋体" w:hAnsi="宋体" w:eastAsia="宋体" w:cs="宋体"/>
          <w:bCs/>
          <w:color w:val="000000" w:themeColor="text1"/>
          <w:sz w:val="21"/>
          <w:szCs w:val="21"/>
          <w:shd w:val="clear" w:color="auto" w:fill="FFFFFF"/>
          <w14:textFill>
            <w14:solidFill>
              <w14:schemeClr w14:val="tx1"/>
            </w14:solidFill>
          </w14:textFill>
        </w:rPr>
        <w:t> </w:t>
      </w:r>
    </w:p>
    <w:p w14:paraId="0170A25E">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Style w:val="25"/>
          <w:rFonts w:hint="eastAsia" w:ascii="宋体" w:hAnsi="宋体" w:eastAsia="宋体" w:cs="宋体"/>
          <w:bCs/>
          <w:color w:val="000000" w:themeColor="text1"/>
          <w:sz w:val="21"/>
          <w:szCs w:val="21"/>
          <w:shd w:val="clear" w:color="auto" w:fill="FFFFFF"/>
          <w14:textFill>
            <w14:solidFill>
              <w14:schemeClr w14:val="tx1"/>
            </w14:solidFill>
          </w14:textFill>
        </w:rPr>
        <w:t> </w:t>
      </w:r>
    </w:p>
    <w:p w14:paraId="0E476218">
      <w:pPr>
        <w:pStyle w:val="17"/>
        <w:widowControl/>
        <w:spacing w:beforeAutospacing="0" w:afterAutospacing="0"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66EF9559">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54B7FBAB">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502FC356">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4E309A8">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29A7F0D6">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0043A158">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52B88274">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6225954F">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73BE8E80">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384F6DB">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FFCA9C7">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2A25F338">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5C1436E8">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13D3F198">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4BAF9FF">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241F4AE3">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03075FE7">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6C3291FE">
      <w:pPr>
        <w:pStyle w:val="17"/>
        <w:widowControl/>
        <w:spacing w:beforeAutospacing="0" w:afterAutospacing="0" w:line="480" w:lineRule="auto"/>
        <w:jc w:val="center"/>
        <w:rPr>
          <w:rStyle w:val="25"/>
          <w:rFonts w:hint="eastAsia" w:ascii="宋体" w:hAnsi="宋体" w:eastAsia="宋体" w:cs="宋体"/>
          <w:bCs/>
          <w:color w:val="000000" w:themeColor="text1"/>
          <w:sz w:val="84"/>
          <w:szCs w:val="84"/>
          <w:shd w:val="clear" w:color="auto" w:fill="FFFFFF"/>
          <w14:textFill>
            <w14:solidFill>
              <w14:schemeClr w14:val="tx1"/>
            </w14:solidFill>
          </w14:textFill>
        </w:rPr>
      </w:pPr>
    </w:p>
    <w:p w14:paraId="40CEB5D8">
      <w:pPr>
        <w:rPr>
          <w:rStyle w:val="25"/>
          <w:rFonts w:hint="eastAsia" w:ascii="宋体" w:hAnsi="宋体" w:eastAsia="宋体" w:cs="宋体"/>
          <w:bCs/>
          <w:color w:val="000000" w:themeColor="text1"/>
          <w:sz w:val="84"/>
          <w:szCs w:val="84"/>
          <w:shd w:val="clear" w:color="auto" w:fill="FFFFFF"/>
          <w14:textFill>
            <w14:solidFill>
              <w14:schemeClr w14:val="tx1"/>
            </w14:solidFill>
          </w14:textFill>
        </w:rPr>
      </w:pPr>
      <w:r>
        <w:rPr>
          <w:rStyle w:val="25"/>
          <w:rFonts w:hint="eastAsia" w:ascii="宋体" w:hAnsi="宋体" w:eastAsia="宋体" w:cs="宋体"/>
          <w:bCs/>
          <w:color w:val="000000" w:themeColor="text1"/>
          <w:sz w:val="84"/>
          <w:szCs w:val="84"/>
          <w:shd w:val="clear" w:color="auto" w:fill="FFFFFF"/>
          <w14:textFill>
            <w14:solidFill>
              <w14:schemeClr w14:val="tx1"/>
            </w14:solidFill>
          </w14:textFill>
        </w:rPr>
        <w:br w:type="page"/>
      </w:r>
    </w:p>
    <w:p w14:paraId="7A0150F3">
      <w:pPr>
        <w:pStyle w:val="17"/>
        <w:widowControl/>
        <w:spacing w:beforeAutospacing="0" w:afterAutospacing="0" w:line="480" w:lineRule="auto"/>
        <w:jc w:val="center"/>
        <w:rPr>
          <w:rStyle w:val="25"/>
          <w:rFonts w:hint="eastAsia" w:ascii="宋体" w:hAnsi="宋体" w:eastAsia="宋体" w:cs="宋体"/>
          <w:bCs/>
          <w:color w:val="000000" w:themeColor="text1"/>
          <w:sz w:val="84"/>
          <w:szCs w:val="84"/>
          <w:shd w:val="clear" w:color="auto" w:fill="FFFFFF"/>
          <w14:textFill>
            <w14:solidFill>
              <w14:schemeClr w14:val="tx1"/>
            </w14:solidFill>
          </w14:textFill>
        </w:rPr>
      </w:pPr>
      <w:r>
        <w:rPr>
          <w:rStyle w:val="25"/>
          <w:rFonts w:hint="eastAsia" w:ascii="宋体" w:hAnsi="宋体" w:eastAsia="宋体" w:cs="宋体"/>
          <w:bCs/>
          <w:color w:val="000000" w:themeColor="text1"/>
          <w:sz w:val="84"/>
          <w:szCs w:val="84"/>
          <w:shd w:val="clear" w:color="auto" w:fill="FFFFFF"/>
          <w14:textFill>
            <w14:solidFill>
              <w14:schemeClr w14:val="tx1"/>
            </w14:solidFill>
          </w14:textFill>
        </w:rPr>
        <w:t>竞争性谈判</w:t>
      </w:r>
    </w:p>
    <w:p w14:paraId="1E3834D6">
      <w:pPr>
        <w:rPr>
          <w:color w:val="000000" w:themeColor="text1"/>
          <w14:textFill>
            <w14:solidFill>
              <w14:schemeClr w14:val="tx1"/>
            </w14:solidFill>
          </w14:textFill>
        </w:rPr>
      </w:pPr>
    </w:p>
    <w:p w14:paraId="665248CD">
      <w:pPr>
        <w:pStyle w:val="17"/>
        <w:widowControl/>
        <w:spacing w:beforeAutospacing="0" w:afterAutospacing="0" w:line="480" w:lineRule="auto"/>
        <w:jc w:val="center"/>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w:t>
      </w:r>
    </w:p>
    <w:p w14:paraId="76426A25">
      <w:pPr>
        <w:pStyle w:val="17"/>
        <w:widowControl/>
        <w:spacing w:beforeAutospacing="0" w:afterAutospacing="0" w:line="480" w:lineRule="auto"/>
        <w:jc w:val="center"/>
        <w:rPr>
          <w:rFonts w:hint="eastAsia" w:ascii="宋体" w:hAnsi="宋体" w:eastAsia="宋体" w:cs="宋体"/>
          <w:color w:val="000000" w:themeColor="text1"/>
          <w:sz w:val="52"/>
          <w:szCs w:val="52"/>
          <w14:textFill>
            <w14:solidFill>
              <w14:schemeClr w14:val="tx1"/>
            </w14:solidFill>
          </w14:textFill>
        </w:rPr>
      </w:pPr>
      <w:r>
        <w:rPr>
          <w:rStyle w:val="25"/>
          <w:rFonts w:hint="eastAsia" w:ascii="宋体" w:hAnsi="宋体" w:eastAsia="宋体" w:cs="宋体"/>
          <w:bCs/>
          <w:color w:val="000000" w:themeColor="text1"/>
          <w:sz w:val="52"/>
          <w:szCs w:val="52"/>
          <w:shd w:val="clear" w:color="auto" w:fill="FFFFFF"/>
          <w14:textFill>
            <w14:solidFill>
              <w14:schemeClr w14:val="tx1"/>
            </w14:solidFill>
          </w14:textFill>
        </w:rPr>
        <w:t>响应文件</w:t>
      </w:r>
    </w:p>
    <w:p w14:paraId="2A1526E9">
      <w:pPr>
        <w:pStyle w:val="17"/>
        <w:widowControl/>
        <w:spacing w:beforeAutospacing="0" w:afterAutospacing="0" w:line="480" w:lineRule="auto"/>
        <w:jc w:val="center"/>
        <w:rPr>
          <w:rFonts w:hint="eastAsia" w:ascii="宋体" w:hAnsi="宋体" w:eastAsia="宋体" w:cs="宋体"/>
          <w:color w:val="000000" w:themeColor="text1"/>
          <w:sz w:val="52"/>
          <w:szCs w:val="52"/>
          <w14:textFill>
            <w14:solidFill>
              <w14:schemeClr w14:val="tx1"/>
            </w14:solidFill>
          </w14:textFill>
        </w:rPr>
      </w:pPr>
      <w:r>
        <w:rPr>
          <w:rStyle w:val="25"/>
          <w:rFonts w:hint="eastAsia" w:ascii="宋体" w:hAnsi="宋体" w:eastAsia="宋体" w:cs="宋体"/>
          <w:bCs/>
          <w:color w:val="000000" w:themeColor="text1"/>
          <w:sz w:val="52"/>
          <w:szCs w:val="52"/>
          <w:shd w:val="clear" w:color="auto" w:fill="FFFFFF"/>
          <w14:textFill>
            <w14:solidFill>
              <w14:schemeClr w14:val="tx1"/>
            </w14:solidFill>
          </w14:textFill>
        </w:rPr>
        <w:t>（首次）</w:t>
      </w:r>
    </w:p>
    <w:p w14:paraId="3CB1C917">
      <w:pPr>
        <w:pStyle w:val="17"/>
        <w:widowControl/>
        <w:spacing w:beforeAutospacing="0" w:afterAutospacing="0" w:line="48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shd w:val="clear" w:color="auto" w:fill="FFFFFF"/>
          <w14:textFill>
            <w14:solidFill>
              <w14:schemeClr w14:val="tx1"/>
            </w14:solidFill>
          </w14:textFill>
        </w:rPr>
        <w:t> </w:t>
      </w:r>
    </w:p>
    <w:p w14:paraId="63E1168A">
      <w:pPr>
        <w:pStyle w:val="17"/>
        <w:widowControl/>
        <w:spacing w:beforeAutospacing="0" w:afterAutospacing="0" w:line="480" w:lineRule="auto"/>
        <w:ind w:firstLine="720"/>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项目名称：               </w:t>
      </w:r>
    </w:p>
    <w:p w14:paraId="45A2039A">
      <w:pPr>
        <w:pStyle w:val="17"/>
        <w:widowControl/>
        <w:spacing w:beforeAutospacing="0" w:afterAutospacing="0" w:line="480" w:lineRule="auto"/>
        <w:ind w:firstLine="720"/>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项目编号：               </w:t>
      </w:r>
    </w:p>
    <w:p w14:paraId="65EBB52F">
      <w:pPr>
        <w:pStyle w:val="17"/>
        <w:widowControl/>
        <w:spacing w:beforeAutospacing="0" w:afterAutospacing="0" w:line="480" w:lineRule="auto"/>
        <w:ind w:firstLine="720"/>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合同包:                  </w:t>
      </w:r>
    </w:p>
    <w:p w14:paraId="20C83625">
      <w:pPr>
        <w:pStyle w:val="17"/>
        <w:widowControl/>
        <w:spacing w:beforeAutospacing="0" w:afterAutospacing="0" w:line="480" w:lineRule="auto"/>
        <w:jc w:val="center"/>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w:t>
      </w:r>
    </w:p>
    <w:p w14:paraId="0879129D">
      <w:pPr>
        <w:pStyle w:val="17"/>
        <w:widowControl/>
        <w:spacing w:beforeAutospacing="0" w:afterAutospacing="0" w:line="480" w:lineRule="auto"/>
        <w:jc w:val="center"/>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w:t>
      </w:r>
    </w:p>
    <w:p w14:paraId="372FBBE7">
      <w:pPr>
        <w:pStyle w:val="17"/>
        <w:widowControl/>
        <w:spacing w:beforeAutospacing="0" w:afterAutospacing="0" w:line="480" w:lineRule="auto"/>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w:t>
      </w:r>
    </w:p>
    <w:p w14:paraId="77259883">
      <w:pPr>
        <w:pStyle w:val="17"/>
        <w:widowControl/>
        <w:spacing w:beforeAutospacing="0" w:afterAutospacing="0" w:line="480" w:lineRule="auto"/>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w:t>
      </w:r>
    </w:p>
    <w:p w14:paraId="0E1FB222">
      <w:pPr>
        <w:pStyle w:val="17"/>
        <w:widowControl/>
        <w:spacing w:beforeAutospacing="0" w:afterAutospacing="0" w:line="480" w:lineRule="auto"/>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w:t>
      </w:r>
    </w:p>
    <w:p w14:paraId="35B1C37A">
      <w:pPr>
        <w:pStyle w:val="17"/>
        <w:widowControl/>
        <w:spacing w:beforeAutospacing="0" w:afterAutospacing="0" w:line="480" w:lineRule="auto"/>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供应商名称：               </w:t>
      </w:r>
    </w:p>
    <w:p w14:paraId="4E5652F1">
      <w:pPr>
        <w:pStyle w:val="17"/>
        <w:widowControl/>
        <w:spacing w:beforeAutospacing="0" w:afterAutospacing="0" w:line="480" w:lineRule="auto"/>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      日    期：               </w:t>
      </w:r>
    </w:p>
    <w:p w14:paraId="2A1342E7">
      <w:pPr>
        <w:pStyle w:val="17"/>
        <w:widowControl/>
        <w:spacing w:beforeAutospacing="0" w:afterAutospacing="0"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041E7F4D">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7621344E">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297C56D">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042682D8">
      <w:pPr>
        <w:pStyle w:val="17"/>
        <w:widowControl/>
        <w:spacing w:beforeAutospacing="0" w:afterAutospacing="0" w:line="380" w:lineRule="exact"/>
        <w:jc w:val="center"/>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4E3EE40C">
      <w:pPr>
        <w:rPr>
          <w:rStyle w:val="25"/>
          <w:rFonts w:hint="eastAsia" w:ascii="宋体" w:hAnsi="宋体" w:eastAsia="宋体" w:cs="宋体"/>
          <w:bCs/>
          <w:color w:val="000000" w:themeColor="text1"/>
          <w:sz w:val="32"/>
          <w:szCs w:val="32"/>
          <w:shd w:val="clear" w:color="auto" w:fill="FFFFFF"/>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br w:type="page"/>
      </w:r>
    </w:p>
    <w:p w14:paraId="7E8E00C8">
      <w:pPr>
        <w:pStyle w:val="17"/>
        <w:widowControl/>
        <w:spacing w:beforeAutospacing="0" w:afterAutospacing="0" w:line="400" w:lineRule="exact"/>
        <w:jc w:val="center"/>
        <w:rPr>
          <w:rFonts w:hint="eastAsia" w:ascii="宋体" w:hAnsi="宋体" w:eastAsia="宋体" w:cs="宋体"/>
          <w:color w:val="000000" w:themeColor="text1"/>
          <w:sz w:val="32"/>
          <w:szCs w:val="32"/>
          <w14:textFill>
            <w14:solidFill>
              <w14:schemeClr w14:val="tx1"/>
            </w14:solidFill>
          </w14:textFill>
        </w:rPr>
      </w:pPr>
      <w:r>
        <w:rPr>
          <w:rStyle w:val="25"/>
          <w:rFonts w:hint="eastAsia" w:ascii="宋体" w:hAnsi="宋体" w:eastAsia="宋体" w:cs="宋体"/>
          <w:bCs/>
          <w:color w:val="000000" w:themeColor="text1"/>
          <w:sz w:val="32"/>
          <w:szCs w:val="32"/>
          <w:shd w:val="clear" w:color="auto" w:fill="FFFFFF"/>
          <w14:textFill>
            <w14:solidFill>
              <w14:schemeClr w14:val="tx1"/>
            </w14:solidFill>
          </w14:textFill>
        </w:rPr>
        <w:t>目  录</w:t>
      </w:r>
    </w:p>
    <w:p w14:paraId="4F5B1DB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14D81B6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谈判响应声明</w:t>
      </w:r>
    </w:p>
    <w:p w14:paraId="40CDA81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报价一览表（含详细报价书）</w:t>
      </w:r>
    </w:p>
    <w:p w14:paraId="42B97C7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资格证明文件</w:t>
      </w:r>
    </w:p>
    <w:p w14:paraId="7F1388AB">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谈判保证金凭证</w:t>
      </w:r>
    </w:p>
    <w:p w14:paraId="7CD0DEE0">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技术和服务要求响应表</w:t>
      </w:r>
    </w:p>
    <w:p w14:paraId="3816DC6B">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商务条件和其它事项响应表</w:t>
      </w:r>
    </w:p>
    <w:p w14:paraId="3E0EE68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相关技术、商务、服务响应承诺及资料</w:t>
      </w:r>
    </w:p>
    <w:p w14:paraId="2F48A50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供应商提交符合政府采购政策的证明材料</w:t>
      </w:r>
    </w:p>
    <w:p w14:paraId="4C8E9D8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要求作为响应文件组成部分的其他内容（若有）</w:t>
      </w:r>
    </w:p>
    <w:p w14:paraId="39458BC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077E060D">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3C4030DA">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53151C32">
      <w:pPr>
        <w:pStyle w:val="17"/>
        <w:widowControl/>
        <w:spacing w:beforeAutospacing="0" w:afterAutospacing="0"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507E0DA1">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42C92641">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4F262327">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E3A94C1">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6F563800">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54509F19">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52D13580">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660196F8">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2A612F4D">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66CD25BA">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0AB793E6">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3218C7B6">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44EE3EAA">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5BE62A96">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0638BB3C">
      <w:pPr>
        <w:pStyle w:val="17"/>
        <w:widowControl/>
        <w:spacing w:beforeAutospacing="0" w:afterAutospacing="0" w:line="380" w:lineRule="exact"/>
        <w:rPr>
          <w:rStyle w:val="25"/>
          <w:rFonts w:hint="eastAsia" w:ascii="宋体" w:hAnsi="宋体" w:eastAsia="宋体" w:cs="宋体"/>
          <w:bCs/>
          <w:color w:val="000000" w:themeColor="text1"/>
          <w:sz w:val="21"/>
          <w:szCs w:val="21"/>
          <w:shd w:val="clear" w:color="auto" w:fill="FFFFFF"/>
          <w14:textFill>
            <w14:solidFill>
              <w14:schemeClr w14:val="tx1"/>
            </w14:solidFill>
          </w14:textFill>
        </w:rPr>
      </w:pPr>
    </w:p>
    <w:p w14:paraId="6B961C0F">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241F348A">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谈判响应声明</w:t>
      </w:r>
    </w:p>
    <w:p w14:paraId="00005289">
      <w:pPr>
        <w:pStyle w:val="17"/>
        <w:widowControl/>
        <w:spacing w:beforeAutospacing="0" w:afterAutospacing="0" w:line="400" w:lineRule="exact"/>
        <w:rPr>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4F84522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12BAE0B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1.根据贵方为</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项目（项目编号:</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）的采购公告（或采购邀请书），我方签字代表</w:t>
      </w:r>
      <w:r>
        <w:rPr>
          <w:rFonts w:hint="eastAsia" w:ascii="宋体" w:hAnsi="宋体" w:eastAsia="宋体" w:cs="宋体"/>
          <w:color w:val="000000" w:themeColor="text1"/>
          <w:u w:val="single"/>
          <w:shd w:val="clear" w:color="auto" w:fill="FFFFFF"/>
          <w14:textFill>
            <w14:solidFill>
              <w14:schemeClr w14:val="tx1"/>
            </w14:solidFill>
          </w14:textFill>
        </w:rPr>
        <w:t xml:space="preserve">    （全名、职务）   </w:t>
      </w:r>
      <w:r>
        <w:rPr>
          <w:rFonts w:hint="eastAsia" w:ascii="宋体" w:hAnsi="宋体" w:eastAsia="宋体" w:cs="宋体"/>
          <w:color w:val="000000" w:themeColor="text1"/>
          <w:shd w:val="clear" w:color="auto" w:fill="FFFFFF"/>
          <w14:textFill>
            <w14:solidFill>
              <w14:schemeClr w14:val="tx1"/>
            </w14:solidFill>
          </w14:textFill>
        </w:rPr>
        <w:t>经正式授权并代表的供应商</w:t>
      </w:r>
      <w:r>
        <w:rPr>
          <w:rFonts w:hint="eastAsia" w:ascii="宋体" w:hAnsi="宋体" w:eastAsia="宋体" w:cs="宋体"/>
          <w:color w:val="000000" w:themeColor="text1"/>
          <w:u w:val="single"/>
          <w:shd w:val="clear" w:color="auto" w:fill="FFFFFF"/>
          <w14:textFill>
            <w14:solidFill>
              <w14:schemeClr w14:val="tx1"/>
            </w14:solidFill>
          </w14:textFill>
        </w:rPr>
        <w:t>       （供应商名称、地址）</w:t>
      </w:r>
      <w:r>
        <w:rPr>
          <w:rFonts w:hint="eastAsia" w:ascii="宋体" w:hAnsi="宋体" w:eastAsia="宋体" w:cs="宋体"/>
          <w:color w:val="000000" w:themeColor="text1"/>
          <w:shd w:val="clear" w:color="auto" w:fill="FFFFFF"/>
          <w14:textFill>
            <w14:solidFill>
              <w14:schemeClr w14:val="tx1"/>
            </w14:solidFill>
          </w14:textFill>
        </w:rPr>
        <w:t>提交包含下述内容的首次响应文件文本正本</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套，副本</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套及电子文档</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套。</w:t>
      </w:r>
    </w:p>
    <w:p w14:paraId="07054069">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（1）谈判响应声明</w:t>
      </w:r>
    </w:p>
    <w:p w14:paraId="72A806D4">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（2）报价一览表（含详细报价书）</w:t>
      </w:r>
    </w:p>
    <w:p w14:paraId="23924E53">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（3）资格证明文件</w:t>
      </w:r>
    </w:p>
    <w:p w14:paraId="47966DB7">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（4）谈判保证金凭证</w:t>
      </w:r>
    </w:p>
    <w:p w14:paraId="74934059">
      <w:pPr>
        <w:pStyle w:val="17"/>
        <w:widowControl/>
        <w:spacing w:beforeAutospacing="0" w:afterAutospacing="0" w:line="400" w:lineRule="exact"/>
        <w:ind w:firstLine="274"/>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（5）技术和服务要求响应表</w:t>
      </w:r>
    </w:p>
    <w:p w14:paraId="6D22AE90">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（6）商务条件和其它事项响应表</w:t>
      </w:r>
    </w:p>
    <w:p w14:paraId="2B907A9F">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（7）相关技术、商务、服务响应承诺及资料</w:t>
      </w:r>
    </w:p>
    <w:p w14:paraId="2BBB8D51">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（8）供应商提交符合政府采购政策的证明材料</w:t>
      </w:r>
    </w:p>
    <w:p w14:paraId="0666387A">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（9）按照谈判文件规定，要求作为响应文件组成部分的其他内容（若有）</w:t>
      </w:r>
    </w:p>
    <w:p w14:paraId="7C2F5EE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2.据此函，我方宣布响应承诺如下：</w:t>
      </w:r>
    </w:p>
    <w:p w14:paraId="7B65E5DE">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我方已详细审查全部竞争性谈判文件，包括澄清、修改、补充或更正文件（如有的话）和有关附件，我方完全熟悉和理解其中的要求、条款和条件，且无任何异议。除了我方已在技术和服务要求响应表和商务条件和其它事项响应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68CB1FC3">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965DA18">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1E9375FF">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2.4我方已经按照谈判文件要求提交谈判保证金。我方如果发生任何竞争性谈判文件中所述不予退还谈判保证金的情况，则我方的谈判保证金将被贵方不予退还，我方对此无异议。</w:t>
      </w:r>
    </w:p>
    <w:p w14:paraId="66C21FF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2.5我方愿意向贵方提供任何与本项目谈判采购有关的数据或资料。若贵方需要，我方愿意提供我方作出的一切承诺的证明材料。</w:t>
      </w:r>
    </w:p>
    <w:p w14:paraId="42EF33A7">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633DF1C">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0731AE5">
      <w:pPr>
        <w:pStyle w:val="17"/>
        <w:widowControl/>
        <w:spacing w:beforeAutospacing="0" w:afterAutospacing="0" w:line="500" w:lineRule="exact"/>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通信地址：</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邮编：</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传真号：</w:t>
      </w:r>
      <w:r>
        <w:rPr>
          <w:rFonts w:hint="eastAsia" w:ascii="宋体" w:hAnsi="宋体" w:eastAsia="宋体" w:cs="宋体"/>
          <w:color w:val="000000" w:themeColor="text1"/>
          <w:u w:val="single"/>
          <w:shd w:val="clear" w:color="auto" w:fill="FFFFFF"/>
          <w14:textFill>
            <w14:solidFill>
              <w14:schemeClr w14:val="tx1"/>
            </w14:solidFill>
          </w14:textFill>
        </w:rPr>
        <w:t>        </w:t>
      </w:r>
    </w:p>
    <w:p w14:paraId="636904E7">
      <w:pPr>
        <w:pStyle w:val="17"/>
        <w:widowControl/>
        <w:spacing w:beforeAutospacing="0" w:afterAutospacing="0" w:line="500" w:lineRule="exact"/>
        <w:ind w:firstLine="240" w:firstLineChars="1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xml:space="preserve">联系电话（固定电话和移动电话）：      </w:t>
      </w:r>
    </w:p>
    <w:p w14:paraId="41E26B0D">
      <w:pPr>
        <w:pStyle w:val="17"/>
        <w:widowControl/>
        <w:spacing w:beforeAutospacing="0" w:afterAutospacing="0" w:line="500" w:lineRule="exact"/>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005B05D3">
      <w:pPr>
        <w:pStyle w:val="17"/>
        <w:widowControl/>
        <w:spacing w:beforeAutospacing="0" w:afterAutospacing="0" w:line="500" w:lineRule="exact"/>
        <w:ind w:firstLine="240" w:firstLineChars="1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供应商代表电子信箱：</w:t>
      </w:r>
      <w:r>
        <w:rPr>
          <w:rFonts w:hint="eastAsia" w:ascii="宋体" w:hAnsi="宋体" w:eastAsia="宋体" w:cs="宋体"/>
          <w:color w:val="000000" w:themeColor="text1"/>
          <w:u w:val="single"/>
          <w:shd w:val="clear" w:color="auto" w:fill="FFFFFF"/>
          <w14:textFill>
            <w14:solidFill>
              <w14:schemeClr w14:val="tx1"/>
            </w14:solidFill>
          </w14:textFill>
        </w:rPr>
        <w:t>       </w:t>
      </w:r>
    </w:p>
    <w:p w14:paraId="77DA71B5">
      <w:pPr>
        <w:pStyle w:val="17"/>
        <w:widowControl/>
        <w:spacing w:beforeAutospacing="0" w:afterAutospacing="0" w:line="500" w:lineRule="exact"/>
        <w:ind w:left="239" w:leftChars="114"/>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w:t>
      </w:r>
      <w:r>
        <w:rPr>
          <w:rFonts w:hint="eastAsia" w:ascii="宋体" w:hAnsi="宋体" w:eastAsia="宋体" w:cs="宋体"/>
          <w:color w:val="000000" w:themeColor="text1"/>
          <w:u w:val="single"/>
          <w:shd w:val="clear" w:color="auto" w:fill="FFFFFF"/>
          <w14:textFill>
            <w14:solidFill>
              <w14:schemeClr w14:val="tx1"/>
            </w14:solidFill>
          </w14:textFill>
        </w:rPr>
        <w:t>         （全称并加盖公章）</w:t>
      </w:r>
    </w:p>
    <w:p w14:paraId="7736028A">
      <w:pPr>
        <w:pStyle w:val="17"/>
        <w:widowControl/>
        <w:spacing w:beforeAutospacing="0" w:afterAutospacing="0" w:line="500" w:lineRule="exact"/>
        <w:ind w:left="239" w:leftChars="1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42A6F24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3AB9EFB0">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A8553E2">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5D735B21">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2A535890">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77210664">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4F9C229D">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2498F085">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4D5F8DC4">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75AA35C3">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373DE0A4">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751DAA55">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6662A214">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21BB4645">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13AE9612">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23FDDED5">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3B2E63D9">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4CBF5E49">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2DC6201C">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18768DAE">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7B6E9E5E">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29ACD694">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002BA2F3">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7300468E">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报价一览表（首次报价）</w:t>
      </w:r>
    </w:p>
    <w:p w14:paraId="7938293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B3AAC8B">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项目编号：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w:t>
      </w:r>
    </w:p>
    <w:tbl>
      <w:tblPr>
        <w:tblStyle w:val="2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339"/>
        <w:gridCol w:w="1177"/>
        <w:gridCol w:w="2486"/>
        <w:gridCol w:w="1936"/>
        <w:gridCol w:w="757"/>
      </w:tblGrid>
      <w:tr w14:paraId="390D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72" w:type="pct"/>
            <w:vAlign w:val="center"/>
          </w:tcPr>
          <w:p w14:paraId="5CB31F35">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合同包</w:t>
            </w:r>
          </w:p>
        </w:tc>
        <w:tc>
          <w:tcPr>
            <w:tcW w:w="1190" w:type="pct"/>
            <w:vAlign w:val="center"/>
          </w:tcPr>
          <w:p w14:paraId="1C28E5C2">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标的名称</w:t>
            </w:r>
          </w:p>
        </w:tc>
        <w:tc>
          <w:tcPr>
            <w:tcW w:w="599" w:type="pct"/>
            <w:vAlign w:val="center"/>
          </w:tcPr>
          <w:p w14:paraId="11F236EF">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1265" w:type="pct"/>
            <w:vAlign w:val="center"/>
          </w:tcPr>
          <w:p w14:paraId="39B8D3D6">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首次报价</w:t>
            </w:r>
          </w:p>
        </w:tc>
        <w:tc>
          <w:tcPr>
            <w:tcW w:w="985" w:type="pct"/>
            <w:vAlign w:val="center"/>
          </w:tcPr>
          <w:p w14:paraId="0D798143">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谈判保证金（元）</w:t>
            </w:r>
          </w:p>
        </w:tc>
        <w:tc>
          <w:tcPr>
            <w:tcW w:w="385" w:type="pct"/>
            <w:vAlign w:val="center"/>
          </w:tcPr>
          <w:p w14:paraId="77082AAD">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01D1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572" w:type="pct"/>
            <w:vAlign w:val="center"/>
          </w:tcPr>
          <w:p w14:paraId="0C8E168B">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190" w:type="pct"/>
            <w:vAlign w:val="center"/>
          </w:tcPr>
          <w:p w14:paraId="7F713C07">
            <w:pPr>
              <w:jc w:val="center"/>
              <w:rPr>
                <w:rFonts w:hint="eastAsia" w:ascii="宋体" w:hAnsi="宋体" w:eastAsia="宋体" w:cs="宋体"/>
                <w:color w:val="000000" w:themeColor="text1"/>
                <w:sz w:val="24"/>
                <w14:textFill>
                  <w14:solidFill>
                    <w14:schemeClr w14:val="tx1"/>
                  </w14:solidFill>
                </w14:textFill>
              </w:rPr>
            </w:pPr>
          </w:p>
        </w:tc>
        <w:tc>
          <w:tcPr>
            <w:tcW w:w="599" w:type="pct"/>
            <w:vAlign w:val="center"/>
          </w:tcPr>
          <w:p w14:paraId="786C163F">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265" w:type="pct"/>
            <w:vAlign w:val="center"/>
          </w:tcPr>
          <w:p w14:paraId="3971ADBC">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985" w:type="pct"/>
            <w:vAlign w:val="center"/>
          </w:tcPr>
          <w:p w14:paraId="29192008">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385" w:type="pct"/>
            <w:vAlign w:val="center"/>
          </w:tcPr>
          <w:p w14:paraId="66B3128E">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r>
    </w:tbl>
    <w:p w14:paraId="5E395EE2">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F72B86A">
      <w:pPr>
        <w:pStyle w:val="17"/>
        <w:widowControl/>
        <w:spacing w:beforeAutospacing="0" w:afterAutospacing="0" w:line="400" w:lineRule="exact"/>
        <w:rPr>
          <w:rFonts w:hint="eastAsia" w:ascii="宋体" w:hAnsi="宋体" w:eastAsia="宋体" w:cs="宋体"/>
          <w:b/>
          <w:bCs/>
          <w:color w:val="000000" w:themeColor="text1"/>
          <w:shd w:val="clear" w:color="auto" w:fill="FFFFFF"/>
          <w14:textFill>
            <w14:solidFill>
              <w14:schemeClr w14:val="tx1"/>
            </w14:solidFill>
          </w14:textFill>
        </w:rPr>
      </w:pPr>
    </w:p>
    <w:p w14:paraId="5674905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2B4258D5">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491540E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3C69A69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4EEF22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621BA240">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0F8AABB5">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AF131C5">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7F6E591">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9B362A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492F634E">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C4145C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5F4E0B0">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7FEDB1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3F286C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7549E37">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6411DB1">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8822532">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C1EE23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696C96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F4D3CFB">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88EED4B">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5BD53045">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详细报价书（首次报价，若有）</w:t>
      </w:r>
    </w:p>
    <w:p w14:paraId="2402FA47">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项目编号：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shd w:val="clear" w:color="auto" w:fill="FFFFFF"/>
          <w14:textFill>
            <w14:solidFill>
              <w14:schemeClr w14:val="tx1"/>
            </w14:solidFill>
          </w14:textFill>
        </w:rPr>
        <w:t xml:space="preserve">    货币单位：人民币/元</w:t>
      </w:r>
    </w:p>
    <w:tbl>
      <w:tblPr>
        <w:tblStyle w:val="22"/>
        <w:tblW w:w="499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535"/>
        <w:gridCol w:w="1463"/>
        <w:gridCol w:w="825"/>
        <w:gridCol w:w="1718"/>
        <w:gridCol w:w="2136"/>
        <w:gridCol w:w="766"/>
        <w:gridCol w:w="675"/>
        <w:gridCol w:w="1189"/>
      </w:tblGrid>
      <w:tr w14:paraId="7E41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1" w:type="pct"/>
            <w:shd w:val="clear" w:color="auto" w:fill="D9D9D9"/>
            <w:vAlign w:val="center"/>
          </w:tcPr>
          <w:p w14:paraId="6B4F991B">
            <w:pPr>
              <w:spacing w:line="340" w:lineRule="exact"/>
              <w:ind w:left="-105" w:leftChars="-50" w:right="-105" w:rightChars="-5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合同包</w:t>
            </w:r>
          </w:p>
        </w:tc>
        <w:tc>
          <w:tcPr>
            <w:tcW w:w="272" w:type="pct"/>
            <w:tcBorders>
              <w:right w:val="single" w:color="auto" w:sz="4" w:space="0"/>
            </w:tcBorders>
            <w:shd w:val="clear" w:color="auto" w:fill="D9D9D9"/>
            <w:vAlign w:val="center"/>
          </w:tcPr>
          <w:p w14:paraId="6B7E2D88">
            <w:pPr>
              <w:spacing w:line="340" w:lineRule="exact"/>
              <w:ind w:left="-105" w:leftChars="-50" w:right="-105" w:rightChars="-5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品目号</w:t>
            </w:r>
          </w:p>
        </w:tc>
        <w:tc>
          <w:tcPr>
            <w:tcW w:w="743" w:type="pct"/>
            <w:tcBorders>
              <w:left w:val="single" w:color="auto" w:sz="4" w:space="0"/>
            </w:tcBorders>
            <w:shd w:val="clear" w:color="auto" w:fill="D9D9D9"/>
            <w:vAlign w:val="center"/>
          </w:tcPr>
          <w:p w14:paraId="10A14CD7">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货物名称</w:t>
            </w:r>
          </w:p>
        </w:tc>
        <w:tc>
          <w:tcPr>
            <w:tcW w:w="419" w:type="pct"/>
            <w:tcBorders>
              <w:right w:val="single" w:color="auto" w:sz="4" w:space="0"/>
            </w:tcBorders>
            <w:shd w:val="clear" w:color="auto" w:fill="D9D9D9"/>
            <w:vAlign w:val="center"/>
          </w:tcPr>
          <w:p w14:paraId="47CF8637">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873" w:type="pct"/>
            <w:tcBorders>
              <w:left w:val="single" w:color="auto" w:sz="4" w:space="0"/>
            </w:tcBorders>
            <w:shd w:val="clear" w:color="auto" w:fill="D9D9D9"/>
            <w:vAlign w:val="center"/>
          </w:tcPr>
          <w:p w14:paraId="37CAF212">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1085" w:type="pct"/>
            <w:tcBorders>
              <w:left w:val="single" w:color="auto" w:sz="4" w:space="0"/>
              <w:right w:val="single" w:color="auto" w:sz="4" w:space="0"/>
            </w:tcBorders>
            <w:shd w:val="clear" w:color="auto" w:fill="D9D9D9"/>
            <w:vAlign w:val="center"/>
          </w:tcPr>
          <w:p w14:paraId="0E470AD9">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制造商全称</w:t>
            </w:r>
          </w:p>
        </w:tc>
        <w:tc>
          <w:tcPr>
            <w:tcW w:w="389" w:type="pct"/>
            <w:tcBorders>
              <w:left w:val="single" w:color="auto" w:sz="4" w:space="0"/>
            </w:tcBorders>
            <w:shd w:val="clear" w:color="auto" w:fill="D9D9D9"/>
            <w:vAlign w:val="center"/>
          </w:tcPr>
          <w:p w14:paraId="65C1F16C">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341" w:type="pct"/>
            <w:shd w:val="clear" w:color="auto" w:fill="D9D9D9"/>
            <w:vAlign w:val="center"/>
          </w:tcPr>
          <w:p w14:paraId="47EF9548">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604" w:type="pct"/>
            <w:shd w:val="clear" w:color="auto" w:fill="D9D9D9"/>
            <w:vAlign w:val="center"/>
          </w:tcPr>
          <w:p w14:paraId="4FFB9030">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r>
      <w:tr w14:paraId="1CBE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5D98C8F2">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0DC94502">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0886BF0A">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19C08AD1">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1414A053">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10F3BED8">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18D3C4CA">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77368016">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691C154D">
            <w:pPr>
              <w:spacing w:line="340" w:lineRule="exact"/>
              <w:rPr>
                <w:rFonts w:hint="eastAsia" w:ascii="宋体" w:hAnsi="宋体"/>
                <w:color w:val="000000" w:themeColor="text1"/>
                <w:sz w:val="24"/>
                <w14:textFill>
                  <w14:solidFill>
                    <w14:schemeClr w14:val="tx1"/>
                  </w14:solidFill>
                </w14:textFill>
              </w:rPr>
            </w:pPr>
          </w:p>
        </w:tc>
      </w:tr>
      <w:tr w14:paraId="1E305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00A62979">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6DD0FD56">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2E1B5751">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A7F390B">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3A00F66E">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6200CF3C">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27A8293A">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41665EA4">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1BB80EA2">
            <w:pPr>
              <w:spacing w:line="340" w:lineRule="exact"/>
              <w:rPr>
                <w:rFonts w:hint="eastAsia" w:ascii="宋体" w:hAnsi="宋体"/>
                <w:color w:val="000000" w:themeColor="text1"/>
                <w:sz w:val="24"/>
                <w14:textFill>
                  <w14:solidFill>
                    <w14:schemeClr w14:val="tx1"/>
                  </w14:solidFill>
                </w14:textFill>
              </w:rPr>
            </w:pPr>
          </w:p>
        </w:tc>
      </w:tr>
      <w:tr w14:paraId="7DF0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283450E1">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069D6D33">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1334EA07">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1840F62C">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49D4DA92">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613D5FD9">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0FC39F81">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477B1436">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528CDE73">
            <w:pPr>
              <w:spacing w:line="340" w:lineRule="exact"/>
              <w:rPr>
                <w:rFonts w:hint="eastAsia" w:ascii="宋体" w:hAnsi="宋体"/>
                <w:color w:val="000000" w:themeColor="text1"/>
                <w:sz w:val="24"/>
                <w14:textFill>
                  <w14:solidFill>
                    <w14:schemeClr w14:val="tx1"/>
                  </w14:solidFill>
                </w14:textFill>
              </w:rPr>
            </w:pPr>
          </w:p>
        </w:tc>
      </w:tr>
      <w:tr w14:paraId="67434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0C51058A">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73753B04">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45207974">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330F280A">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26678935">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76BE2290">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547547FD">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222ED3A">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68E71727">
            <w:pPr>
              <w:spacing w:line="340" w:lineRule="exact"/>
              <w:rPr>
                <w:rFonts w:hint="eastAsia" w:ascii="宋体" w:hAnsi="宋体"/>
                <w:color w:val="000000" w:themeColor="text1"/>
                <w:sz w:val="24"/>
                <w14:textFill>
                  <w14:solidFill>
                    <w14:schemeClr w14:val="tx1"/>
                  </w14:solidFill>
                </w14:textFill>
              </w:rPr>
            </w:pPr>
          </w:p>
        </w:tc>
      </w:tr>
      <w:tr w14:paraId="5D8C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249D7417">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22021ECF">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5914F180">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7E2B8C5D">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065C51FF">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4C03311C">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353966CB">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27CFC4D7">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E4A61AC">
            <w:pPr>
              <w:spacing w:line="340" w:lineRule="exact"/>
              <w:rPr>
                <w:rFonts w:hint="eastAsia" w:ascii="宋体" w:hAnsi="宋体"/>
                <w:color w:val="000000" w:themeColor="text1"/>
                <w:sz w:val="24"/>
                <w14:textFill>
                  <w14:solidFill>
                    <w14:schemeClr w14:val="tx1"/>
                  </w14:solidFill>
                </w14:textFill>
              </w:rPr>
            </w:pPr>
          </w:p>
        </w:tc>
      </w:tr>
      <w:tr w14:paraId="6FF3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70EF16FA">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317D3FEF">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122CC1D1">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768454E3">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55631D9E">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53C347A9">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1010258B">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7175600F">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641C9819">
            <w:pPr>
              <w:spacing w:line="340" w:lineRule="exact"/>
              <w:rPr>
                <w:rFonts w:hint="eastAsia" w:ascii="宋体" w:hAnsi="宋体"/>
                <w:color w:val="000000" w:themeColor="text1"/>
                <w:sz w:val="24"/>
                <w14:textFill>
                  <w14:solidFill>
                    <w14:schemeClr w14:val="tx1"/>
                  </w14:solidFill>
                </w14:textFill>
              </w:rPr>
            </w:pPr>
          </w:p>
        </w:tc>
      </w:tr>
      <w:tr w14:paraId="4BB68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47BB2BCB">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0C4F439B">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7B20DC69">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130C6AF9">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570FFF89">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347C1700">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03A3AF74">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0E0B90E3">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1D6EFCD0">
            <w:pPr>
              <w:spacing w:line="340" w:lineRule="exact"/>
              <w:rPr>
                <w:rFonts w:hint="eastAsia" w:ascii="宋体" w:hAnsi="宋体"/>
                <w:color w:val="000000" w:themeColor="text1"/>
                <w:sz w:val="24"/>
                <w14:textFill>
                  <w14:solidFill>
                    <w14:schemeClr w14:val="tx1"/>
                  </w14:solidFill>
                </w14:textFill>
              </w:rPr>
            </w:pPr>
          </w:p>
        </w:tc>
      </w:tr>
      <w:tr w14:paraId="24409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776FD3C2">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06F62E1A">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50D28780">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1CA0EE12">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378D4B02">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2A7D34FC">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4E0385F4">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8C56CC0">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02AEBC88">
            <w:pPr>
              <w:spacing w:line="340" w:lineRule="exact"/>
              <w:rPr>
                <w:rFonts w:hint="eastAsia" w:ascii="宋体" w:hAnsi="宋体"/>
                <w:color w:val="000000" w:themeColor="text1"/>
                <w:sz w:val="24"/>
                <w14:textFill>
                  <w14:solidFill>
                    <w14:schemeClr w14:val="tx1"/>
                  </w14:solidFill>
                </w14:textFill>
              </w:rPr>
            </w:pPr>
          </w:p>
        </w:tc>
      </w:tr>
      <w:tr w14:paraId="79BE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29BBC577">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6E029EEF">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07C355E6">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92A7105">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06C2FC4F">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7FC9EB1B">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23295CE4">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0340B2B5">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691C16EA">
            <w:pPr>
              <w:spacing w:line="340" w:lineRule="exact"/>
              <w:rPr>
                <w:rFonts w:hint="eastAsia" w:ascii="宋体" w:hAnsi="宋体"/>
                <w:color w:val="000000" w:themeColor="text1"/>
                <w:sz w:val="24"/>
                <w14:textFill>
                  <w14:solidFill>
                    <w14:schemeClr w14:val="tx1"/>
                  </w14:solidFill>
                </w14:textFill>
              </w:rPr>
            </w:pPr>
          </w:p>
        </w:tc>
      </w:tr>
      <w:tr w14:paraId="6798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740D7493">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0C200B5E">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06B5D16A">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7C599A5B">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24B3FFAC">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0E02D70F">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4C3E1B99">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5BF324CA">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205D26C">
            <w:pPr>
              <w:spacing w:line="340" w:lineRule="exact"/>
              <w:rPr>
                <w:rFonts w:hint="eastAsia" w:ascii="宋体" w:hAnsi="宋体"/>
                <w:color w:val="000000" w:themeColor="text1"/>
                <w:sz w:val="24"/>
                <w14:textFill>
                  <w14:solidFill>
                    <w14:schemeClr w14:val="tx1"/>
                  </w14:solidFill>
                </w14:textFill>
              </w:rPr>
            </w:pPr>
          </w:p>
        </w:tc>
      </w:tr>
      <w:tr w14:paraId="714A2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023AFB80">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78D3730A">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21726FE3">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608E4C01">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488E0FFE">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62F568BE">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2ED82C7E">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7E7D28A1">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578C4106">
            <w:pPr>
              <w:spacing w:line="340" w:lineRule="exact"/>
              <w:rPr>
                <w:rFonts w:hint="eastAsia" w:ascii="宋体" w:hAnsi="宋体"/>
                <w:color w:val="000000" w:themeColor="text1"/>
                <w:sz w:val="24"/>
                <w14:textFill>
                  <w14:solidFill>
                    <w14:schemeClr w14:val="tx1"/>
                  </w14:solidFill>
                </w14:textFill>
              </w:rPr>
            </w:pPr>
          </w:p>
        </w:tc>
      </w:tr>
      <w:tr w14:paraId="7A832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7FD91EEA">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672A9E1E">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24EFD5A1">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A4918A3">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2452C245">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625035E6">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3D412499">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22992740">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2688F59E">
            <w:pPr>
              <w:spacing w:line="340" w:lineRule="exact"/>
              <w:rPr>
                <w:rFonts w:hint="eastAsia" w:ascii="宋体" w:hAnsi="宋体"/>
                <w:color w:val="000000" w:themeColor="text1"/>
                <w:sz w:val="24"/>
                <w14:textFill>
                  <w14:solidFill>
                    <w14:schemeClr w14:val="tx1"/>
                  </w14:solidFill>
                </w14:textFill>
              </w:rPr>
            </w:pPr>
          </w:p>
        </w:tc>
      </w:tr>
      <w:tr w14:paraId="08C9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35661621">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08D9DDE1">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1924C691">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F06EA03">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21FF2A56">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366F4D2A">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2315D7F3">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0FC71DC">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AB91123">
            <w:pPr>
              <w:spacing w:line="340" w:lineRule="exact"/>
              <w:rPr>
                <w:rFonts w:hint="eastAsia" w:ascii="宋体" w:hAnsi="宋体"/>
                <w:color w:val="000000" w:themeColor="text1"/>
                <w:sz w:val="24"/>
                <w14:textFill>
                  <w14:solidFill>
                    <w14:schemeClr w14:val="tx1"/>
                  </w14:solidFill>
                </w14:textFill>
              </w:rPr>
            </w:pPr>
          </w:p>
        </w:tc>
      </w:tr>
      <w:tr w14:paraId="30E5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1A75A1A3">
            <w:pPr>
              <w:spacing w:line="3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 w:type="pct"/>
            <w:tcBorders>
              <w:right w:val="single" w:color="auto" w:sz="4" w:space="0"/>
            </w:tcBorders>
            <w:vAlign w:val="center"/>
          </w:tcPr>
          <w:p w14:paraId="0646D437">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4433B091">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59DCCBE2">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3F7B279F">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3781CD7B">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09A65EA7">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3895916">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3C87085">
            <w:pPr>
              <w:spacing w:line="340" w:lineRule="exact"/>
              <w:rPr>
                <w:rFonts w:hint="eastAsia" w:ascii="宋体" w:hAnsi="宋体"/>
                <w:color w:val="000000" w:themeColor="text1"/>
                <w:sz w:val="24"/>
                <w14:textFill>
                  <w14:solidFill>
                    <w14:schemeClr w14:val="tx1"/>
                  </w14:solidFill>
                </w14:textFill>
              </w:rPr>
            </w:pPr>
          </w:p>
        </w:tc>
      </w:tr>
      <w:tr w14:paraId="2AF0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95" w:type="pct"/>
            <w:gridSpan w:val="8"/>
            <w:vAlign w:val="center"/>
          </w:tcPr>
          <w:p w14:paraId="0E27FB73">
            <w:pPr>
              <w:spacing w:line="400" w:lineRule="exact"/>
              <w:jc w:val="center"/>
              <w:rPr>
                <w:rFonts w:hint="eastAsia" w:ascii="宋体" w:hAnsi="宋体"/>
                <w:color w:val="000000" w:themeColor="text1"/>
                <w:sz w:val="24"/>
                <w14:textFill>
                  <w14:solidFill>
                    <w14:schemeClr w14:val="tx1"/>
                  </w14:solidFill>
                </w14:textFill>
              </w:rPr>
            </w:pPr>
            <w:r>
              <w:rPr>
                <w:rStyle w:val="25"/>
                <w:rFonts w:hint="eastAsia" w:ascii="宋体" w:hAnsi="宋体" w:eastAsia="宋体" w:cs="宋体"/>
                <w:b w:val="0"/>
                <w:color w:val="000000" w:themeColor="text1"/>
                <w:sz w:val="24"/>
                <w14:textFill>
                  <w14:solidFill>
                    <w14:schemeClr w14:val="tx1"/>
                  </w14:solidFill>
                </w14:textFill>
              </w:rPr>
              <w:t>合计（小写）</w:t>
            </w:r>
          </w:p>
        </w:tc>
        <w:tc>
          <w:tcPr>
            <w:tcW w:w="604" w:type="pct"/>
            <w:vAlign w:val="center"/>
          </w:tcPr>
          <w:p w14:paraId="5A879B10">
            <w:pPr>
              <w:spacing w:line="400" w:lineRule="exact"/>
              <w:jc w:val="center"/>
              <w:rPr>
                <w:rFonts w:hint="eastAsia" w:ascii="宋体" w:hAnsi="宋体"/>
                <w:color w:val="000000" w:themeColor="text1"/>
                <w:sz w:val="24"/>
                <w14:textFill>
                  <w14:solidFill>
                    <w14:schemeClr w14:val="tx1"/>
                  </w14:solidFill>
                </w14:textFill>
              </w:rPr>
            </w:pPr>
          </w:p>
        </w:tc>
      </w:tr>
    </w:tbl>
    <w:p w14:paraId="2D33A2CA">
      <w:pPr>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注：1、当一个合同包有多个货物时，供应商应计算出该合同包的合计价。</w:t>
      </w:r>
    </w:p>
    <w:p w14:paraId="221ACFDA">
      <w:pPr>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2、若为工程类项目，须附工程量清单报价。</w:t>
      </w:r>
    </w:p>
    <w:p w14:paraId="5909A22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B0C060D">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F80B10D">
      <w:pPr>
        <w:widowControl/>
        <w:spacing w:line="400" w:lineRule="exact"/>
        <w:rPr>
          <w:rFonts w:hint="eastAsia" w:ascii="宋体" w:hAnsi="宋体" w:eastAsia="宋体" w:cs="宋体"/>
          <w:b/>
          <w:bCs/>
          <w:color w:val="000000" w:themeColor="text1"/>
          <w:sz w:val="24"/>
          <w14:textFill>
            <w14:solidFill>
              <w14:schemeClr w14:val="tx1"/>
            </w14:solidFill>
          </w14:textFill>
        </w:rPr>
      </w:pPr>
    </w:p>
    <w:p w14:paraId="491090C4">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61596D0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2EAA94AC">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77C567C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1DFB4EA4">
      <w:pPr>
        <w:widowControl/>
        <w:spacing w:line="400" w:lineRule="exact"/>
        <w:rPr>
          <w:color w:val="000000" w:themeColor="text1"/>
          <w14:textFill>
            <w14:solidFill>
              <w14:schemeClr w14:val="tx1"/>
            </w14:solidFill>
          </w14:textFill>
        </w:rPr>
      </w:pPr>
    </w:p>
    <w:p w14:paraId="6C8990AA">
      <w:pPr>
        <w:widowControl/>
        <w:spacing w:line="400" w:lineRule="exact"/>
        <w:rPr>
          <w:rStyle w:val="25"/>
          <w:rFonts w:hint="eastAsia" w:ascii="宋体" w:hAnsi="宋体" w:eastAsia="宋体" w:cs="宋体"/>
          <w:bCs/>
          <w:color w:val="000000" w:themeColor="text1"/>
          <w:sz w:val="24"/>
          <w:shd w:val="clear" w:color="auto" w:fill="FFFFFF"/>
          <w14:textFill>
            <w14:solidFill>
              <w14:schemeClr w14:val="tx1"/>
            </w14:solidFill>
          </w14:textFill>
        </w:rPr>
      </w:pPr>
      <w:r>
        <w:rPr>
          <w:rStyle w:val="25"/>
          <w:rFonts w:hint="eastAsia" w:ascii="宋体" w:hAnsi="宋体" w:eastAsia="宋体" w:cs="宋体"/>
          <w:bCs/>
          <w:color w:val="000000" w:themeColor="text1"/>
          <w:sz w:val="24"/>
          <w:shd w:val="clear" w:color="auto" w:fill="FFFFFF"/>
          <w14:textFill>
            <w14:solidFill>
              <w14:schemeClr w14:val="tx1"/>
            </w14:solidFill>
          </w14:textFill>
        </w:rPr>
        <w:br w:type="page"/>
      </w:r>
    </w:p>
    <w:p w14:paraId="11D05CF9">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报价一览表（最后报价）</w:t>
      </w:r>
    </w:p>
    <w:p w14:paraId="6EEEE95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8813223">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项目编号：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w:t>
      </w:r>
    </w:p>
    <w:tbl>
      <w:tblPr>
        <w:tblStyle w:val="2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339"/>
        <w:gridCol w:w="1177"/>
        <w:gridCol w:w="2486"/>
        <w:gridCol w:w="1936"/>
        <w:gridCol w:w="757"/>
      </w:tblGrid>
      <w:tr w14:paraId="63FB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72" w:type="pct"/>
            <w:vAlign w:val="center"/>
          </w:tcPr>
          <w:p w14:paraId="369F0705">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合同包</w:t>
            </w:r>
          </w:p>
        </w:tc>
        <w:tc>
          <w:tcPr>
            <w:tcW w:w="1190" w:type="pct"/>
            <w:vAlign w:val="center"/>
          </w:tcPr>
          <w:p w14:paraId="39964FAB">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标的名称</w:t>
            </w:r>
          </w:p>
        </w:tc>
        <w:tc>
          <w:tcPr>
            <w:tcW w:w="599" w:type="pct"/>
            <w:vAlign w:val="center"/>
          </w:tcPr>
          <w:p w14:paraId="028C0662">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1265" w:type="pct"/>
            <w:vAlign w:val="center"/>
          </w:tcPr>
          <w:p w14:paraId="18637002">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最后报价</w:t>
            </w:r>
          </w:p>
        </w:tc>
        <w:tc>
          <w:tcPr>
            <w:tcW w:w="985" w:type="pct"/>
            <w:vAlign w:val="center"/>
          </w:tcPr>
          <w:p w14:paraId="132AC178">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谈判保证金（元）</w:t>
            </w:r>
          </w:p>
        </w:tc>
        <w:tc>
          <w:tcPr>
            <w:tcW w:w="385" w:type="pct"/>
            <w:vAlign w:val="center"/>
          </w:tcPr>
          <w:p w14:paraId="78BC88F5">
            <w:pPr>
              <w:tabs>
                <w:tab w:val="left" w:pos="900"/>
              </w:tabs>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2293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572" w:type="pct"/>
            <w:vAlign w:val="center"/>
          </w:tcPr>
          <w:p w14:paraId="2A755A19">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190" w:type="pct"/>
            <w:vAlign w:val="center"/>
          </w:tcPr>
          <w:p w14:paraId="387829EE">
            <w:pPr>
              <w:jc w:val="center"/>
              <w:rPr>
                <w:rFonts w:hint="eastAsia" w:ascii="宋体" w:hAnsi="宋体" w:eastAsia="宋体" w:cs="宋体"/>
                <w:color w:val="000000" w:themeColor="text1"/>
                <w:sz w:val="24"/>
                <w14:textFill>
                  <w14:solidFill>
                    <w14:schemeClr w14:val="tx1"/>
                  </w14:solidFill>
                </w14:textFill>
              </w:rPr>
            </w:pPr>
          </w:p>
        </w:tc>
        <w:tc>
          <w:tcPr>
            <w:tcW w:w="599" w:type="pct"/>
            <w:vAlign w:val="center"/>
          </w:tcPr>
          <w:p w14:paraId="644CF628">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265" w:type="pct"/>
            <w:vAlign w:val="center"/>
          </w:tcPr>
          <w:p w14:paraId="03519DEB">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985" w:type="pct"/>
            <w:vAlign w:val="center"/>
          </w:tcPr>
          <w:p w14:paraId="2ED158F7">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385" w:type="pct"/>
            <w:vAlign w:val="center"/>
          </w:tcPr>
          <w:p w14:paraId="0BC2C632">
            <w:pPr>
              <w:tabs>
                <w:tab w:val="left" w:pos="900"/>
              </w:tabs>
              <w:spacing w:line="320" w:lineRule="exact"/>
              <w:jc w:val="center"/>
              <w:rPr>
                <w:rFonts w:hint="eastAsia" w:ascii="宋体" w:hAnsi="宋体" w:eastAsia="宋体" w:cs="宋体"/>
                <w:color w:val="000000" w:themeColor="text1"/>
                <w:sz w:val="24"/>
                <w14:textFill>
                  <w14:solidFill>
                    <w14:schemeClr w14:val="tx1"/>
                  </w14:solidFill>
                </w14:textFill>
              </w:rPr>
            </w:pPr>
          </w:p>
        </w:tc>
      </w:tr>
    </w:tbl>
    <w:p w14:paraId="28BE9BBC">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60ED9F9">
      <w:pPr>
        <w:pStyle w:val="17"/>
        <w:widowControl/>
        <w:spacing w:beforeAutospacing="0" w:afterAutospacing="0" w:line="400" w:lineRule="exact"/>
        <w:rPr>
          <w:rFonts w:hint="eastAsia" w:ascii="宋体" w:hAnsi="宋体" w:eastAsia="宋体" w:cs="宋体"/>
          <w:b/>
          <w:bCs/>
          <w:color w:val="000000" w:themeColor="text1"/>
          <w:shd w:val="clear" w:color="auto" w:fill="FFFFFF"/>
          <w14:textFill>
            <w14:solidFill>
              <w14:schemeClr w14:val="tx1"/>
            </w14:solidFill>
          </w14:textFill>
        </w:rPr>
      </w:pPr>
    </w:p>
    <w:p w14:paraId="04E76B24">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4FBDAA4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44668DD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6CAC4EC7">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1BE34AE">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112BD23F">
      <w:pPr>
        <w:spacing w:line="40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注：1.该最后报价表须单独密封，不须填写具体内容，待谈判结束后供应商作最后报价及有关承诺时填写。</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6"/>
        <w:gridCol w:w="9046"/>
      </w:tblGrid>
      <w:tr w14:paraId="34216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409" w:type="pct"/>
            <w:tcBorders>
              <w:top w:val="single" w:color="auto" w:sz="4" w:space="0"/>
              <w:left w:val="single" w:color="auto" w:sz="4" w:space="0"/>
              <w:bottom w:val="single" w:color="auto" w:sz="4" w:space="0"/>
              <w:right w:val="single" w:color="auto" w:sz="6" w:space="0"/>
            </w:tcBorders>
            <w:vAlign w:val="center"/>
          </w:tcPr>
          <w:p w14:paraId="45E7EB23">
            <w:pPr>
              <w:tabs>
                <w:tab w:val="left" w:pos="7380"/>
              </w:tabs>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w:t>
            </w:r>
          </w:p>
          <w:p w14:paraId="2E5E50C4">
            <w:pPr>
              <w:tabs>
                <w:tab w:val="left" w:pos="7380"/>
              </w:tabs>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关</w:t>
            </w:r>
          </w:p>
          <w:p w14:paraId="2AF932F7">
            <w:pPr>
              <w:tabs>
                <w:tab w:val="left" w:pos="7380"/>
              </w:tabs>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承</w:t>
            </w:r>
          </w:p>
          <w:p w14:paraId="2719E952">
            <w:pPr>
              <w:tabs>
                <w:tab w:val="left" w:pos="7380"/>
              </w:tabs>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诺</w:t>
            </w:r>
          </w:p>
        </w:tc>
        <w:tc>
          <w:tcPr>
            <w:tcW w:w="4590" w:type="pct"/>
            <w:tcBorders>
              <w:top w:val="single" w:color="auto" w:sz="4" w:space="0"/>
              <w:left w:val="single" w:color="auto" w:sz="6" w:space="0"/>
              <w:bottom w:val="single" w:color="auto" w:sz="4" w:space="0"/>
              <w:right w:val="single" w:color="auto" w:sz="4" w:space="0"/>
            </w:tcBorders>
          </w:tcPr>
          <w:p w14:paraId="1BE48965">
            <w:pPr>
              <w:tabs>
                <w:tab w:val="left" w:pos="7380"/>
              </w:tabs>
              <w:spacing w:line="400" w:lineRule="exact"/>
              <w:rPr>
                <w:rFonts w:hint="eastAsia" w:ascii="宋体" w:hAnsi="宋体" w:eastAsia="宋体" w:cs="宋体"/>
                <w:color w:val="000000" w:themeColor="text1"/>
                <w:sz w:val="24"/>
                <w14:textFill>
                  <w14:solidFill>
                    <w14:schemeClr w14:val="tx1"/>
                  </w14:solidFill>
                </w14:textFill>
              </w:rPr>
            </w:pPr>
          </w:p>
        </w:tc>
      </w:tr>
    </w:tbl>
    <w:p w14:paraId="3B9F951C">
      <w:pPr>
        <w:spacing w:line="400" w:lineRule="exact"/>
        <w:ind w:firstLine="480"/>
        <w:jc w:val="center"/>
        <w:rPr>
          <w:rFonts w:hint="eastAsia" w:ascii="宋体" w:hAnsi="宋体" w:eastAsia="宋体" w:cs="宋体"/>
          <w:color w:val="000000" w:themeColor="text1"/>
          <w:sz w:val="24"/>
          <w14:textFill>
            <w14:solidFill>
              <w14:schemeClr w14:val="tx1"/>
            </w14:solidFill>
          </w14:textFill>
        </w:rPr>
      </w:pPr>
    </w:p>
    <w:p w14:paraId="0F73538D">
      <w:pPr>
        <w:spacing w:line="400" w:lineRule="exact"/>
        <w:ind w:firstLine="600"/>
        <w:rPr>
          <w:rFonts w:hint="eastAsia" w:ascii="宋体" w:hAnsi="宋体" w:eastAsia="宋体" w:cs="宋体"/>
          <w:b/>
          <w:color w:val="000000" w:themeColor="text1"/>
          <w:sz w:val="24"/>
          <w14:textFill>
            <w14:solidFill>
              <w14:schemeClr w14:val="tx1"/>
            </w14:solidFill>
          </w14:textFill>
        </w:rPr>
      </w:pPr>
    </w:p>
    <w:p w14:paraId="73955F8D">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E3EC31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863E2A8">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56B0919A">
      <w:pPr>
        <w:pStyle w:val="17"/>
        <w:widowControl/>
        <w:spacing w:beforeAutospacing="0" w:afterAutospacing="0" w:line="400" w:lineRule="exact"/>
        <w:jc w:val="center"/>
        <w:rPr>
          <w:rFonts w:hint="eastAsia" w:ascii="宋体" w:hAnsi="宋体" w:eastAsia="宋体" w:cs="宋体"/>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详细报价书（最后报价，若有）</w:t>
      </w:r>
    </w:p>
    <w:p w14:paraId="741B3B7C">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项目编号：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shd w:val="clear" w:color="auto" w:fill="FFFFFF"/>
          <w14:textFill>
            <w14:solidFill>
              <w14:schemeClr w14:val="tx1"/>
            </w14:solidFill>
          </w14:textFill>
        </w:rPr>
        <w:t xml:space="preserve">    货币单位：人民币/元</w:t>
      </w:r>
    </w:p>
    <w:tbl>
      <w:tblPr>
        <w:tblStyle w:val="22"/>
        <w:tblW w:w="499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535"/>
        <w:gridCol w:w="1463"/>
        <w:gridCol w:w="825"/>
        <w:gridCol w:w="1718"/>
        <w:gridCol w:w="2136"/>
        <w:gridCol w:w="766"/>
        <w:gridCol w:w="675"/>
        <w:gridCol w:w="1189"/>
      </w:tblGrid>
      <w:tr w14:paraId="0B68E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1" w:type="pct"/>
            <w:shd w:val="clear" w:color="auto" w:fill="D9D9D9"/>
            <w:vAlign w:val="center"/>
          </w:tcPr>
          <w:p w14:paraId="78902DB3">
            <w:pPr>
              <w:spacing w:line="340" w:lineRule="exact"/>
              <w:ind w:left="-105" w:leftChars="-50" w:right="-105" w:rightChars="-5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合同包</w:t>
            </w:r>
          </w:p>
        </w:tc>
        <w:tc>
          <w:tcPr>
            <w:tcW w:w="272" w:type="pct"/>
            <w:tcBorders>
              <w:right w:val="single" w:color="auto" w:sz="4" w:space="0"/>
            </w:tcBorders>
            <w:shd w:val="clear" w:color="auto" w:fill="D9D9D9"/>
            <w:vAlign w:val="center"/>
          </w:tcPr>
          <w:p w14:paraId="340BFE68">
            <w:pPr>
              <w:spacing w:line="340" w:lineRule="exact"/>
              <w:ind w:left="-105" w:leftChars="-50" w:right="-105" w:rightChars="-5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品目号</w:t>
            </w:r>
          </w:p>
        </w:tc>
        <w:tc>
          <w:tcPr>
            <w:tcW w:w="743" w:type="pct"/>
            <w:tcBorders>
              <w:left w:val="single" w:color="auto" w:sz="4" w:space="0"/>
            </w:tcBorders>
            <w:shd w:val="clear" w:color="auto" w:fill="D9D9D9"/>
            <w:vAlign w:val="center"/>
          </w:tcPr>
          <w:p w14:paraId="21991D41">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货物名称</w:t>
            </w:r>
          </w:p>
        </w:tc>
        <w:tc>
          <w:tcPr>
            <w:tcW w:w="419" w:type="pct"/>
            <w:tcBorders>
              <w:right w:val="single" w:color="auto" w:sz="4" w:space="0"/>
            </w:tcBorders>
            <w:shd w:val="clear" w:color="auto" w:fill="D9D9D9"/>
            <w:vAlign w:val="center"/>
          </w:tcPr>
          <w:p w14:paraId="404008A3">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873" w:type="pct"/>
            <w:tcBorders>
              <w:left w:val="single" w:color="auto" w:sz="4" w:space="0"/>
            </w:tcBorders>
            <w:shd w:val="clear" w:color="auto" w:fill="D9D9D9"/>
            <w:vAlign w:val="center"/>
          </w:tcPr>
          <w:p w14:paraId="33B6391F">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1085" w:type="pct"/>
            <w:tcBorders>
              <w:left w:val="single" w:color="auto" w:sz="4" w:space="0"/>
              <w:right w:val="single" w:color="auto" w:sz="4" w:space="0"/>
            </w:tcBorders>
            <w:shd w:val="clear" w:color="auto" w:fill="D9D9D9"/>
            <w:vAlign w:val="center"/>
          </w:tcPr>
          <w:p w14:paraId="48080C7D">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制造商全称</w:t>
            </w:r>
          </w:p>
        </w:tc>
        <w:tc>
          <w:tcPr>
            <w:tcW w:w="389" w:type="pct"/>
            <w:tcBorders>
              <w:left w:val="single" w:color="auto" w:sz="4" w:space="0"/>
            </w:tcBorders>
            <w:shd w:val="clear" w:color="auto" w:fill="D9D9D9"/>
            <w:vAlign w:val="center"/>
          </w:tcPr>
          <w:p w14:paraId="4F03964C">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341" w:type="pct"/>
            <w:shd w:val="clear" w:color="auto" w:fill="D9D9D9"/>
            <w:vAlign w:val="center"/>
          </w:tcPr>
          <w:p w14:paraId="607E8998">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604" w:type="pct"/>
            <w:shd w:val="clear" w:color="auto" w:fill="D9D9D9"/>
            <w:vAlign w:val="center"/>
          </w:tcPr>
          <w:p w14:paraId="2488A4AF">
            <w:pPr>
              <w:spacing w:line="34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r>
      <w:tr w14:paraId="602B2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45583F7D">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150EE519">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34D844E9">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BE28056">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0B235024">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190ADEDB">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2E6F12CA">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CE6F5AE">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264A7D94">
            <w:pPr>
              <w:spacing w:line="340" w:lineRule="exact"/>
              <w:rPr>
                <w:rFonts w:hint="eastAsia" w:ascii="宋体" w:hAnsi="宋体"/>
                <w:color w:val="000000" w:themeColor="text1"/>
                <w:sz w:val="24"/>
                <w14:textFill>
                  <w14:solidFill>
                    <w14:schemeClr w14:val="tx1"/>
                  </w14:solidFill>
                </w14:textFill>
              </w:rPr>
            </w:pPr>
          </w:p>
        </w:tc>
      </w:tr>
      <w:tr w14:paraId="3532F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26B29E80">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4557E8D7">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7CA1FEAB">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39F80880">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7988E901">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07277BAD">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7C377EE0">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46185360">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7329A90E">
            <w:pPr>
              <w:spacing w:line="340" w:lineRule="exact"/>
              <w:rPr>
                <w:rFonts w:hint="eastAsia" w:ascii="宋体" w:hAnsi="宋体"/>
                <w:color w:val="000000" w:themeColor="text1"/>
                <w:sz w:val="24"/>
                <w14:textFill>
                  <w14:solidFill>
                    <w14:schemeClr w14:val="tx1"/>
                  </w14:solidFill>
                </w14:textFill>
              </w:rPr>
            </w:pPr>
          </w:p>
        </w:tc>
      </w:tr>
      <w:tr w14:paraId="0E62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3477EA50">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1A2F3E8E">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3C12861F">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94578D8">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30A2EC06">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56EB405D">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382AD7A6">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38052608">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4C5E833D">
            <w:pPr>
              <w:spacing w:line="340" w:lineRule="exact"/>
              <w:rPr>
                <w:rFonts w:hint="eastAsia" w:ascii="宋体" w:hAnsi="宋体"/>
                <w:color w:val="000000" w:themeColor="text1"/>
                <w:sz w:val="24"/>
                <w14:textFill>
                  <w14:solidFill>
                    <w14:schemeClr w14:val="tx1"/>
                  </w14:solidFill>
                </w14:textFill>
              </w:rPr>
            </w:pPr>
          </w:p>
        </w:tc>
      </w:tr>
      <w:tr w14:paraId="0651A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54477DD9">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5DAF768D">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71F3F9B7">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456D6B11">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26D4045C">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494EC868">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45741C8C">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0DDA8206">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11146DF4">
            <w:pPr>
              <w:spacing w:line="340" w:lineRule="exact"/>
              <w:rPr>
                <w:rFonts w:hint="eastAsia" w:ascii="宋体" w:hAnsi="宋体"/>
                <w:color w:val="000000" w:themeColor="text1"/>
                <w:sz w:val="24"/>
                <w14:textFill>
                  <w14:solidFill>
                    <w14:schemeClr w14:val="tx1"/>
                  </w14:solidFill>
                </w14:textFill>
              </w:rPr>
            </w:pPr>
          </w:p>
        </w:tc>
      </w:tr>
      <w:tr w14:paraId="7682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5B66A9CC">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41D42CFF">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190034C1">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78CA03FB">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6BC84D46">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5F2295FA">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0ADC72B7">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0A66389E">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434D5BD5">
            <w:pPr>
              <w:spacing w:line="340" w:lineRule="exact"/>
              <w:rPr>
                <w:rFonts w:hint="eastAsia" w:ascii="宋体" w:hAnsi="宋体"/>
                <w:color w:val="000000" w:themeColor="text1"/>
                <w:sz w:val="24"/>
                <w14:textFill>
                  <w14:solidFill>
                    <w14:schemeClr w14:val="tx1"/>
                  </w14:solidFill>
                </w14:textFill>
              </w:rPr>
            </w:pPr>
          </w:p>
        </w:tc>
      </w:tr>
      <w:tr w14:paraId="14868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33AC5252">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34F200C5">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47AF3EAE">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61B4115D">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4268F85E">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5232CCC4">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7E709D6A">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54508DB1">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1C4DD79">
            <w:pPr>
              <w:spacing w:line="340" w:lineRule="exact"/>
              <w:rPr>
                <w:rFonts w:hint="eastAsia" w:ascii="宋体" w:hAnsi="宋体"/>
                <w:color w:val="000000" w:themeColor="text1"/>
                <w:sz w:val="24"/>
                <w14:textFill>
                  <w14:solidFill>
                    <w14:schemeClr w14:val="tx1"/>
                  </w14:solidFill>
                </w14:textFill>
              </w:rPr>
            </w:pPr>
          </w:p>
        </w:tc>
      </w:tr>
      <w:tr w14:paraId="6C7D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17545891">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551AEFD0">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0445178E">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44E2CB32">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41B20569">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71947989">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7D0DE2D1">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BB45EB6">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9C35918">
            <w:pPr>
              <w:spacing w:line="340" w:lineRule="exact"/>
              <w:rPr>
                <w:rFonts w:hint="eastAsia" w:ascii="宋体" w:hAnsi="宋体"/>
                <w:color w:val="000000" w:themeColor="text1"/>
                <w:sz w:val="24"/>
                <w14:textFill>
                  <w14:solidFill>
                    <w14:schemeClr w14:val="tx1"/>
                  </w14:solidFill>
                </w14:textFill>
              </w:rPr>
            </w:pPr>
          </w:p>
        </w:tc>
      </w:tr>
      <w:tr w14:paraId="6876F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72EB4C09">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35D30777">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2D8BD37B">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21C7CF3A">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310A7597">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3D682B4B">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611B5B2E">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39DEF328">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79DEA50D">
            <w:pPr>
              <w:spacing w:line="340" w:lineRule="exact"/>
              <w:rPr>
                <w:rFonts w:hint="eastAsia" w:ascii="宋体" w:hAnsi="宋体"/>
                <w:color w:val="000000" w:themeColor="text1"/>
                <w:sz w:val="24"/>
                <w14:textFill>
                  <w14:solidFill>
                    <w14:schemeClr w14:val="tx1"/>
                  </w14:solidFill>
                </w14:textFill>
              </w:rPr>
            </w:pPr>
          </w:p>
        </w:tc>
      </w:tr>
      <w:tr w14:paraId="264F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52EB374D">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7F894E98">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56CC8D5F">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52EC04BE">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51D8FF33">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2CDC1826">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291A8DA1">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B40289B">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1A4DA8E5">
            <w:pPr>
              <w:spacing w:line="340" w:lineRule="exact"/>
              <w:rPr>
                <w:rFonts w:hint="eastAsia" w:ascii="宋体" w:hAnsi="宋体"/>
                <w:color w:val="000000" w:themeColor="text1"/>
                <w:sz w:val="24"/>
                <w14:textFill>
                  <w14:solidFill>
                    <w14:schemeClr w14:val="tx1"/>
                  </w14:solidFill>
                </w14:textFill>
              </w:rPr>
            </w:pPr>
          </w:p>
        </w:tc>
      </w:tr>
      <w:tr w14:paraId="531D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1BDDA721">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54DA2862">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6EC4465E">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3F202306">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7858B27F">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469B5E0E">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00BF17A8">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34D0FD37">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2DD0EFC5">
            <w:pPr>
              <w:spacing w:line="340" w:lineRule="exact"/>
              <w:rPr>
                <w:rFonts w:hint="eastAsia" w:ascii="宋体" w:hAnsi="宋体"/>
                <w:color w:val="000000" w:themeColor="text1"/>
                <w:sz w:val="24"/>
                <w14:textFill>
                  <w14:solidFill>
                    <w14:schemeClr w14:val="tx1"/>
                  </w14:solidFill>
                </w14:textFill>
              </w:rPr>
            </w:pPr>
          </w:p>
        </w:tc>
      </w:tr>
      <w:tr w14:paraId="3B5B3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603D97FE">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24A54312">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07F8CAF8">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1C0C14DB">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07154BB3">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35B08208">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6B493F42">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472F5B80">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533F72AE">
            <w:pPr>
              <w:spacing w:line="340" w:lineRule="exact"/>
              <w:rPr>
                <w:rFonts w:hint="eastAsia" w:ascii="宋体" w:hAnsi="宋体"/>
                <w:color w:val="000000" w:themeColor="text1"/>
                <w:sz w:val="24"/>
                <w14:textFill>
                  <w14:solidFill>
                    <w14:schemeClr w14:val="tx1"/>
                  </w14:solidFill>
                </w14:textFill>
              </w:rPr>
            </w:pPr>
          </w:p>
        </w:tc>
      </w:tr>
      <w:tr w14:paraId="756A8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7ED2DE41">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3E1891CF">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0FD259B6">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47EBF2BA">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78528308">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7D639CA9">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1D15E86C">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4C7F7896">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3D18C773">
            <w:pPr>
              <w:spacing w:line="340" w:lineRule="exact"/>
              <w:rPr>
                <w:rFonts w:hint="eastAsia" w:ascii="宋体" w:hAnsi="宋体"/>
                <w:color w:val="000000" w:themeColor="text1"/>
                <w:sz w:val="24"/>
                <w14:textFill>
                  <w14:solidFill>
                    <w14:schemeClr w14:val="tx1"/>
                  </w14:solidFill>
                </w14:textFill>
              </w:rPr>
            </w:pPr>
          </w:p>
        </w:tc>
      </w:tr>
      <w:tr w14:paraId="07F7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28652763">
            <w:pPr>
              <w:spacing w:line="340" w:lineRule="exact"/>
              <w:rPr>
                <w:rFonts w:hint="eastAsia" w:ascii="宋体" w:hAnsi="宋体"/>
                <w:color w:val="000000" w:themeColor="text1"/>
                <w:sz w:val="24"/>
                <w14:textFill>
                  <w14:solidFill>
                    <w14:schemeClr w14:val="tx1"/>
                  </w14:solidFill>
                </w14:textFill>
              </w:rPr>
            </w:pPr>
          </w:p>
        </w:tc>
        <w:tc>
          <w:tcPr>
            <w:tcW w:w="272" w:type="pct"/>
            <w:tcBorders>
              <w:right w:val="single" w:color="auto" w:sz="4" w:space="0"/>
            </w:tcBorders>
            <w:vAlign w:val="center"/>
          </w:tcPr>
          <w:p w14:paraId="361ED904">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33899A85">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7E79A21A">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6EE697B0">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48C88553">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4B5591B0">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62A3359A">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249CD255">
            <w:pPr>
              <w:spacing w:line="340" w:lineRule="exact"/>
              <w:rPr>
                <w:rFonts w:hint="eastAsia" w:ascii="宋体" w:hAnsi="宋体"/>
                <w:color w:val="000000" w:themeColor="text1"/>
                <w:sz w:val="24"/>
                <w14:textFill>
                  <w14:solidFill>
                    <w14:schemeClr w14:val="tx1"/>
                  </w14:solidFill>
                </w14:textFill>
              </w:rPr>
            </w:pPr>
          </w:p>
        </w:tc>
      </w:tr>
      <w:tr w14:paraId="4FA02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1" w:type="pct"/>
          </w:tcPr>
          <w:p w14:paraId="3EB35632">
            <w:pPr>
              <w:spacing w:line="3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 w:type="pct"/>
            <w:tcBorders>
              <w:right w:val="single" w:color="auto" w:sz="4" w:space="0"/>
            </w:tcBorders>
            <w:vAlign w:val="center"/>
          </w:tcPr>
          <w:p w14:paraId="7C3C7818">
            <w:pPr>
              <w:spacing w:line="340" w:lineRule="exact"/>
              <w:rPr>
                <w:rFonts w:hint="eastAsia" w:ascii="宋体" w:hAnsi="宋体"/>
                <w:color w:val="000000" w:themeColor="text1"/>
                <w:sz w:val="24"/>
                <w14:textFill>
                  <w14:solidFill>
                    <w14:schemeClr w14:val="tx1"/>
                  </w14:solidFill>
                </w14:textFill>
              </w:rPr>
            </w:pPr>
          </w:p>
        </w:tc>
        <w:tc>
          <w:tcPr>
            <w:tcW w:w="743" w:type="pct"/>
            <w:tcBorders>
              <w:left w:val="single" w:color="auto" w:sz="4" w:space="0"/>
            </w:tcBorders>
            <w:vAlign w:val="center"/>
          </w:tcPr>
          <w:p w14:paraId="2C8AD379">
            <w:pPr>
              <w:spacing w:line="340" w:lineRule="exact"/>
              <w:rPr>
                <w:rFonts w:hint="eastAsia" w:ascii="宋体" w:hAnsi="宋体"/>
                <w:color w:val="000000" w:themeColor="text1"/>
                <w:sz w:val="24"/>
                <w14:textFill>
                  <w14:solidFill>
                    <w14:schemeClr w14:val="tx1"/>
                  </w14:solidFill>
                </w14:textFill>
              </w:rPr>
            </w:pPr>
          </w:p>
        </w:tc>
        <w:tc>
          <w:tcPr>
            <w:tcW w:w="419" w:type="pct"/>
            <w:tcBorders>
              <w:right w:val="single" w:color="auto" w:sz="4" w:space="0"/>
            </w:tcBorders>
            <w:vAlign w:val="center"/>
          </w:tcPr>
          <w:p w14:paraId="593F606D">
            <w:pPr>
              <w:spacing w:line="340" w:lineRule="exact"/>
              <w:rPr>
                <w:rFonts w:hint="eastAsia" w:ascii="宋体" w:hAnsi="宋体"/>
                <w:color w:val="000000" w:themeColor="text1"/>
                <w:sz w:val="24"/>
                <w14:textFill>
                  <w14:solidFill>
                    <w14:schemeClr w14:val="tx1"/>
                  </w14:solidFill>
                </w14:textFill>
              </w:rPr>
            </w:pPr>
          </w:p>
        </w:tc>
        <w:tc>
          <w:tcPr>
            <w:tcW w:w="873" w:type="pct"/>
            <w:tcBorders>
              <w:left w:val="single" w:color="auto" w:sz="4" w:space="0"/>
            </w:tcBorders>
            <w:vAlign w:val="center"/>
          </w:tcPr>
          <w:p w14:paraId="1E19A419">
            <w:pPr>
              <w:spacing w:line="340" w:lineRule="exact"/>
              <w:rPr>
                <w:rFonts w:hint="eastAsia" w:ascii="宋体" w:hAnsi="宋体"/>
                <w:color w:val="000000" w:themeColor="text1"/>
                <w:sz w:val="24"/>
                <w14:textFill>
                  <w14:solidFill>
                    <w14:schemeClr w14:val="tx1"/>
                  </w14:solidFill>
                </w14:textFill>
              </w:rPr>
            </w:pPr>
          </w:p>
        </w:tc>
        <w:tc>
          <w:tcPr>
            <w:tcW w:w="1085" w:type="pct"/>
            <w:tcBorders>
              <w:left w:val="single" w:color="auto" w:sz="4" w:space="0"/>
              <w:right w:val="single" w:color="auto" w:sz="4" w:space="0"/>
            </w:tcBorders>
            <w:vAlign w:val="center"/>
          </w:tcPr>
          <w:p w14:paraId="5D472770">
            <w:pPr>
              <w:spacing w:line="340" w:lineRule="exact"/>
              <w:rPr>
                <w:rFonts w:hint="eastAsia" w:ascii="宋体" w:hAnsi="宋体"/>
                <w:color w:val="000000" w:themeColor="text1"/>
                <w:sz w:val="24"/>
                <w14:textFill>
                  <w14:solidFill>
                    <w14:schemeClr w14:val="tx1"/>
                  </w14:solidFill>
                </w14:textFill>
              </w:rPr>
            </w:pPr>
          </w:p>
        </w:tc>
        <w:tc>
          <w:tcPr>
            <w:tcW w:w="389" w:type="pct"/>
            <w:tcBorders>
              <w:left w:val="single" w:color="auto" w:sz="4" w:space="0"/>
            </w:tcBorders>
            <w:vAlign w:val="center"/>
          </w:tcPr>
          <w:p w14:paraId="31B79A93">
            <w:pPr>
              <w:spacing w:line="340" w:lineRule="exact"/>
              <w:rPr>
                <w:rFonts w:hint="eastAsia" w:ascii="宋体" w:hAnsi="宋体"/>
                <w:color w:val="000000" w:themeColor="text1"/>
                <w:sz w:val="24"/>
                <w14:textFill>
                  <w14:solidFill>
                    <w14:schemeClr w14:val="tx1"/>
                  </w14:solidFill>
                </w14:textFill>
              </w:rPr>
            </w:pPr>
          </w:p>
        </w:tc>
        <w:tc>
          <w:tcPr>
            <w:tcW w:w="341" w:type="pct"/>
            <w:vAlign w:val="center"/>
          </w:tcPr>
          <w:p w14:paraId="5ACE139B">
            <w:pPr>
              <w:spacing w:line="340" w:lineRule="exact"/>
              <w:rPr>
                <w:rFonts w:hint="eastAsia" w:ascii="宋体" w:hAnsi="宋体"/>
                <w:color w:val="000000" w:themeColor="text1"/>
                <w:sz w:val="24"/>
                <w14:textFill>
                  <w14:solidFill>
                    <w14:schemeClr w14:val="tx1"/>
                  </w14:solidFill>
                </w14:textFill>
              </w:rPr>
            </w:pPr>
          </w:p>
        </w:tc>
        <w:tc>
          <w:tcPr>
            <w:tcW w:w="604" w:type="pct"/>
            <w:vAlign w:val="center"/>
          </w:tcPr>
          <w:p w14:paraId="6525877B">
            <w:pPr>
              <w:spacing w:line="340" w:lineRule="exact"/>
              <w:rPr>
                <w:rFonts w:hint="eastAsia" w:ascii="宋体" w:hAnsi="宋体"/>
                <w:color w:val="000000" w:themeColor="text1"/>
                <w:sz w:val="24"/>
                <w14:textFill>
                  <w14:solidFill>
                    <w14:schemeClr w14:val="tx1"/>
                  </w14:solidFill>
                </w14:textFill>
              </w:rPr>
            </w:pPr>
          </w:p>
        </w:tc>
      </w:tr>
      <w:tr w14:paraId="3EB95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95" w:type="pct"/>
            <w:gridSpan w:val="8"/>
            <w:vAlign w:val="center"/>
          </w:tcPr>
          <w:p w14:paraId="0F0AAAF0">
            <w:pPr>
              <w:spacing w:line="400" w:lineRule="exact"/>
              <w:jc w:val="center"/>
              <w:rPr>
                <w:rFonts w:hint="eastAsia" w:ascii="宋体" w:hAnsi="宋体"/>
                <w:color w:val="000000" w:themeColor="text1"/>
                <w:sz w:val="24"/>
                <w14:textFill>
                  <w14:solidFill>
                    <w14:schemeClr w14:val="tx1"/>
                  </w14:solidFill>
                </w14:textFill>
              </w:rPr>
            </w:pPr>
            <w:r>
              <w:rPr>
                <w:rStyle w:val="25"/>
                <w:rFonts w:hint="eastAsia" w:ascii="宋体" w:hAnsi="宋体" w:eastAsia="宋体" w:cs="宋体"/>
                <w:b w:val="0"/>
                <w:color w:val="000000" w:themeColor="text1"/>
                <w:sz w:val="24"/>
                <w14:textFill>
                  <w14:solidFill>
                    <w14:schemeClr w14:val="tx1"/>
                  </w14:solidFill>
                </w14:textFill>
              </w:rPr>
              <w:t>合计（小写）</w:t>
            </w:r>
          </w:p>
        </w:tc>
        <w:tc>
          <w:tcPr>
            <w:tcW w:w="604" w:type="pct"/>
            <w:vAlign w:val="center"/>
          </w:tcPr>
          <w:p w14:paraId="1194622E">
            <w:pPr>
              <w:spacing w:line="400" w:lineRule="exact"/>
              <w:jc w:val="center"/>
              <w:rPr>
                <w:rFonts w:hint="eastAsia" w:ascii="宋体" w:hAnsi="宋体"/>
                <w:color w:val="000000" w:themeColor="text1"/>
                <w:sz w:val="24"/>
                <w14:textFill>
                  <w14:solidFill>
                    <w14:schemeClr w14:val="tx1"/>
                  </w14:solidFill>
                </w14:textFill>
              </w:rPr>
            </w:pPr>
          </w:p>
        </w:tc>
      </w:tr>
    </w:tbl>
    <w:p w14:paraId="02D6DDD1">
      <w:pPr>
        <w:spacing w:line="34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注：1、当一个合同包有多个货物时，供应商应计算出该合同包的合计价。</w:t>
      </w:r>
    </w:p>
    <w:p w14:paraId="084E8E72">
      <w:pPr>
        <w:spacing w:line="340" w:lineRule="exac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2、若为工程类项目，须附工程量清单报价。</w:t>
      </w:r>
    </w:p>
    <w:p w14:paraId="5CEA4BCB">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51ADCA6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220AF03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0EF3FCA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2098C234">
      <w:pPr>
        <w:widowControl/>
        <w:spacing w:line="400" w:lineRule="exact"/>
        <w:rPr>
          <w:color w:val="000000" w:themeColor="text1"/>
          <w14:textFill>
            <w14:solidFill>
              <w14:schemeClr w14:val="tx1"/>
            </w14:solidFill>
          </w14:textFill>
        </w:rPr>
      </w:pPr>
    </w:p>
    <w:p w14:paraId="53198CC4">
      <w:pPr>
        <w:widowControl/>
        <w:spacing w:line="400" w:lineRule="exact"/>
        <w:rPr>
          <w:rStyle w:val="25"/>
          <w:rFonts w:hint="eastAsia" w:ascii="宋体" w:hAnsi="宋体" w:eastAsia="宋体" w:cs="宋体"/>
          <w:bCs/>
          <w:color w:val="000000" w:themeColor="text1"/>
          <w:sz w:val="24"/>
          <w:shd w:val="clear" w:color="auto" w:fill="FFFFFF"/>
          <w14:textFill>
            <w14:solidFill>
              <w14:schemeClr w14:val="tx1"/>
            </w14:solidFill>
          </w14:textFill>
        </w:rPr>
      </w:pPr>
      <w:r>
        <w:rPr>
          <w:rStyle w:val="25"/>
          <w:rFonts w:hint="eastAsia" w:ascii="宋体" w:hAnsi="宋体" w:eastAsia="宋体" w:cs="宋体"/>
          <w:bCs/>
          <w:color w:val="000000" w:themeColor="text1"/>
          <w:sz w:val="24"/>
          <w:shd w:val="clear" w:color="auto" w:fill="FFFFFF"/>
          <w14:textFill>
            <w14:solidFill>
              <w14:schemeClr w14:val="tx1"/>
            </w14:solidFill>
          </w14:textFill>
        </w:rPr>
        <w:br w:type="page"/>
      </w:r>
    </w:p>
    <w:p w14:paraId="227E6EB2">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资格证明文件</w:t>
      </w:r>
    </w:p>
    <w:p w14:paraId="5FA35D95">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参加竞争性谈判的声明函</w:t>
      </w:r>
    </w:p>
    <w:p w14:paraId="5425FCB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1573E565">
      <w:pPr>
        <w:pStyle w:val="17"/>
        <w:widowControl/>
        <w:spacing w:beforeAutospacing="0" w:afterAutospacing="0" w:line="400" w:lineRule="exact"/>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1、关于贵方______年______月______日</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项目（项目编号:</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3464EA25">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2、供应商的基本概况：</w:t>
      </w:r>
    </w:p>
    <w:p w14:paraId="583D71DC">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2.1供应商单位名称：</w:t>
      </w:r>
      <w:r>
        <w:rPr>
          <w:rFonts w:hint="eastAsia" w:ascii="宋体" w:hAnsi="宋体" w:eastAsia="宋体" w:cs="宋体"/>
          <w:color w:val="000000" w:themeColor="text1"/>
          <w:u w:val="single"/>
          <w:shd w:val="clear" w:color="auto" w:fill="FFFFFF"/>
          <w14:textFill>
            <w14:solidFill>
              <w14:schemeClr w14:val="tx1"/>
            </w14:solidFill>
          </w14:textFill>
        </w:rPr>
        <w:t>                 </w:t>
      </w:r>
    </w:p>
    <w:p w14:paraId="49D3CBB9">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2.2注册地址：</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w:t>
      </w:r>
    </w:p>
    <w:p w14:paraId="56BE2EF4">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2.3单位负责人姓名：</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xml:space="preserve"> 性别：</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年龄：职务：</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w:t>
      </w:r>
    </w:p>
    <w:p w14:paraId="07AF30B6">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备注：“单位负责人”指单位法定代表人（供应商为法人的）或法律、法规规定代表单位行使职权的主要负责人（供应商为其他组织的）。</w:t>
      </w:r>
    </w:p>
    <w:p w14:paraId="2105943B">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对于接受联合体形式的谈判且供应商是联合体的，则联合体各成员都应当提交本资格证明文件。</w:t>
      </w:r>
    </w:p>
    <w:p w14:paraId="4A66283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0F37024">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1A24329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3BE37A9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5757B71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04F790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37F1BD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8EA927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B21E424">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B8D149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950834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D4B87F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BF653A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FA14A7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5209BB3">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7B347C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E9AFEE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C500BC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8EC01D1">
      <w:pPr>
        <w:widowControl/>
        <w:spacing w:line="400" w:lineRule="exac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6A29599C">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供应商的资格声明</w:t>
      </w:r>
    </w:p>
    <w:p w14:paraId="7949B18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229ED435">
      <w:pPr>
        <w:pStyle w:val="17"/>
        <w:widowControl/>
        <w:spacing w:beforeAutospacing="0" w:afterAutospacing="0" w:line="400" w:lineRule="exact"/>
        <w:ind w:firstLine="480" w:firstLineChars="200"/>
        <w:jc w:val="both"/>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 w:val="0"/>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17"/>
        <w:gridCol w:w="2735"/>
      </w:tblGrid>
      <w:tr w14:paraId="6C44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261CDB42">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《中华人民共和国政府采购法》第二十二条对供应商的要求</w:t>
            </w:r>
          </w:p>
        </w:tc>
        <w:tc>
          <w:tcPr>
            <w:tcW w:w="1402" w:type="pct"/>
            <w:shd w:val="clear" w:color="auto" w:fill="auto"/>
            <w:tcMar>
              <w:top w:w="0" w:type="dxa"/>
              <w:left w:w="60" w:type="dxa"/>
              <w:bottom w:w="0" w:type="dxa"/>
              <w:right w:w="60" w:type="dxa"/>
            </w:tcMar>
            <w:vAlign w:val="center"/>
          </w:tcPr>
          <w:p w14:paraId="04792523">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供应商对是否符合要求做如实声明</w:t>
            </w:r>
          </w:p>
        </w:tc>
      </w:tr>
      <w:tr w14:paraId="7006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047D4EFA">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tc>
        <w:tc>
          <w:tcPr>
            <w:tcW w:w="1402" w:type="pct"/>
            <w:shd w:val="clear" w:color="auto" w:fill="auto"/>
            <w:tcMar>
              <w:top w:w="0" w:type="dxa"/>
              <w:left w:w="60" w:type="dxa"/>
              <w:bottom w:w="0" w:type="dxa"/>
              <w:right w:w="60" w:type="dxa"/>
            </w:tcMar>
            <w:vAlign w:val="center"/>
          </w:tcPr>
          <w:p w14:paraId="45CC53C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0C01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7250B782">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（2）具有良好的商业信誉和健全的财务会计制度</w:t>
            </w:r>
          </w:p>
        </w:tc>
        <w:tc>
          <w:tcPr>
            <w:tcW w:w="1402" w:type="pct"/>
            <w:shd w:val="clear" w:color="auto" w:fill="auto"/>
            <w:tcMar>
              <w:top w:w="0" w:type="dxa"/>
              <w:left w:w="60" w:type="dxa"/>
              <w:bottom w:w="0" w:type="dxa"/>
              <w:right w:w="60" w:type="dxa"/>
            </w:tcMar>
            <w:vAlign w:val="center"/>
          </w:tcPr>
          <w:p w14:paraId="37031D0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7B53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5E90EB3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tc>
        <w:tc>
          <w:tcPr>
            <w:tcW w:w="1402" w:type="pct"/>
            <w:shd w:val="clear" w:color="auto" w:fill="auto"/>
            <w:tcMar>
              <w:top w:w="0" w:type="dxa"/>
              <w:left w:w="60" w:type="dxa"/>
              <w:bottom w:w="0" w:type="dxa"/>
              <w:right w:w="60" w:type="dxa"/>
            </w:tcMar>
            <w:vAlign w:val="center"/>
          </w:tcPr>
          <w:p w14:paraId="3980936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A70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09DD4FFA">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tc>
        <w:tc>
          <w:tcPr>
            <w:tcW w:w="1402" w:type="pct"/>
            <w:shd w:val="clear" w:color="auto" w:fill="auto"/>
            <w:tcMar>
              <w:top w:w="0" w:type="dxa"/>
              <w:left w:w="60" w:type="dxa"/>
              <w:bottom w:w="0" w:type="dxa"/>
              <w:right w:w="60" w:type="dxa"/>
            </w:tcMar>
            <w:vAlign w:val="center"/>
          </w:tcPr>
          <w:p w14:paraId="4B1B7E3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5844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3B77D79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tc>
        <w:tc>
          <w:tcPr>
            <w:tcW w:w="1402" w:type="pct"/>
            <w:shd w:val="clear" w:color="auto" w:fill="auto"/>
            <w:tcMar>
              <w:top w:w="0" w:type="dxa"/>
              <w:left w:w="60" w:type="dxa"/>
              <w:bottom w:w="0" w:type="dxa"/>
              <w:right w:w="60" w:type="dxa"/>
            </w:tcMar>
            <w:vAlign w:val="center"/>
          </w:tcPr>
          <w:p w14:paraId="630A673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4F27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38154A4C">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（6）法律、行政法规规定的其他条件。</w:t>
            </w:r>
          </w:p>
        </w:tc>
        <w:tc>
          <w:tcPr>
            <w:tcW w:w="1402" w:type="pct"/>
            <w:shd w:val="clear" w:color="auto" w:fill="auto"/>
            <w:tcMar>
              <w:top w:w="0" w:type="dxa"/>
              <w:left w:w="60" w:type="dxa"/>
              <w:bottom w:w="0" w:type="dxa"/>
              <w:right w:w="60" w:type="dxa"/>
            </w:tcMar>
            <w:vAlign w:val="center"/>
          </w:tcPr>
          <w:p w14:paraId="5A4FAE3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13EB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224A1DFC">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谈判文件对合格供应商的一般规定</w:t>
            </w:r>
          </w:p>
        </w:tc>
        <w:tc>
          <w:tcPr>
            <w:tcW w:w="1402" w:type="pct"/>
            <w:shd w:val="clear" w:color="auto" w:fill="auto"/>
            <w:tcMar>
              <w:top w:w="0" w:type="dxa"/>
              <w:left w:w="60" w:type="dxa"/>
              <w:bottom w:w="0" w:type="dxa"/>
              <w:right w:w="60" w:type="dxa"/>
            </w:tcMar>
            <w:vAlign w:val="center"/>
          </w:tcPr>
          <w:p w14:paraId="293D195E">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供应商对是否违反一般规定做如实声明</w:t>
            </w:r>
          </w:p>
        </w:tc>
      </w:tr>
      <w:tr w14:paraId="68A5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34AA675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供应商应当遵守中国的有关法律、法规和规章的规定，参加政府采购活动时已经自觉检查并按照政府采购相关法律规定，主动回避相应利害关系。</w:t>
            </w:r>
          </w:p>
        </w:tc>
        <w:tc>
          <w:tcPr>
            <w:tcW w:w="1402" w:type="pct"/>
            <w:shd w:val="clear" w:color="auto" w:fill="auto"/>
            <w:tcMar>
              <w:top w:w="0" w:type="dxa"/>
              <w:left w:w="60" w:type="dxa"/>
              <w:bottom w:w="0" w:type="dxa"/>
              <w:right w:w="60" w:type="dxa"/>
            </w:tcMar>
            <w:vAlign w:val="center"/>
          </w:tcPr>
          <w:p w14:paraId="1CCF908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0A27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05F75647">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1402" w:type="pct"/>
            <w:shd w:val="clear" w:color="auto" w:fill="auto"/>
            <w:tcMar>
              <w:top w:w="0" w:type="dxa"/>
              <w:left w:w="60" w:type="dxa"/>
              <w:bottom w:w="0" w:type="dxa"/>
              <w:right w:w="60" w:type="dxa"/>
            </w:tcMar>
            <w:vAlign w:val="center"/>
          </w:tcPr>
          <w:p w14:paraId="7CFFB2C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3B34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597" w:type="pct"/>
            <w:shd w:val="clear" w:color="auto" w:fill="auto"/>
            <w:tcMar>
              <w:top w:w="0" w:type="dxa"/>
              <w:left w:w="60" w:type="dxa"/>
              <w:bottom w:w="0" w:type="dxa"/>
              <w:right w:w="60" w:type="dxa"/>
            </w:tcMar>
            <w:vAlign w:val="center"/>
          </w:tcPr>
          <w:p w14:paraId="388360F0">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列入失信被执行人、重大税收违法案件当事人名单、政府采购严重违法失信行为记录名单的供应商，不得参加政府采购活动。</w:t>
            </w:r>
          </w:p>
        </w:tc>
        <w:tc>
          <w:tcPr>
            <w:tcW w:w="1402" w:type="pct"/>
            <w:shd w:val="clear" w:color="auto" w:fill="auto"/>
            <w:tcMar>
              <w:top w:w="0" w:type="dxa"/>
              <w:left w:w="60" w:type="dxa"/>
              <w:bottom w:w="0" w:type="dxa"/>
              <w:right w:w="60" w:type="dxa"/>
            </w:tcMar>
            <w:vAlign w:val="center"/>
          </w:tcPr>
          <w:p w14:paraId="1B0BBFF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bl>
    <w:p w14:paraId="3250F47F">
      <w:pPr>
        <w:pStyle w:val="17"/>
        <w:widowControl/>
        <w:spacing w:beforeAutospacing="0" w:afterAutospacing="0" w:line="400" w:lineRule="exact"/>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2、我方对上述声明的真实性、合法性、准确性、有效性负责，并愿意根据谈判文件和谈判过程中贵方要求提供全部现有资料、数据、文件等予以证实。</w:t>
      </w:r>
    </w:p>
    <w:p w14:paraId="7A7A6C41">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备注：对于接受联合体形式的谈判且供应商是联合体的，则联合体各成员都应当提交本资格证明文件。</w:t>
      </w:r>
    </w:p>
    <w:p w14:paraId="1991FCD8">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205CA852">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2416C17C">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12E50B4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0CF502FE">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6425D1D">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3F0D83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5BAC572">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11333DBD">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单位负责人授权书</w:t>
      </w:r>
    </w:p>
    <w:p w14:paraId="60AF6ADE">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26FC6675">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我方的单位负责人</w:t>
      </w:r>
      <w:r>
        <w:rPr>
          <w:rFonts w:hint="eastAsia" w:ascii="宋体" w:hAnsi="宋体" w:eastAsia="宋体" w:cs="宋体"/>
          <w:color w:val="000000" w:themeColor="text1"/>
          <w:u w:val="single"/>
          <w:shd w:val="clear" w:color="auto" w:fill="FFFFFF"/>
          <w14:textFill>
            <w14:solidFill>
              <w14:schemeClr w14:val="tx1"/>
            </w14:solidFill>
          </w14:textFill>
        </w:rPr>
        <w:t>（填写“单位负责人全名”）</w:t>
      </w:r>
      <w:r>
        <w:rPr>
          <w:rFonts w:hint="eastAsia" w:ascii="宋体" w:hAnsi="宋体" w:eastAsia="宋体" w:cs="宋体"/>
          <w:color w:val="000000" w:themeColor="text1"/>
          <w:shd w:val="clear" w:color="auto" w:fill="FFFFFF"/>
          <w14:textFill>
            <w14:solidFill>
              <w14:schemeClr w14:val="tx1"/>
            </w14:solidFill>
          </w14:textFill>
        </w:rPr>
        <w:t>授权</w:t>
      </w:r>
      <w:r>
        <w:rPr>
          <w:rFonts w:hint="eastAsia" w:ascii="宋体" w:hAnsi="宋体" w:eastAsia="宋体" w:cs="宋体"/>
          <w:color w:val="000000" w:themeColor="text1"/>
          <w:u w:val="single"/>
          <w:shd w:val="clear" w:color="auto" w:fill="FFFFFF"/>
          <w14:textFill>
            <w14:solidFill>
              <w14:schemeClr w14:val="tx1"/>
            </w14:solidFill>
          </w14:textFill>
        </w:rPr>
        <w:t>（填写“供应商代表全名”）</w:t>
      </w:r>
      <w:r>
        <w:rPr>
          <w:rFonts w:hint="eastAsia" w:ascii="宋体" w:hAnsi="宋体" w:eastAsia="宋体" w:cs="宋体"/>
          <w:color w:val="000000" w:themeColor="text1"/>
          <w:shd w:val="clear" w:color="auto" w:fill="FFFFFF"/>
          <w14:textFill>
            <w14:solidFill>
              <w14:schemeClr w14:val="tx1"/>
            </w14:solidFill>
          </w14:textFill>
        </w:rPr>
        <w:t>为我方的供应商代表，代表我方参加</w:t>
      </w:r>
      <w:r>
        <w:rPr>
          <w:rFonts w:hint="eastAsia" w:ascii="宋体" w:hAnsi="宋体" w:eastAsia="宋体" w:cs="宋体"/>
          <w:color w:val="000000" w:themeColor="text1"/>
          <w:u w:val="single"/>
          <w:shd w:val="clear" w:color="auto" w:fill="FFFFFF"/>
          <w14:textFill>
            <w14:solidFill>
              <w14:schemeClr w14:val="tx1"/>
            </w14:solidFill>
          </w14:textFill>
        </w:rPr>
        <w:t>  （填写“项目名称”）   </w:t>
      </w:r>
      <w:r>
        <w:rPr>
          <w:rFonts w:hint="eastAsia" w:ascii="宋体" w:hAnsi="宋体" w:eastAsia="宋体" w:cs="宋体"/>
          <w:color w:val="000000" w:themeColor="text1"/>
          <w:shd w:val="clear" w:color="auto" w:fill="FFFFFF"/>
          <w14:textFill>
            <w14:solidFill>
              <w14:schemeClr w14:val="tx1"/>
            </w14:solidFill>
          </w14:textFill>
        </w:rPr>
        <w:t>项目（项目编号：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381B68D0">
      <w:pPr>
        <w:pStyle w:val="17"/>
        <w:widowControl/>
        <w:spacing w:beforeAutospacing="0" w:afterAutospacing="0" w:line="4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供应商代表无转委权。特此授权。</w:t>
      </w:r>
    </w:p>
    <w:p w14:paraId="6F2C1A86">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（以下无正文）</w:t>
      </w:r>
    </w:p>
    <w:p w14:paraId="36FF51B0">
      <w:pPr>
        <w:pStyle w:val="17"/>
        <w:widowControl/>
        <w:spacing w:beforeAutospacing="0" w:afterAutospacing="0" w:line="400" w:lineRule="exact"/>
        <w:rPr>
          <w:rFonts w:hint="eastAsia" w:ascii="宋体" w:hAnsi="宋体" w:eastAsia="宋体" w:cs="宋体"/>
          <w:color w:val="000000" w:themeColor="text1"/>
          <w:u w:val="single"/>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单位负责人：</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身份证号：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手机：</w:t>
      </w:r>
    </w:p>
    <w:p w14:paraId="24FA25BC">
      <w:pPr>
        <w:pStyle w:val="17"/>
        <w:widowControl/>
        <w:spacing w:beforeAutospacing="0" w:afterAutospacing="0"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身份证号：</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手机：</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1A5DD39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授权方</w:t>
      </w:r>
    </w:p>
    <w:p w14:paraId="42AAA1DF">
      <w:pPr>
        <w:pStyle w:val="17"/>
        <w:widowControl/>
        <w:spacing w:beforeAutospacing="0" w:afterAutospacing="0"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w:t>
      </w:r>
      <w:r>
        <w:rPr>
          <w:rFonts w:hint="eastAsia" w:ascii="宋体" w:hAnsi="宋体" w:eastAsia="宋体" w:cs="宋体"/>
          <w:color w:val="000000" w:themeColor="text1"/>
          <w:u w:val="single"/>
          <w:shd w:val="clear" w:color="auto" w:fill="FFFFFF"/>
          <w14:textFill>
            <w14:solidFill>
              <w14:schemeClr w14:val="tx1"/>
            </w14:solidFill>
          </w14:textFill>
        </w:rPr>
        <w:t>（全称并加盖单位公章）</w:t>
      </w:r>
    </w:p>
    <w:p w14:paraId="32B12E51">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单位负责人签字或盖章：</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            </w:t>
      </w:r>
    </w:p>
    <w:p w14:paraId="54228ED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7DC62B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接受授权方</w:t>
      </w:r>
    </w:p>
    <w:p w14:paraId="3B97C6A9">
      <w:pPr>
        <w:pStyle w:val="17"/>
        <w:widowControl/>
        <w:spacing w:beforeAutospacing="0" w:afterAutospacing="0" w:line="400" w:lineRule="exact"/>
        <w:rPr>
          <w:rFonts w:hint="eastAsia" w:ascii="宋体" w:hAnsi="宋体" w:eastAsia="宋体" w:cs="宋体"/>
          <w:color w:val="000000" w:themeColor="text1"/>
          <w:u w:val="single"/>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供应商代表签字：</w:t>
      </w:r>
    </w:p>
    <w:p w14:paraId="4EB26F7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签署日期：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6A3F63D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A6B9270">
      <w:pPr>
        <w:pStyle w:val="17"/>
        <w:widowControl/>
        <w:spacing w:beforeAutospacing="0" w:afterAutospacing="0" w:line="400" w:lineRule="exact"/>
        <w:jc w:val="right"/>
        <w:rPr>
          <w:rFonts w:hint="eastAsia" w:ascii="宋体" w:hAnsi="宋体" w:eastAsia="宋体" w:cs="宋体"/>
          <w:color w:val="000000" w:themeColor="text1"/>
          <w14:textFill>
            <w14:solidFill>
              <w14:schemeClr w14:val="tx1"/>
            </w14:solidFill>
          </w14:textFill>
        </w:rPr>
      </w:pPr>
    </w:p>
    <w:p w14:paraId="65F89F7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附：单位负责人、供应商代表的身份证正反面复印件</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58"/>
      </w:tblGrid>
      <w:tr w14:paraId="77DC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5000" w:type="pct"/>
            <w:shd w:val="clear" w:color="auto" w:fill="auto"/>
            <w:tcMar>
              <w:top w:w="0" w:type="dxa"/>
              <w:left w:w="60" w:type="dxa"/>
              <w:bottom w:w="0" w:type="dxa"/>
              <w:right w:w="60" w:type="dxa"/>
            </w:tcMar>
            <w:vAlign w:val="center"/>
          </w:tcPr>
          <w:p w14:paraId="4EDDF4DF">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 </w:t>
            </w:r>
          </w:p>
          <w:p w14:paraId="70B7BFFF">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要求：真实、有效、清晰</w:t>
            </w:r>
          </w:p>
          <w:p w14:paraId="6161BBBF">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14:textFill>
                  <w14:solidFill>
                    <w14:schemeClr w14:val="tx1"/>
                  </w14:solidFill>
                </w14:textFill>
              </w:rPr>
              <w:t> </w:t>
            </w:r>
          </w:p>
        </w:tc>
      </w:tr>
    </w:tbl>
    <w:p w14:paraId="4D0BD468">
      <w:pPr>
        <w:spacing w:line="400" w:lineRule="exac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4CEEF911">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营业执照等证明文件</w:t>
      </w:r>
    </w:p>
    <w:p w14:paraId="71FAD10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0C275954">
      <w:pPr>
        <w:pStyle w:val="17"/>
        <w:widowControl/>
        <w:spacing w:beforeAutospacing="0" w:afterAutospacing="0" w:line="400" w:lineRule="exact"/>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）供应商为法人（包括企业、事业单位和社会团体）的</w:t>
      </w:r>
    </w:p>
    <w:p w14:paraId="2E972925">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现附上由</w:t>
      </w:r>
      <w:r>
        <w:rPr>
          <w:rFonts w:hint="eastAsia" w:ascii="宋体" w:hAnsi="宋体" w:eastAsia="宋体" w:cs="宋体"/>
          <w:color w:val="000000" w:themeColor="text1"/>
          <w:u w:val="single"/>
          <w:shd w:val="clear" w:color="auto" w:fill="FFFFFF"/>
          <w14:textFill>
            <w14:solidFill>
              <w14:schemeClr w14:val="tx1"/>
            </w14:solidFill>
          </w14:textFill>
        </w:rPr>
        <w:t>（填写“签发机关全称”）</w:t>
      </w:r>
      <w:r>
        <w:rPr>
          <w:rFonts w:hint="eastAsia" w:ascii="宋体" w:hAnsi="宋体" w:eastAsia="宋体" w:cs="宋体"/>
          <w:color w:val="000000" w:themeColor="text1"/>
          <w:shd w:val="clear" w:color="auto" w:fill="FFFFFF"/>
          <w14:textFill>
            <w14:solidFill>
              <w14:schemeClr w14:val="tx1"/>
            </w14:solidFill>
          </w14:textFill>
        </w:rPr>
        <w:t>签发的我方统一社会信用代码</w:t>
      </w:r>
      <w:r>
        <w:rPr>
          <w:rFonts w:hint="eastAsia" w:ascii="宋体" w:hAnsi="宋体" w:eastAsia="宋体" w:cs="宋体"/>
          <w:color w:val="000000" w:themeColor="text1"/>
          <w:u w:val="single"/>
          <w:shd w:val="clear" w:color="auto" w:fill="FFFFFF"/>
          <w14:textFill>
            <w14:solidFill>
              <w14:schemeClr w14:val="tx1"/>
            </w14:solidFill>
          </w14:textFill>
        </w:rPr>
        <w:t>（请填写法人的具体证照名称）</w:t>
      </w:r>
      <w:r>
        <w:rPr>
          <w:rFonts w:hint="eastAsia" w:ascii="宋体" w:hAnsi="宋体" w:eastAsia="宋体" w:cs="宋体"/>
          <w:color w:val="000000" w:themeColor="text1"/>
          <w:shd w:val="clear" w:color="auto" w:fill="FFFFFF"/>
          <w14:textFill>
            <w14:solidFill>
              <w14:schemeClr w14:val="tx1"/>
            </w14:solidFill>
          </w14:textFill>
        </w:rPr>
        <w:t>复印件，该证明材料真实有效，否则我方负全部责任。</w:t>
      </w:r>
    </w:p>
    <w:p w14:paraId="3EC8FAEC">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）供应商为非法人（包括其他组织、自然人）的</w:t>
      </w:r>
    </w:p>
    <w:p w14:paraId="1EC529C4">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□现附上由</w:t>
      </w:r>
      <w:r>
        <w:rPr>
          <w:rFonts w:hint="eastAsia" w:ascii="宋体" w:hAnsi="宋体" w:eastAsia="宋体" w:cs="宋体"/>
          <w:color w:val="000000" w:themeColor="text1"/>
          <w:u w:val="single"/>
          <w:shd w:val="clear" w:color="auto" w:fill="FFFFFF"/>
          <w14:textFill>
            <w14:solidFill>
              <w14:schemeClr w14:val="tx1"/>
            </w14:solidFill>
          </w14:textFill>
        </w:rPr>
        <w:t>（填写“签发机关全称”）</w:t>
      </w:r>
      <w:r>
        <w:rPr>
          <w:rFonts w:hint="eastAsia" w:ascii="宋体" w:hAnsi="宋体" w:eastAsia="宋体" w:cs="宋体"/>
          <w:color w:val="000000" w:themeColor="text1"/>
          <w:shd w:val="clear" w:color="auto" w:fill="FFFFFF"/>
          <w14:textFill>
            <w14:solidFill>
              <w14:schemeClr w14:val="tx1"/>
            </w14:solidFill>
          </w14:textFill>
        </w:rPr>
        <w:t>签发的我方</w:t>
      </w:r>
      <w:r>
        <w:rPr>
          <w:rFonts w:hint="eastAsia" w:ascii="宋体" w:hAnsi="宋体" w:eastAsia="宋体" w:cs="宋体"/>
          <w:color w:val="000000" w:themeColor="text1"/>
          <w:u w:val="single"/>
          <w:shd w:val="clear" w:color="auto" w:fill="FFFFFF"/>
          <w14:textFill>
            <w14:solidFill>
              <w14:schemeClr w14:val="tx1"/>
            </w14:solidFill>
          </w14:textFill>
        </w:rPr>
        <w:t>（请填写非自然人的非法人的具体证照名称）</w:t>
      </w:r>
      <w:r>
        <w:rPr>
          <w:rFonts w:hint="eastAsia" w:ascii="宋体" w:hAnsi="宋体" w:eastAsia="宋体" w:cs="宋体"/>
          <w:color w:val="000000" w:themeColor="text1"/>
          <w:shd w:val="clear" w:color="auto" w:fill="FFFFFF"/>
          <w14:textFill>
            <w14:solidFill>
              <w14:schemeClr w14:val="tx1"/>
            </w14:solidFill>
          </w14:textFill>
        </w:rPr>
        <w:t>复印件，该证明材料真实有效，否则我方负全部责任。</w:t>
      </w:r>
    </w:p>
    <w:p w14:paraId="3C5BF048">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□现附上由</w:t>
      </w:r>
      <w:r>
        <w:rPr>
          <w:rFonts w:hint="eastAsia" w:ascii="宋体" w:hAnsi="宋体" w:eastAsia="宋体" w:cs="宋体"/>
          <w:color w:val="000000" w:themeColor="text1"/>
          <w:u w:val="single"/>
          <w:shd w:val="clear" w:color="auto" w:fill="FFFFFF"/>
          <w14:textFill>
            <w14:solidFill>
              <w14:schemeClr w14:val="tx1"/>
            </w14:solidFill>
          </w14:textFill>
        </w:rPr>
        <w:t>（填写“签发机关全称”）</w:t>
      </w:r>
      <w:r>
        <w:rPr>
          <w:rFonts w:hint="eastAsia" w:ascii="宋体" w:hAnsi="宋体" w:eastAsia="宋体" w:cs="宋体"/>
          <w:color w:val="000000" w:themeColor="text1"/>
          <w:shd w:val="clear" w:color="auto" w:fill="FFFFFF"/>
          <w14:textFill>
            <w14:solidFill>
              <w14:schemeClr w14:val="tx1"/>
            </w14:solidFill>
          </w14:textFill>
        </w:rPr>
        <w:t>签发的我方</w:t>
      </w:r>
      <w:r>
        <w:rPr>
          <w:rFonts w:hint="eastAsia" w:ascii="宋体" w:hAnsi="宋体" w:eastAsia="宋体" w:cs="宋体"/>
          <w:color w:val="000000" w:themeColor="text1"/>
          <w:u w:val="single"/>
          <w:shd w:val="clear" w:color="auto" w:fill="FFFFFF"/>
          <w14:textFill>
            <w14:solidFill>
              <w14:schemeClr w14:val="tx1"/>
            </w14:solidFill>
          </w14:textFill>
        </w:rPr>
        <w:t>（请填写自然人的身份证件名称）</w:t>
      </w:r>
      <w:r>
        <w:rPr>
          <w:rFonts w:hint="eastAsia" w:ascii="宋体" w:hAnsi="宋体" w:eastAsia="宋体" w:cs="宋体"/>
          <w:color w:val="000000" w:themeColor="text1"/>
          <w:shd w:val="clear" w:color="auto" w:fill="FFFFFF"/>
          <w14:textFill>
            <w14:solidFill>
              <w14:schemeClr w14:val="tx1"/>
            </w14:solidFill>
          </w14:textFill>
        </w:rPr>
        <w:t>复印件，该证明材料真实有效，否则我方负全部责任。</w:t>
      </w:r>
    </w:p>
    <w:p w14:paraId="4908095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E11FCF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★注意：</w:t>
      </w:r>
    </w:p>
    <w:p w14:paraId="7D51F11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1、请供应商根据实际情况填写，在相应的（）中打“√”并选择相应的“□”（若有）后，再按照本格式的要求提供相应证明材料的复印件。</w:t>
      </w:r>
    </w:p>
    <w:p w14:paraId="0B723CB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169DE4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3、供应商提供的相应证明材料复印件均应符合：内容完整、清晰、整洁，并由供应商加盖其单位公章。</w:t>
      </w:r>
    </w:p>
    <w:p w14:paraId="4627A84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4、对于接受联合体形式的谈判且供应商是联合体的，则联合体各成员都应当提交本资格证明文件。</w:t>
      </w:r>
    </w:p>
    <w:p w14:paraId="5260E37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8F00D5D">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3970C3E5">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7D3A2DA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0ED8BCFB">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404A7F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F780E2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23248BD">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BE7348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202FFCC1">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6D097FF">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2831E5A3">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财务状况报告</w:t>
      </w:r>
    </w:p>
    <w:p w14:paraId="1440479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29BA0167">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）供应商提供财务报告的</w:t>
      </w:r>
    </w:p>
    <w:p w14:paraId="64BF35FA">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□企业适用：现附上我方</w:t>
      </w:r>
      <w:r>
        <w:rPr>
          <w:rFonts w:hint="eastAsia" w:ascii="宋体" w:hAnsi="宋体" w:eastAsia="宋体" w:cs="宋体"/>
          <w:color w:val="000000" w:themeColor="text1"/>
          <w:u w:val="single"/>
          <w:shd w:val="clear" w:color="auto" w:fill="FFFFFF"/>
          <w14:textFill>
            <w14:solidFill>
              <w14:schemeClr w14:val="tx1"/>
            </w14:solidFill>
          </w14:textFill>
        </w:rPr>
        <w:t>（填写“具体的年度、或半年度、或季度”）</w:t>
      </w:r>
      <w:r>
        <w:rPr>
          <w:rFonts w:hint="eastAsia" w:ascii="宋体" w:hAnsi="宋体" w:eastAsia="宋体" w:cs="宋体"/>
          <w:color w:val="000000" w:themeColor="text1"/>
          <w:shd w:val="clear" w:color="auto" w:fill="FFFFFF"/>
          <w14:textFill>
            <w14:solidFill>
              <w14:schemeClr w14:val="tx1"/>
            </w14:solidFill>
          </w14:textFill>
        </w:rPr>
        <w:t>财务报告复印件，包括资产负债表、利润表、现金流量表、所有者权益变动表及其附注（若有），上述证明材料真实有效，否则我方负全部责任。</w:t>
      </w:r>
    </w:p>
    <w:p w14:paraId="3C0E4A04">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□事业单位适用：现附上我方</w:t>
      </w:r>
      <w:r>
        <w:rPr>
          <w:rFonts w:hint="eastAsia" w:ascii="宋体" w:hAnsi="宋体" w:eastAsia="宋体" w:cs="宋体"/>
          <w:color w:val="000000" w:themeColor="text1"/>
          <w:u w:val="single"/>
          <w:shd w:val="clear" w:color="auto" w:fill="FFFFFF"/>
          <w14:textFill>
            <w14:solidFill>
              <w14:schemeClr w14:val="tx1"/>
            </w14:solidFill>
          </w14:textFill>
        </w:rPr>
        <w:t>（填写“具体的年度、或半年度、或季度”）</w:t>
      </w:r>
      <w:r>
        <w:rPr>
          <w:rFonts w:hint="eastAsia" w:ascii="宋体" w:hAnsi="宋体" w:eastAsia="宋体" w:cs="宋体"/>
          <w:color w:val="000000" w:themeColor="text1"/>
          <w:shd w:val="clear" w:color="auto" w:fill="FFFFFF"/>
          <w14:textFill>
            <w14:solidFill>
              <w14:schemeClr w14:val="tx1"/>
            </w14:solidFill>
          </w14:textFill>
        </w:rPr>
        <w:t>财务报告复印件，包括资产负债表、收入支出表或收入费用表、财政补助收入支出表（若有），上述证明材料真实有效，否则我方负全部责任。</w:t>
      </w:r>
    </w:p>
    <w:p w14:paraId="6114A3A1">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□社会团体适用：现附上我方</w:t>
      </w:r>
      <w:r>
        <w:rPr>
          <w:rFonts w:hint="eastAsia" w:ascii="宋体" w:hAnsi="宋体" w:eastAsia="宋体" w:cs="宋体"/>
          <w:color w:val="000000" w:themeColor="text1"/>
          <w:u w:val="single"/>
          <w:shd w:val="clear" w:color="auto" w:fill="FFFFFF"/>
          <w14:textFill>
            <w14:solidFill>
              <w14:schemeClr w14:val="tx1"/>
            </w14:solidFill>
          </w14:textFill>
        </w:rPr>
        <w:t>（填写“具体的年度、或半年度、或季度”）</w:t>
      </w:r>
      <w:r>
        <w:rPr>
          <w:rFonts w:hint="eastAsia" w:ascii="宋体" w:hAnsi="宋体" w:eastAsia="宋体" w:cs="宋体"/>
          <w:color w:val="000000" w:themeColor="text1"/>
          <w:shd w:val="clear" w:color="auto" w:fill="FFFFFF"/>
          <w14:textFill>
            <w14:solidFill>
              <w14:schemeClr w14:val="tx1"/>
            </w14:solidFill>
          </w14:textFill>
        </w:rPr>
        <w:t>财务报告复印件，包括资产负债表、业务活动表、现金流量表，上述证明材料真实有效，否则我方负全部责任。</w:t>
      </w:r>
    </w:p>
    <w:p w14:paraId="37B32A9A">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）供应商提供资信证明的</w:t>
      </w:r>
    </w:p>
    <w:p w14:paraId="722CC4A8">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□非自然人适用：现附上我方银行：</w:t>
      </w:r>
      <w:r>
        <w:rPr>
          <w:rFonts w:hint="eastAsia" w:ascii="宋体" w:hAnsi="宋体" w:eastAsia="宋体" w:cs="宋体"/>
          <w:color w:val="000000" w:themeColor="text1"/>
          <w:u w:val="single"/>
          <w:shd w:val="clear" w:color="auto" w:fill="FFFFFF"/>
          <w14:textFill>
            <w14:solidFill>
              <w14:schemeClr w14:val="tx1"/>
            </w14:solidFill>
          </w14:textFill>
        </w:rPr>
        <w:t>（填写“开户银行全称”）</w:t>
      </w:r>
      <w:r>
        <w:rPr>
          <w:rFonts w:hint="eastAsia" w:ascii="宋体" w:hAnsi="宋体" w:eastAsia="宋体" w:cs="宋体"/>
          <w:color w:val="000000" w:themeColor="text1"/>
          <w:shd w:val="clear" w:color="auto" w:fill="FFFFFF"/>
          <w14:textFill>
            <w14:solidFill>
              <w14:schemeClr w14:val="tx1"/>
            </w14:solidFill>
          </w14:textFill>
        </w:rPr>
        <w:t>出具的资信证明复印件，上述证明材料真实有效，否则我方负全部责任。</w:t>
      </w:r>
    </w:p>
    <w:p w14:paraId="7533A361">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□自然人适用：现附上我方银行：</w:t>
      </w:r>
      <w:r>
        <w:rPr>
          <w:rFonts w:hint="eastAsia" w:ascii="宋体" w:hAnsi="宋体" w:eastAsia="宋体" w:cs="宋体"/>
          <w:color w:val="000000" w:themeColor="text1"/>
          <w:u w:val="single"/>
          <w:shd w:val="clear" w:color="auto" w:fill="FFFFFF"/>
          <w14:textFill>
            <w14:solidFill>
              <w14:schemeClr w14:val="tx1"/>
            </w14:solidFill>
          </w14:textFill>
        </w:rPr>
        <w:t>（填写自然人的“个人账户的开户银行全称”）</w:t>
      </w:r>
      <w:r>
        <w:rPr>
          <w:rFonts w:hint="eastAsia" w:ascii="宋体" w:hAnsi="宋体" w:eastAsia="宋体" w:cs="宋体"/>
          <w:color w:val="000000" w:themeColor="text1"/>
          <w:shd w:val="clear" w:color="auto" w:fill="FFFFFF"/>
          <w14:textFill>
            <w14:solidFill>
              <w14:schemeClr w14:val="tx1"/>
            </w14:solidFill>
          </w14:textFill>
        </w:rPr>
        <w:t>出具的资信证明复印件，上述证明材料真实有效，否则我方负全部责任。</w:t>
      </w:r>
    </w:p>
    <w:p w14:paraId="14410239">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）供应商提供投标担保函的</w:t>
      </w:r>
    </w:p>
    <w:p w14:paraId="30A121F5">
      <w:pPr>
        <w:pStyle w:val="17"/>
        <w:widowControl/>
        <w:spacing w:beforeAutospacing="0" w:afterAutospacing="0" w:line="400" w:lineRule="exact"/>
        <w:ind w:firstLine="274"/>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现附上由财政部门认可的政府采购专业担保机构：</w:t>
      </w:r>
      <w:r>
        <w:rPr>
          <w:rFonts w:hint="eastAsia" w:ascii="宋体" w:hAnsi="宋体" w:eastAsia="宋体" w:cs="宋体"/>
          <w:color w:val="000000" w:themeColor="text1"/>
          <w:u w:val="single"/>
          <w:shd w:val="clear" w:color="auto" w:fill="FFFFFF"/>
          <w14:textFill>
            <w14:solidFill>
              <w14:schemeClr w14:val="tx1"/>
            </w14:solidFill>
          </w14:textFill>
        </w:rPr>
        <w:t>（填写“担保机构全称”）</w:t>
      </w:r>
      <w:r>
        <w:rPr>
          <w:rFonts w:hint="eastAsia" w:ascii="宋体" w:hAnsi="宋体" w:eastAsia="宋体" w:cs="宋体"/>
          <w:color w:val="000000" w:themeColor="text1"/>
          <w:shd w:val="clear" w:color="auto" w:fill="FFFFFF"/>
          <w14:textFill>
            <w14:solidFill>
              <w14:schemeClr w14:val="tx1"/>
            </w14:solidFill>
          </w14:textFill>
        </w:rPr>
        <w:t>出具的投标担保函复印件，上述证明材料真实有效，否则我方负全部责任。</w:t>
      </w:r>
    </w:p>
    <w:p w14:paraId="0CCDD29E">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50D8F2C6">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0064585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1159D1B3">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0D6FD2B0">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52EB7764">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2065B346">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依法缴纳税收证明材料</w:t>
      </w:r>
    </w:p>
    <w:p w14:paraId="287D8B2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41BE76AE">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1、依法缴纳税收的供应商</w:t>
      </w:r>
    </w:p>
    <w:p w14:paraId="3D26DFD6">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）法人（包括企业、事业单位和社会团体）的</w:t>
      </w:r>
    </w:p>
    <w:p w14:paraId="020F420A">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现附上自</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日至</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日期间我方缴纳的</w:t>
      </w:r>
      <w:r>
        <w:rPr>
          <w:rFonts w:hint="eastAsia" w:ascii="宋体" w:hAnsi="宋体" w:eastAsia="宋体" w:cs="宋体"/>
          <w:color w:val="000000" w:themeColor="text1"/>
          <w:u w:val="single"/>
          <w:shd w:val="clear" w:color="auto" w:fill="FFFFFF"/>
          <w14:textFill>
            <w14:solidFill>
              <w14:schemeClr w14:val="tx1"/>
            </w14:solidFill>
          </w14:textFill>
        </w:rPr>
        <w:t>（按照供应商实际缴纳的税种名称填写，如：增值税、所得税等）</w:t>
      </w:r>
      <w:r>
        <w:rPr>
          <w:rFonts w:hint="eastAsia" w:ascii="宋体" w:hAnsi="宋体" w:eastAsia="宋体" w:cs="宋体"/>
          <w:color w:val="000000" w:themeColor="text1"/>
          <w:shd w:val="clear" w:color="auto" w:fill="FFFFFF"/>
          <w14:textFill>
            <w14:solidFill>
              <w14:schemeClr w14:val="tx1"/>
            </w14:solidFill>
          </w14:textFill>
        </w:rPr>
        <w:t>税收凭据复印件，上述证明材料真实有效，否则我方负全部责任。</w:t>
      </w:r>
    </w:p>
    <w:p w14:paraId="3247F337">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）非法人（包括其他组织、自然人）的</w:t>
      </w:r>
    </w:p>
    <w:p w14:paraId="2BB5A3C4">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现附上自</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日至</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日期间我方缴纳的</w:t>
      </w:r>
      <w:r>
        <w:rPr>
          <w:rFonts w:hint="eastAsia" w:ascii="宋体" w:hAnsi="宋体" w:eastAsia="宋体" w:cs="宋体"/>
          <w:color w:val="000000" w:themeColor="text1"/>
          <w:u w:val="single"/>
          <w:shd w:val="clear" w:color="auto" w:fill="FFFFFF"/>
          <w14:textFill>
            <w14:solidFill>
              <w14:schemeClr w14:val="tx1"/>
            </w14:solidFill>
          </w14:textFill>
        </w:rPr>
        <w:t>（按照供应商实际缴纳的税种名称填写）</w:t>
      </w:r>
      <w:r>
        <w:rPr>
          <w:rFonts w:hint="eastAsia" w:ascii="宋体" w:hAnsi="宋体" w:eastAsia="宋体" w:cs="宋体"/>
          <w:color w:val="000000" w:themeColor="text1"/>
          <w:shd w:val="clear" w:color="auto" w:fill="FFFFFF"/>
          <w14:textFill>
            <w14:solidFill>
              <w14:schemeClr w14:val="tx1"/>
            </w14:solidFill>
          </w14:textFill>
        </w:rPr>
        <w:t>税收凭据复印件，上述证明材料真实有效，否则我方负全部责任。</w:t>
      </w:r>
    </w:p>
    <w:p w14:paraId="5734E38B">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2、依法免税的供应商</w:t>
      </w:r>
    </w:p>
    <w:p w14:paraId="0BCCF15E">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）现附上我方依法免税证明材料复印件，上述证明材料真实有效，否则我方负全部责任。</w:t>
      </w:r>
    </w:p>
    <w:p w14:paraId="7A405B50">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4A17FD8B">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★注意：</w:t>
      </w:r>
    </w:p>
    <w:p w14:paraId="63BC909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1、请供应商根据实际情况填写，在相应的（）中打“√”，并按照本格式的要求提供相应证明材料的复印件。</w:t>
      </w:r>
    </w:p>
    <w:p w14:paraId="7B59534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2、供应商提供的税收凭据复印件应符合下列规定：</w:t>
      </w:r>
    </w:p>
    <w:p w14:paraId="2910A6E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14:paraId="27387FB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2.2首次响应文件递交截止时间的当月成立且已依法缴纳税收的供应商，提供截止时间当月的税收凭据复印件。</w:t>
      </w:r>
    </w:p>
    <w:p w14:paraId="1EB0056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2.3首次响应文件递交截止时间的当月成立但因税务机关原因而尚未依法缴纳税收的供应商，提供依法缴纳税收承诺书原件（格式自拟），该承诺书视同税收凭据。</w:t>
      </w:r>
    </w:p>
    <w:p w14:paraId="0A8C534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3、供应商提供的相应证明材料复印件均应符合：内容完整、清晰、整洁，并由供应商加盖其单位公章。</w:t>
      </w:r>
    </w:p>
    <w:p w14:paraId="2CA6E60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w:t>
      </w:r>
      <w:r>
        <w:rPr>
          <w:rStyle w:val="25"/>
          <w:rFonts w:hint="eastAsia" w:ascii="宋体" w:hAnsi="宋体" w:eastAsia="宋体" w:cs="宋体"/>
          <w:bCs/>
          <w:color w:val="000000" w:themeColor="text1"/>
          <w:shd w:val="clear" w:color="auto" w:fill="FFFFFF"/>
          <w14:textFill>
            <w14:solidFill>
              <w14:schemeClr w14:val="tx1"/>
            </w14:solidFill>
          </w14:textFill>
        </w:rPr>
        <w:t>“依法缴纳税收证明材料”</w:t>
      </w:r>
      <w:r>
        <w:rPr>
          <w:rFonts w:hint="eastAsia" w:ascii="宋体" w:hAnsi="宋体" w:eastAsia="宋体" w:cs="宋体"/>
          <w:color w:val="000000" w:themeColor="text1"/>
          <w:shd w:val="clear" w:color="auto" w:fill="FFFFFF"/>
          <w14:textFill>
            <w14:solidFill>
              <w14:schemeClr w14:val="tx1"/>
            </w14:solidFill>
          </w14:textFill>
        </w:rPr>
        <w:t>有欠缴记录的，视为</w:t>
      </w:r>
      <w:r>
        <w:rPr>
          <w:rStyle w:val="25"/>
          <w:rFonts w:hint="eastAsia" w:ascii="宋体" w:hAnsi="宋体" w:eastAsia="宋体" w:cs="宋体"/>
          <w:bCs/>
          <w:color w:val="000000" w:themeColor="text1"/>
          <w:shd w:val="clear" w:color="auto" w:fill="FFFFFF"/>
          <w14:textFill>
            <w14:solidFill>
              <w14:schemeClr w14:val="tx1"/>
            </w14:solidFill>
          </w14:textFill>
        </w:rPr>
        <w:t>未依法缴纳税收</w:t>
      </w:r>
      <w:r>
        <w:rPr>
          <w:rFonts w:hint="eastAsia" w:ascii="宋体" w:hAnsi="宋体" w:eastAsia="宋体" w:cs="宋体"/>
          <w:color w:val="000000" w:themeColor="text1"/>
          <w:shd w:val="clear" w:color="auto" w:fill="FFFFFF"/>
          <w14:textFill>
            <w14:solidFill>
              <w14:schemeClr w14:val="tx1"/>
            </w14:solidFill>
          </w14:textFill>
        </w:rPr>
        <w:t>。</w:t>
      </w:r>
    </w:p>
    <w:p w14:paraId="74E7C5E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5、对于接受联合体形式的谈判且供应商是联合体的，则联合体各成员都应当提交本资格证明文件。</w:t>
      </w:r>
    </w:p>
    <w:p w14:paraId="5A0B4B5E">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7182269">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1C7C8593">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5EE66733">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3537288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4E0C28DD">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3D3BC1B7">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依法缴纳社会保障资金证明材料</w:t>
      </w:r>
    </w:p>
    <w:p w14:paraId="4307FDC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7736C958">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1、依法缴纳社会保障资金的供应商</w:t>
      </w:r>
    </w:p>
    <w:p w14:paraId="2AE4ABC8">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）法人（包括企业、事业单位和社会团体）的</w:t>
      </w:r>
    </w:p>
    <w:p w14:paraId="57186EFA">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现附上自</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日至</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14:paraId="41DB9D80">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）非法人（包括其他组织、自然人）的</w:t>
      </w:r>
    </w:p>
    <w:p w14:paraId="1282034D">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自</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日至</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14:paraId="1B0CD063">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2、依法不需要缴纳社会保障资金的供应商</w:t>
      </w:r>
    </w:p>
    <w:p w14:paraId="40441E2E">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）现附上我方依法不需要缴纳社会保障资金证明材料复印件，上述证明材料真实有效，否则我方负全部责任。</w:t>
      </w:r>
    </w:p>
    <w:p w14:paraId="73CCA73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397199E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★注意：</w:t>
      </w:r>
    </w:p>
    <w:p w14:paraId="18AE6EB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1、请供应商根据实际情况填写，在相应的（）中打“√”，并按照本格式的要求提供相应证明材料的复印件。</w:t>
      </w:r>
    </w:p>
    <w:p w14:paraId="3EB5FB3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2、供应商提供的社会保险凭据复印件应符合下列规定：</w:t>
      </w:r>
    </w:p>
    <w:p w14:paraId="3AAF58C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14:paraId="1BC7FAF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2.2首次响应文件递交截止时间的当月成立且已依法缴纳社会保障资金的供应商，提供首次响应文件递交截止时间当月的社会保险凭据复印件。</w:t>
      </w:r>
    </w:p>
    <w:p w14:paraId="7552562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2.3首次响应文件递交截止时间的当月成立但因税务机关/社会保障资金管理机关原因而尚未依法缴纳社会保障资金的供应商，提供依法缴纳社会保障资金承诺书原件（格式自拟），该承诺书视同社会保险凭据。</w:t>
      </w:r>
    </w:p>
    <w:p w14:paraId="7C8CB4F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3、供应商提供的相应证明材料复印件均应符合：内容完整、清晰、整洁，并由供应商加盖其单位公章。</w:t>
      </w:r>
    </w:p>
    <w:p w14:paraId="276086F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w:t>
      </w:r>
      <w:r>
        <w:rPr>
          <w:rStyle w:val="25"/>
          <w:rFonts w:hint="eastAsia" w:ascii="宋体" w:hAnsi="宋体" w:eastAsia="宋体" w:cs="宋体"/>
          <w:bCs/>
          <w:color w:val="000000" w:themeColor="text1"/>
          <w:shd w:val="clear" w:color="auto" w:fill="FFFFFF"/>
          <w14:textFill>
            <w14:solidFill>
              <w14:schemeClr w14:val="tx1"/>
            </w14:solidFill>
          </w14:textFill>
        </w:rPr>
        <w:t>“依法缴纳社会保障资金证明材料”</w:t>
      </w:r>
      <w:r>
        <w:rPr>
          <w:rFonts w:hint="eastAsia" w:ascii="宋体" w:hAnsi="宋体" w:eastAsia="宋体" w:cs="宋体"/>
          <w:color w:val="000000" w:themeColor="text1"/>
          <w:shd w:val="clear" w:color="auto" w:fill="FFFFFF"/>
          <w14:textFill>
            <w14:solidFill>
              <w14:schemeClr w14:val="tx1"/>
            </w14:solidFill>
          </w14:textFill>
        </w:rPr>
        <w:t>有欠缴记录的，视为</w:t>
      </w:r>
      <w:r>
        <w:rPr>
          <w:rStyle w:val="25"/>
          <w:rFonts w:hint="eastAsia" w:ascii="宋体" w:hAnsi="宋体" w:eastAsia="宋体" w:cs="宋体"/>
          <w:bCs/>
          <w:color w:val="000000" w:themeColor="text1"/>
          <w:shd w:val="clear" w:color="auto" w:fill="FFFFFF"/>
          <w14:textFill>
            <w14:solidFill>
              <w14:schemeClr w14:val="tx1"/>
            </w14:solidFill>
          </w14:textFill>
        </w:rPr>
        <w:t>未依法缴纳社会保障资金</w:t>
      </w:r>
      <w:r>
        <w:rPr>
          <w:rFonts w:hint="eastAsia" w:ascii="宋体" w:hAnsi="宋体" w:eastAsia="宋体" w:cs="宋体"/>
          <w:color w:val="000000" w:themeColor="text1"/>
          <w:shd w:val="clear" w:color="auto" w:fill="FFFFFF"/>
          <w14:textFill>
            <w14:solidFill>
              <w14:schemeClr w14:val="tx1"/>
            </w14:solidFill>
          </w14:textFill>
        </w:rPr>
        <w:t>。</w:t>
      </w:r>
    </w:p>
    <w:p w14:paraId="30E00EE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5、对于接受联合体形式的谈判且供应商是联合体的，则联合体各成员都应当提交本资格证明文件。</w:t>
      </w:r>
    </w:p>
    <w:p w14:paraId="06EF227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CF0279C">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30F8936B">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023333E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4E871DCD">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具备履行合同所必需设备和专业技术能力证明材料</w:t>
      </w:r>
    </w:p>
    <w:p w14:paraId="2D3AC5E8">
      <w:pPr>
        <w:pStyle w:val="17"/>
        <w:widowControl/>
        <w:spacing w:beforeAutospacing="0" w:afterAutospacing="0" w:line="4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w:t>
      </w:r>
    </w:p>
    <w:p w14:paraId="51E1958A">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声明函</w:t>
      </w:r>
    </w:p>
    <w:p w14:paraId="32E288F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753A344C">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我方具备履行合同所必需的设备和专业技术能力，并对本声明承诺的真实性负责，否则产生不利后果由我方承担责任。</w:t>
      </w:r>
    </w:p>
    <w:p w14:paraId="65DEAA5B">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特此声明。</w:t>
      </w:r>
    </w:p>
    <w:p w14:paraId="5CB5896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097D072">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49756510">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062DED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122C1B3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5EBB8C5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5B466EE5">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DE34EC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4F65E9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D14AB3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84047A3">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874AFC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A4D1E7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229C1899">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B5CC8C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51946B3">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668E7B9">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F51A19B">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9D81B4B">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4588D3E">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401CA0D1">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参加采购活动前三年内在经营活动中没有重大违法记录书面声明</w:t>
      </w:r>
    </w:p>
    <w:p w14:paraId="32DC3AA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02B1CB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035B6E76">
      <w:pPr>
        <w:pStyle w:val="50"/>
        <w:ind w:firstLine="20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hd w:val="clear" w:color="auto" w:fill="FFFFFF"/>
          <w14:textFill>
            <w14:solidFill>
              <w14:schemeClr w14:val="tx1"/>
            </w14:solidFill>
          </w14:textFill>
        </w:rPr>
        <w:t>参加采购活动近三年内，我方在经营活动中没有重大违法记录，</w:t>
      </w:r>
      <w:r>
        <w:rPr>
          <w:color w:val="000000" w:themeColor="text1"/>
          <w14:textFill>
            <w14:solidFill>
              <w14:schemeClr w14:val="tx1"/>
            </w14:solidFill>
          </w14:textFill>
        </w:rPr>
        <w:t>即没有因违法经营受到刑事处罚或责令停产停业、吊销许可证或执照、较大数额罚款等行政处罚。</w:t>
      </w:r>
      <w:r>
        <w:rPr>
          <w:rFonts w:ascii="宋体" w:hAnsi="宋体" w:eastAsia="宋体" w:cs="宋体"/>
          <w:color w:val="000000" w:themeColor="text1"/>
          <w:shd w:val="clear" w:color="auto" w:fill="FFFFFF"/>
          <w14:textFill>
            <w14:solidFill>
              <w14:schemeClr w14:val="tx1"/>
            </w14:solidFill>
          </w14:textFill>
        </w:rPr>
        <w:t>也无行贿犯罪记录。</w:t>
      </w:r>
      <w:r>
        <w:rPr>
          <w:color w:val="000000" w:themeColor="text1"/>
          <w14:textFill>
            <w14:solidFill>
              <w14:schemeClr w14:val="tx1"/>
            </w14:solidFill>
          </w14:textFill>
        </w:rPr>
        <w:t>否则产生不利后果由我方承担责任。</w:t>
      </w:r>
    </w:p>
    <w:p w14:paraId="6BDB8B25">
      <w:pPr>
        <w:pStyle w:val="17"/>
        <w:widowControl/>
        <w:spacing w:beforeAutospacing="0" w:afterAutospacing="0" w:line="400" w:lineRule="exact"/>
        <w:ind w:firstLine="552" w:firstLineChars="2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特此声明。</w:t>
      </w:r>
    </w:p>
    <w:p w14:paraId="5A7FAB1B">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6225CA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★注意：</w:t>
      </w:r>
    </w:p>
    <w:p w14:paraId="554D031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1、“重大违法记录”指供应商因违法经营受到刑事处罚或责令停产停业、吊销许可证或执照、较大数额罚款等行政处罚。</w:t>
      </w:r>
    </w:p>
    <w:p w14:paraId="70D6A6D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2、请供应商根据实际情况进行声明，若声明不真实，视为提供虚假材料。</w:t>
      </w:r>
    </w:p>
    <w:p w14:paraId="3490970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3、对于接受联合体形式的谈判且供应商是联合体的，则联合体各成员都应当提交本资格证明文件。</w:t>
      </w:r>
    </w:p>
    <w:p w14:paraId="7FC565B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330F62D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16AA8F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69FBC38A">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62D9C09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40E5059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AC12BE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5F821A1">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3328243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5EA2942">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AC1525C">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402F1779">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22A6EAA0">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668449D">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295E8055">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121D94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6F7D387">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497FE33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4ECD1D5B">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44337F28">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507ED313">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28593E0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8D0D824">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6D4B24C8">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近三年无行贿犯罪记录</w:t>
      </w: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书面声明</w:t>
      </w:r>
    </w:p>
    <w:p w14:paraId="2583CAE1">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7C3DC0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5D4D63D6">
      <w:pPr>
        <w:pStyle w:val="50"/>
        <w:ind w:firstLine="200"/>
        <w:rPr>
          <w:rFonts w:hint="default"/>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参加采购活动近三年内，我方无行贿犯罪记录。</w:t>
      </w:r>
      <w:r>
        <w:rPr>
          <w:rFonts w:asciiTheme="minorEastAsia" w:hAnsiTheme="minorEastAsia" w:cstheme="minorEastAsia"/>
          <w:color w:val="000000" w:themeColor="text1"/>
          <w14:textFill>
            <w14:solidFill>
              <w14:schemeClr w14:val="tx1"/>
            </w14:solidFill>
          </w14:textFill>
        </w:rPr>
        <w:t>否则产生不利后果由我方承担责任。</w:t>
      </w:r>
    </w:p>
    <w:p w14:paraId="6C40C86A">
      <w:pPr>
        <w:pStyle w:val="17"/>
        <w:widowControl/>
        <w:spacing w:beforeAutospacing="0" w:afterAutospacing="0" w:line="400" w:lineRule="exact"/>
        <w:ind w:firstLine="552" w:firstLineChars="2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特此声明。</w:t>
      </w:r>
    </w:p>
    <w:p w14:paraId="01DFBFD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6F0E4C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61D11EE">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3D392A8">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1497E03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1E41E31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4A033AC1">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3DCA1A9">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3EAE03C4">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593AE849">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6534FB48">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0D643A15">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7B417057">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6F144E20">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信用记录查询结果</w:t>
      </w:r>
    </w:p>
    <w:p w14:paraId="1865227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575BB3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致：(采购人或采购代理机构)     </w:t>
      </w:r>
    </w:p>
    <w:p w14:paraId="6EBEEDCB">
      <w:pPr>
        <w:pStyle w:val="17"/>
        <w:widowControl/>
        <w:wordWrap w:val="0"/>
        <w:spacing w:beforeAutospacing="0" w:afterAutospacing="0" w:line="400" w:lineRule="exact"/>
        <w:ind w:firstLine="27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现附上截至</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14:paraId="1EEBE13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C8F96E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556BB0A5">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17B8BEBD">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62D7A0A1">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4642CA04">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DBAAAEB">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p>
    <w:p w14:paraId="6F31D7C0">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2776D31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联合体协议</w:t>
      </w:r>
    </w:p>
    <w:p w14:paraId="319F04EF">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（接受联合体的项目使用）</w:t>
      </w:r>
    </w:p>
    <w:p w14:paraId="215EC97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致：(采购人或采购代理机构)</w:t>
      </w:r>
    </w:p>
    <w:p w14:paraId="21878CF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兹有</w:t>
      </w:r>
      <w:r>
        <w:rPr>
          <w:color w:val="000000" w:themeColor="text1"/>
          <w:u w:val="single"/>
          <w14:textFill>
            <w14:solidFill>
              <w14:schemeClr w14:val="tx1"/>
            </w14:solidFill>
          </w14:textFill>
        </w:rPr>
        <w:t>（填写“联合体中各方的全称”，各方的全称之间请用“、”分割）</w:t>
      </w:r>
      <w:r>
        <w:rPr>
          <w:color w:val="000000" w:themeColor="text1"/>
          <w14:textFill>
            <w14:solidFill>
              <w14:schemeClr w14:val="tx1"/>
            </w14:solidFill>
          </w14:textFill>
        </w:rPr>
        <w:t>自愿组成联合体，共同参加（填写</w:t>
      </w:r>
      <w:r>
        <w:rPr>
          <w:color w:val="000000" w:themeColor="text1"/>
          <w:u w:val="single"/>
          <w14:textFill>
            <w14:solidFill>
              <w14:schemeClr w14:val="tx1"/>
            </w14:solidFill>
          </w14:textFill>
        </w:rPr>
        <w:t>(项目名称)</w:t>
      </w:r>
      <w:r>
        <w:rPr>
          <w:color w:val="000000" w:themeColor="text1"/>
          <w14:textFill>
            <w14:solidFill>
              <w14:schemeClr w14:val="tx1"/>
            </w14:solidFill>
          </w14:textFill>
        </w:rPr>
        <w:t>项目（项目编号：</w:t>
      </w:r>
      <w:r>
        <w:rPr>
          <w:color w:val="000000" w:themeColor="text1"/>
          <w:u w:val="single"/>
          <w14:textFill>
            <w14:solidFill>
              <w14:schemeClr w14:val="tx1"/>
            </w14:solidFill>
          </w14:textFill>
        </w:rPr>
        <w:t>（填写“项目编号”）</w:t>
      </w:r>
      <w:r>
        <w:rPr>
          <w:color w:val="000000" w:themeColor="text1"/>
          <w14:textFill>
            <w14:solidFill>
              <w14:schemeClr w14:val="tx1"/>
            </w14:solidFill>
          </w14:textFill>
        </w:rPr>
        <w:t>）的响应。现就联合体参加本项目响应谈判的有关事宜达成下列协议：</w:t>
      </w:r>
    </w:p>
    <w:p w14:paraId="471278A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一、联合体各方应承担的工作和义务具体如下：</w:t>
      </w:r>
    </w:p>
    <w:p w14:paraId="6E18B5B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1、牵头方单位名称：（填写“工作及义务的具体内容”）;</w:t>
      </w:r>
    </w:p>
    <w:p w14:paraId="18D31EE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2、成员方：</w:t>
      </w:r>
    </w:p>
    <w:p w14:paraId="36F6837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2.1（成员一的全称）：（填写“工作及义务的具体内容”）；</w:t>
      </w:r>
    </w:p>
    <w:p w14:paraId="4667A75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p w14:paraId="7C26173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二、联合体各方的合同金额占比，具体如下：</w:t>
      </w:r>
    </w:p>
    <w:p w14:paraId="1AF8BA12">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1、牵头方单位名称：（填写“工作及义务的具体内容”）;</w:t>
      </w:r>
    </w:p>
    <w:p w14:paraId="0464C40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2、成员方：</w:t>
      </w:r>
    </w:p>
    <w:p w14:paraId="5D5D9F96">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2.1（成员一的全称）：（填写“工作及义务的具体内容”）；</w:t>
      </w:r>
    </w:p>
    <w:p w14:paraId="651BD21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p w14:paraId="4235777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三、联合体各方约定</w:t>
      </w:r>
    </w:p>
    <w:p w14:paraId="4ED7A00E">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1、由</w:t>
      </w:r>
      <w:r>
        <w:rPr>
          <w:color w:val="000000" w:themeColor="text1"/>
          <w:u w:val="single"/>
          <w14:textFill>
            <w14:solidFill>
              <w14:schemeClr w14:val="tx1"/>
            </w14:solidFill>
          </w14:textFill>
        </w:rPr>
        <w:t>（填写“牵头方的全称”）</w:t>
      </w:r>
      <w:r>
        <w:rPr>
          <w:color w:val="000000" w:themeColor="text1"/>
          <w14:textFill>
            <w14:solidFill>
              <w14:schemeClr w14:val="tx1"/>
            </w14:solidFill>
          </w14:textFill>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7EF48780">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2、联合体各方约定由（填写“牵头方的全称”）代表联合体办理谈判保证金事宜。</w:t>
      </w:r>
    </w:p>
    <w:p w14:paraId="113D7EFA">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四、若成交，牵头方将代表联合体与采购人就合同签订事宜进行协商；若协商一致，则联合体各方将共同与采购人签订政府采购合同，并就政府采购合同约定的事项对采购人承担连带责任。</w:t>
      </w:r>
    </w:p>
    <w:p w14:paraId="09A220A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五、本协议自签署之日起生效，政府采购合同履行完毕后自动失效。</w:t>
      </w:r>
    </w:p>
    <w:p w14:paraId="08767C1D">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六、本协议一式</w:t>
      </w:r>
      <w:r>
        <w:rPr>
          <w:color w:val="000000" w:themeColor="text1"/>
          <w:u w:val="single"/>
          <w14:textFill>
            <w14:solidFill>
              <w14:schemeClr w14:val="tx1"/>
            </w14:solidFill>
          </w14:textFill>
        </w:rPr>
        <w:t>（填写具体份数）</w:t>
      </w:r>
      <w:r>
        <w:rPr>
          <w:color w:val="000000" w:themeColor="text1"/>
          <w14:textFill>
            <w14:solidFill>
              <w14:schemeClr w14:val="tx1"/>
            </w14:solidFill>
          </w14:textFill>
        </w:rPr>
        <w:t>份，联合体各方各执一份，响应文件中提交一份。</w:t>
      </w:r>
    </w:p>
    <w:p w14:paraId="09230998">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（以下无正文）</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14:paraId="76826266">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牵头方：（全称并加盖单位公章）</w:t>
      </w:r>
    </w:p>
    <w:p w14:paraId="11164ECA">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供应商代表：</w:t>
      </w:r>
      <w:r>
        <w:rPr>
          <w:color w:val="000000" w:themeColor="text1"/>
          <w:u w:val="single"/>
          <w14:textFill>
            <w14:solidFill>
              <w14:schemeClr w14:val="tx1"/>
            </w14:solidFill>
          </w14:textFill>
        </w:rPr>
        <w:t>（签字或盖章）</w:t>
      </w:r>
    </w:p>
    <w:p w14:paraId="7F38336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成员一：（全称并加盖成员一的单位公章）</w:t>
      </w:r>
    </w:p>
    <w:p w14:paraId="5AA0A6A5">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供应商代表：</w:t>
      </w:r>
      <w:r>
        <w:rPr>
          <w:color w:val="000000" w:themeColor="text1"/>
          <w:u w:val="single"/>
          <w14:textFill>
            <w14:solidFill>
              <w14:schemeClr w14:val="tx1"/>
            </w14:solidFill>
          </w14:textFill>
        </w:rPr>
        <w:t>（签字或盖章）</w:t>
      </w:r>
    </w:p>
    <w:p w14:paraId="29864AF6">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p w14:paraId="0413A1A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成员**：（全称并加盖成员**的单位公章）</w:t>
      </w:r>
    </w:p>
    <w:p w14:paraId="6B5C0E9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供应商代表：</w:t>
      </w:r>
      <w:r>
        <w:rPr>
          <w:color w:val="000000" w:themeColor="text1"/>
          <w:u w:val="single"/>
          <w14:textFill>
            <w14:solidFill>
              <w14:schemeClr w14:val="tx1"/>
            </w14:solidFill>
          </w14:textFill>
        </w:rPr>
        <w:t>（签字或盖章）</w:t>
      </w:r>
    </w:p>
    <w:p w14:paraId="2A9C3158">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14:paraId="01CE599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1F32278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1、若谈判文件规定接受联合体形式且供应商为联合体的，则供应商应提供本协议；否则无须提供。</w:t>
      </w:r>
    </w:p>
    <w:p w14:paraId="2920FCD2">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2、本协议中的供应商代表如果不是竞争性谈判须知中定义的“单位负责人”，则还必须提供“单位负责人授权书”。</w:t>
      </w:r>
    </w:p>
    <w:p w14:paraId="1E0893A3">
      <w:pPr>
        <w:pStyle w:val="17"/>
        <w:widowControl/>
        <w:spacing w:beforeAutospacing="0" w:afterAutospacing="0" w:line="400" w:lineRule="exact"/>
        <w:rPr>
          <w:rFonts w:hint="eastAsia"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3、在以联合体形式落实中小企业预留份额项目中，供应商除了要提供《中小企业声明函》，还需提供本协议。</w:t>
      </w:r>
    </w:p>
    <w:p w14:paraId="53ED90DA">
      <w:pPr>
        <w:rPr>
          <w:rFonts w:hint="eastAsia"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br w:type="page"/>
      </w:r>
    </w:p>
    <w:p w14:paraId="74F067D8">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其它资格证明文件</w:t>
      </w:r>
    </w:p>
    <w:p w14:paraId="1E7B2A40">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（如果有的话）</w:t>
      </w:r>
    </w:p>
    <w:p w14:paraId="2AF173D8">
      <w:pPr>
        <w:pStyle w:val="17"/>
        <w:widowControl/>
        <w:spacing w:beforeAutospacing="0" w:afterAutospacing="0" w:line="4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w:t>
      </w:r>
    </w:p>
    <w:p w14:paraId="08413CA0">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1F5C9EB4">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2、若谈判文件规定接受联合体形式且供应商为联合体的，涉及联合体成员的其它资格证明文件在此处提供相关证明材料，并加盖供应商单位公章。</w:t>
      </w:r>
    </w:p>
    <w:p w14:paraId="072E5911">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BE5A49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90A726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3BD3FA58">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5F3119B1">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129E7863">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23FA50F">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6D76A044">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2AA0FF9F">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696046B1">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6B99E654">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3EDE5AD0">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076C11C7">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2EE2C4BF">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p>
    <w:p w14:paraId="4287FC8B">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谈判保证金凭证</w:t>
      </w:r>
    </w:p>
    <w:p w14:paraId="55630F7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E886C18">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编制说明</w:t>
      </w:r>
    </w:p>
    <w:p w14:paraId="7E2AF5E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2F5F0B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1、在此项下提交的</w:t>
      </w:r>
      <w:r>
        <w:rPr>
          <w:rStyle w:val="25"/>
          <w:rFonts w:hint="eastAsia" w:ascii="宋体" w:hAnsi="宋体" w:eastAsia="宋体" w:cs="宋体"/>
          <w:bCs/>
          <w:color w:val="000000" w:themeColor="text1"/>
          <w:shd w:val="clear" w:color="auto" w:fill="FFFFFF"/>
          <w14:textFill>
            <w14:solidFill>
              <w14:schemeClr w14:val="tx1"/>
            </w14:solidFill>
          </w14:textFill>
        </w:rPr>
        <w:t>“谈判保证金”</w:t>
      </w:r>
      <w:r>
        <w:rPr>
          <w:rFonts w:hint="eastAsia" w:ascii="宋体" w:hAnsi="宋体" w:eastAsia="宋体" w:cs="宋体"/>
          <w:color w:val="000000" w:themeColor="text1"/>
          <w:shd w:val="clear" w:color="auto" w:fill="FFFFFF"/>
          <w14:textFill>
            <w14:solidFill>
              <w14:schemeClr w14:val="tx1"/>
            </w14:solidFill>
          </w14:textFill>
        </w:rPr>
        <w:t>材料可使用转账凭证复印件。</w:t>
      </w:r>
    </w:p>
    <w:p w14:paraId="09B8DA0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2、谈判保证金是否已提交按照谈判文件规定执行。</w:t>
      </w:r>
    </w:p>
    <w:p w14:paraId="0817E94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6A53210">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35574D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A7F731F">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79D34901">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A09A446">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C2388B4">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156E9CAF">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D91CD4C">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5077B27C">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技术和服务要求响应表</w:t>
      </w:r>
    </w:p>
    <w:p w14:paraId="21708FAA">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（全称加盖单位公章） </w:t>
      </w:r>
      <w:r>
        <w:rPr>
          <w:rFonts w:hint="eastAsia" w:ascii="宋体" w:hAnsi="宋体" w:eastAsia="宋体" w:cs="宋体"/>
          <w:color w:val="000000" w:themeColor="text1"/>
          <w:shd w:val="clear" w:color="auto" w:fill="FFFFFF"/>
          <w14:textFill>
            <w14:solidFill>
              <w14:schemeClr w14:val="tx1"/>
            </w14:solidFill>
          </w14:textFill>
        </w:rPr>
        <w:t> </w:t>
      </w:r>
    </w:p>
    <w:p w14:paraId="6393211A">
      <w:pPr>
        <w:pStyle w:val="17"/>
        <w:widowControl/>
        <w:spacing w:beforeAutospacing="0" w:afterAutospacing="0"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项目编号：</w:t>
      </w:r>
      <w:r>
        <w:rPr>
          <w:rFonts w:hint="eastAsia" w:ascii="宋体" w:hAnsi="宋体" w:eastAsia="宋体" w:cs="宋体"/>
          <w:color w:val="000000" w:themeColor="text1"/>
          <w:u w:val="single"/>
          <w:shd w:val="clear" w:color="auto" w:fill="FFFFFF"/>
          <w14:textFill>
            <w14:solidFill>
              <w14:schemeClr w14:val="tx1"/>
            </w14:solidFill>
          </w14:textFill>
        </w:rPr>
        <w:t>       </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1"/>
        <w:gridCol w:w="1020"/>
        <w:gridCol w:w="3296"/>
        <w:gridCol w:w="3296"/>
        <w:gridCol w:w="1315"/>
      </w:tblGrid>
      <w:tr w14:paraId="1B70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21" w:type="pct"/>
            <w:shd w:val="clear" w:color="auto" w:fill="auto"/>
            <w:tcMar>
              <w:top w:w="0" w:type="dxa"/>
              <w:left w:w="60" w:type="dxa"/>
              <w:bottom w:w="0" w:type="dxa"/>
              <w:right w:w="60" w:type="dxa"/>
            </w:tcMar>
            <w:vAlign w:val="center"/>
          </w:tcPr>
          <w:p w14:paraId="025808FF">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523" w:type="pct"/>
            <w:shd w:val="clear" w:color="auto" w:fill="auto"/>
            <w:tcMar>
              <w:top w:w="0" w:type="dxa"/>
              <w:left w:w="60" w:type="dxa"/>
              <w:bottom w:w="0" w:type="dxa"/>
              <w:right w:w="60" w:type="dxa"/>
            </w:tcMar>
            <w:vAlign w:val="center"/>
          </w:tcPr>
          <w:p w14:paraId="779E5D61">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章节条目号</w:t>
            </w:r>
          </w:p>
        </w:tc>
        <w:tc>
          <w:tcPr>
            <w:tcW w:w="1690" w:type="pct"/>
            <w:shd w:val="clear" w:color="auto" w:fill="auto"/>
            <w:tcMar>
              <w:top w:w="0" w:type="dxa"/>
              <w:left w:w="60" w:type="dxa"/>
              <w:bottom w:w="0" w:type="dxa"/>
              <w:right w:w="60" w:type="dxa"/>
            </w:tcMar>
            <w:vAlign w:val="center"/>
          </w:tcPr>
          <w:p w14:paraId="0780C48A">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竞争性谈判文件规定的技术和服务要求</w:t>
            </w:r>
          </w:p>
        </w:tc>
        <w:tc>
          <w:tcPr>
            <w:tcW w:w="1690" w:type="pct"/>
            <w:shd w:val="clear" w:color="auto" w:fill="auto"/>
            <w:tcMar>
              <w:top w:w="0" w:type="dxa"/>
              <w:left w:w="60" w:type="dxa"/>
              <w:bottom w:w="0" w:type="dxa"/>
              <w:right w:w="60" w:type="dxa"/>
            </w:tcMar>
            <w:vAlign w:val="center"/>
          </w:tcPr>
          <w:p w14:paraId="0500D7AB">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响应文件响应承诺</w:t>
            </w:r>
          </w:p>
        </w:tc>
        <w:tc>
          <w:tcPr>
            <w:tcW w:w="674" w:type="pct"/>
            <w:shd w:val="clear" w:color="auto" w:fill="auto"/>
            <w:tcMar>
              <w:top w:w="0" w:type="dxa"/>
              <w:left w:w="60" w:type="dxa"/>
              <w:bottom w:w="0" w:type="dxa"/>
              <w:right w:w="60" w:type="dxa"/>
            </w:tcMar>
            <w:vAlign w:val="center"/>
          </w:tcPr>
          <w:p w14:paraId="52CD9CB3">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14:paraId="346D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7DE80A3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5ED4018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565B20E3">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57A3817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081D743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4FCA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05D0787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6CEC03A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747218B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1E0E27A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72FF176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5F45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70D66E5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1B4C07E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671641B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3725C24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2F729B4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51E4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5959494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0994F80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6821121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66C51B1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439DA303">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19D7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20E92B4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737F558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1D90CC1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7C4680A9">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1345B296">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7F60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1FE5C78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1D13FAC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5CA4943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492BADE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37E87E6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4CFB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30C674F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5B80CB9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160D787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2EA4A1C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5E3A4B3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7280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1C60B5C6">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7A44861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6FCCF6E9">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12F2075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524C792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234B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7D0146E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1995C1D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13D9FA5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6555AF2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47F1BD0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3B7D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6275140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38B670E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0A8BA2E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19D0169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57C3E713">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4C0F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696EA58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182C951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0CFC1306">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31C0324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5240470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288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1" w:type="pct"/>
            <w:shd w:val="clear" w:color="auto" w:fill="auto"/>
            <w:tcMar>
              <w:top w:w="0" w:type="dxa"/>
              <w:left w:w="60" w:type="dxa"/>
              <w:bottom w:w="0" w:type="dxa"/>
              <w:right w:w="60" w:type="dxa"/>
            </w:tcMar>
            <w:vAlign w:val="center"/>
          </w:tcPr>
          <w:p w14:paraId="0450CC39">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23" w:type="pct"/>
            <w:shd w:val="clear" w:color="auto" w:fill="auto"/>
            <w:tcMar>
              <w:top w:w="0" w:type="dxa"/>
              <w:left w:w="60" w:type="dxa"/>
              <w:bottom w:w="0" w:type="dxa"/>
              <w:right w:w="60" w:type="dxa"/>
            </w:tcMar>
            <w:vAlign w:val="center"/>
          </w:tcPr>
          <w:p w14:paraId="66EA7C2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0A6765C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690" w:type="pct"/>
            <w:shd w:val="clear" w:color="auto" w:fill="auto"/>
            <w:tcMar>
              <w:top w:w="0" w:type="dxa"/>
              <w:left w:w="60" w:type="dxa"/>
              <w:bottom w:w="0" w:type="dxa"/>
              <w:right w:w="60" w:type="dxa"/>
            </w:tcMar>
            <w:vAlign w:val="center"/>
          </w:tcPr>
          <w:p w14:paraId="2C1EAC6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674" w:type="pct"/>
            <w:shd w:val="clear" w:color="auto" w:fill="auto"/>
            <w:tcMar>
              <w:top w:w="0" w:type="dxa"/>
              <w:left w:w="60" w:type="dxa"/>
              <w:bottom w:w="0" w:type="dxa"/>
              <w:right w:w="60" w:type="dxa"/>
            </w:tcMar>
            <w:vAlign w:val="center"/>
          </w:tcPr>
          <w:p w14:paraId="681E2F1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bl>
    <w:p w14:paraId="67160C43">
      <w:pPr>
        <w:pStyle w:val="17"/>
        <w:widowControl/>
        <w:spacing w:beforeAutospacing="0" w:afterAutospacing="0" w:line="400" w:lineRule="exact"/>
        <w:rPr>
          <w:rStyle w:val="25"/>
          <w:rFonts w:hint="eastAsia" w:ascii="宋体" w:hAnsi="宋体" w:eastAsia="宋体" w:cs="宋体"/>
          <w:bCs/>
          <w:color w:val="000000" w:themeColor="text1"/>
          <w:shd w:val="clear" w:color="auto" w:fill="FFFFFF"/>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注：</w:t>
      </w:r>
    </w:p>
    <w:p w14:paraId="6F416EA0">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竞争性谈判文件（含技术和服务要求等）规定的各相关条款要求，供应商在响应文件中对竞争性谈判文件规定的各项要求和条款提出无偏离或正偏离响应。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3CE456C5">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B4860D5">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01D2E160">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249231D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供应商代表签字： _________________</w:t>
      </w:r>
    </w:p>
    <w:p w14:paraId="3C3BD0E4">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634DAEE">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3C49E78F">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656362CA">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商务条件和其它事项响应表</w:t>
      </w:r>
    </w:p>
    <w:p w14:paraId="2F363625">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（全称加盖单位公章）  </w:t>
      </w:r>
    </w:p>
    <w:p w14:paraId="423AECBC">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项目编号：</w:t>
      </w:r>
    </w:p>
    <w:tbl>
      <w:tblPr>
        <w:tblStyle w:val="2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2"/>
        <w:gridCol w:w="961"/>
        <w:gridCol w:w="3409"/>
        <w:gridCol w:w="3409"/>
        <w:gridCol w:w="1143"/>
      </w:tblGrid>
      <w:tr w14:paraId="38D3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22" w:type="pct"/>
            <w:shd w:val="clear" w:color="auto" w:fill="auto"/>
            <w:tcMar>
              <w:top w:w="0" w:type="dxa"/>
              <w:left w:w="60" w:type="dxa"/>
              <w:bottom w:w="0" w:type="dxa"/>
              <w:right w:w="60" w:type="dxa"/>
            </w:tcMar>
            <w:vAlign w:val="center"/>
          </w:tcPr>
          <w:p w14:paraId="65A382AC">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合同包</w:t>
            </w:r>
          </w:p>
        </w:tc>
        <w:tc>
          <w:tcPr>
            <w:tcW w:w="493" w:type="pct"/>
            <w:shd w:val="clear" w:color="auto" w:fill="auto"/>
            <w:tcMar>
              <w:top w:w="0" w:type="dxa"/>
              <w:left w:w="60" w:type="dxa"/>
              <w:bottom w:w="0" w:type="dxa"/>
              <w:right w:w="60" w:type="dxa"/>
            </w:tcMar>
            <w:vAlign w:val="center"/>
          </w:tcPr>
          <w:p w14:paraId="45E96A47">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章节条目号</w:t>
            </w:r>
          </w:p>
        </w:tc>
        <w:tc>
          <w:tcPr>
            <w:tcW w:w="1748" w:type="pct"/>
            <w:shd w:val="clear" w:color="auto" w:fill="auto"/>
            <w:tcMar>
              <w:top w:w="0" w:type="dxa"/>
              <w:left w:w="60" w:type="dxa"/>
              <w:bottom w:w="0" w:type="dxa"/>
              <w:right w:w="60" w:type="dxa"/>
            </w:tcMar>
            <w:vAlign w:val="center"/>
          </w:tcPr>
          <w:p w14:paraId="650395C1">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竞争性谈判文件规定的商务条件要求</w:t>
            </w:r>
          </w:p>
        </w:tc>
        <w:tc>
          <w:tcPr>
            <w:tcW w:w="1748" w:type="pct"/>
            <w:shd w:val="clear" w:color="auto" w:fill="auto"/>
            <w:tcMar>
              <w:top w:w="0" w:type="dxa"/>
              <w:left w:w="60" w:type="dxa"/>
              <w:bottom w:w="0" w:type="dxa"/>
              <w:right w:w="60" w:type="dxa"/>
            </w:tcMar>
            <w:vAlign w:val="center"/>
          </w:tcPr>
          <w:p w14:paraId="057F943A">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响应文件响应承诺</w:t>
            </w:r>
          </w:p>
        </w:tc>
        <w:tc>
          <w:tcPr>
            <w:tcW w:w="586" w:type="pct"/>
            <w:shd w:val="clear" w:color="auto" w:fill="auto"/>
            <w:tcMar>
              <w:top w:w="0" w:type="dxa"/>
              <w:left w:w="60" w:type="dxa"/>
              <w:bottom w:w="0" w:type="dxa"/>
              <w:right w:w="60" w:type="dxa"/>
            </w:tcMar>
            <w:vAlign w:val="center"/>
          </w:tcPr>
          <w:p w14:paraId="5FB99271">
            <w:pPr>
              <w:pStyle w:val="17"/>
              <w:widowControl/>
              <w:spacing w:beforeAutospacing="0" w:afterAutospacing="0" w:line="4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14:paraId="136B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2D14607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67679F7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5576FB6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3001CC1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2F244F3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7BB3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6DC40BE6">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5008A6A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2855AC6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20C2921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23AC8EA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5710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08E12399">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489B4FA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0DB63AD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2F7EE0E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4D0D6A0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58EB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050006F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75404DA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1990547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27392CA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7F616D21">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4EC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7607CBE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6411372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4152931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16788E2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38B151B9">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45F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54FAD06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77381B9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6C39DBF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7E92B4FB">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56ECDF5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61F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79A8774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23C6A85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5C76CC6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7B90FA9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02CE79A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0CE7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09CC19C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736AD49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42E5128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11D4951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63607FF8">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0C95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3A53D06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42FE60D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5B00211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3B7AF4F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28D69CED">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F0F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1B09747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28D4A04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35C63D97">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088466A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4924AD0A">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469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2EEDA50F">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08142200">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37EAF3BC">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4576B01E">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1978BA73">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5141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422" w:type="pct"/>
            <w:shd w:val="clear" w:color="auto" w:fill="auto"/>
            <w:tcMar>
              <w:top w:w="0" w:type="dxa"/>
              <w:left w:w="60" w:type="dxa"/>
              <w:bottom w:w="0" w:type="dxa"/>
              <w:right w:w="60" w:type="dxa"/>
            </w:tcMar>
            <w:vAlign w:val="center"/>
          </w:tcPr>
          <w:p w14:paraId="06C66AC2">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93" w:type="pct"/>
            <w:shd w:val="clear" w:color="auto" w:fill="auto"/>
            <w:tcMar>
              <w:top w:w="0" w:type="dxa"/>
              <w:left w:w="60" w:type="dxa"/>
              <w:bottom w:w="0" w:type="dxa"/>
              <w:right w:w="60" w:type="dxa"/>
            </w:tcMar>
            <w:vAlign w:val="center"/>
          </w:tcPr>
          <w:p w14:paraId="674442B3">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0B6E1FF4">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48" w:type="pct"/>
            <w:shd w:val="clear" w:color="auto" w:fill="auto"/>
            <w:tcMar>
              <w:top w:w="0" w:type="dxa"/>
              <w:left w:w="60" w:type="dxa"/>
              <w:bottom w:w="0" w:type="dxa"/>
              <w:right w:w="60" w:type="dxa"/>
            </w:tcMar>
            <w:vAlign w:val="center"/>
          </w:tcPr>
          <w:p w14:paraId="37587E45">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586" w:type="pct"/>
            <w:shd w:val="clear" w:color="auto" w:fill="auto"/>
            <w:tcMar>
              <w:top w:w="0" w:type="dxa"/>
              <w:left w:w="60" w:type="dxa"/>
              <w:bottom w:w="0" w:type="dxa"/>
              <w:right w:w="60" w:type="dxa"/>
            </w:tcMar>
            <w:vAlign w:val="center"/>
          </w:tcPr>
          <w:p w14:paraId="1965C9F9">
            <w:pPr>
              <w:widowControl/>
              <w:spacing w:line="400" w:lineRule="exact"/>
              <w:jc w:val="center"/>
              <w:rPr>
                <w:rFonts w:hint="eastAsia" w:ascii="宋体" w:hAnsi="宋体" w:eastAsia="宋体" w:cs="宋体"/>
                <w:color w:val="000000" w:themeColor="text1"/>
                <w:sz w:val="24"/>
                <w14:textFill>
                  <w14:solidFill>
                    <w14:schemeClr w14:val="tx1"/>
                  </w14:solidFill>
                </w14:textFill>
              </w:rPr>
            </w:pPr>
          </w:p>
        </w:tc>
      </w:tr>
    </w:tbl>
    <w:p w14:paraId="5D4AEB52">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383517F">
      <w:pPr>
        <w:pStyle w:val="17"/>
        <w:widowControl/>
        <w:spacing w:beforeAutospacing="0" w:afterAutospacing="0" w:line="400" w:lineRule="exact"/>
        <w:ind w:firstLine="482" w:firstLineChars="200"/>
        <w:rPr>
          <w:rStyle w:val="25"/>
          <w:rFonts w:hint="eastAsia" w:ascii="宋体" w:hAnsi="宋体" w:eastAsia="宋体" w:cs="宋体"/>
          <w:bCs/>
          <w:color w:val="000000" w:themeColor="text1"/>
          <w:shd w:val="clear" w:color="auto" w:fill="FFFFFF"/>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注：</w:t>
      </w:r>
    </w:p>
    <w:p w14:paraId="02BD756F">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1）竞争性谈判文件（含商务条件等）规定的各相关条款要求，供应商在响应文件中对竞争性谈判文件规定的各项要求和条款提出无偏离或正偏离响应。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57760B48">
      <w:pPr>
        <w:pStyle w:val="17"/>
        <w:widowControl/>
        <w:spacing w:beforeAutospacing="0" w:afterAutospacing="0" w:line="400" w:lineRule="exact"/>
        <w:ind w:firstLine="482" w:firstLineChars="200"/>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59101BD7">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6A83B9E4">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4D0A543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供应商代表签字： _________________</w:t>
      </w:r>
    </w:p>
    <w:p w14:paraId="1107FF67">
      <w:pPr>
        <w:spacing w:line="400" w:lineRule="exac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09368CAB">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相关技术、商务、服务响应承诺及资料（若有）</w:t>
      </w:r>
    </w:p>
    <w:p w14:paraId="05BBB348">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3856320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说明：    </w:t>
      </w:r>
    </w:p>
    <w:p w14:paraId="3CA32950">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1.采购人或采购代理机构可以根据项目的特点和需要，在谈判文件中对供应商需要提供的相关技术、商务、服务响应承诺及资料进行具体规定或附表格式，格式自拟。</w:t>
      </w:r>
    </w:p>
    <w:p w14:paraId="74DCCA8C">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2E4C236A">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16E2EFF9">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58C957EA">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1207D3F">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6D6AB29">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045333CF">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4062698E">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3ACCF6B4">
      <w:pPr>
        <w:spacing w:line="400" w:lineRule="exact"/>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4EB7128B">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供应商提交符合政府采购政策的证明材料</w:t>
      </w:r>
    </w:p>
    <w:p w14:paraId="5F122619">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35FFF71B">
      <w:pPr>
        <w:pStyle w:val="17"/>
        <w:widowControl/>
        <w:spacing w:beforeAutospacing="0" w:afterAutospacing="0" w:line="400" w:lineRule="exact"/>
        <w:jc w:val="cente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中小企业声明函（如果有的话）</w:t>
      </w:r>
    </w:p>
    <w:p w14:paraId="47410D4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中小企业声明函（货物）</w:t>
      </w:r>
    </w:p>
    <w:p w14:paraId="4CDD744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本公司</w:t>
      </w:r>
      <w:r>
        <w:rPr>
          <w:color w:val="000000" w:themeColor="text1"/>
          <w:u w:val="single"/>
          <w14:textFill>
            <w14:solidFill>
              <w14:schemeClr w14:val="tx1"/>
            </w14:solidFill>
          </w14:textFill>
        </w:rPr>
        <w:t>（联合体）</w:t>
      </w:r>
      <w:r>
        <w:rPr>
          <w:color w:val="000000" w:themeColor="text1"/>
          <w14:textFill>
            <w14:solidFill>
              <w14:schemeClr w14:val="tx1"/>
            </w14:solidFill>
          </w14:textFill>
        </w:rPr>
        <w:t>郑重声明，根据《政府采购促进中小企业发展管理办法》（财库﹝2020﹞46号）的规定，本公司</w:t>
      </w:r>
      <w:r>
        <w:rPr>
          <w:color w:val="000000" w:themeColor="text1"/>
          <w:u w:val="single"/>
          <w14:textFill>
            <w14:solidFill>
              <w14:schemeClr w14:val="tx1"/>
            </w14:solidFill>
          </w14:textFill>
        </w:rPr>
        <w:t>（联合体）</w:t>
      </w:r>
      <w:r>
        <w:rPr>
          <w:color w:val="000000" w:themeColor="text1"/>
          <w14:textFill>
            <w14:solidFill>
              <w14:schemeClr w14:val="tx1"/>
            </w14:solidFill>
          </w14:textFill>
        </w:rPr>
        <w:t>参加</w:t>
      </w:r>
      <w:r>
        <w:rPr>
          <w:color w:val="000000" w:themeColor="text1"/>
          <w:u w:val="single"/>
          <w14:textFill>
            <w14:solidFill>
              <w14:schemeClr w14:val="tx1"/>
            </w14:solidFill>
          </w14:textFill>
        </w:rPr>
        <w:t>（单位名称）</w:t>
      </w:r>
      <w:r>
        <w:rPr>
          <w:color w:val="000000" w:themeColor="text1"/>
          <w14:textFill>
            <w14:solidFill>
              <w14:schemeClr w14:val="tx1"/>
            </w14:solidFill>
          </w14:textFill>
        </w:rPr>
        <w:t>的</w:t>
      </w:r>
      <w:r>
        <w:rPr>
          <w:color w:val="000000" w:themeColor="text1"/>
          <w:u w:val="single"/>
          <w14:textFill>
            <w14:solidFill>
              <w14:schemeClr w14:val="tx1"/>
            </w14:solidFill>
          </w14:textFill>
        </w:rPr>
        <w:t>（项目名称）</w:t>
      </w:r>
      <w:r>
        <w:rPr>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BBD909E">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1.（标的名称），属于（采购文件中明确的所属行业）行业；制造商为（企业名称），从业人员人，营业收入为万元，资产总额为万元1，属于（中型企业、小型企业、微型企业）；</w:t>
      </w:r>
    </w:p>
    <w:p w14:paraId="5630A6A8">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2.（标的名称），属于（采购文件中明确的所属行业）行业；制造商为（企业名称），从业人员人，营业收入为万元，资产总额为万元1，属于（中型企业、小型企业、微型企业）；</w:t>
      </w:r>
    </w:p>
    <w:p w14:paraId="7CDCAC6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p w14:paraId="229330D2">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49B3716F">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本企业对上述声明内容的真实性负责。如有虚假，将依法承担相应责任。</w:t>
      </w:r>
    </w:p>
    <w:p w14:paraId="2808C643">
      <w:pPr>
        <w:pStyle w:val="50"/>
        <w:ind w:firstLine="200"/>
        <w:rPr>
          <w:rFonts w:hint="default"/>
          <w:color w:val="000000" w:themeColor="text1"/>
          <w14:textFill>
            <w14:solidFill>
              <w14:schemeClr w14:val="tx1"/>
            </w14:solidFill>
          </w14:textFill>
        </w:rPr>
      </w:pPr>
    </w:p>
    <w:p w14:paraId="633F4B0F">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企业名称（盖章）：</w:t>
      </w:r>
    </w:p>
    <w:p w14:paraId="0993908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p>
    <w:p w14:paraId="5AA7C370">
      <w:pPr>
        <w:pStyle w:val="50"/>
        <w:ind w:firstLine="200"/>
        <w:rPr>
          <w:rFonts w:hint="default"/>
          <w:color w:val="000000" w:themeColor="text1"/>
          <w14:textFill>
            <w14:solidFill>
              <w14:schemeClr w14:val="tx1"/>
            </w14:solidFill>
          </w14:textFill>
        </w:rPr>
      </w:pPr>
    </w:p>
    <w:p w14:paraId="33438ED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70688C7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1、从业人员、营业收入、资产总额填报上一年度数据，无上一年度数据的新成立企业可不填报。</w:t>
      </w:r>
    </w:p>
    <w:p w14:paraId="0381ADD9">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E93ED7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F1EF6A2">
      <w:pPr>
        <w:pStyle w:val="50"/>
        <w:ind w:firstLine="200"/>
        <w:rPr>
          <w:rFonts w:hint="default"/>
          <w:color w:val="000000" w:themeColor="text1"/>
          <w14:textFill>
            <w14:solidFill>
              <w14:schemeClr w14:val="tx1"/>
            </w14:solidFill>
          </w14:textFill>
        </w:rPr>
      </w:pPr>
    </w:p>
    <w:p w14:paraId="504724CA">
      <w:pPr>
        <w:rPr>
          <w:rFonts w:hint="eastAsia" w:ascii="宋体" w:hAnsi="宋体" w:eastAsia="宋体" w:cs="宋体"/>
          <w:color w:val="000000" w:themeColor="text1"/>
          <w:sz w:val="24"/>
          <w14:textFill>
            <w14:solidFill>
              <w14:schemeClr w14:val="tx1"/>
            </w14:solidFill>
          </w14:textFill>
        </w:rPr>
      </w:pPr>
    </w:p>
    <w:p w14:paraId="3534FB47">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0150D792">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中小企业声明函（工程、服务）</w:t>
      </w:r>
    </w:p>
    <w:p w14:paraId="701AC955">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本公司</w:t>
      </w:r>
      <w:r>
        <w:rPr>
          <w:color w:val="000000" w:themeColor="text1"/>
          <w:u w:val="single"/>
          <w14:textFill>
            <w14:solidFill>
              <w14:schemeClr w14:val="tx1"/>
            </w14:solidFill>
          </w14:textFill>
        </w:rPr>
        <w:t>（联合体）</w:t>
      </w:r>
      <w:r>
        <w:rPr>
          <w:color w:val="000000" w:themeColor="text1"/>
          <w14:textFill>
            <w14:solidFill>
              <w14:schemeClr w14:val="tx1"/>
            </w14:solidFill>
          </w14:textFill>
        </w:rPr>
        <w:t>郑重声明，根据《政府采购促进中小企业发展管理办法》（财库﹝2020﹞46号）的规定，本公司</w:t>
      </w:r>
      <w:r>
        <w:rPr>
          <w:color w:val="000000" w:themeColor="text1"/>
          <w:u w:val="single"/>
          <w14:textFill>
            <w14:solidFill>
              <w14:schemeClr w14:val="tx1"/>
            </w14:solidFill>
          </w14:textFill>
        </w:rPr>
        <w:t>（联合体）</w:t>
      </w:r>
      <w:r>
        <w:rPr>
          <w:color w:val="000000" w:themeColor="text1"/>
          <w14:textFill>
            <w14:solidFill>
              <w14:schemeClr w14:val="tx1"/>
            </w14:solidFill>
          </w14:textFill>
        </w:rPr>
        <w:t>参加</w:t>
      </w:r>
      <w:r>
        <w:rPr>
          <w:color w:val="000000" w:themeColor="text1"/>
          <w:u w:val="single"/>
          <w14:textFill>
            <w14:solidFill>
              <w14:schemeClr w14:val="tx1"/>
            </w14:solidFill>
          </w14:textFill>
        </w:rPr>
        <w:t>（单位名称）</w:t>
      </w:r>
      <w:r>
        <w:rPr>
          <w:color w:val="000000" w:themeColor="text1"/>
          <w14:textFill>
            <w14:solidFill>
              <w14:schemeClr w14:val="tx1"/>
            </w14:solidFill>
          </w14:textFill>
        </w:rPr>
        <w:t>的</w:t>
      </w:r>
      <w:r>
        <w:rPr>
          <w:color w:val="000000" w:themeColor="text1"/>
          <w:u w:val="single"/>
          <w14:textFill>
            <w14:solidFill>
              <w14:schemeClr w14:val="tx1"/>
            </w14:solidFill>
          </w14:textFill>
        </w:rPr>
        <w:t>（项目名称）</w:t>
      </w:r>
      <w:r>
        <w:rPr>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4DDD7AD">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u w:val="single"/>
          <w14:textFill>
            <w14:solidFill>
              <w14:schemeClr w14:val="tx1"/>
            </w14:solidFill>
          </w14:textFill>
        </w:rPr>
        <w:t>（标的名称）</w:t>
      </w:r>
      <w:r>
        <w:rPr>
          <w:color w:val="000000" w:themeColor="text1"/>
          <w14:textFill>
            <w14:solidFill>
              <w14:schemeClr w14:val="tx1"/>
            </w14:solidFill>
          </w14:textFill>
        </w:rPr>
        <w:t>，属于</w:t>
      </w:r>
      <w:r>
        <w:rPr>
          <w:color w:val="000000" w:themeColor="text1"/>
          <w:u w:val="single"/>
          <w14:textFill>
            <w14:solidFill>
              <w14:schemeClr w14:val="tx1"/>
            </w14:solidFill>
          </w14:textFill>
        </w:rPr>
        <w:t>（采购文件中明确的所属行业）</w:t>
      </w:r>
      <w:r>
        <w:rPr>
          <w:color w:val="000000" w:themeColor="text1"/>
          <w14:textFill>
            <w14:solidFill>
              <w14:schemeClr w14:val="tx1"/>
            </w14:solidFill>
          </w14:textFill>
        </w:rPr>
        <w:t>行业；承建（承接）企业为</w:t>
      </w:r>
      <w:r>
        <w:rPr>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，从业人员人，营业收入为万元，资产总额为万元1，属于</w:t>
      </w:r>
      <w:r>
        <w:rPr>
          <w:color w:val="000000" w:themeColor="text1"/>
          <w:u w:val="single"/>
          <w14:textFill>
            <w14:solidFill>
              <w14:schemeClr w14:val="tx1"/>
            </w14:solidFill>
          </w14:textFill>
        </w:rPr>
        <w:t>（中型企业、小型企业、微型企业）</w:t>
      </w:r>
      <w:r>
        <w:rPr>
          <w:color w:val="000000" w:themeColor="text1"/>
          <w14:textFill>
            <w14:solidFill>
              <w14:schemeClr w14:val="tx1"/>
            </w14:solidFill>
          </w14:textFill>
        </w:rPr>
        <w:t>；</w:t>
      </w:r>
    </w:p>
    <w:p w14:paraId="411F0639">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u w:val="single"/>
          <w14:textFill>
            <w14:solidFill>
              <w14:schemeClr w14:val="tx1"/>
            </w14:solidFill>
          </w14:textFill>
        </w:rPr>
        <w:t>（标的名称）</w:t>
      </w:r>
      <w:r>
        <w:rPr>
          <w:color w:val="000000" w:themeColor="text1"/>
          <w14:textFill>
            <w14:solidFill>
              <w14:schemeClr w14:val="tx1"/>
            </w14:solidFill>
          </w14:textFill>
        </w:rPr>
        <w:t>，属于</w:t>
      </w:r>
      <w:r>
        <w:rPr>
          <w:color w:val="000000" w:themeColor="text1"/>
          <w:u w:val="single"/>
          <w14:textFill>
            <w14:solidFill>
              <w14:schemeClr w14:val="tx1"/>
            </w14:solidFill>
          </w14:textFill>
        </w:rPr>
        <w:t>（采购文件中明确的所属行业）</w:t>
      </w:r>
      <w:r>
        <w:rPr>
          <w:color w:val="000000" w:themeColor="text1"/>
          <w14:textFill>
            <w14:solidFill>
              <w14:schemeClr w14:val="tx1"/>
            </w14:solidFill>
          </w14:textFill>
        </w:rPr>
        <w:t>行业；承建（承接）企业为</w:t>
      </w:r>
      <w:r>
        <w:rPr>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，从业人员人，营业收入为万元，资产总额为万元1，属于</w:t>
      </w:r>
      <w:r>
        <w:rPr>
          <w:color w:val="000000" w:themeColor="text1"/>
          <w:u w:val="single"/>
          <w14:textFill>
            <w14:solidFill>
              <w14:schemeClr w14:val="tx1"/>
            </w14:solidFill>
          </w14:textFill>
        </w:rPr>
        <w:t>（中型企业、小型企业、微型企业）</w:t>
      </w:r>
      <w:r>
        <w:rPr>
          <w:color w:val="000000" w:themeColor="text1"/>
          <w14:textFill>
            <w14:solidFill>
              <w14:schemeClr w14:val="tx1"/>
            </w14:solidFill>
          </w14:textFill>
        </w:rPr>
        <w:t>；</w:t>
      </w:r>
    </w:p>
    <w:p w14:paraId="5568EE6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p w14:paraId="541672BD">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0AAC926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本企业对上述声明内容的真实性负责。如有虚假，将依法承担相应责任。</w:t>
      </w:r>
    </w:p>
    <w:p w14:paraId="7C9EE61D">
      <w:pPr>
        <w:pStyle w:val="50"/>
        <w:ind w:firstLine="200"/>
        <w:rPr>
          <w:rFonts w:hint="default"/>
          <w:color w:val="000000" w:themeColor="text1"/>
          <w14:textFill>
            <w14:solidFill>
              <w14:schemeClr w14:val="tx1"/>
            </w14:solidFill>
          </w14:textFill>
        </w:rPr>
      </w:pPr>
    </w:p>
    <w:p w14:paraId="715193BA">
      <w:pPr>
        <w:pStyle w:val="50"/>
        <w:ind w:firstLine="200"/>
        <w:rPr>
          <w:rFonts w:hint="default"/>
          <w:color w:val="000000" w:themeColor="text1"/>
          <w:u w:val="single"/>
          <w14:textFill>
            <w14:solidFill>
              <w14:schemeClr w14:val="tx1"/>
            </w14:solidFill>
          </w14:textFill>
        </w:rPr>
      </w:pPr>
      <w:r>
        <w:rPr>
          <w:color w:val="000000" w:themeColor="text1"/>
          <w14:textFill>
            <w14:solidFill>
              <w14:schemeClr w14:val="tx1"/>
            </w14:solidFill>
          </w14:textFill>
        </w:rPr>
        <w:t>企业名称（盖章）：</w:t>
      </w:r>
    </w:p>
    <w:p w14:paraId="6EF0857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p>
    <w:p w14:paraId="142694F2">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0181D4BC">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768F01E1">
      <w:pPr>
        <w:pStyle w:val="17"/>
        <w:widowControl/>
        <w:spacing w:beforeAutospacing="0" w:afterAutospacing="0" w:line="400" w:lineRule="exact"/>
        <w:rPr>
          <w:rFonts w:hint="eastAsia" w:ascii="宋体" w:hAnsi="宋体" w:eastAsia="宋体" w:cs="宋体"/>
          <w:color w:val="000000" w:themeColor="text1"/>
          <w:shd w:val="clear" w:color="auto" w:fill="FFFFFF"/>
          <w14:textFill>
            <w14:solidFill>
              <w14:schemeClr w14:val="tx1"/>
            </w14:solidFill>
          </w14:textFill>
        </w:rPr>
      </w:pPr>
    </w:p>
    <w:p w14:paraId="06B6A5A4">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358692F1">
      <w:pPr>
        <w:pStyle w:val="17"/>
        <w:widowControl/>
        <w:spacing w:beforeAutospacing="0" w:afterAutospacing="0" w:line="400" w:lineRule="exact"/>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1从业人员、营业收入、资产总额填报上一年度数据，无上一年度数据的新成立企业可不填报。</w:t>
      </w:r>
    </w:p>
    <w:p w14:paraId="170D5F45">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0BE1B85C">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4F9E8C48">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xml:space="preserve">        </w:t>
      </w:r>
    </w:p>
    <w:p w14:paraId="04AFC953">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314D4635">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7760A523">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4A75B547">
      <w:pPr>
        <w:pStyle w:val="17"/>
        <w:widowControl/>
        <w:spacing w:beforeAutospacing="0" w:afterAutospacing="0" w:line="400" w:lineRule="exact"/>
        <w:ind w:firstLine="1646"/>
        <w:rPr>
          <w:rFonts w:hint="eastAsia" w:ascii="宋体" w:hAnsi="宋体" w:eastAsia="宋体" w:cs="宋体"/>
          <w:color w:val="000000" w:themeColor="text1"/>
          <w:shd w:val="clear" w:color="auto" w:fill="FFFFFF"/>
          <w14:textFill>
            <w14:solidFill>
              <w14:schemeClr w14:val="tx1"/>
            </w14:solidFill>
          </w14:textFill>
        </w:rPr>
      </w:pPr>
    </w:p>
    <w:p w14:paraId="74295E05">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E691D5C">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71CA2146">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残疾人福利性单位声明函（如果有的话）</w:t>
      </w:r>
    </w:p>
    <w:p w14:paraId="564866A6">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Style w:val="25"/>
          <w:rFonts w:hint="eastAsia" w:ascii="宋体" w:hAnsi="宋体" w:eastAsia="宋体" w:cs="宋体"/>
          <w:bCs/>
          <w:color w:val="000000" w:themeColor="text1"/>
          <w:shd w:val="clear" w:color="auto" w:fill="FFFFFF"/>
          <w14:textFill>
            <w14:solidFill>
              <w14:schemeClr w14:val="tx1"/>
            </w14:solidFill>
          </w14:textFill>
        </w:rPr>
        <w:t> </w:t>
      </w:r>
    </w:p>
    <w:p w14:paraId="2D8D3FBA">
      <w:pPr>
        <w:pStyle w:val="17"/>
        <w:widowControl/>
        <w:spacing w:beforeAutospacing="0" w:afterAutospacing="0" w:line="400" w:lineRule="exact"/>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000000" w:themeColor="text1"/>
          <w:u w:val="single"/>
          <w:shd w:val="clear" w:color="auto" w:fill="FFFFFF"/>
          <w14:textFill>
            <w14:solidFill>
              <w14:schemeClr w14:val="tx1"/>
            </w14:solidFill>
          </w14:textFill>
        </w:rPr>
        <w:t>（填写“项目名称”）</w:t>
      </w:r>
      <w:r>
        <w:rPr>
          <w:rFonts w:hint="eastAsia" w:ascii="宋体" w:hAnsi="宋体" w:eastAsia="宋体" w:cs="宋体"/>
          <w:color w:val="000000" w:themeColor="text1"/>
          <w:shd w:val="clear" w:color="auto" w:fill="FFFFFF"/>
          <w14:textFill>
            <w14:solidFill>
              <w14:schemeClr w14:val="tx1"/>
            </w14:solidFill>
          </w14:textFill>
        </w:rPr>
        <w:t>项目采购活动：</w:t>
      </w:r>
    </w:p>
    <w:p w14:paraId="12667F6D">
      <w:pPr>
        <w:pStyle w:val="17"/>
        <w:widowControl/>
        <w:spacing w:beforeAutospacing="0" w:afterAutospacing="0" w:line="400" w:lineRule="exact"/>
        <w:ind w:firstLine="24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）提供本供应商制造的</w:t>
      </w:r>
      <w:r>
        <w:rPr>
          <w:rFonts w:hint="eastAsia" w:ascii="宋体" w:hAnsi="宋体" w:eastAsia="宋体" w:cs="宋体"/>
          <w:color w:val="000000" w:themeColor="text1"/>
          <w:u w:val="single"/>
          <w:shd w:val="clear" w:color="auto" w:fill="FFFFFF"/>
          <w14:textFill>
            <w14:solidFill>
              <w14:schemeClr w14:val="tx1"/>
            </w14:solidFill>
          </w14:textFill>
        </w:rPr>
        <w:t>（填写“所投合同包、品目号”）</w:t>
      </w:r>
      <w:r>
        <w:rPr>
          <w:rFonts w:hint="eastAsia" w:ascii="宋体" w:hAnsi="宋体" w:eastAsia="宋体" w:cs="宋体"/>
          <w:color w:val="000000" w:themeColor="text1"/>
          <w:shd w:val="clear" w:color="auto" w:fill="FFFFFF"/>
          <w14:textFill>
            <w14:solidFill>
              <w14:schemeClr w14:val="tx1"/>
            </w14:solidFill>
          </w14:textFill>
        </w:rPr>
        <w:t>货物，或提供其他残疾人福利性单位制造的</w:t>
      </w:r>
      <w:r>
        <w:rPr>
          <w:rFonts w:hint="eastAsia" w:ascii="宋体" w:hAnsi="宋体" w:eastAsia="宋体" w:cs="宋体"/>
          <w:color w:val="000000" w:themeColor="text1"/>
          <w:u w:val="single"/>
          <w:shd w:val="clear" w:color="auto" w:fill="FFFFFF"/>
          <w14:textFill>
            <w14:solidFill>
              <w14:schemeClr w14:val="tx1"/>
            </w14:solidFill>
          </w14:textFill>
        </w:rPr>
        <w:t>（填写“所投合同包、品目号”）</w:t>
      </w:r>
      <w:r>
        <w:rPr>
          <w:rFonts w:hint="eastAsia" w:ascii="宋体" w:hAnsi="宋体" w:eastAsia="宋体" w:cs="宋体"/>
          <w:color w:val="000000" w:themeColor="text1"/>
          <w:shd w:val="clear" w:color="auto" w:fill="FFFFFF"/>
          <w14:textFill>
            <w14:solidFill>
              <w14:schemeClr w14:val="tx1"/>
            </w14:solidFill>
          </w14:textFill>
        </w:rPr>
        <w:t>货物（不包括使用非残疾人福利性单位注册商标的货物）。（说明：只有部分货物由残疾人福利企业制造的，在该货物后标★）</w:t>
      </w:r>
    </w:p>
    <w:p w14:paraId="3934940B">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）由本供应商承建的</w:t>
      </w:r>
      <w:r>
        <w:rPr>
          <w:rFonts w:hint="eastAsia" w:ascii="宋体" w:hAnsi="宋体" w:eastAsia="宋体" w:cs="宋体"/>
          <w:color w:val="000000" w:themeColor="text1"/>
          <w:u w:val="single"/>
          <w:shd w:val="clear" w:color="auto" w:fill="FFFFFF"/>
          <w14:textFill>
            <w14:solidFill>
              <w14:schemeClr w14:val="tx1"/>
            </w14:solidFill>
          </w14:textFill>
        </w:rPr>
        <w:t>（填写“所投合同包、品目号”）</w:t>
      </w:r>
      <w:r>
        <w:rPr>
          <w:rFonts w:hint="eastAsia" w:ascii="宋体" w:hAnsi="宋体" w:eastAsia="宋体" w:cs="宋体"/>
          <w:color w:val="000000" w:themeColor="text1"/>
          <w:shd w:val="clear" w:color="auto" w:fill="FFFFFF"/>
          <w14:textFill>
            <w14:solidFill>
              <w14:schemeClr w14:val="tx1"/>
            </w14:solidFill>
          </w14:textFill>
        </w:rPr>
        <w:t>工程</w:t>
      </w:r>
    </w:p>
    <w:p w14:paraId="3C3A5AFF">
      <w:pPr>
        <w:pStyle w:val="17"/>
        <w:widowControl/>
        <w:spacing w:beforeAutospacing="0" w:afterAutospacing="0" w:line="400" w:lineRule="exact"/>
        <w:ind w:firstLine="2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）由本供应商承接的</w:t>
      </w:r>
      <w:r>
        <w:rPr>
          <w:rFonts w:hint="eastAsia" w:ascii="宋体" w:hAnsi="宋体" w:eastAsia="宋体" w:cs="宋体"/>
          <w:color w:val="000000" w:themeColor="text1"/>
          <w:u w:val="single"/>
          <w:shd w:val="clear" w:color="auto" w:fill="FFFFFF"/>
          <w14:textFill>
            <w14:solidFill>
              <w14:schemeClr w14:val="tx1"/>
            </w14:solidFill>
          </w14:textFill>
        </w:rPr>
        <w:t>（填写“所投合同包、品目号”）</w:t>
      </w:r>
      <w:r>
        <w:rPr>
          <w:rFonts w:hint="eastAsia" w:ascii="宋体" w:hAnsi="宋体" w:eastAsia="宋体" w:cs="宋体"/>
          <w:color w:val="000000" w:themeColor="text1"/>
          <w:shd w:val="clear" w:color="auto" w:fill="FFFFFF"/>
          <w14:textFill>
            <w14:solidFill>
              <w14:schemeClr w14:val="tx1"/>
            </w14:solidFill>
          </w14:textFill>
        </w:rPr>
        <w:t>服务；</w:t>
      </w:r>
    </w:p>
    <w:p w14:paraId="42AE64D1">
      <w:pPr>
        <w:pStyle w:val="17"/>
        <w:widowControl/>
        <w:spacing w:beforeAutospacing="0" w:afterAutospacing="0" w:line="400" w:lineRule="exact"/>
        <w:ind w:firstLine="24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本供应商对上述声明的真实性负责。如有虚假，将依法承担相应责任。</w:t>
      </w:r>
    </w:p>
    <w:p w14:paraId="187ECDE8">
      <w:pPr>
        <w:pStyle w:val="17"/>
        <w:widowControl/>
        <w:spacing w:beforeAutospacing="0" w:afterAutospacing="0" w:line="400" w:lineRule="exact"/>
        <w:ind w:firstLine="24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492D376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0D99B31C">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7A2D5346">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4B5A0F25">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6DE9A64F">
      <w:pPr>
        <w:pStyle w:val="17"/>
        <w:widowControl/>
        <w:spacing w:beforeAutospacing="0" w:afterAutospacing="0" w:line="400" w:lineRule="exact"/>
        <w:ind w:firstLine="274"/>
        <w:rPr>
          <w:rFonts w:hint="eastAsia" w:ascii="宋体" w:hAnsi="宋体" w:eastAsia="宋体" w:cs="宋体"/>
          <w:color w:val="000000" w:themeColor="text1"/>
          <w:shd w:val="clear" w:color="auto" w:fill="FFFFFF"/>
          <w14:textFill>
            <w14:solidFill>
              <w14:schemeClr w14:val="tx1"/>
            </w14:solidFill>
          </w14:textFill>
        </w:rPr>
      </w:pPr>
    </w:p>
    <w:p w14:paraId="1F7E0329">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036DD3E3">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（2）请供应商按照实际情况编制填写本声明函，并在相应的（）中打“√”。</w:t>
      </w:r>
    </w:p>
    <w:p w14:paraId="3915DDB9">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（3）响应文件正本中的本声明函（若有）应为原件。</w:t>
      </w:r>
    </w:p>
    <w:p w14:paraId="596705F0">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（4）若《残疾人福利性单位声明函》内容不真实，视为提供虚假材料。</w:t>
      </w:r>
    </w:p>
    <w:p w14:paraId="0728B526">
      <w:pPr>
        <w:pStyle w:val="17"/>
        <w:widowControl/>
        <w:spacing w:beforeAutospacing="0" w:afterAutospacing="0" w:line="400" w:lineRule="exact"/>
        <w:ind w:firstLine="240"/>
        <w:jc w:val="both"/>
        <w:rPr>
          <w:rFonts w:hint="eastAsia" w:ascii="宋体" w:hAnsi="宋体" w:eastAsia="宋体" w:cs="宋体"/>
          <w:color w:val="000000" w:themeColor="text1"/>
          <w14:textFill>
            <w14:solidFill>
              <w14:schemeClr w14:val="tx1"/>
            </w14:solidFill>
          </w14:textFill>
        </w:rPr>
      </w:pPr>
    </w:p>
    <w:p w14:paraId="44D55AA7">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64117A2D">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5663B9A7">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14CA9C94">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5E7EF880">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68E37176">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5F1E0A44">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3FCEDB3A">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387E0FBD">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507948C5">
      <w:pPr>
        <w:pStyle w:val="17"/>
        <w:widowControl/>
        <w:spacing w:beforeAutospacing="0" w:afterAutospacing="0" w:line="400" w:lineRule="exact"/>
        <w:jc w:val="center"/>
        <w:rPr>
          <w:rFonts w:hint="eastAsia" w:ascii="宋体" w:hAnsi="宋体" w:eastAsia="宋体" w:cs="宋体"/>
          <w:color w:val="000000" w:themeColor="text1"/>
          <w:shd w:val="clear" w:color="auto" w:fill="FFFFFF"/>
          <w14:textFill>
            <w14:solidFill>
              <w14:schemeClr w14:val="tx1"/>
            </w14:solidFill>
          </w14:textFill>
        </w:rPr>
      </w:pPr>
    </w:p>
    <w:p w14:paraId="781B8931">
      <w:pPr>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br w:type="page"/>
      </w:r>
    </w:p>
    <w:p w14:paraId="4D113CA6">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优先类节能产品、环境标志产品价格扣除证明材料（如果有的话）</w:t>
      </w:r>
    </w:p>
    <w:tbl>
      <w:tblPr>
        <w:tblStyle w:val="2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981"/>
        <w:gridCol w:w="1968"/>
        <w:gridCol w:w="1968"/>
        <w:gridCol w:w="1356"/>
        <w:gridCol w:w="1596"/>
        <w:gridCol w:w="1000"/>
      </w:tblGrid>
      <w:tr w14:paraId="4633F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5048C7AD">
            <w:pPr>
              <w:spacing w:line="400" w:lineRule="exact"/>
              <w:rPr>
                <w:rFonts w:hint="eastAsia" w:asciiTheme="minorEastAsia" w:hAnsiTheme="minorEastAsia" w:cstheme="minorEastAsia"/>
                <w:color w:val="000000" w:themeColor="text1"/>
                <w:sz w:val="24"/>
                <w14:textFill>
                  <w14:solidFill>
                    <w14:schemeClr w14:val="tx1"/>
                  </w14:solidFill>
                </w14:textFill>
              </w:rPr>
            </w:pPr>
          </w:p>
        </w:tc>
        <w:tc>
          <w:tcPr>
            <w:tcW w:w="4501" w:type="pct"/>
            <w:gridSpan w:val="6"/>
          </w:tcPr>
          <w:p w14:paraId="16BBD96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本采购包内属于节能、环境标志产品的情况</w:t>
            </w:r>
          </w:p>
        </w:tc>
      </w:tr>
      <w:tr w14:paraId="05D41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49F68FE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采购包</w:t>
            </w:r>
          </w:p>
        </w:tc>
        <w:tc>
          <w:tcPr>
            <w:tcW w:w="498" w:type="pct"/>
          </w:tcPr>
          <w:p w14:paraId="5A8358B4">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999" w:type="pct"/>
          </w:tcPr>
          <w:p w14:paraId="0ED40250">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产品名称</w:t>
            </w:r>
          </w:p>
        </w:tc>
        <w:tc>
          <w:tcPr>
            <w:tcW w:w="999" w:type="pct"/>
          </w:tcPr>
          <w:p w14:paraId="3256AF78">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最后报价单（现场）</w:t>
            </w:r>
          </w:p>
        </w:tc>
        <w:tc>
          <w:tcPr>
            <w:tcW w:w="688" w:type="pct"/>
          </w:tcPr>
          <w:p w14:paraId="1C9C4F80">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数量</w:t>
            </w:r>
          </w:p>
        </w:tc>
        <w:tc>
          <w:tcPr>
            <w:tcW w:w="810" w:type="pct"/>
          </w:tcPr>
          <w:p w14:paraId="47A229BE">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最后报价总价（现场）</w:t>
            </w:r>
          </w:p>
        </w:tc>
        <w:tc>
          <w:tcPr>
            <w:tcW w:w="504" w:type="pct"/>
          </w:tcPr>
          <w:p w14:paraId="1A26E89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认证种类</w:t>
            </w:r>
          </w:p>
        </w:tc>
      </w:tr>
      <w:tr w14:paraId="12468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restart"/>
          </w:tcPr>
          <w:p w14:paraId="6165D255">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498" w:type="pct"/>
          </w:tcPr>
          <w:p w14:paraId="101EE5C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999" w:type="pct"/>
          </w:tcPr>
          <w:p w14:paraId="12B1BDC9">
            <w:pPr>
              <w:pStyle w:val="50"/>
              <w:ind w:firstLine="200"/>
              <w:rPr>
                <w:rFonts w:hint="default"/>
                <w:color w:val="000000" w:themeColor="text1"/>
                <w14:textFill>
                  <w14:solidFill>
                    <w14:schemeClr w14:val="tx1"/>
                  </w14:solidFill>
                </w14:textFill>
              </w:rPr>
            </w:pPr>
          </w:p>
        </w:tc>
        <w:tc>
          <w:tcPr>
            <w:tcW w:w="999" w:type="pct"/>
          </w:tcPr>
          <w:p w14:paraId="2DFB02C7">
            <w:pPr>
              <w:pStyle w:val="50"/>
              <w:ind w:firstLine="200"/>
              <w:rPr>
                <w:rFonts w:hint="default"/>
                <w:color w:val="000000" w:themeColor="text1"/>
                <w14:textFill>
                  <w14:solidFill>
                    <w14:schemeClr w14:val="tx1"/>
                  </w14:solidFill>
                </w14:textFill>
              </w:rPr>
            </w:pPr>
          </w:p>
        </w:tc>
        <w:tc>
          <w:tcPr>
            <w:tcW w:w="688" w:type="pct"/>
          </w:tcPr>
          <w:p w14:paraId="0D302B2D">
            <w:pPr>
              <w:pStyle w:val="50"/>
              <w:ind w:firstLine="200"/>
              <w:rPr>
                <w:rFonts w:hint="default"/>
                <w:color w:val="000000" w:themeColor="text1"/>
                <w14:textFill>
                  <w14:solidFill>
                    <w14:schemeClr w14:val="tx1"/>
                  </w14:solidFill>
                </w14:textFill>
              </w:rPr>
            </w:pPr>
          </w:p>
        </w:tc>
        <w:tc>
          <w:tcPr>
            <w:tcW w:w="810" w:type="pct"/>
          </w:tcPr>
          <w:p w14:paraId="32D5F0F8">
            <w:pPr>
              <w:pStyle w:val="50"/>
              <w:ind w:firstLine="200"/>
              <w:rPr>
                <w:rFonts w:hint="default"/>
                <w:color w:val="000000" w:themeColor="text1"/>
                <w14:textFill>
                  <w14:solidFill>
                    <w14:schemeClr w14:val="tx1"/>
                  </w14:solidFill>
                </w14:textFill>
              </w:rPr>
            </w:pPr>
          </w:p>
        </w:tc>
        <w:tc>
          <w:tcPr>
            <w:tcW w:w="504" w:type="pct"/>
          </w:tcPr>
          <w:p w14:paraId="59B891A1">
            <w:pPr>
              <w:pStyle w:val="50"/>
              <w:ind w:firstLine="200"/>
              <w:rPr>
                <w:rFonts w:hint="default"/>
                <w:color w:val="000000" w:themeColor="text1"/>
                <w14:textFill>
                  <w14:solidFill>
                    <w14:schemeClr w14:val="tx1"/>
                  </w14:solidFill>
                </w14:textFill>
              </w:rPr>
            </w:pPr>
          </w:p>
        </w:tc>
      </w:tr>
      <w:tr w14:paraId="132DD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continue"/>
          </w:tcPr>
          <w:p w14:paraId="4FC76525">
            <w:pPr>
              <w:spacing w:line="400" w:lineRule="exact"/>
              <w:rPr>
                <w:rFonts w:hint="eastAsia" w:asciiTheme="minorEastAsia" w:hAnsiTheme="minorEastAsia" w:cstheme="minorEastAsia"/>
                <w:color w:val="000000" w:themeColor="text1"/>
                <w:sz w:val="24"/>
                <w14:textFill>
                  <w14:solidFill>
                    <w14:schemeClr w14:val="tx1"/>
                  </w14:solidFill>
                </w14:textFill>
              </w:rPr>
            </w:pPr>
          </w:p>
        </w:tc>
        <w:tc>
          <w:tcPr>
            <w:tcW w:w="498" w:type="pct"/>
          </w:tcPr>
          <w:p w14:paraId="57AF8E8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999" w:type="pct"/>
          </w:tcPr>
          <w:p w14:paraId="2E5DADC8">
            <w:pPr>
              <w:pStyle w:val="50"/>
              <w:ind w:firstLine="200"/>
              <w:rPr>
                <w:rFonts w:hint="default"/>
                <w:color w:val="000000" w:themeColor="text1"/>
                <w14:textFill>
                  <w14:solidFill>
                    <w14:schemeClr w14:val="tx1"/>
                  </w14:solidFill>
                </w14:textFill>
              </w:rPr>
            </w:pPr>
          </w:p>
        </w:tc>
        <w:tc>
          <w:tcPr>
            <w:tcW w:w="999" w:type="pct"/>
          </w:tcPr>
          <w:p w14:paraId="3A11465F">
            <w:pPr>
              <w:pStyle w:val="50"/>
              <w:ind w:firstLine="200"/>
              <w:rPr>
                <w:rFonts w:hint="default"/>
                <w:color w:val="000000" w:themeColor="text1"/>
                <w14:textFill>
                  <w14:solidFill>
                    <w14:schemeClr w14:val="tx1"/>
                  </w14:solidFill>
                </w14:textFill>
              </w:rPr>
            </w:pPr>
          </w:p>
        </w:tc>
        <w:tc>
          <w:tcPr>
            <w:tcW w:w="688" w:type="pct"/>
          </w:tcPr>
          <w:p w14:paraId="3A6AD195">
            <w:pPr>
              <w:pStyle w:val="50"/>
              <w:ind w:firstLine="200"/>
              <w:rPr>
                <w:rFonts w:hint="default"/>
                <w:color w:val="000000" w:themeColor="text1"/>
                <w14:textFill>
                  <w14:solidFill>
                    <w14:schemeClr w14:val="tx1"/>
                  </w14:solidFill>
                </w14:textFill>
              </w:rPr>
            </w:pPr>
          </w:p>
        </w:tc>
        <w:tc>
          <w:tcPr>
            <w:tcW w:w="810" w:type="pct"/>
          </w:tcPr>
          <w:p w14:paraId="0FBC01ED">
            <w:pPr>
              <w:pStyle w:val="50"/>
              <w:ind w:firstLine="200"/>
              <w:rPr>
                <w:rFonts w:hint="default"/>
                <w:color w:val="000000" w:themeColor="text1"/>
                <w14:textFill>
                  <w14:solidFill>
                    <w14:schemeClr w14:val="tx1"/>
                  </w14:solidFill>
                </w14:textFill>
              </w:rPr>
            </w:pPr>
          </w:p>
        </w:tc>
        <w:tc>
          <w:tcPr>
            <w:tcW w:w="504" w:type="pct"/>
          </w:tcPr>
          <w:p w14:paraId="67DF02CB">
            <w:pPr>
              <w:pStyle w:val="50"/>
              <w:ind w:firstLine="200"/>
              <w:rPr>
                <w:rFonts w:hint="default"/>
                <w:color w:val="000000" w:themeColor="text1"/>
                <w14:textFill>
                  <w14:solidFill>
                    <w14:schemeClr w14:val="tx1"/>
                  </w14:solidFill>
                </w14:textFill>
              </w:rPr>
            </w:pPr>
          </w:p>
        </w:tc>
      </w:tr>
      <w:tr w14:paraId="7BE55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544EB01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备注</w:t>
            </w:r>
          </w:p>
        </w:tc>
        <w:tc>
          <w:tcPr>
            <w:tcW w:w="4501" w:type="pct"/>
            <w:gridSpan w:val="6"/>
          </w:tcPr>
          <w:p w14:paraId="0376CC50">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a.采购包内属于节能、环境标志产品的报价总金额：；</w:t>
            </w:r>
          </w:p>
          <w:p w14:paraId="4C88FBCD">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b.采购包投标总价（报价总金额）：；</w:t>
            </w:r>
          </w:p>
          <w:p w14:paraId="53FBCC81">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c.“采购包内属于节能、环境标志产品的报价总金额”占“采购包投标总价（报价总金额）”的比例（以%列示）：；</w:t>
            </w:r>
          </w:p>
        </w:tc>
      </w:tr>
    </w:tbl>
    <w:p w14:paraId="6223030C">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2888D3A6">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1、对“节能、环境标志产品”计算价格扣除时，只依据响应文件提交的材料。</w:t>
      </w:r>
    </w:p>
    <w:p w14:paraId="288AA514">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2、本表以采购包为单位，不同采购包请分别填写；单个采购包请按照其品目号顺序分别填写。</w:t>
      </w:r>
    </w:p>
    <w:p w14:paraId="0F2F918F">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3、具体统计、计算：</w:t>
      </w:r>
    </w:p>
    <w:p w14:paraId="608F0910">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3.1若同一采购包内的单个或多个货物取得或同时取得节能、环境标志产品等两项或多项认证的，均按照单个货物对应一项认证的原则统计、计算1次。</w:t>
      </w:r>
    </w:p>
    <w:p w14:paraId="633BD58B">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3.2计算结果若除不尽，可四舍五入保留到小数点后两位。</w:t>
      </w:r>
    </w:p>
    <w:p w14:paraId="2D488E1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3.3供应商应按照谈判文件上表要求认真统计、计算，否则谈判小组可不予认定。</w:t>
      </w:r>
    </w:p>
    <w:p w14:paraId="171BE523">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3.4若无节能、环境标志产品，不填写本表，否则，视为提供虚假材料。</w:t>
      </w:r>
    </w:p>
    <w:p w14:paraId="49A6E618">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3.5强制类节能产品不享受价格扣除。</w:t>
      </w:r>
      <w:r>
        <w:rPr>
          <w:color w:val="000000" w:themeColor="text1"/>
          <w14:textFill>
            <w14:solidFill>
              <w14:schemeClr w14:val="tx1"/>
            </w14:solidFill>
          </w14:textFill>
        </w:rPr>
        <w:br w:type="textWrapping"/>
      </w:r>
    </w:p>
    <w:p w14:paraId="1B1BD047">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供应商代表：</w:t>
      </w:r>
      <w:r>
        <w:rPr>
          <w:color w:val="000000" w:themeColor="text1"/>
          <w:u w:val="single"/>
          <w14:textFill>
            <w14:solidFill>
              <w14:schemeClr w14:val="tx1"/>
            </w14:solidFill>
          </w14:textFill>
        </w:rPr>
        <w:t>（签字）</w:t>
      </w:r>
    </w:p>
    <w:p w14:paraId="1DA86A18">
      <w:pPr>
        <w:pStyle w:val="50"/>
        <w:ind w:firstLine="200"/>
        <w:rPr>
          <w:rFonts w:hint="default"/>
          <w:color w:val="000000" w:themeColor="text1"/>
          <w14:textFill>
            <w14:solidFill>
              <w14:schemeClr w14:val="tx1"/>
            </w14:solidFill>
          </w14:textFill>
        </w:rPr>
      </w:pPr>
      <w:r>
        <w:rPr>
          <w:color w:val="000000" w:themeColor="text1"/>
          <w14:textFill>
            <w14:solidFill>
              <w14:schemeClr w14:val="tx1"/>
            </w14:solidFill>
          </w14:textFill>
        </w:rPr>
        <w:t>日期：年月日</w:t>
      </w:r>
    </w:p>
    <w:p w14:paraId="20030C34">
      <w:pPr>
        <w:pStyle w:val="50"/>
        <w:ind w:firstLine="200"/>
        <w:rPr>
          <w:rFonts w:hint="default"/>
          <w:color w:val="000000" w:themeColor="text1"/>
          <w14:textFill>
            <w14:solidFill>
              <w14:schemeClr w14:val="tx1"/>
            </w14:solidFill>
          </w14:textFill>
        </w:rPr>
      </w:pPr>
    </w:p>
    <w:p w14:paraId="1C314E65">
      <w:pPr>
        <w:pStyle w:val="50"/>
        <w:ind w:firstLine="200"/>
        <w:rPr>
          <w:rFonts w:hint="default"/>
          <w:color w:val="000000" w:themeColor="text1"/>
          <w14:textFill>
            <w14:solidFill>
              <w14:schemeClr w14:val="tx1"/>
            </w14:solidFill>
          </w14:textFill>
        </w:rPr>
      </w:pPr>
    </w:p>
    <w:p w14:paraId="5FF016DA">
      <w:pPr>
        <w:rPr>
          <w:rStyle w:val="25"/>
          <w:rFonts w:hint="eastAsia" w:ascii="宋体" w:hAnsi="宋体" w:eastAsia="宋体" w:cs="宋体"/>
          <w:bCs/>
          <w:color w:val="000000" w:themeColor="text1"/>
          <w:sz w:val="28"/>
          <w:szCs w:val="28"/>
          <w:shd w:val="clear" w:color="auto" w:fill="FFFFFF"/>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br w:type="page"/>
      </w:r>
    </w:p>
    <w:p w14:paraId="55EEA057">
      <w:pPr>
        <w:pStyle w:val="17"/>
        <w:widowControl/>
        <w:spacing w:beforeAutospacing="0" w:afterAutospacing="0" w:line="400" w:lineRule="exact"/>
        <w:jc w:val="center"/>
        <w:rPr>
          <w:rFonts w:hint="eastAsia" w:ascii="宋体" w:hAnsi="宋体" w:eastAsia="宋体" w:cs="宋体"/>
          <w:color w:val="000000" w:themeColor="text1"/>
          <w:sz w:val="28"/>
          <w:szCs w:val="28"/>
          <w14:textFill>
            <w14:solidFill>
              <w14:schemeClr w14:val="tx1"/>
            </w14:solidFill>
          </w14:textFill>
        </w:rPr>
      </w:pPr>
      <w:r>
        <w:rPr>
          <w:rStyle w:val="25"/>
          <w:rFonts w:hint="eastAsia" w:ascii="宋体" w:hAnsi="宋体" w:eastAsia="宋体" w:cs="宋体"/>
          <w:bCs/>
          <w:color w:val="000000" w:themeColor="text1"/>
          <w:sz w:val="28"/>
          <w:szCs w:val="28"/>
          <w:shd w:val="clear" w:color="auto" w:fill="FFFFFF"/>
          <w14:textFill>
            <w14:solidFill>
              <w14:schemeClr w14:val="tx1"/>
            </w14:solidFill>
          </w14:textFill>
        </w:rPr>
        <w:t>要求作为响应文件组成部分的其他内容（若有）</w:t>
      </w:r>
    </w:p>
    <w:p w14:paraId="499A303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14:paraId="1E1A93E3">
      <w:pPr>
        <w:pStyle w:val="17"/>
        <w:widowControl/>
        <w:spacing w:beforeAutospacing="0" w:afterAutospacing="0"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说明：</w:t>
      </w:r>
    </w:p>
    <w:p w14:paraId="74607940">
      <w:pPr>
        <w:pStyle w:val="17"/>
        <w:widowControl/>
        <w:spacing w:beforeAutospacing="0" w:afterAutospacing="0" w:line="400" w:lineRule="exact"/>
        <w:ind w:firstLine="27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1、采购人或采购代理机构可以根据项目的特点和需要，在谈判文件中对要求作为响应文件组成部分的其他内容进行具体规定或附表格式，格式自拟。</w:t>
      </w:r>
    </w:p>
    <w:p w14:paraId="582D2D1D">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3AFA46D0">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298AB4D2">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5B9C6850">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供应商代表：</w:t>
      </w:r>
      <w:r>
        <w:rPr>
          <w:rFonts w:hint="eastAsia" w:ascii="宋体" w:hAnsi="宋体" w:eastAsia="宋体" w:cs="宋体"/>
          <w:color w:val="000000" w:themeColor="text1"/>
          <w:u w:val="single"/>
          <w:shd w:val="clear" w:color="auto" w:fill="FFFFFF"/>
          <w14:textFill>
            <w14:solidFill>
              <w14:schemeClr w14:val="tx1"/>
            </w14:solidFill>
          </w14:textFill>
        </w:rPr>
        <w:t>             （签字）</w:t>
      </w:r>
      <w:r>
        <w:rPr>
          <w:rFonts w:hint="eastAsia" w:ascii="宋体" w:hAnsi="宋体" w:eastAsia="宋体" w:cs="宋体"/>
          <w:color w:val="000000" w:themeColor="text1"/>
          <w:shd w:val="clear" w:color="auto" w:fill="FFFFFF"/>
          <w14:textFill>
            <w14:solidFill>
              <w14:schemeClr w14:val="tx1"/>
            </w14:solidFill>
          </w14:textFill>
        </w:rPr>
        <w:t> </w:t>
      </w:r>
    </w:p>
    <w:p w14:paraId="47EBDFBA">
      <w:pPr>
        <w:pStyle w:val="17"/>
        <w:widowControl/>
        <w:spacing w:beforeAutospacing="0" w:afterAutospacing="0" w:line="400" w:lineRule="exact"/>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供应商名称：</w:t>
      </w:r>
      <w:r>
        <w:rPr>
          <w:rFonts w:hint="eastAsia" w:ascii="宋体" w:hAnsi="宋体" w:eastAsia="宋体" w:cs="宋体"/>
          <w:color w:val="000000" w:themeColor="text1"/>
          <w:u w:val="single"/>
          <w:shd w:val="clear" w:color="auto" w:fill="FFFFFF"/>
          <w14:textFill>
            <w14:solidFill>
              <w14:schemeClr w14:val="tx1"/>
            </w14:solidFill>
          </w14:textFill>
        </w:rPr>
        <w:t xml:space="preserve">         （全称并加盖公章） </w:t>
      </w:r>
    </w:p>
    <w:p w14:paraId="38C8C127">
      <w:pPr>
        <w:pStyle w:val="17"/>
        <w:widowControl/>
        <w:spacing w:beforeAutospacing="0" w:afterAutospacing="0" w:line="400" w:lineRule="exact"/>
        <w:jc w:val="both"/>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日</w:t>
      </w:r>
    </w:p>
    <w:p w14:paraId="300F93FB">
      <w:pPr>
        <w:rPr>
          <w:rFonts w:hint="eastAsia" w:ascii="宋体" w:hAnsi="宋体" w:eastAsia="宋体" w:cs="宋体"/>
          <w:b/>
          <w:bCs/>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br w:type="page"/>
      </w:r>
    </w:p>
    <w:p w14:paraId="0FB9CA13">
      <w:pPr>
        <w:widowControl/>
        <w:spacing w:line="400" w:lineRule="atLeast"/>
        <w:jc w:val="left"/>
        <w:rPr>
          <w:rFonts w:hint="eastAsia"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b/>
          <w:bCs/>
          <w:color w:val="000000" w:themeColor="text1"/>
          <w:kern w:val="0"/>
          <w:szCs w:val="21"/>
          <w:shd w:val="clear" w:color="auto" w:fill="FFFFFF"/>
          <w14:textFill>
            <w14:solidFill>
              <w14:schemeClr w14:val="tx1"/>
            </w14:solidFill>
          </w14:textFill>
        </w:rPr>
        <w:t>附件：</w:t>
      </w:r>
    </w:p>
    <w:p w14:paraId="3773A359">
      <w:pPr>
        <w:widowControl/>
        <w:spacing w:line="400" w:lineRule="atLeast"/>
        <w:jc w:val="center"/>
        <w:rPr>
          <w:rFonts w:hint="eastAsia"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b/>
          <w:bCs/>
          <w:color w:val="000000" w:themeColor="text1"/>
          <w:kern w:val="0"/>
          <w:szCs w:val="21"/>
          <w:shd w:val="clear" w:color="auto" w:fill="FFFFFF"/>
          <w14:textFill>
            <w14:solidFill>
              <w14:schemeClr w14:val="tx1"/>
            </w14:solidFill>
          </w14:textFill>
        </w:rPr>
        <w:t>福建省政府采购供应商资格承诺函</w:t>
      </w:r>
    </w:p>
    <w:p w14:paraId="36C9BBB0">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p>
    <w:p w14:paraId="140121AF">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致(采购人或政府采购代理机构):</w:t>
      </w:r>
    </w:p>
    <w:p w14:paraId="2F1FA0D5">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单位名称(自然人姓名):</w:t>
      </w:r>
    </w:p>
    <w:p w14:paraId="70D8ACAA">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统一社会信用代码(身份证号码):</w:t>
      </w:r>
    </w:p>
    <w:p w14:paraId="76D43421">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法定代表人(负责人):</w:t>
      </w:r>
    </w:p>
    <w:p w14:paraId="2C93B924">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联系地址和电话:</w:t>
      </w:r>
    </w:p>
    <w:p w14:paraId="0E0AE98B">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p>
    <w:p w14:paraId="40780FBC">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01D87305">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一、我单位(本人)具备采购文件要求以及《中华人民共和国政府采购法》第二十二条规定的条件:</w:t>
      </w:r>
    </w:p>
    <w:p w14:paraId="56A88939">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1.具有独立承担民事责任的能力;</w:t>
      </w:r>
    </w:p>
    <w:p w14:paraId="07F8DDF0">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2.具有良好的商业信誉和健全的财务会计制度;</w:t>
      </w:r>
    </w:p>
    <w:p w14:paraId="2F9C3978">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3.具有履行合同所必需的设备和专业技术能力;</w:t>
      </w:r>
    </w:p>
    <w:p w14:paraId="2A64030D">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4.有依法缴纳税收和社会保障资金的良好记录;</w:t>
      </w:r>
    </w:p>
    <w:p w14:paraId="2938610F">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5.参加政府采购活动前三年内，在经营活动中没有重大违法记录；</w:t>
      </w:r>
    </w:p>
    <w:p w14:paraId="320A1417">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6.法律、行政法规规定的其他条件。</w:t>
      </w:r>
    </w:p>
    <w:p w14:paraId="590FCF5D">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94D1600">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0837CC0">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p>
    <w:p w14:paraId="00239691">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供应商名称(单位公章):</w:t>
      </w:r>
    </w:p>
    <w:p w14:paraId="56599748">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年   月   日</w:t>
      </w:r>
    </w:p>
    <w:p w14:paraId="06510620">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注:</w:t>
      </w:r>
    </w:p>
    <w:p w14:paraId="1A96EA8E">
      <w:pPr>
        <w:widowControl/>
        <w:spacing w:line="400" w:lineRule="atLeast"/>
        <w:jc w:val="left"/>
        <w:rPr>
          <w:rFonts w:hint="eastAsia"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1.我单位(本人)专指参加政府采购活动的供应商(含自然人)；</w:t>
      </w:r>
    </w:p>
    <w:p w14:paraId="5DADF0B7">
      <w:pPr>
        <w:widowControl/>
        <w:spacing w:line="400" w:lineRule="atLeas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14:paraId="2CC45A92">
      <w:pPr>
        <w:pStyle w:val="50"/>
        <w:ind w:firstLine="480" w:firstLineChars="200"/>
        <w:jc w:val="left"/>
        <w:rPr>
          <w:rStyle w:val="25"/>
          <w:rFonts w:ascii="宋体" w:hAnsi="宋体" w:eastAsia="宋体" w:cs="宋体"/>
          <w:b w:val="0"/>
          <w:color w:val="000000" w:themeColor="text1"/>
          <w:sz w:val="24"/>
          <w:szCs w:val="24"/>
          <w14:textFill>
            <w14:solidFill>
              <w14:schemeClr w14:val="tx1"/>
            </w14:solidFill>
          </w14:textFill>
        </w:rPr>
      </w:pPr>
    </w:p>
    <w:sectPr>
      <w:headerReference r:id="rId4" w:type="default"/>
      <w:footerReference r:id="rId5" w:type="default"/>
      <w:pgSz w:w="11906" w:h="16838"/>
      <w:pgMar w:top="1134" w:right="1134" w:bottom="1134" w:left="1134" w:header="851" w:footer="992"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D1C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139D30">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D139D30">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0B8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D942E">
                          <w:pPr>
                            <w:pStyle w:val="1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00D942E">
                    <w:pPr>
                      <w:pStyle w:val="1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5CFFF">
    <w:pPr>
      <w:pStyle w:val="8"/>
      <w:spacing w:line="100" w:lineRule="auto"/>
      <w:rPr>
        <w:sz w:val="2"/>
      </w:rPr>
    </w:pPr>
    <w: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521335</wp:posOffset>
              </wp:positionV>
              <wp:extent cx="576135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6350"/>
                      </a:xfrm>
                      <a:custGeom>
                        <a:avLst/>
                        <a:gdLst/>
                        <a:ahLst/>
                        <a:cxnLst/>
                        <a:rect l="0" t="0" r="0" b="0"/>
                        <a:pathLst>
                          <a:path w="9072" h="10">
                            <a:moveTo>
                              <a:pt x="0" y="4"/>
                            </a:moveTo>
                            <a:lnTo>
                              <a:pt x="9072"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85pt;margin-top:41.05pt;height:0.5pt;width:453.65pt;mso-position-horizontal-relative:page;mso-position-vertical-relative:page;z-index:251661312;mso-width-relative:page;mso-height-relative:page;" filled="f" stroked="t" coordsize="9072,10" o:allowincell="f" o:gfxdata="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Es+W9cAAAAKAQAADwAAAAAAAAABACAAAAAiAAAA&#10;ZHJzL2Rvd25yZXYueG1sUEsBAhQAFAAAAAgAh07iQC2V6NNBAgAAtwQAAA4AAAAAAAAAAQAgAAAA&#10;JgEAAGRycy9lMm9Eb2MueG1sUEsFBgAAAAAGAAYAWQEAANkFAAAAAA==&#10;" path="m0,4l9072,4e">
              <v:fill on="f" focussize="0,0"/>
              <v:stroke weight="0.48pt" color="#000000" joinstyle="bevel"/>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3C87B"/>
    <w:multiLevelType w:val="singleLevel"/>
    <w:tmpl w:val="0D13C87B"/>
    <w:lvl w:ilvl="0" w:tentative="0">
      <w:start w:val="2"/>
      <w:numFmt w:val="decimal"/>
      <w:suff w:val="nothing"/>
      <w:lvlText w:val="%1、"/>
      <w:lvlJc w:val="left"/>
    </w:lvl>
  </w:abstractNum>
  <w:abstractNum w:abstractNumId="1">
    <w:nsid w:val="34F09F52"/>
    <w:multiLevelType w:val="singleLevel"/>
    <w:tmpl w:val="34F09F52"/>
    <w:lvl w:ilvl="0" w:tentative="0">
      <w:start w:val="7"/>
      <w:numFmt w:val="chineseCounting"/>
      <w:suff w:val="nothing"/>
      <w:lvlText w:val="（%1）"/>
      <w:lvlJc w:val="left"/>
      <w:rPr>
        <w:rFonts w:hint="eastAsia"/>
      </w:rPr>
    </w:lvl>
  </w:abstractNum>
  <w:abstractNum w:abstractNumId="2">
    <w:nsid w:val="78D2E336"/>
    <w:multiLevelType w:val="singleLevel"/>
    <w:tmpl w:val="78D2E336"/>
    <w:lvl w:ilvl="0" w:tentative="0">
      <w:start w:val="3"/>
      <w:numFmt w:val="decimal"/>
      <w:suff w:val="nothing"/>
      <w:lvlText w:val="%1、"/>
      <w:lvlJc w:val="left"/>
    </w:lvl>
  </w:abstractNum>
  <w:abstractNum w:abstractNumId="3">
    <w:nsid w:val="78F6E481"/>
    <w:multiLevelType w:val="singleLevel"/>
    <w:tmpl w:val="78F6E481"/>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ㅤ">
    <w15:presenceInfo w15:providerId="None" w15:userId="ㅤ"/>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OWRmY2FkYzEyODJjZWRkNzVjY2M2MDIzNzVlMmQifQ=="/>
  </w:docVars>
  <w:rsids>
    <w:rsidRoot w:val="009E41D7"/>
    <w:rsid w:val="00013CE4"/>
    <w:rsid w:val="00014027"/>
    <w:rsid w:val="00016624"/>
    <w:rsid w:val="00016B71"/>
    <w:rsid w:val="00036C57"/>
    <w:rsid w:val="000601AC"/>
    <w:rsid w:val="000773BC"/>
    <w:rsid w:val="000818EE"/>
    <w:rsid w:val="000827A2"/>
    <w:rsid w:val="00094459"/>
    <w:rsid w:val="000A2FD3"/>
    <w:rsid w:val="000A5AC1"/>
    <w:rsid w:val="000C35E1"/>
    <w:rsid w:val="00101A7B"/>
    <w:rsid w:val="00105DC0"/>
    <w:rsid w:val="00107492"/>
    <w:rsid w:val="001142F4"/>
    <w:rsid w:val="00137E15"/>
    <w:rsid w:val="0015564F"/>
    <w:rsid w:val="00170467"/>
    <w:rsid w:val="0017316D"/>
    <w:rsid w:val="00182D11"/>
    <w:rsid w:val="00192A73"/>
    <w:rsid w:val="001C545A"/>
    <w:rsid w:val="001E0971"/>
    <w:rsid w:val="00212A16"/>
    <w:rsid w:val="00235329"/>
    <w:rsid w:val="00263553"/>
    <w:rsid w:val="0026539D"/>
    <w:rsid w:val="00267184"/>
    <w:rsid w:val="00272AB5"/>
    <w:rsid w:val="002738E3"/>
    <w:rsid w:val="00284284"/>
    <w:rsid w:val="0028559F"/>
    <w:rsid w:val="00291F35"/>
    <w:rsid w:val="002A30D1"/>
    <w:rsid w:val="002B14B4"/>
    <w:rsid w:val="002B5198"/>
    <w:rsid w:val="002C0387"/>
    <w:rsid w:val="002C248E"/>
    <w:rsid w:val="002F09A6"/>
    <w:rsid w:val="00310A42"/>
    <w:rsid w:val="00311A8B"/>
    <w:rsid w:val="00317FA6"/>
    <w:rsid w:val="00323D66"/>
    <w:rsid w:val="00327420"/>
    <w:rsid w:val="00330622"/>
    <w:rsid w:val="003332A1"/>
    <w:rsid w:val="00334AF4"/>
    <w:rsid w:val="00336026"/>
    <w:rsid w:val="00336FA6"/>
    <w:rsid w:val="0034238D"/>
    <w:rsid w:val="003506F0"/>
    <w:rsid w:val="00374737"/>
    <w:rsid w:val="00386EC5"/>
    <w:rsid w:val="003924FE"/>
    <w:rsid w:val="003C1A31"/>
    <w:rsid w:val="003C50BC"/>
    <w:rsid w:val="0042077A"/>
    <w:rsid w:val="00423EBB"/>
    <w:rsid w:val="00434149"/>
    <w:rsid w:val="00445B86"/>
    <w:rsid w:val="00446451"/>
    <w:rsid w:val="00447BC2"/>
    <w:rsid w:val="004572E2"/>
    <w:rsid w:val="0046082F"/>
    <w:rsid w:val="00470425"/>
    <w:rsid w:val="00476D00"/>
    <w:rsid w:val="004874D5"/>
    <w:rsid w:val="004C18F0"/>
    <w:rsid w:val="004E085D"/>
    <w:rsid w:val="004E1EA0"/>
    <w:rsid w:val="004E7504"/>
    <w:rsid w:val="00505CAB"/>
    <w:rsid w:val="00506234"/>
    <w:rsid w:val="00512FE5"/>
    <w:rsid w:val="00554D66"/>
    <w:rsid w:val="005556E7"/>
    <w:rsid w:val="00583BD6"/>
    <w:rsid w:val="0059483F"/>
    <w:rsid w:val="00594D82"/>
    <w:rsid w:val="005B7748"/>
    <w:rsid w:val="005C1474"/>
    <w:rsid w:val="005C37AE"/>
    <w:rsid w:val="005C657A"/>
    <w:rsid w:val="005E24C0"/>
    <w:rsid w:val="006148F3"/>
    <w:rsid w:val="006156A4"/>
    <w:rsid w:val="00625C0A"/>
    <w:rsid w:val="00626229"/>
    <w:rsid w:val="006439EA"/>
    <w:rsid w:val="006A7685"/>
    <w:rsid w:val="006B4A40"/>
    <w:rsid w:val="006C4D70"/>
    <w:rsid w:val="006D0FD0"/>
    <w:rsid w:val="006D54EA"/>
    <w:rsid w:val="006E6035"/>
    <w:rsid w:val="0070012F"/>
    <w:rsid w:val="00702CB0"/>
    <w:rsid w:val="00720607"/>
    <w:rsid w:val="00725C28"/>
    <w:rsid w:val="007263A3"/>
    <w:rsid w:val="00733D34"/>
    <w:rsid w:val="007421DF"/>
    <w:rsid w:val="00757EF1"/>
    <w:rsid w:val="0077454E"/>
    <w:rsid w:val="00775C68"/>
    <w:rsid w:val="00785B0E"/>
    <w:rsid w:val="00796409"/>
    <w:rsid w:val="007A26E4"/>
    <w:rsid w:val="007A6E96"/>
    <w:rsid w:val="007C44DD"/>
    <w:rsid w:val="007E336B"/>
    <w:rsid w:val="007E599B"/>
    <w:rsid w:val="007F5C7A"/>
    <w:rsid w:val="00840915"/>
    <w:rsid w:val="00881106"/>
    <w:rsid w:val="008867CD"/>
    <w:rsid w:val="008E184C"/>
    <w:rsid w:val="008E2FB9"/>
    <w:rsid w:val="009024A5"/>
    <w:rsid w:val="009049D4"/>
    <w:rsid w:val="0091265B"/>
    <w:rsid w:val="009273B8"/>
    <w:rsid w:val="00930C7D"/>
    <w:rsid w:val="009C50EE"/>
    <w:rsid w:val="009D2372"/>
    <w:rsid w:val="009E1F66"/>
    <w:rsid w:val="009E41D7"/>
    <w:rsid w:val="009E6438"/>
    <w:rsid w:val="009F7CC0"/>
    <w:rsid w:val="00A00A8C"/>
    <w:rsid w:val="00A11637"/>
    <w:rsid w:val="00A3044D"/>
    <w:rsid w:val="00A34577"/>
    <w:rsid w:val="00A37F89"/>
    <w:rsid w:val="00A424D7"/>
    <w:rsid w:val="00A64752"/>
    <w:rsid w:val="00A927D6"/>
    <w:rsid w:val="00A9783F"/>
    <w:rsid w:val="00AA0981"/>
    <w:rsid w:val="00AB097F"/>
    <w:rsid w:val="00AE0652"/>
    <w:rsid w:val="00AF1140"/>
    <w:rsid w:val="00AF634A"/>
    <w:rsid w:val="00AF6384"/>
    <w:rsid w:val="00AF67DD"/>
    <w:rsid w:val="00B0725A"/>
    <w:rsid w:val="00B15E32"/>
    <w:rsid w:val="00B326C9"/>
    <w:rsid w:val="00B33B4B"/>
    <w:rsid w:val="00B6015F"/>
    <w:rsid w:val="00B63271"/>
    <w:rsid w:val="00B65F72"/>
    <w:rsid w:val="00B760AD"/>
    <w:rsid w:val="00B7702E"/>
    <w:rsid w:val="00B838B7"/>
    <w:rsid w:val="00B91A1E"/>
    <w:rsid w:val="00B968CC"/>
    <w:rsid w:val="00B96FEC"/>
    <w:rsid w:val="00BD3A2A"/>
    <w:rsid w:val="00BF10A6"/>
    <w:rsid w:val="00BF42CE"/>
    <w:rsid w:val="00C01C07"/>
    <w:rsid w:val="00C16C9C"/>
    <w:rsid w:val="00C17027"/>
    <w:rsid w:val="00C20F8F"/>
    <w:rsid w:val="00C24AD1"/>
    <w:rsid w:val="00C30776"/>
    <w:rsid w:val="00C41666"/>
    <w:rsid w:val="00C50946"/>
    <w:rsid w:val="00C649C7"/>
    <w:rsid w:val="00C72DB2"/>
    <w:rsid w:val="00CC3DFD"/>
    <w:rsid w:val="00CD69E7"/>
    <w:rsid w:val="00D06D03"/>
    <w:rsid w:val="00D122CA"/>
    <w:rsid w:val="00D4506F"/>
    <w:rsid w:val="00D559F5"/>
    <w:rsid w:val="00D62243"/>
    <w:rsid w:val="00D71A66"/>
    <w:rsid w:val="00D83908"/>
    <w:rsid w:val="00D91124"/>
    <w:rsid w:val="00D94B07"/>
    <w:rsid w:val="00DA0A6E"/>
    <w:rsid w:val="00DA3193"/>
    <w:rsid w:val="00DD4864"/>
    <w:rsid w:val="00DF1242"/>
    <w:rsid w:val="00E25497"/>
    <w:rsid w:val="00E31E41"/>
    <w:rsid w:val="00E4136F"/>
    <w:rsid w:val="00E56C97"/>
    <w:rsid w:val="00E61933"/>
    <w:rsid w:val="00E63216"/>
    <w:rsid w:val="00E81745"/>
    <w:rsid w:val="00E90960"/>
    <w:rsid w:val="00EC4D80"/>
    <w:rsid w:val="00EE12A1"/>
    <w:rsid w:val="00EE5872"/>
    <w:rsid w:val="00EF5BA2"/>
    <w:rsid w:val="00F473DA"/>
    <w:rsid w:val="00F61958"/>
    <w:rsid w:val="00F6374F"/>
    <w:rsid w:val="00F6441D"/>
    <w:rsid w:val="00F70CE0"/>
    <w:rsid w:val="00F81068"/>
    <w:rsid w:val="00F81980"/>
    <w:rsid w:val="00F87F95"/>
    <w:rsid w:val="00F96A69"/>
    <w:rsid w:val="00FB1382"/>
    <w:rsid w:val="00FB39DB"/>
    <w:rsid w:val="00FB3AD4"/>
    <w:rsid w:val="00FC0453"/>
    <w:rsid w:val="00FD26AF"/>
    <w:rsid w:val="00FE25F4"/>
    <w:rsid w:val="00FF1E86"/>
    <w:rsid w:val="00FF34D7"/>
    <w:rsid w:val="010351AA"/>
    <w:rsid w:val="015123B9"/>
    <w:rsid w:val="01A22B7C"/>
    <w:rsid w:val="01B8645F"/>
    <w:rsid w:val="01FD25DC"/>
    <w:rsid w:val="01FF482E"/>
    <w:rsid w:val="02134EB2"/>
    <w:rsid w:val="02DE0327"/>
    <w:rsid w:val="034F314A"/>
    <w:rsid w:val="03730858"/>
    <w:rsid w:val="03E05C76"/>
    <w:rsid w:val="03E71F77"/>
    <w:rsid w:val="043D1681"/>
    <w:rsid w:val="043E39C7"/>
    <w:rsid w:val="05A4643A"/>
    <w:rsid w:val="05AB5C18"/>
    <w:rsid w:val="05E42CFC"/>
    <w:rsid w:val="061340E1"/>
    <w:rsid w:val="0629693C"/>
    <w:rsid w:val="068E6067"/>
    <w:rsid w:val="06DD016C"/>
    <w:rsid w:val="06FD4A88"/>
    <w:rsid w:val="073E1326"/>
    <w:rsid w:val="07501C58"/>
    <w:rsid w:val="078758E5"/>
    <w:rsid w:val="078B42EC"/>
    <w:rsid w:val="0799715D"/>
    <w:rsid w:val="08292EF0"/>
    <w:rsid w:val="08C87576"/>
    <w:rsid w:val="08CF26DB"/>
    <w:rsid w:val="08E858AD"/>
    <w:rsid w:val="094428E3"/>
    <w:rsid w:val="09664528"/>
    <w:rsid w:val="098C136A"/>
    <w:rsid w:val="09A116A8"/>
    <w:rsid w:val="09BF2655"/>
    <w:rsid w:val="09D96475"/>
    <w:rsid w:val="0A0501E5"/>
    <w:rsid w:val="0A107F98"/>
    <w:rsid w:val="0A911B62"/>
    <w:rsid w:val="0B252024"/>
    <w:rsid w:val="0B38718C"/>
    <w:rsid w:val="0B871679"/>
    <w:rsid w:val="0BB00761"/>
    <w:rsid w:val="0BE341E3"/>
    <w:rsid w:val="0BF906B3"/>
    <w:rsid w:val="0C1C796E"/>
    <w:rsid w:val="0D547B45"/>
    <w:rsid w:val="0D6264AC"/>
    <w:rsid w:val="0D781E29"/>
    <w:rsid w:val="0DAA09D5"/>
    <w:rsid w:val="0E4714E2"/>
    <w:rsid w:val="0E5D6536"/>
    <w:rsid w:val="0E7B2950"/>
    <w:rsid w:val="0ECB1A75"/>
    <w:rsid w:val="0EF533AA"/>
    <w:rsid w:val="0F137BA2"/>
    <w:rsid w:val="0F2413EE"/>
    <w:rsid w:val="0F5C7A3F"/>
    <w:rsid w:val="0FB97BAA"/>
    <w:rsid w:val="0FBE2280"/>
    <w:rsid w:val="0FCF7D7E"/>
    <w:rsid w:val="10014FAA"/>
    <w:rsid w:val="101007E8"/>
    <w:rsid w:val="101471EE"/>
    <w:rsid w:val="10CF7E17"/>
    <w:rsid w:val="10DA53D8"/>
    <w:rsid w:val="114A1720"/>
    <w:rsid w:val="116A4DD1"/>
    <w:rsid w:val="116B7740"/>
    <w:rsid w:val="119E158C"/>
    <w:rsid w:val="11B1194C"/>
    <w:rsid w:val="11CA776F"/>
    <w:rsid w:val="11E64458"/>
    <w:rsid w:val="120174E4"/>
    <w:rsid w:val="123F5E05"/>
    <w:rsid w:val="126B2BC5"/>
    <w:rsid w:val="12BF1ABF"/>
    <w:rsid w:val="12DE15D3"/>
    <w:rsid w:val="13010017"/>
    <w:rsid w:val="13753078"/>
    <w:rsid w:val="152866FA"/>
    <w:rsid w:val="152F25D7"/>
    <w:rsid w:val="154F67B8"/>
    <w:rsid w:val="159752DE"/>
    <w:rsid w:val="15B90C81"/>
    <w:rsid w:val="15D100D3"/>
    <w:rsid w:val="16A20B69"/>
    <w:rsid w:val="16EC01AC"/>
    <w:rsid w:val="1740037B"/>
    <w:rsid w:val="17975CA4"/>
    <w:rsid w:val="17FE3A45"/>
    <w:rsid w:val="181A5E4B"/>
    <w:rsid w:val="1852639A"/>
    <w:rsid w:val="1852737A"/>
    <w:rsid w:val="187A274B"/>
    <w:rsid w:val="18867949"/>
    <w:rsid w:val="188A1779"/>
    <w:rsid w:val="193E27CA"/>
    <w:rsid w:val="196F4647"/>
    <w:rsid w:val="19B94B48"/>
    <w:rsid w:val="19F86B2A"/>
    <w:rsid w:val="1A080306"/>
    <w:rsid w:val="1A675B2D"/>
    <w:rsid w:val="1AD10DB0"/>
    <w:rsid w:val="1AD2143A"/>
    <w:rsid w:val="1AFC2F3E"/>
    <w:rsid w:val="1AFD5624"/>
    <w:rsid w:val="1B096967"/>
    <w:rsid w:val="1B0B6190"/>
    <w:rsid w:val="1B192484"/>
    <w:rsid w:val="1B910068"/>
    <w:rsid w:val="1BA27934"/>
    <w:rsid w:val="1BA57E6A"/>
    <w:rsid w:val="1C0F6942"/>
    <w:rsid w:val="1C3C12E2"/>
    <w:rsid w:val="1C5078F7"/>
    <w:rsid w:val="1CAD289B"/>
    <w:rsid w:val="1CD736DF"/>
    <w:rsid w:val="1D010546"/>
    <w:rsid w:val="1D1E5435"/>
    <w:rsid w:val="1D5D2A88"/>
    <w:rsid w:val="1D662469"/>
    <w:rsid w:val="1D9159BE"/>
    <w:rsid w:val="1DB55AC1"/>
    <w:rsid w:val="1E262080"/>
    <w:rsid w:val="1E5866DD"/>
    <w:rsid w:val="1ECE6AAC"/>
    <w:rsid w:val="1F0C7529"/>
    <w:rsid w:val="1F1F4240"/>
    <w:rsid w:val="1F244029"/>
    <w:rsid w:val="1F764DBB"/>
    <w:rsid w:val="1F805550"/>
    <w:rsid w:val="1FBA3F72"/>
    <w:rsid w:val="1FF71869"/>
    <w:rsid w:val="2037013E"/>
    <w:rsid w:val="20AD5BB6"/>
    <w:rsid w:val="20D61A54"/>
    <w:rsid w:val="20DC5E80"/>
    <w:rsid w:val="2125237F"/>
    <w:rsid w:val="213276BA"/>
    <w:rsid w:val="213D6E16"/>
    <w:rsid w:val="214A06AB"/>
    <w:rsid w:val="219D49E1"/>
    <w:rsid w:val="222B5BCE"/>
    <w:rsid w:val="22640531"/>
    <w:rsid w:val="22743D02"/>
    <w:rsid w:val="22A918EC"/>
    <w:rsid w:val="230404F3"/>
    <w:rsid w:val="239A3DBC"/>
    <w:rsid w:val="23E37459"/>
    <w:rsid w:val="24231158"/>
    <w:rsid w:val="24281962"/>
    <w:rsid w:val="2441207C"/>
    <w:rsid w:val="245A3225"/>
    <w:rsid w:val="24CF5954"/>
    <w:rsid w:val="24ED2A36"/>
    <w:rsid w:val="24F60C47"/>
    <w:rsid w:val="25144116"/>
    <w:rsid w:val="255E0351"/>
    <w:rsid w:val="25FD6AB8"/>
    <w:rsid w:val="2609650F"/>
    <w:rsid w:val="260A02D7"/>
    <w:rsid w:val="263A48EE"/>
    <w:rsid w:val="26543C2E"/>
    <w:rsid w:val="26894732"/>
    <w:rsid w:val="269A5064"/>
    <w:rsid w:val="26DF1B96"/>
    <w:rsid w:val="2715033A"/>
    <w:rsid w:val="27370766"/>
    <w:rsid w:val="27564E2C"/>
    <w:rsid w:val="27981750"/>
    <w:rsid w:val="279D0C19"/>
    <w:rsid w:val="27DB1433"/>
    <w:rsid w:val="27E2709B"/>
    <w:rsid w:val="28205D85"/>
    <w:rsid w:val="28683896"/>
    <w:rsid w:val="287E7971"/>
    <w:rsid w:val="28D15D8E"/>
    <w:rsid w:val="28E41685"/>
    <w:rsid w:val="29371003"/>
    <w:rsid w:val="29FF2103"/>
    <w:rsid w:val="2A64509A"/>
    <w:rsid w:val="2A8034AE"/>
    <w:rsid w:val="2AE8077F"/>
    <w:rsid w:val="2AFE5AF5"/>
    <w:rsid w:val="2B1A0638"/>
    <w:rsid w:val="2B1A3921"/>
    <w:rsid w:val="2B2D4AE3"/>
    <w:rsid w:val="2BA87C8C"/>
    <w:rsid w:val="2BD63942"/>
    <w:rsid w:val="2C252AFD"/>
    <w:rsid w:val="2C8631F7"/>
    <w:rsid w:val="2C94532F"/>
    <w:rsid w:val="2CAB1270"/>
    <w:rsid w:val="2D4F637A"/>
    <w:rsid w:val="2DA61CF4"/>
    <w:rsid w:val="2DFC0D34"/>
    <w:rsid w:val="2E3A0EE3"/>
    <w:rsid w:val="2E840E29"/>
    <w:rsid w:val="2EB57B20"/>
    <w:rsid w:val="2EBB4FE5"/>
    <w:rsid w:val="2F114525"/>
    <w:rsid w:val="2F4D27F7"/>
    <w:rsid w:val="30202DD3"/>
    <w:rsid w:val="30941D92"/>
    <w:rsid w:val="31D16A7B"/>
    <w:rsid w:val="31D3074A"/>
    <w:rsid w:val="32386F3F"/>
    <w:rsid w:val="32543A08"/>
    <w:rsid w:val="326E5E98"/>
    <w:rsid w:val="328066CF"/>
    <w:rsid w:val="32AB1C51"/>
    <w:rsid w:val="32BF2D0A"/>
    <w:rsid w:val="32CE4D68"/>
    <w:rsid w:val="33482D6D"/>
    <w:rsid w:val="334F553B"/>
    <w:rsid w:val="3352612F"/>
    <w:rsid w:val="33DF239B"/>
    <w:rsid w:val="33E22AAC"/>
    <w:rsid w:val="34507478"/>
    <w:rsid w:val="34A02F6B"/>
    <w:rsid w:val="34CE4C2F"/>
    <w:rsid w:val="34E42B42"/>
    <w:rsid w:val="34FF657E"/>
    <w:rsid w:val="3529272A"/>
    <w:rsid w:val="358475E9"/>
    <w:rsid w:val="36954284"/>
    <w:rsid w:val="36CC34BD"/>
    <w:rsid w:val="36D76309"/>
    <w:rsid w:val="37050677"/>
    <w:rsid w:val="37295EAB"/>
    <w:rsid w:val="373A2B2A"/>
    <w:rsid w:val="37427AD3"/>
    <w:rsid w:val="37DD4AD6"/>
    <w:rsid w:val="38FD33AC"/>
    <w:rsid w:val="3909328C"/>
    <w:rsid w:val="39223E2B"/>
    <w:rsid w:val="39463B04"/>
    <w:rsid w:val="396D157A"/>
    <w:rsid w:val="39A93E39"/>
    <w:rsid w:val="3A0E5ACB"/>
    <w:rsid w:val="3A39340F"/>
    <w:rsid w:val="3A807220"/>
    <w:rsid w:val="3A8546AE"/>
    <w:rsid w:val="3AC71D17"/>
    <w:rsid w:val="3ACC4C05"/>
    <w:rsid w:val="3AF92401"/>
    <w:rsid w:val="3B6352E6"/>
    <w:rsid w:val="3BB32DE6"/>
    <w:rsid w:val="3BBD50D1"/>
    <w:rsid w:val="3C6B0C18"/>
    <w:rsid w:val="3CC04181"/>
    <w:rsid w:val="3CD07E8E"/>
    <w:rsid w:val="3CD97E1E"/>
    <w:rsid w:val="3CDC3BFF"/>
    <w:rsid w:val="3CE1737D"/>
    <w:rsid w:val="3CF950D8"/>
    <w:rsid w:val="3D5D2A25"/>
    <w:rsid w:val="3DC75867"/>
    <w:rsid w:val="3DFF63E1"/>
    <w:rsid w:val="3E06310E"/>
    <w:rsid w:val="3E1026D9"/>
    <w:rsid w:val="3E6E54AF"/>
    <w:rsid w:val="3E7C00E1"/>
    <w:rsid w:val="3F1D194A"/>
    <w:rsid w:val="3F42314B"/>
    <w:rsid w:val="3F7E73B0"/>
    <w:rsid w:val="3F9C2EF7"/>
    <w:rsid w:val="3FC72DAE"/>
    <w:rsid w:val="402762FB"/>
    <w:rsid w:val="40655FDA"/>
    <w:rsid w:val="40813935"/>
    <w:rsid w:val="408D2F14"/>
    <w:rsid w:val="40953BC1"/>
    <w:rsid w:val="40965A05"/>
    <w:rsid w:val="410427B6"/>
    <w:rsid w:val="413165A1"/>
    <w:rsid w:val="41726745"/>
    <w:rsid w:val="41E6240A"/>
    <w:rsid w:val="420E260F"/>
    <w:rsid w:val="42303B5B"/>
    <w:rsid w:val="424D6137"/>
    <w:rsid w:val="42D2300F"/>
    <w:rsid w:val="42E87780"/>
    <w:rsid w:val="42ED2ED7"/>
    <w:rsid w:val="42F9001A"/>
    <w:rsid w:val="43162083"/>
    <w:rsid w:val="4347117C"/>
    <w:rsid w:val="43FC0A5F"/>
    <w:rsid w:val="440A2AAE"/>
    <w:rsid w:val="44C81F67"/>
    <w:rsid w:val="45103B4B"/>
    <w:rsid w:val="452C4674"/>
    <w:rsid w:val="45773005"/>
    <w:rsid w:val="45941D53"/>
    <w:rsid w:val="45A94AD9"/>
    <w:rsid w:val="45B04463"/>
    <w:rsid w:val="45EB136B"/>
    <w:rsid w:val="46440554"/>
    <w:rsid w:val="4649335D"/>
    <w:rsid w:val="46681FE5"/>
    <w:rsid w:val="466D0FAD"/>
    <w:rsid w:val="46711774"/>
    <w:rsid w:val="4674698C"/>
    <w:rsid w:val="46C05AFE"/>
    <w:rsid w:val="46E25ADA"/>
    <w:rsid w:val="471E34C7"/>
    <w:rsid w:val="472E48D4"/>
    <w:rsid w:val="47C16B4E"/>
    <w:rsid w:val="48AC6673"/>
    <w:rsid w:val="48B24151"/>
    <w:rsid w:val="48B246D5"/>
    <w:rsid w:val="48B77B97"/>
    <w:rsid w:val="48DC1D50"/>
    <w:rsid w:val="491C63D6"/>
    <w:rsid w:val="4A080885"/>
    <w:rsid w:val="4A3835D3"/>
    <w:rsid w:val="4A7A6029"/>
    <w:rsid w:val="4AB16BFE"/>
    <w:rsid w:val="4ABF34BD"/>
    <w:rsid w:val="4AE72554"/>
    <w:rsid w:val="4B081925"/>
    <w:rsid w:val="4B5B2430"/>
    <w:rsid w:val="4BEF4EA2"/>
    <w:rsid w:val="4BF103A5"/>
    <w:rsid w:val="4C0875E3"/>
    <w:rsid w:val="4C4F0870"/>
    <w:rsid w:val="4C6961EB"/>
    <w:rsid w:val="4C870899"/>
    <w:rsid w:val="4CA2642A"/>
    <w:rsid w:val="4D180597"/>
    <w:rsid w:val="4DA54306"/>
    <w:rsid w:val="4DF64B12"/>
    <w:rsid w:val="4E030437"/>
    <w:rsid w:val="4E113C23"/>
    <w:rsid w:val="4E1216A5"/>
    <w:rsid w:val="4E1B0BCB"/>
    <w:rsid w:val="4E7A7DCF"/>
    <w:rsid w:val="4EBE45D8"/>
    <w:rsid w:val="4F3C208C"/>
    <w:rsid w:val="4FAC3107"/>
    <w:rsid w:val="4FC9093A"/>
    <w:rsid w:val="500D6A78"/>
    <w:rsid w:val="50200100"/>
    <w:rsid w:val="505E5526"/>
    <w:rsid w:val="509A2075"/>
    <w:rsid w:val="50ED4723"/>
    <w:rsid w:val="510572A7"/>
    <w:rsid w:val="512313EE"/>
    <w:rsid w:val="519E6996"/>
    <w:rsid w:val="51B27FC7"/>
    <w:rsid w:val="51FB6707"/>
    <w:rsid w:val="522F36E3"/>
    <w:rsid w:val="524401A9"/>
    <w:rsid w:val="5246218C"/>
    <w:rsid w:val="525A37C7"/>
    <w:rsid w:val="528F38F6"/>
    <w:rsid w:val="5320336A"/>
    <w:rsid w:val="534F15BC"/>
    <w:rsid w:val="538360BE"/>
    <w:rsid w:val="538A4805"/>
    <w:rsid w:val="539749BC"/>
    <w:rsid w:val="53EB0FF3"/>
    <w:rsid w:val="540F6177"/>
    <w:rsid w:val="547A7A25"/>
    <w:rsid w:val="547F7962"/>
    <w:rsid w:val="54E577FA"/>
    <w:rsid w:val="54FD4986"/>
    <w:rsid w:val="552A539D"/>
    <w:rsid w:val="55545189"/>
    <w:rsid w:val="557E2329"/>
    <w:rsid w:val="558B3FF8"/>
    <w:rsid w:val="55BF4BE0"/>
    <w:rsid w:val="567540E9"/>
    <w:rsid w:val="56C85B04"/>
    <w:rsid w:val="56D633E5"/>
    <w:rsid w:val="57013F4B"/>
    <w:rsid w:val="574C257C"/>
    <w:rsid w:val="575B456D"/>
    <w:rsid w:val="57D961AD"/>
    <w:rsid w:val="58350AC5"/>
    <w:rsid w:val="58813CCC"/>
    <w:rsid w:val="58BF3B8E"/>
    <w:rsid w:val="594C216B"/>
    <w:rsid w:val="59566E17"/>
    <w:rsid w:val="5967369D"/>
    <w:rsid w:val="5A724BD6"/>
    <w:rsid w:val="5A7D1C84"/>
    <w:rsid w:val="5A843DDB"/>
    <w:rsid w:val="5AD6449F"/>
    <w:rsid w:val="5B4077C3"/>
    <w:rsid w:val="5B534A34"/>
    <w:rsid w:val="5B92116B"/>
    <w:rsid w:val="5C402BE9"/>
    <w:rsid w:val="5C515F3F"/>
    <w:rsid w:val="5C9C1C7E"/>
    <w:rsid w:val="5D340EF8"/>
    <w:rsid w:val="5D535F44"/>
    <w:rsid w:val="5DA93220"/>
    <w:rsid w:val="5DEE12F4"/>
    <w:rsid w:val="5DFE7762"/>
    <w:rsid w:val="5E3145BE"/>
    <w:rsid w:val="5E533F47"/>
    <w:rsid w:val="5E67432E"/>
    <w:rsid w:val="5E6A0F75"/>
    <w:rsid w:val="5E712AFE"/>
    <w:rsid w:val="5ED94F77"/>
    <w:rsid w:val="5F475542"/>
    <w:rsid w:val="60060996"/>
    <w:rsid w:val="603C0E70"/>
    <w:rsid w:val="608102DF"/>
    <w:rsid w:val="60A00B94"/>
    <w:rsid w:val="610E7483"/>
    <w:rsid w:val="6190619A"/>
    <w:rsid w:val="61B652A8"/>
    <w:rsid w:val="61CE5D83"/>
    <w:rsid w:val="61EA7B8B"/>
    <w:rsid w:val="62023B22"/>
    <w:rsid w:val="624D02C2"/>
    <w:rsid w:val="627619EC"/>
    <w:rsid w:val="62B122B3"/>
    <w:rsid w:val="632666F0"/>
    <w:rsid w:val="63636B3B"/>
    <w:rsid w:val="636C7553"/>
    <w:rsid w:val="63AA3436"/>
    <w:rsid w:val="64184643"/>
    <w:rsid w:val="64581217"/>
    <w:rsid w:val="65123B1E"/>
    <w:rsid w:val="65195110"/>
    <w:rsid w:val="651F57E8"/>
    <w:rsid w:val="65316523"/>
    <w:rsid w:val="6553354D"/>
    <w:rsid w:val="658C7522"/>
    <w:rsid w:val="65A166C8"/>
    <w:rsid w:val="66062116"/>
    <w:rsid w:val="661C21AD"/>
    <w:rsid w:val="668D389A"/>
    <w:rsid w:val="6716225F"/>
    <w:rsid w:val="67283462"/>
    <w:rsid w:val="67856ADF"/>
    <w:rsid w:val="67FC1454"/>
    <w:rsid w:val="68093B71"/>
    <w:rsid w:val="681542C4"/>
    <w:rsid w:val="682E35D8"/>
    <w:rsid w:val="6862775C"/>
    <w:rsid w:val="68D076C7"/>
    <w:rsid w:val="68F93BE6"/>
    <w:rsid w:val="69AF5E8C"/>
    <w:rsid w:val="6A002D52"/>
    <w:rsid w:val="6A0A2BDF"/>
    <w:rsid w:val="6A123A14"/>
    <w:rsid w:val="6A435396"/>
    <w:rsid w:val="6A755CB7"/>
    <w:rsid w:val="6AD77B49"/>
    <w:rsid w:val="6AF66518"/>
    <w:rsid w:val="6BAE3758"/>
    <w:rsid w:val="6BAE3E81"/>
    <w:rsid w:val="6BD12188"/>
    <w:rsid w:val="6BE34F84"/>
    <w:rsid w:val="6C4F6842"/>
    <w:rsid w:val="6C585E4D"/>
    <w:rsid w:val="6C891E9F"/>
    <w:rsid w:val="6CC23F18"/>
    <w:rsid w:val="6D010864"/>
    <w:rsid w:val="6D3207B0"/>
    <w:rsid w:val="6D4D3151"/>
    <w:rsid w:val="6D6C76AD"/>
    <w:rsid w:val="6D6E636C"/>
    <w:rsid w:val="6D725D15"/>
    <w:rsid w:val="6DAF26FE"/>
    <w:rsid w:val="6E087D91"/>
    <w:rsid w:val="6E0C7A6C"/>
    <w:rsid w:val="6E71480A"/>
    <w:rsid w:val="6E786E50"/>
    <w:rsid w:val="6E997956"/>
    <w:rsid w:val="6EA707EC"/>
    <w:rsid w:val="6EC46A44"/>
    <w:rsid w:val="6EF62502"/>
    <w:rsid w:val="6EFC7F8C"/>
    <w:rsid w:val="6F76182F"/>
    <w:rsid w:val="7063216F"/>
    <w:rsid w:val="70C15D8C"/>
    <w:rsid w:val="71113B06"/>
    <w:rsid w:val="71756B34"/>
    <w:rsid w:val="719874CB"/>
    <w:rsid w:val="71ED1C92"/>
    <w:rsid w:val="72033E1A"/>
    <w:rsid w:val="72150214"/>
    <w:rsid w:val="724335ED"/>
    <w:rsid w:val="72842772"/>
    <w:rsid w:val="72AD0265"/>
    <w:rsid w:val="72B412D1"/>
    <w:rsid w:val="72E67C90"/>
    <w:rsid w:val="72F011D7"/>
    <w:rsid w:val="73923B7B"/>
    <w:rsid w:val="73C7009B"/>
    <w:rsid w:val="73E76782"/>
    <w:rsid w:val="74A5696C"/>
    <w:rsid w:val="7537175E"/>
    <w:rsid w:val="75771D4A"/>
    <w:rsid w:val="759F0A67"/>
    <w:rsid w:val="763035AD"/>
    <w:rsid w:val="764176D6"/>
    <w:rsid w:val="77756C3B"/>
    <w:rsid w:val="778238A1"/>
    <w:rsid w:val="77C67389"/>
    <w:rsid w:val="787D44E5"/>
    <w:rsid w:val="787F129C"/>
    <w:rsid w:val="789249CB"/>
    <w:rsid w:val="789E648B"/>
    <w:rsid w:val="78B11DE7"/>
    <w:rsid w:val="78EA1167"/>
    <w:rsid w:val="79011ED4"/>
    <w:rsid w:val="791E0E8F"/>
    <w:rsid w:val="792A5904"/>
    <w:rsid w:val="797152CB"/>
    <w:rsid w:val="797403C2"/>
    <w:rsid w:val="79AC225C"/>
    <w:rsid w:val="79AD7D78"/>
    <w:rsid w:val="79C75B0F"/>
    <w:rsid w:val="7A5B0A82"/>
    <w:rsid w:val="7AB5002E"/>
    <w:rsid w:val="7B306E01"/>
    <w:rsid w:val="7B694AFF"/>
    <w:rsid w:val="7B8D073B"/>
    <w:rsid w:val="7B9826D1"/>
    <w:rsid w:val="7BA22FE1"/>
    <w:rsid w:val="7BBE0405"/>
    <w:rsid w:val="7BE47FDE"/>
    <w:rsid w:val="7BEE0EE2"/>
    <w:rsid w:val="7CD3427D"/>
    <w:rsid w:val="7CFE5618"/>
    <w:rsid w:val="7D013439"/>
    <w:rsid w:val="7DB01625"/>
    <w:rsid w:val="7DD93DA0"/>
    <w:rsid w:val="7E2C7859"/>
    <w:rsid w:val="7EA67DD6"/>
    <w:rsid w:val="7ECC13B8"/>
    <w:rsid w:val="7F087364"/>
    <w:rsid w:val="7F5617AC"/>
    <w:rsid w:val="7FCD09B4"/>
    <w:rsid w:val="7FED3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line="380" w:lineRule="exact"/>
    </w:pPr>
    <w:rPr>
      <w:rFonts w:ascii="Calibri" w:hAnsi="Calibri"/>
      <w:kern w:val="0"/>
      <w:sz w:val="24"/>
    </w:rPr>
  </w:style>
  <w:style w:type="paragraph" w:styleId="9">
    <w:name w:val="Body Text Indent"/>
    <w:basedOn w:val="1"/>
    <w:next w:val="1"/>
    <w:qFormat/>
    <w:uiPriority w:val="0"/>
    <w:pPr>
      <w:ind w:firstLine="627"/>
    </w:pPr>
    <w:rPr>
      <w:sz w:val="28"/>
    </w:rPr>
  </w:style>
  <w:style w:type="paragraph" w:styleId="10">
    <w:name w:val="Plain Text"/>
    <w:basedOn w:val="1"/>
    <w:qFormat/>
    <w:uiPriority w:val="0"/>
    <w:rPr>
      <w:rFonts w:ascii="宋体" w:hAnsi="Courier New" w:eastAsia="宋体"/>
      <w:sz w:val="24"/>
    </w:rPr>
  </w:style>
  <w:style w:type="paragraph" w:styleId="11">
    <w:name w:val="Balloon Text"/>
    <w:basedOn w:val="1"/>
    <w:link w:val="5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2"/>
    <w:basedOn w:val="1"/>
    <w:next w:val="1"/>
    <w:qFormat/>
    <w:uiPriority w:val="0"/>
    <w:pPr>
      <w:ind w:left="420" w:leftChars="200"/>
    </w:p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basedOn w:val="1"/>
    <w:next w:val="1"/>
    <w:qFormat/>
    <w:uiPriority w:val="99"/>
    <w:pPr>
      <w:spacing w:before="240" w:after="60"/>
      <w:jc w:val="center"/>
      <w:outlineLvl w:val="0"/>
    </w:pPr>
    <w:rPr>
      <w:rFonts w:ascii="Cambria" w:hAnsi="Cambria"/>
      <w:b/>
      <w:bCs/>
      <w:kern w:val="0"/>
      <w:sz w:val="32"/>
      <w:szCs w:val="32"/>
    </w:rPr>
  </w:style>
  <w:style w:type="paragraph" w:styleId="19">
    <w:name w:val="Body Text First Indent"/>
    <w:basedOn w:val="8"/>
    <w:qFormat/>
    <w:uiPriority w:val="0"/>
    <w:pPr>
      <w:ind w:firstLine="420" w:firstLineChars="100"/>
    </w:pPr>
  </w:style>
  <w:style w:type="paragraph" w:styleId="20">
    <w:name w:val="Body Text First Indent 2"/>
    <w:basedOn w:val="9"/>
    <w:next w:val="21"/>
    <w:qFormat/>
    <w:uiPriority w:val="0"/>
    <w:pPr>
      <w:spacing w:after="120"/>
      <w:ind w:left="200" w:leftChars="200" w:firstLine="420" w:firstLineChars="200"/>
    </w:pPr>
    <w:rPr>
      <w:rFonts w:ascii="宋体" w:hAnsi="宋体"/>
      <w:sz w:val="21"/>
    </w:rPr>
  </w:style>
  <w:style w:type="paragraph" w:customStyle="1" w:styleId="21">
    <w:name w:val="正文格式"/>
    <w:basedOn w:val="1"/>
    <w:qFormat/>
    <w:uiPriority w:val="0"/>
    <w:pPr>
      <w:tabs>
        <w:tab w:val="left" w:pos="992"/>
      </w:tabs>
      <w:ind w:firstLine="200" w:firstLineChars="200"/>
    </w:pPr>
    <w:rPr>
      <w:rFonts w:ascii="宋体" w:hAnsi="宋体"/>
      <w:sz w:val="28"/>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FollowedHyperlink"/>
    <w:basedOn w:val="24"/>
    <w:qFormat/>
    <w:uiPriority w:val="0"/>
    <w:rPr>
      <w:rFonts w:hint="eastAsia" w:ascii="微软雅黑" w:hAnsi="微软雅黑" w:eastAsia="微软雅黑" w:cs="微软雅黑"/>
      <w:color w:val="02396F"/>
      <w:u w:val="single"/>
    </w:rPr>
  </w:style>
  <w:style w:type="character" w:styleId="28">
    <w:name w:val="Hyperlink"/>
    <w:basedOn w:val="24"/>
    <w:qFormat/>
    <w:uiPriority w:val="0"/>
    <w:rPr>
      <w:color w:val="0000FF"/>
      <w:u w:val="single"/>
    </w:rPr>
  </w:style>
  <w:style w:type="character" w:styleId="29">
    <w:name w:val="annotation reference"/>
    <w:basedOn w:val="24"/>
    <w:qFormat/>
    <w:uiPriority w:val="0"/>
    <w:rPr>
      <w:sz w:val="21"/>
      <w:szCs w:val="21"/>
    </w:rPr>
  </w:style>
  <w:style w:type="paragraph" w:customStyle="1" w:styleId="30">
    <w:name w:val="样式 标题 3 + (中文) 黑体 小四 非加粗 段前: 7.8 磅 段后: 0 磅 行距: 固定值 20 磅"/>
    <w:basedOn w:val="5"/>
    <w:qFormat/>
    <w:uiPriority w:val="0"/>
    <w:pPr>
      <w:tabs>
        <w:tab w:val="left" w:pos="425"/>
      </w:tabs>
      <w:spacing w:line="400" w:lineRule="exact"/>
    </w:pPr>
    <w:rPr>
      <w:rFonts w:ascii="Times New Roman" w:hAnsi="Times New Roman" w:eastAsia="黑体" w:cs="宋体"/>
      <w:kern w:val="2"/>
      <w:sz w:val="24"/>
      <w:szCs w:val="20"/>
    </w:rPr>
  </w:style>
  <w:style w:type="paragraph" w:customStyle="1" w:styleId="31">
    <w:name w:val="Fließtext"/>
    <w:basedOn w:val="1"/>
    <w:qFormat/>
    <w:uiPriority w:val="0"/>
    <w:pPr>
      <w:widowControl/>
      <w:overflowPunct w:val="0"/>
      <w:autoSpaceDE w:val="0"/>
      <w:autoSpaceDN w:val="0"/>
      <w:adjustRightInd w:val="0"/>
      <w:spacing w:line="400" w:lineRule="exact"/>
      <w:jc w:val="left"/>
      <w:textAlignment w:val="baseline"/>
    </w:pPr>
    <w:rPr>
      <w:rFonts w:ascii="Times New Roman" w:hAnsi="Times New Roman" w:eastAsia="宋体" w:cs="Times New Roman"/>
      <w:kern w:val="28"/>
      <w:szCs w:val="20"/>
    </w:rPr>
  </w:style>
  <w:style w:type="paragraph" w:customStyle="1" w:styleId="32">
    <w:name w:val="无间隔1"/>
    <w:qFormat/>
    <w:uiPriority w:val="1"/>
    <w:pPr>
      <w:widowControl w:val="0"/>
      <w:jc w:val="both"/>
    </w:pPr>
    <w:rPr>
      <w:rFonts w:ascii="宋体" w:hAnsi="宋体" w:eastAsia="Times New Roman" w:cs="宋体"/>
      <w:kern w:val="2"/>
      <w:sz w:val="21"/>
      <w:szCs w:val="22"/>
      <w:lang w:val="en-US" w:eastAsia="zh-CN" w:bidi="ar-SA"/>
    </w:rPr>
  </w:style>
  <w:style w:type="paragraph" w:customStyle="1" w:styleId="3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正文_233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styleId="36">
    <w:name w:val="List Paragraph"/>
    <w:basedOn w:val="1"/>
    <w:qFormat/>
    <w:uiPriority w:val="99"/>
    <w:pPr>
      <w:ind w:firstLine="420" w:firstLineChars="200"/>
    </w:pPr>
  </w:style>
  <w:style w:type="character" w:customStyle="1" w:styleId="37">
    <w:name w:val="cfdate"/>
    <w:basedOn w:val="24"/>
    <w:qFormat/>
    <w:uiPriority w:val="0"/>
    <w:rPr>
      <w:color w:val="333333"/>
      <w:sz w:val="18"/>
      <w:szCs w:val="18"/>
    </w:rPr>
  </w:style>
  <w:style w:type="character" w:customStyle="1" w:styleId="38">
    <w:name w:val="redfilefwwh"/>
    <w:basedOn w:val="24"/>
    <w:qFormat/>
    <w:uiPriority w:val="0"/>
    <w:rPr>
      <w:color w:val="BA2636"/>
      <w:sz w:val="18"/>
      <w:szCs w:val="18"/>
    </w:rPr>
  </w:style>
  <w:style w:type="character" w:customStyle="1" w:styleId="39">
    <w:name w:val="redfilenumber"/>
    <w:basedOn w:val="24"/>
    <w:qFormat/>
    <w:uiPriority w:val="0"/>
    <w:rPr>
      <w:color w:val="BA2636"/>
      <w:sz w:val="18"/>
      <w:szCs w:val="18"/>
    </w:rPr>
  </w:style>
  <w:style w:type="character" w:customStyle="1" w:styleId="40">
    <w:name w:val="gjfg"/>
    <w:basedOn w:val="24"/>
    <w:qFormat/>
    <w:uiPriority w:val="0"/>
  </w:style>
  <w:style w:type="character" w:customStyle="1" w:styleId="41">
    <w:name w:val="next2"/>
    <w:basedOn w:val="24"/>
    <w:qFormat/>
    <w:uiPriority w:val="0"/>
    <w:rPr>
      <w:color w:val="888888"/>
    </w:rPr>
  </w:style>
  <w:style w:type="character" w:customStyle="1" w:styleId="42">
    <w:name w:val="prev"/>
    <w:basedOn w:val="24"/>
    <w:qFormat/>
    <w:uiPriority w:val="0"/>
    <w:rPr>
      <w:color w:val="888888"/>
    </w:rPr>
  </w:style>
  <w:style w:type="character" w:customStyle="1" w:styleId="43">
    <w:name w:val="prev1"/>
    <w:basedOn w:val="24"/>
    <w:qFormat/>
    <w:uiPriority w:val="0"/>
    <w:rPr>
      <w:rFonts w:ascii="微软雅黑" w:hAnsi="微软雅黑" w:eastAsia="微软雅黑" w:cs="微软雅黑"/>
      <w:sz w:val="21"/>
      <w:szCs w:val="21"/>
    </w:rPr>
  </w:style>
  <w:style w:type="character" w:customStyle="1" w:styleId="44">
    <w:name w:val="displayarti"/>
    <w:basedOn w:val="24"/>
    <w:qFormat/>
    <w:uiPriority w:val="0"/>
    <w:rPr>
      <w:color w:val="FFFFFF"/>
      <w:shd w:val="clear" w:color="auto" w:fill="A00000"/>
    </w:rPr>
  </w:style>
  <w:style w:type="character" w:customStyle="1" w:styleId="45">
    <w:name w:val="qxdate"/>
    <w:basedOn w:val="24"/>
    <w:qFormat/>
    <w:uiPriority w:val="0"/>
    <w:rPr>
      <w:color w:val="333333"/>
      <w:sz w:val="18"/>
      <w:szCs w:val="18"/>
    </w:rPr>
  </w:style>
  <w:style w:type="character" w:customStyle="1" w:styleId="46">
    <w:name w:val="next"/>
    <w:basedOn w:val="24"/>
    <w:qFormat/>
    <w:uiPriority w:val="0"/>
    <w:rPr>
      <w:rFonts w:ascii="微软雅黑" w:hAnsi="微软雅黑" w:eastAsia="微软雅黑" w:cs="微软雅黑"/>
      <w:sz w:val="21"/>
      <w:szCs w:val="21"/>
    </w:rPr>
  </w:style>
  <w:style w:type="character" w:customStyle="1" w:styleId="47">
    <w:name w:val="next1"/>
    <w:basedOn w:val="24"/>
    <w:qFormat/>
    <w:uiPriority w:val="0"/>
    <w:rPr>
      <w:color w:val="888888"/>
    </w:rPr>
  </w:style>
  <w:style w:type="character" w:customStyle="1" w:styleId="48">
    <w:name w:val="prev2"/>
    <w:basedOn w:val="24"/>
    <w:qFormat/>
    <w:uiPriority w:val="0"/>
    <w:rPr>
      <w:rFonts w:hint="eastAsia" w:ascii="微软雅黑" w:hAnsi="微软雅黑" w:eastAsia="微软雅黑" w:cs="微软雅黑"/>
      <w:sz w:val="21"/>
      <w:szCs w:val="21"/>
    </w:rPr>
  </w:style>
  <w:style w:type="character" w:customStyle="1" w:styleId="49">
    <w:name w:val="prev3"/>
    <w:basedOn w:val="24"/>
    <w:qFormat/>
    <w:uiPriority w:val="0"/>
    <w:rPr>
      <w:color w:val="888888"/>
    </w:rPr>
  </w:style>
  <w:style w:type="paragraph" w:customStyle="1" w:styleId="50">
    <w:name w:val="null3"/>
    <w:hidden/>
    <w:qFormat/>
    <w:uiPriority w:val="0"/>
    <w:pPr>
      <w:spacing w:line="400" w:lineRule="exact"/>
      <w:ind w:firstLine="240" w:firstLineChars="100"/>
      <w:jc w:val="both"/>
      <w:outlineLvl w:val="2"/>
    </w:pPr>
    <w:rPr>
      <w:rFonts w:hint="eastAsia" w:asciiTheme="minorHAnsi" w:hAnsiTheme="minorHAnsi" w:eastAsiaTheme="minorEastAsia" w:cstheme="minorBidi"/>
      <w:lang w:val="en-US" w:eastAsia="zh-CN" w:bidi="ar-SA"/>
    </w:rPr>
  </w:style>
  <w:style w:type="character" w:customStyle="1" w:styleId="51">
    <w:name w:val="font61"/>
    <w:basedOn w:val="24"/>
    <w:qFormat/>
    <w:uiPriority w:val="0"/>
    <w:rPr>
      <w:rFonts w:hint="eastAsia" w:ascii="宋体" w:hAnsi="宋体" w:eastAsia="宋体" w:cs="宋体"/>
      <w:b/>
      <w:bCs/>
      <w:color w:val="000000"/>
      <w:sz w:val="20"/>
      <w:szCs w:val="20"/>
      <w:u w:val="none"/>
    </w:rPr>
  </w:style>
  <w:style w:type="paragraph" w:customStyle="1" w:styleId="52">
    <w:name w:val="正文内容"/>
    <w:qFormat/>
    <w:uiPriority w:val="0"/>
    <w:pPr>
      <w:widowControl w:val="0"/>
      <w:spacing w:beforeLines="50" w:afterLines="50"/>
    </w:pPr>
    <w:rPr>
      <w:rFonts w:ascii="Arial" w:hAnsi="Arial" w:eastAsia="宋体" w:cs="Times New Roman"/>
      <w:sz w:val="21"/>
      <w:szCs w:val="21"/>
      <w:lang w:val="en-US" w:eastAsia="zh-CN" w:bidi="ar-SA"/>
    </w:rPr>
  </w:style>
  <w:style w:type="character" w:customStyle="1" w:styleId="53">
    <w:name w:val="批注框文本 字符"/>
    <w:basedOn w:val="24"/>
    <w:link w:val="11"/>
    <w:qFormat/>
    <w:uiPriority w:val="0"/>
    <w:rPr>
      <w:rFonts w:asciiTheme="minorHAnsi" w:hAnsiTheme="minorHAnsi" w:eastAsiaTheme="minorEastAsia" w:cstheme="minorBidi"/>
      <w:kern w:val="2"/>
      <w:sz w:val="18"/>
      <w:szCs w:val="18"/>
    </w:rPr>
  </w:style>
  <w:style w:type="paragraph" w:customStyle="1" w:styleId="54">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5">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6">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7">
    <w:name w:val="修订6"/>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2027</Words>
  <Characters>2265</Characters>
  <Lines>352</Lines>
  <Paragraphs>99</Paragraphs>
  <TotalTime>9</TotalTime>
  <ScaleCrop>false</ScaleCrop>
  <LinksUpToDate>false</LinksUpToDate>
  <CharactersWithSpaces>2276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2025-05-27T15:06:00Z</dcterms:created>
  <dc:creator>007</dc:creator>
  <cp:lastModifiedBy>柯柯</cp:lastModifiedBy>
  <cp:lastPrinted>2023-10-11T03:58:00Z</cp:lastPrinted>
  <dcterms:modified xsi:type="dcterms:W3CDTF">2025-08-21T03:58:58Z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01B2F215F88D4A199A9198D9A91ADE49_13</vt:lpwstr>
  </property>
  <property fmtid="{D5CDD505-2E9C-101B-9397-08002B2CF9AE}" pid="4" name="KSOTemplateDocerSaveRecord">
    <vt:lpwstr>eyJoZGlkIjoiMjJhOTcyMjYwMGQ0NDhlYjE0NWU3OTZmMTE1ZDIyZjEiLCJ1c2VySWQiOiIzNjQ0ODU4ODUifQ==</vt:lpwstr>
  </property>
</Properties>
</file>