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2"/>
          <w:rFonts w:ascii="宋体" w:hAnsi="宋体" w:eastAsia="宋体" w:cs="宋体"/>
          <w:b/>
          <w:bCs/>
          <w:i w:val="0"/>
          <w:iCs w:val="0"/>
          <w:caps w:val="0"/>
          <w:color w:val="auto"/>
          <w:spacing w:val="0"/>
          <w:sz w:val="72"/>
          <w:szCs w:val="72"/>
          <w:shd w:val="clear" w:fill="FFFFFF"/>
        </w:rPr>
        <w:t>福建省政府采购</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2"/>
          <w:rFonts w:hint="eastAsia" w:ascii="宋体" w:hAnsi="宋体" w:eastAsia="宋体" w:cs="宋体"/>
          <w:b/>
          <w:bCs/>
          <w:i w:val="0"/>
          <w:iCs w:val="0"/>
          <w:caps w:val="0"/>
          <w:color w:val="auto"/>
          <w:spacing w:val="0"/>
          <w:sz w:val="72"/>
          <w:szCs w:val="72"/>
          <w:shd w:val="clear" w:fill="FFFFFF"/>
        </w:rPr>
        <w:t>货物和服务项目</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2"/>
          <w:rFonts w:hint="eastAsia" w:ascii="宋体" w:hAnsi="宋体" w:eastAsia="宋体" w:cs="宋体"/>
          <w:b/>
          <w:bCs/>
          <w:i w:val="0"/>
          <w:iCs w:val="0"/>
          <w:caps w:val="0"/>
          <w:color w:val="auto"/>
          <w:spacing w:val="0"/>
          <w:sz w:val="72"/>
          <w:szCs w:val="72"/>
          <w:shd w:val="clear" w:fill="FFFFFF"/>
        </w:rPr>
        <w:t>公开招标文件</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Style w:val="12"/>
          <w:rFonts w:hint="eastAsia" w:ascii="宋体" w:hAnsi="宋体" w:eastAsia="宋体" w:cs="宋体"/>
          <w:b/>
          <w:bCs/>
          <w:i w:val="0"/>
          <w:iCs w:val="0"/>
          <w:caps w:val="0"/>
          <w:color w:val="auto"/>
          <w:spacing w:val="0"/>
          <w:sz w:val="72"/>
          <w:szCs w:val="72"/>
          <w:shd w:val="clear" w:fill="FFFFFF"/>
        </w:rPr>
        <w:t>     </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2"/>
          <w:rFonts w:hint="eastAsia" w:ascii="宋体" w:hAnsi="宋体" w:eastAsia="宋体" w:cs="宋体"/>
          <w:b/>
          <w:bCs/>
          <w:i w:val="0"/>
          <w:iCs w:val="0"/>
          <w:caps w:val="0"/>
          <w:color w:val="auto"/>
          <w:spacing w:val="0"/>
          <w:sz w:val="36"/>
          <w:szCs w:val="36"/>
          <w:shd w:val="clear" w:fill="FFFFFF"/>
        </w:rPr>
        <w:t> </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2"/>
          <w:rFonts w:hint="eastAsia" w:ascii="宋体" w:hAnsi="宋体" w:eastAsia="宋体" w:cs="宋体"/>
          <w:b/>
          <w:bCs/>
          <w:i w:val="0"/>
          <w:iCs w:val="0"/>
          <w:caps w:val="0"/>
          <w:color w:val="auto"/>
          <w:spacing w:val="0"/>
          <w:sz w:val="30"/>
          <w:szCs w:val="30"/>
          <w:shd w:val="clear" w:fill="FFFFFF"/>
        </w:rPr>
        <w:t> </w:t>
      </w:r>
    </w:p>
    <w:p>
      <w:pPr>
        <w:pStyle w:val="9"/>
        <w:keepNext w:val="0"/>
        <w:keepLines w:val="0"/>
        <w:widowControl/>
        <w:suppressLineNumbers w:val="0"/>
        <w:shd w:val="clear" w:fill="FFFFFF"/>
        <w:spacing w:before="75" w:beforeAutospacing="0" w:after="75" w:afterAutospacing="0"/>
        <w:ind w:right="0"/>
        <w:jc w:val="center"/>
        <w:rPr>
          <w:rFonts w:hint="eastAsia" w:ascii="宋体" w:hAnsi="宋体" w:eastAsia="宋体" w:cs="宋体"/>
          <w:b/>
          <w:bCs/>
          <w:i w:val="0"/>
          <w:iCs w:val="0"/>
          <w:caps w:val="0"/>
          <w:color w:val="auto"/>
          <w:spacing w:val="0"/>
          <w:sz w:val="30"/>
          <w:szCs w:val="30"/>
          <w:shd w:val="clear" w:fill="FFFFFF"/>
        </w:rPr>
      </w:pPr>
      <w:r>
        <w:rPr>
          <w:rStyle w:val="12"/>
          <w:rFonts w:hint="eastAsia" w:ascii="宋体" w:hAnsi="宋体" w:eastAsia="宋体" w:cs="宋体"/>
          <w:b/>
          <w:bCs/>
          <w:i w:val="0"/>
          <w:iCs w:val="0"/>
          <w:caps w:val="0"/>
          <w:color w:val="auto"/>
          <w:spacing w:val="0"/>
          <w:sz w:val="30"/>
          <w:szCs w:val="30"/>
          <w:shd w:val="clear" w:fill="FFFFFF"/>
        </w:rPr>
        <w:t>项目名称：</w:t>
      </w:r>
      <w:r>
        <w:rPr>
          <w:rFonts w:hint="eastAsia" w:ascii="宋体" w:hAnsi="宋体" w:eastAsia="宋体" w:cs="宋体"/>
          <w:b/>
          <w:bCs/>
          <w:i w:val="0"/>
          <w:iCs w:val="0"/>
          <w:caps w:val="0"/>
          <w:color w:val="auto"/>
          <w:spacing w:val="0"/>
          <w:sz w:val="30"/>
          <w:szCs w:val="30"/>
          <w:shd w:val="clear" w:fill="FFFFFF"/>
        </w:rPr>
        <w:t>罪犯食堂干货</w:t>
      </w:r>
    </w:p>
    <w:p>
      <w:pPr>
        <w:pStyle w:val="9"/>
        <w:keepNext w:val="0"/>
        <w:keepLines w:val="0"/>
        <w:widowControl/>
        <w:suppressLineNumbers w:val="0"/>
        <w:shd w:val="clear" w:fill="FFFFFF"/>
        <w:spacing w:before="75" w:beforeAutospacing="0" w:after="75" w:afterAutospacing="0"/>
        <w:ind w:right="0"/>
        <w:jc w:val="center"/>
        <w:rPr>
          <w:rFonts w:hint="eastAsia" w:ascii="宋体" w:hAnsi="宋体" w:eastAsia="宋体" w:cs="宋体"/>
          <w:b/>
          <w:bCs/>
          <w:i w:val="0"/>
          <w:iCs w:val="0"/>
          <w:caps w:val="0"/>
          <w:color w:val="auto"/>
          <w:spacing w:val="0"/>
          <w:sz w:val="30"/>
          <w:szCs w:val="30"/>
          <w:shd w:val="clear" w:fill="FFFFFF"/>
        </w:rPr>
      </w:pPr>
      <w:r>
        <w:rPr>
          <w:rStyle w:val="12"/>
          <w:rFonts w:hint="eastAsia" w:ascii="宋体" w:hAnsi="宋体" w:eastAsia="宋体" w:cs="宋体"/>
          <w:b/>
          <w:bCs/>
          <w:i w:val="0"/>
          <w:iCs w:val="0"/>
          <w:caps w:val="0"/>
          <w:color w:val="auto"/>
          <w:spacing w:val="0"/>
          <w:sz w:val="30"/>
          <w:szCs w:val="30"/>
          <w:shd w:val="clear" w:fill="FFFFFF"/>
        </w:rPr>
        <w:t>备案编号：</w:t>
      </w:r>
      <w:r>
        <w:rPr>
          <w:rFonts w:hint="eastAsia" w:ascii="宋体" w:hAnsi="宋体" w:eastAsia="宋体" w:cs="宋体"/>
          <w:b/>
          <w:bCs/>
          <w:i w:val="0"/>
          <w:iCs w:val="0"/>
          <w:caps w:val="0"/>
          <w:color w:val="auto"/>
          <w:spacing w:val="0"/>
          <w:sz w:val="30"/>
          <w:szCs w:val="30"/>
          <w:shd w:val="clear" w:fill="FFFFFF"/>
        </w:rPr>
        <w:t>K-JYJY-GK-202209-B3633-IDN</w:t>
      </w:r>
    </w:p>
    <w:p>
      <w:pPr>
        <w:pStyle w:val="9"/>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auto"/>
          <w:spacing w:val="0"/>
          <w:sz w:val="19"/>
          <w:szCs w:val="19"/>
        </w:rPr>
      </w:pPr>
      <w:r>
        <w:rPr>
          <w:rStyle w:val="12"/>
          <w:rFonts w:hint="eastAsia" w:ascii="宋体" w:hAnsi="宋体" w:eastAsia="宋体" w:cs="宋体"/>
          <w:b/>
          <w:bCs/>
          <w:i w:val="0"/>
          <w:iCs w:val="0"/>
          <w:caps w:val="0"/>
          <w:color w:val="auto"/>
          <w:spacing w:val="0"/>
          <w:sz w:val="30"/>
          <w:szCs w:val="30"/>
          <w:shd w:val="clear" w:fill="FFFFFF"/>
        </w:rPr>
        <w:t>项目编号：</w:t>
      </w:r>
      <w:r>
        <w:rPr>
          <w:rFonts w:hint="eastAsia" w:ascii="宋体" w:hAnsi="宋体" w:eastAsia="宋体" w:cs="宋体"/>
          <w:b/>
          <w:bCs/>
          <w:i w:val="0"/>
          <w:iCs w:val="0"/>
          <w:caps w:val="0"/>
          <w:color w:val="auto"/>
          <w:spacing w:val="0"/>
          <w:sz w:val="30"/>
          <w:szCs w:val="30"/>
          <w:shd w:val="clear" w:fill="FFFFFF"/>
        </w:rPr>
        <w:t>[3500]ZSZBGS[GK]2022097</w:t>
      </w:r>
      <w:r>
        <w:rPr>
          <w:rStyle w:val="12"/>
          <w:rFonts w:hint="eastAsia" w:ascii="宋体" w:hAnsi="宋体" w:eastAsia="宋体" w:cs="宋体"/>
          <w:b/>
          <w:bCs/>
          <w:i w:val="0"/>
          <w:iCs w:val="0"/>
          <w:caps w:val="0"/>
          <w:color w:val="auto"/>
          <w:spacing w:val="0"/>
          <w:sz w:val="30"/>
          <w:szCs w:val="30"/>
          <w:shd w:val="clear" w:fill="FFFFFF"/>
        </w:rPr>
        <w:br w:type="textWrapping"/>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宋体" w:hAnsi="宋体" w:eastAsia="宋体" w:cs="宋体"/>
          <w:b/>
          <w:bCs/>
          <w:i w:val="0"/>
          <w:iCs w:val="0"/>
          <w:caps w:val="0"/>
          <w:color w:val="auto"/>
          <w:spacing w:val="0"/>
          <w:sz w:val="28"/>
          <w:szCs w:val="28"/>
          <w:shd w:val="clear" w:fill="FFFFFF"/>
        </w:rPr>
      </w:pPr>
      <w:r>
        <w:rPr>
          <w:rStyle w:val="12"/>
          <w:rFonts w:hint="eastAsia" w:ascii="宋体" w:hAnsi="宋体" w:eastAsia="宋体" w:cs="宋体"/>
          <w:b/>
          <w:bCs/>
          <w:i w:val="0"/>
          <w:iCs w:val="0"/>
          <w:caps w:val="0"/>
          <w:color w:val="auto"/>
          <w:spacing w:val="0"/>
          <w:sz w:val="27"/>
          <w:szCs w:val="27"/>
          <w:shd w:val="clear" w:fill="FFFFFF"/>
        </w:rPr>
        <w:t>采购人：</w:t>
      </w:r>
      <w:r>
        <w:rPr>
          <w:rFonts w:hint="eastAsia" w:ascii="微软雅黑" w:hAnsi="微软雅黑" w:eastAsia="微软雅黑" w:cs="微软雅黑"/>
          <w:i w:val="0"/>
          <w:iCs w:val="0"/>
          <w:caps w:val="0"/>
          <w:color w:val="auto"/>
          <w:spacing w:val="0"/>
          <w:sz w:val="27"/>
          <w:szCs w:val="27"/>
          <w:shd w:val="clear" w:fill="FFFFFF"/>
        </w:rPr>
        <w:t> </w:t>
      </w:r>
      <w:r>
        <w:rPr>
          <w:rFonts w:hint="eastAsia" w:ascii="宋体" w:hAnsi="宋体" w:eastAsia="宋体" w:cs="宋体"/>
          <w:b/>
          <w:bCs/>
          <w:i w:val="0"/>
          <w:iCs w:val="0"/>
          <w:caps w:val="0"/>
          <w:color w:val="auto"/>
          <w:spacing w:val="0"/>
          <w:sz w:val="28"/>
          <w:szCs w:val="28"/>
          <w:shd w:val="clear" w:fill="FFFFFF"/>
        </w:rPr>
        <w:t>福建省建阳监狱</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Style w:val="12"/>
          <w:rFonts w:hint="eastAsia" w:ascii="宋体" w:hAnsi="宋体" w:eastAsia="宋体" w:cs="宋体"/>
          <w:b/>
          <w:bCs/>
          <w:i w:val="0"/>
          <w:iCs w:val="0"/>
          <w:caps w:val="0"/>
          <w:color w:val="auto"/>
          <w:spacing w:val="0"/>
          <w:sz w:val="28"/>
          <w:szCs w:val="28"/>
          <w:shd w:val="clear" w:fill="FFFFFF"/>
        </w:rPr>
        <w:t>代理机构：</w:t>
      </w:r>
      <w:r>
        <w:rPr>
          <w:rFonts w:hint="eastAsia" w:ascii="宋体" w:hAnsi="宋体" w:eastAsia="宋体" w:cs="宋体"/>
          <w:b/>
          <w:bCs/>
          <w:i w:val="0"/>
          <w:iCs w:val="0"/>
          <w:caps w:val="0"/>
          <w:color w:val="auto"/>
          <w:spacing w:val="0"/>
          <w:sz w:val="28"/>
          <w:szCs w:val="28"/>
          <w:shd w:val="clear" w:fill="FFFFFF"/>
        </w:rPr>
        <w:t>福建中实招标有限公司</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7"/>
          <w:szCs w:val="27"/>
          <w:shd w:val="clear" w:fill="FFFFFF"/>
        </w:rPr>
        <w:t> </w:t>
      </w:r>
    </w:p>
    <w:p>
      <w:pPr>
        <w:pStyle w:val="9"/>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auto"/>
          <w:spacing w:val="0"/>
          <w:sz w:val="19"/>
          <w:szCs w:val="19"/>
        </w:rPr>
      </w:pPr>
      <w:r>
        <w:rPr>
          <w:rStyle w:val="12"/>
          <w:rFonts w:hint="eastAsia" w:ascii="宋体" w:hAnsi="宋体" w:eastAsia="宋体" w:cs="宋体"/>
          <w:b/>
          <w:bCs/>
          <w:i w:val="0"/>
          <w:iCs w:val="0"/>
          <w:caps w:val="0"/>
          <w:color w:val="auto"/>
          <w:spacing w:val="0"/>
          <w:sz w:val="28"/>
          <w:szCs w:val="28"/>
          <w:shd w:val="clear" w:fill="FFFFFF"/>
        </w:rPr>
        <w:t>2022年</w:t>
      </w:r>
      <w:r>
        <w:rPr>
          <w:rStyle w:val="12"/>
          <w:rFonts w:hint="eastAsia" w:ascii="宋体" w:hAnsi="宋体" w:eastAsia="宋体" w:cs="宋体"/>
          <w:b/>
          <w:bCs/>
          <w:i w:val="0"/>
          <w:iCs w:val="0"/>
          <w:caps w:val="0"/>
          <w:color w:val="auto"/>
          <w:spacing w:val="0"/>
          <w:sz w:val="28"/>
          <w:szCs w:val="28"/>
          <w:shd w:val="clear" w:fill="FFFFFF"/>
          <w:lang w:val="en-US" w:eastAsia="zh-CN"/>
        </w:rPr>
        <w:t>10</w:t>
      </w:r>
      <w:r>
        <w:rPr>
          <w:rStyle w:val="12"/>
          <w:rFonts w:hint="eastAsia" w:ascii="宋体" w:hAnsi="宋体" w:eastAsia="宋体" w:cs="宋体"/>
          <w:b/>
          <w:bCs/>
          <w:i w:val="0"/>
          <w:iCs w:val="0"/>
          <w:caps w:val="0"/>
          <w:color w:val="auto"/>
          <w:spacing w:val="0"/>
          <w:sz w:val="28"/>
          <w:szCs w:val="28"/>
          <w:shd w:val="clear" w:fill="FFFFFF"/>
        </w:rPr>
        <w:t>月</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宋体" w:hAnsi="宋体" w:eastAsia="宋体" w:cs="宋体"/>
          <w:i w:val="0"/>
          <w:iCs w:val="0"/>
          <w:caps w:val="0"/>
          <w:color w:val="auto"/>
          <w:spacing w:val="0"/>
          <w:sz w:val="24"/>
          <w:szCs w:val="24"/>
          <w:shd w:val="clear" w:fill="FFFFFF"/>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31"/>
          <w:szCs w:val="31"/>
        </w:rPr>
        <w:t>第一章</w:t>
      </w:r>
      <w:r>
        <w:rPr>
          <w:rStyle w:val="12"/>
          <w:b/>
          <w:bCs/>
          <w:color w:val="auto"/>
          <w:spacing w:val="0"/>
          <w:sz w:val="31"/>
          <w:szCs w:val="31"/>
        </w:rPr>
        <w:t>   </w:t>
      </w:r>
      <w:r>
        <w:rPr>
          <w:rStyle w:val="12"/>
          <w:rFonts w:hint="eastAsia" w:ascii="宋体" w:hAnsi="宋体" w:eastAsia="宋体" w:cs="宋体"/>
          <w:b/>
          <w:bCs/>
          <w:color w:val="auto"/>
          <w:spacing w:val="0"/>
          <w:sz w:val="31"/>
          <w:szCs w:val="31"/>
        </w:rPr>
        <w:t>投标邀请</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罪犯食堂干货</w:t>
      </w:r>
      <w:r>
        <w:rPr>
          <w:rFonts w:hint="eastAsia" w:ascii="宋体" w:hAnsi="宋体" w:eastAsia="宋体" w:cs="宋体"/>
          <w:color w:val="auto"/>
          <w:spacing w:val="0"/>
          <w:sz w:val="24"/>
          <w:szCs w:val="24"/>
        </w:rPr>
        <w:t>（以下简称：“本项目”）的政府采购活动，现邀请供应商参加投标。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1、备案编号：</w:t>
      </w:r>
      <w:r>
        <w:rPr>
          <w:rFonts w:hint="eastAsia" w:ascii="宋体" w:hAnsi="宋体" w:eastAsia="宋体" w:cs="宋体"/>
          <w:color w:val="auto"/>
          <w:spacing w:val="0"/>
          <w:sz w:val="24"/>
          <w:szCs w:val="24"/>
          <w:u w:val="single"/>
        </w:rPr>
        <w:t>K-JYJY-GK-202209-B3633-IDN</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2、项目编号：</w:t>
      </w:r>
      <w:r>
        <w:rPr>
          <w:rFonts w:hint="eastAsia" w:ascii="宋体" w:hAnsi="宋体" w:eastAsia="宋体" w:cs="宋体"/>
          <w:color w:val="auto"/>
          <w:spacing w:val="0"/>
          <w:sz w:val="24"/>
          <w:szCs w:val="24"/>
          <w:u w:val="single"/>
        </w:rPr>
        <w:t>[3500]ZSZBGS[GK]2022097</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4、招标内容及要求：详见《采购标的一览表》及招标文件第五章。</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进口产品，不适用于本项目采购包1。节能产品，不适用于本项目采购包1。环境标志产品，不适用于本项目采购包1。信息安全产品，不适用于本项目采购包1。小型、微型企业符合财政部、工信部文件（财库〔2020〕46号），适用于本项目采购包1。监狱企业，适用于本项目采购包1。促进残疾人就业 ，适用于本项目采购包1。</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12"/>
          <w:rFonts w:hint="eastAsia" w:ascii="宋体" w:hAnsi="宋体" w:eastAsia="宋体" w:cs="宋体"/>
          <w:b/>
          <w:bCs/>
          <w:color w:val="auto"/>
          <w:spacing w:val="0"/>
          <w:sz w:val="24"/>
          <w:szCs w:val="24"/>
        </w:rPr>
        <w:t>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投标人须提供有效的《食品经营许可证》复印件并加盖投标人公章。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本项目为专门面向中小企业采购，投标人须提供中小企业声明函。监狱企业、残疾人福利性单位视同小型、微型企业。本项目</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类</w:t>
            </w: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采购标的所属中小企业</w:t>
            </w:r>
            <w:r>
              <w:rPr>
                <w:rFonts w:ascii="宋体" w:hAnsi="宋体" w:eastAsia="宋体" w:cs="宋体"/>
                <w:color w:val="auto"/>
                <w:kern w:val="0"/>
                <w:sz w:val="24"/>
                <w:szCs w:val="24"/>
                <w:lang w:val="en-US" w:eastAsia="zh-CN" w:bidi="ar"/>
              </w:rPr>
              <w:t>行业为批发业。</w:t>
            </w:r>
          </w:p>
        </w:tc>
      </w:tr>
    </w:tbl>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※根据上述资格要求，电子投标文件中应提交的“投标人的资格及资信证明文件”详见招标文件第四章。</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7、招标文件的获取</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7.1、招标文件获取期限：详见招标公告或更正公告，若不一致，以更正公告为准。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2"/>
          <w:rFonts w:hint="eastAsia" w:ascii="宋体" w:hAnsi="宋体" w:eastAsia="宋体" w:cs="宋体"/>
          <w:b/>
          <w:bCs/>
          <w:color w:val="auto"/>
          <w:spacing w:val="0"/>
          <w:sz w:val="24"/>
          <w:szCs w:val="24"/>
        </w:rPr>
        <w:t>投标将被拒绝。</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7.3、获取地点及方式：注册账号后，通过福建省政府采购网上公开信息系统以下载方式获取。</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7.4、招标文件售价：</w:t>
      </w:r>
      <w:r>
        <w:rPr>
          <w:rFonts w:hint="default" w:ascii="Times New Roman" w:hAnsi="Times New Roman" w:cs="Times New Roman"/>
          <w:color w:val="auto"/>
          <w:spacing w:val="0"/>
          <w:sz w:val="24"/>
          <w:szCs w:val="24"/>
        </w:rPr>
        <w:t>0</w:t>
      </w:r>
      <w:r>
        <w:rPr>
          <w:rFonts w:hint="eastAsia" w:ascii="宋体" w:hAnsi="宋体" w:eastAsia="宋体" w:cs="宋体"/>
          <w:color w:val="auto"/>
          <w:spacing w:val="0"/>
          <w:sz w:val="24"/>
          <w:szCs w:val="24"/>
        </w:rPr>
        <w:t>元。</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8、投标截止</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8.1、投标截止时间：详见招标公告或更正公告，若不一致，以更正公告为准。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8.2、投标人应在投标截止时间前按照福建省政府采购网上公开信息系统设定的操作流程将电子投标文件上传至福建省政府采购网上公开信息系统，否则</w:t>
      </w:r>
      <w:r>
        <w:rPr>
          <w:rStyle w:val="12"/>
          <w:rFonts w:hint="eastAsia" w:ascii="宋体" w:hAnsi="宋体" w:eastAsia="宋体" w:cs="宋体"/>
          <w:b/>
          <w:bCs/>
          <w:color w:val="auto"/>
          <w:spacing w:val="0"/>
          <w:sz w:val="24"/>
          <w:szCs w:val="24"/>
        </w:rPr>
        <w:t>投标将被拒绝。</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9、开标时间及地点：详见招标公告或更正公告，若不一致，以更正公告为准。</w:t>
      </w:r>
      <w:r>
        <w:rPr>
          <w:rStyle w:val="12"/>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10、公告期限</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rPr>
        <w:t>5</w:t>
      </w:r>
      <w:r>
        <w:rPr>
          <w:rFonts w:hint="eastAsia" w:ascii="宋体" w:hAnsi="宋体" w:eastAsia="宋体" w:cs="宋体"/>
          <w:color w:val="auto"/>
          <w:spacing w:val="0"/>
          <w:sz w:val="24"/>
          <w:szCs w:val="24"/>
        </w:rPr>
        <w:t>个工作日。</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10.2、招标文件公告期限：招标文件随同招标公告一并发布，其公告期限与招标公告的公告期限保持一致。</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11、采购人：福建省建阳监狱</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地址：建阳市童游曼头山7号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联系方法：05998071038</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12、代理机构：福建中实招标有限公司</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地址：福州市鼓楼区温泉街道华林路201号华林大厦10层02室</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联系方法：0591-87767686-8620</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附1：账户信息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Style w:val="12"/>
                <w:rFonts w:hint="eastAsia" w:ascii="宋体" w:hAnsi="宋体" w:eastAsia="宋体" w:cs="宋体"/>
                <w:b/>
                <w:bCs/>
                <w:color w:val="auto"/>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000" w:type="pct"/>
            <w:shd w:val="clear" w:color="auto" w:fill="auto"/>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福建中实招标有限公司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shd w:val="clear" w:color="auto" w:fill="auto"/>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shd w:val="clear" w:color="auto" w:fill="auto"/>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000" w:type="pct"/>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Style w:val="12"/>
                <w:rFonts w:hint="eastAsia" w:ascii="宋体" w:hAnsi="宋体" w:eastAsia="宋体" w:cs="宋体"/>
                <w:b/>
                <w:bCs/>
                <w:color w:val="auto"/>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000" w:type="pct"/>
            <w:shd w:val="clear" w:color="auto" w:fill="auto"/>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2、投标人在转账或电汇的凭证上应按照以下格式注明，以便核对：“（项目编号：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48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w:t>
      </w:r>
      <w:r>
        <w:rPr>
          <w:color w:val="auto"/>
          <w:spacing w:val="0"/>
          <w:sz w:val="24"/>
          <w:szCs w:val="24"/>
        </w:rPr>
        <w:t>2</w:t>
      </w:r>
      <w:r>
        <w:rPr>
          <w:rFonts w:hint="eastAsia" w:ascii="宋体" w:hAnsi="宋体" w:eastAsia="宋体" w:cs="宋体"/>
          <w:color w:val="auto"/>
          <w:spacing w:val="0"/>
          <w:sz w:val="24"/>
          <w:szCs w:val="24"/>
        </w:rPr>
        <w:t>：采购标的一览表</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rPr>
        <w:t>金额单位：人民币元</w:t>
      </w:r>
    </w:p>
    <w:tbl>
      <w:tblPr>
        <w:tblStyle w:val="10"/>
        <w:tblW w:w="511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8"/>
        <w:gridCol w:w="456"/>
        <w:gridCol w:w="1135"/>
        <w:gridCol w:w="446"/>
        <w:gridCol w:w="682"/>
        <w:gridCol w:w="1767"/>
        <w:gridCol w:w="844"/>
        <w:gridCol w:w="880"/>
        <w:gridCol w:w="880"/>
        <w:gridCol w:w="8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3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采购包</w:t>
            </w:r>
          </w:p>
        </w:tc>
        <w:tc>
          <w:tcPr>
            <w:tcW w:w="26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66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2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103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中小企业划分标准所属行业</w:t>
            </w:r>
          </w:p>
        </w:tc>
        <w:tc>
          <w:tcPr>
            <w:tcW w:w="51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采购包预算</w:t>
            </w:r>
          </w:p>
        </w:tc>
        <w:tc>
          <w:tcPr>
            <w:tcW w:w="51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采购包最高限价</w:t>
            </w:r>
          </w:p>
        </w:tc>
        <w:tc>
          <w:tcPr>
            <w:tcW w:w="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3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3131" w:type="pct"/>
            <w:gridSpan w:val="6"/>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4983"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43"/>
              <w:gridCol w:w="1138"/>
              <w:gridCol w:w="432"/>
              <w:gridCol w:w="691"/>
              <w:gridCol w:w="1697"/>
              <w:gridCol w:w="880"/>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0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农畜产品批发服务</w:t>
                  </w:r>
                </w:p>
              </w:tc>
              <w:tc>
                <w:tcPr>
                  <w:tcW w:w="40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6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2</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（年）</w:t>
                  </w:r>
                </w:p>
              </w:tc>
              <w:tc>
                <w:tcPr>
                  <w:tcW w:w="160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2,600,000.0000</w:t>
                  </w:r>
                </w:p>
              </w:tc>
              <w:tc>
                <w:tcPr>
                  <w:tcW w:w="83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批发业</w:t>
                  </w:r>
                </w:p>
              </w:tc>
            </w:tr>
          </w:tbl>
          <w:p>
            <w:pPr>
              <w:jc w:val="center"/>
              <w:rPr>
                <w:color w:val="auto"/>
              </w:rPr>
            </w:pPr>
          </w:p>
        </w:tc>
        <w:tc>
          <w:tcPr>
            <w:tcW w:w="51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2600000</w:t>
            </w:r>
          </w:p>
        </w:tc>
        <w:tc>
          <w:tcPr>
            <w:tcW w:w="51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2600000</w:t>
            </w:r>
          </w:p>
        </w:tc>
        <w:tc>
          <w:tcPr>
            <w:tcW w:w="49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26000</w:t>
            </w:r>
          </w:p>
        </w:tc>
      </w:tr>
    </w:tbl>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31"/>
          <w:szCs w:val="31"/>
        </w:rPr>
        <w:t>第二章</w:t>
      </w:r>
      <w:r>
        <w:rPr>
          <w:rStyle w:val="12"/>
          <w:b/>
          <w:bCs/>
          <w:color w:val="auto"/>
          <w:spacing w:val="0"/>
          <w:sz w:val="31"/>
          <w:szCs w:val="31"/>
        </w:rPr>
        <w:t>   </w:t>
      </w:r>
      <w:r>
        <w:rPr>
          <w:rStyle w:val="12"/>
          <w:rFonts w:hint="eastAsia" w:ascii="宋体" w:hAnsi="宋体" w:eastAsia="宋体" w:cs="宋体"/>
          <w:b/>
          <w:bCs/>
          <w:color w:val="auto"/>
          <w:spacing w:val="0"/>
          <w:sz w:val="31"/>
          <w:szCs w:val="31"/>
        </w:rPr>
        <w:t>投标人须知前附表（表1、</w:t>
      </w:r>
      <w:r>
        <w:rPr>
          <w:rStyle w:val="12"/>
          <w:rFonts w:hint="default" w:ascii="Times New Roman" w:hAnsi="Times New Roman" w:cs="Times New Roman"/>
          <w:b/>
          <w:bCs/>
          <w:color w:val="auto"/>
          <w:spacing w:val="0"/>
          <w:sz w:val="31"/>
          <w:szCs w:val="31"/>
        </w:rPr>
        <w:t>2</w:t>
      </w:r>
      <w:r>
        <w:rPr>
          <w:rStyle w:val="12"/>
          <w:rFonts w:hint="eastAsia" w:ascii="宋体" w:hAnsi="宋体" w:eastAsia="宋体" w:cs="宋体"/>
          <w:b/>
          <w:bCs/>
          <w:color w:val="auto"/>
          <w:spacing w:val="0"/>
          <w:sz w:val="31"/>
          <w:szCs w:val="31"/>
        </w:rPr>
        <w:t>）</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240" w:afterAutospacing="0"/>
        <w:ind w:left="0" w:right="0" w:firstLine="0"/>
        <w:jc w:val="center"/>
        <w:rPr>
          <w:color w:val="auto"/>
        </w:rPr>
      </w:pPr>
      <w:r>
        <w:rPr>
          <w:rStyle w:val="12"/>
          <w:rFonts w:hint="eastAsia" w:ascii="宋体" w:hAnsi="宋体" w:eastAsia="宋体" w:cs="宋体"/>
          <w:b/>
          <w:bCs/>
          <w:color w:val="auto"/>
        </w:rPr>
        <w:t>一、投标人须知前附表1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57"/>
        <w:gridCol w:w="1353"/>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gridSpan w:val="3"/>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Style w:val="12"/>
                <w:rFonts w:hint="eastAsia" w:ascii="宋体" w:hAnsi="宋体" w:eastAsia="宋体" w:cs="宋体"/>
                <w:b/>
                <w:bCs/>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投标文件的份数：</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0</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0</w:t>
            </w:r>
            <w:r>
              <w:rPr>
                <w:rFonts w:hint="eastAsia" w:ascii="宋体" w:hAnsi="宋体" w:eastAsia="宋体" w:cs="宋体"/>
                <w:color w:val="auto"/>
                <w:spacing w:val="0"/>
                <w:sz w:val="24"/>
                <w:szCs w:val="24"/>
              </w:rPr>
              <w:t>份。</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keepNext w:val="0"/>
              <w:keepLines w:val="0"/>
              <w:widowControl/>
              <w:suppressLineNumbers w:val="0"/>
              <w:wordWrap w:val="0"/>
              <w:jc w:val="center"/>
              <w:rPr>
                <w:color w:val="auto"/>
              </w:rPr>
            </w:pPr>
            <w:r>
              <w:rPr>
                <w:rFonts w:hint="eastAsia" w:ascii="宋体" w:hAnsi="宋体" w:eastAsia="宋体" w:cs="宋体"/>
                <w:color w:val="auto"/>
                <w:kern w:val="0"/>
                <w:sz w:val="24"/>
                <w:szCs w:val="24"/>
                <w:lang w:val="en-US" w:eastAsia="zh-CN" w:bidi="ar"/>
              </w:rPr>
              <w:t>3</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是否允许中标人将本项目的非主体、非关键性工作进行分包：</w:t>
            </w:r>
          </w:p>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6</w:t>
            </w:r>
          </w:p>
        </w:tc>
        <w:tc>
          <w:tcPr>
            <w:tcW w:w="0" w:type="auto"/>
            <w:shd w:val="clear" w:color="auto" w:fill="auto"/>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0" w:type="auto"/>
            <w:shd w:val="clear" w:color="auto" w:fill="auto"/>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rPr>
                <w:color w:val="auto"/>
              </w:rPr>
            </w:pPr>
            <w:r>
              <w:rPr>
                <w:rStyle w:val="12"/>
                <w:rFonts w:hint="eastAsia" w:ascii="宋体" w:hAnsi="宋体" w:eastAsia="宋体" w:cs="宋体"/>
                <w:b/>
                <w:bCs/>
                <w:color w:val="auto"/>
                <w:spacing w:val="0"/>
                <w:sz w:val="24"/>
                <w:szCs w:val="24"/>
              </w:rPr>
              <w:t>本项目中标人的确定（以采购包为单位）：</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r>
              <w:rPr>
                <w:rFonts w:hint="eastAsia" w:ascii="宋体" w:hAnsi="宋体" w:eastAsia="宋体" w:cs="宋体"/>
                <w:color w:val="auto"/>
                <w:spacing w:val="0"/>
              </w:rPr>
              <w:t>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wordWrap w:val="0"/>
              <w:jc w:val="left"/>
              <w:rPr>
                <w:color w:val="auto"/>
              </w:rPr>
            </w:pPr>
            <w:r>
              <w:rPr>
                <w:rFonts w:hint="eastAsia" w:ascii="宋体" w:hAnsi="宋体" w:eastAsia="宋体" w:cs="宋体"/>
                <w:color w:val="auto"/>
                <w:kern w:val="0"/>
                <w:sz w:val="24"/>
                <w:szCs w:val="24"/>
                <w:lang w:val="en-US" w:eastAsia="zh-CN" w:bidi="ar"/>
              </w:rPr>
              <w:t>7</w:t>
            </w:r>
          </w:p>
        </w:tc>
        <w:tc>
          <w:tcPr>
            <w:tcW w:w="0" w:type="auto"/>
            <w:shd w:val="clear" w:color="auto" w:fill="auto"/>
            <w:tcMar>
              <w:top w:w="0" w:type="dxa"/>
              <w:left w:w="0" w:type="dxa"/>
              <w:bottom w:w="0" w:type="dxa"/>
              <w:right w:w="0" w:type="dxa"/>
            </w:tcMar>
            <w:vAlign w:val="center"/>
          </w:tcPr>
          <w:p>
            <w:pPr>
              <w:keepNext w:val="0"/>
              <w:keepLines w:val="0"/>
              <w:widowControl/>
              <w:suppressLineNumbers w:val="0"/>
              <w:wordWrap w:val="0"/>
              <w:jc w:val="left"/>
              <w:rPr>
                <w:color w:val="auto"/>
              </w:rPr>
            </w:pPr>
            <w:r>
              <w:rPr>
                <w:rFonts w:hint="eastAsia" w:ascii="宋体" w:hAnsi="宋体" w:eastAsia="宋体" w:cs="宋体"/>
                <w:color w:val="auto"/>
                <w:spacing w:val="0"/>
                <w:kern w:val="0"/>
                <w:sz w:val="24"/>
                <w:szCs w:val="24"/>
                <w:lang w:val="en-US" w:eastAsia="zh-CN" w:bidi="ar"/>
              </w:rPr>
              <w:t>13.2</w:t>
            </w:r>
          </w:p>
        </w:tc>
        <w:tc>
          <w:tcPr>
            <w:tcW w:w="0" w:type="auto"/>
            <w:shd w:val="clear" w:color="auto" w:fill="auto"/>
            <w:tcMar>
              <w:top w:w="0" w:type="dxa"/>
              <w:left w:w="0" w:type="dxa"/>
              <w:bottom w:w="0" w:type="dxa"/>
              <w:right w:w="0" w:type="dxa"/>
            </w:tcMar>
            <w:vAlign w:val="center"/>
          </w:tcPr>
          <w:p>
            <w:pPr>
              <w:keepNext w:val="0"/>
              <w:keepLines w:val="0"/>
              <w:widowControl/>
              <w:suppressLineNumbers w:val="0"/>
              <w:wordWrap w:val="0"/>
              <w:jc w:val="left"/>
              <w:rPr>
                <w:color w:val="auto"/>
              </w:rPr>
            </w:pPr>
            <w:r>
              <w:rPr>
                <w:rStyle w:val="12"/>
                <w:rFonts w:hint="eastAsia" w:ascii="宋体" w:hAnsi="宋体" w:eastAsia="宋体" w:cs="宋体"/>
                <w:b/>
                <w:bCs/>
                <w:color w:val="auto"/>
                <w:spacing w:val="0"/>
                <w:kern w:val="0"/>
                <w:sz w:val="24"/>
                <w:szCs w:val="24"/>
                <w:lang w:val="en-US" w:eastAsia="zh-CN" w:bidi="ar"/>
              </w:rPr>
              <w:t>合同签订时限：</w:t>
            </w:r>
            <w:r>
              <w:rPr>
                <w:rFonts w:ascii="宋体" w:hAnsi="宋体" w:eastAsia="宋体" w:cs="宋体"/>
                <w:color w:val="auto"/>
                <w:kern w:val="0"/>
                <w:sz w:val="24"/>
                <w:szCs w:val="24"/>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rPr>
              <w:t>8</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rPr>
              <w:t>9</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9"/>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9"/>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招标文件的质疑</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（2）质疑时效期间：应在依法获取招标文件之日起7个工作日内向福建中实招标有限公司提出，依法获取招标文件的时间以福建省政府采购网上公开信息系统记载的为准。</w:t>
            </w:r>
          </w:p>
          <w:p>
            <w:pPr>
              <w:pStyle w:val="9"/>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※除上述规定外，对招标文件提出的质疑还应符合招标文件第三章第</w:t>
            </w:r>
            <w:r>
              <w:rPr>
                <w:rStyle w:val="12"/>
                <w:rFonts w:hint="default" w:ascii="Times New Roman" w:hAnsi="Times New Roman" w:cs="Times New Roman"/>
                <w:b/>
                <w:bCs/>
                <w:color w:val="auto"/>
                <w:spacing w:val="0"/>
                <w:sz w:val="24"/>
                <w:szCs w:val="24"/>
              </w:rPr>
              <w:t>15.1</w:t>
            </w:r>
            <w:r>
              <w:rPr>
                <w:rStyle w:val="12"/>
                <w:rFonts w:hint="eastAsia" w:ascii="宋体" w:hAnsi="宋体" w:eastAsia="宋体" w:cs="宋体"/>
                <w:b/>
                <w:bCs/>
                <w:color w:val="auto"/>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监督管理部门：</w:t>
            </w:r>
            <w:r>
              <w:rPr>
                <w:rFonts w:hint="eastAsia" w:ascii="宋体" w:hAnsi="宋体" w:eastAsia="宋体" w:cs="宋体"/>
                <w:color w:val="auto"/>
                <w:spacing w:val="0"/>
                <w:sz w:val="24"/>
                <w:szCs w:val="24"/>
              </w:rPr>
              <w:t>福建省财政厅</w:t>
            </w:r>
            <w:r>
              <w:rPr>
                <w:rStyle w:val="12"/>
                <w:rFonts w:hint="eastAsia" w:ascii="宋体" w:hAnsi="宋体" w:eastAsia="宋体" w:cs="宋体"/>
                <w:b/>
                <w:bCs/>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财政部和福建省财政厅指定的政府采购信息发布媒体（以下简称：“指定媒体”）：</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9"/>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0" w:type="auto"/>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其他事项：</w:t>
            </w:r>
          </w:p>
          <w:p>
            <w:pPr>
              <w:pStyle w:val="9"/>
              <w:keepNext w:val="0"/>
              <w:keepLines w:val="0"/>
              <w:widowControl/>
              <w:suppressLineNumbers w:val="0"/>
              <w:wordWrap w:val="0"/>
              <w:spacing w:before="0" w:beforeAutospacing="0" w:after="0" w:afterAutospacing="0"/>
              <w:ind w:left="0" w:right="0"/>
              <w:rPr>
                <w:color w:val="auto"/>
              </w:rPr>
            </w:pPr>
            <w:r>
              <w:rPr>
                <w:rStyle w:val="12"/>
                <w:rFonts w:hint="eastAsia" w:ascii="宋体" w:hAnsi="宋体" w:eastAsia="宋体" w:cs="宋体"/>
                <w:b/>
                <w:bCs/>
                <w:color w:val="auto"/>
                <w:spacing w:val="0"/>
                <w:sz w:val="24"/>
                <w:szCs w:val="24"/>
              </w:rPr>
              <w:t>(1)本项目代理服务费由</w:t>
            </w:r>
            <w:r>
              <w:rPr>
                <w:rFonts w:hint="eastAsia" w:ascii="宋体" w:hAnsi="宋体" w:eastAsia="宋体" w:cs="宋体"/>
                <w:b/>
                <w:bCs/>
                <w:color w:val="auto"/>
                <w:spacing w:val="0"/>
                <w:sz w:val="24"/>
                <w:szCs w:val="24"/>
              </w:rPr>
              <w:t>中标人</w:t>
            </w:r>
            <w:r>
              <w:rPr>
                <w:rStyle w:val="12"/>
                <w:rFonts w:hint="eastAsia" w:ascii="宋体" w:hAnsi="宋体" w:eastAsia="宋体" w:cs="宋体"/>
                <w:b/>
                <w:bCs/>
                <w:color w:val="auto"/>
                <w:spacing w:val="0"/>
                <w:sz w:val="24"/>
                <w:szCs w:val="24"/>
              </w:rPr>
              <w:t>支付。</w:t>
            </w:r>
            <w:r>
              <w:rPr>
                <w:rStyle w:val="12"/>
                <w:rFonts w:hint="eastAsia" w:ascii="宋体" w:hAnsi="宋体" w:eastAsia="宋体" w:cs="宋体"/>
                <w:b/>
                <w:bCs/>
                <w:color w:val="auto"/>
                <w:spacing w:val="0"/>
                <w:sz w:val="24"/>
                <w:szCs w:val="24"/>
              </w:rPr>
              <w:br w:type="textWrapping"/>
            </w:r>
            <w:r>
              <w:rPr>
                <w:rStyle w:val="12"/>
                <w:rFonts w:hint="eastAsia" w:ascii="宋体" w:hAnsi="宋体" w:eastAsia="宋体" w:cs="宋体"/>
                <w:b/>
                <w:bCs/>
                <w:color w:val="auto"/>
                <w:spacing w:val="0"/>
                <w:sz w:val="24"/>
                <w:szCs w:val="24"/>
              </w:rPr>
              <w:t>(2)其他：</w:t>
            </w:r>
            <w:r>
              <w:rPr>
                <w:rFonts w:hint="eastAsia" w:ascii="宋体" w:hAnsi="宋体" w:eastAsia="宋体" w:cs="宋体"/>
                <w:b/>
                <w:bCs/>
                <w:color w:val="auto"/>
                <w:spacing w:val="0"/>
                <w:sz w:val="24"/>
                <w:szCs w:val="24"/>
              </w:rPr>
              <w:t>（1）中标供应商应在领取中标通知书的同时向招标代理人缴纳,收费标准以单个合同包的中标总金额为准，按差额定率累进法计取，具体按以下标准计取：（0，50]万元 1.00% （50,100]万元0.9% （100,500]万元 0.5%。（2）中标服务费缴交账号： 开户行：交通银行福州华林支行 账 号：351008040018000752005 开户名：福建中实招标有限公司。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gridSpan w:val="2"/>
            <w:shd w:val="clear" w:color="auto" w:fill="auto"/>
            <w:tcMar>
              <w:top w:w="75" w:type="dxa"/>
              <w:left w:w="150" w:type="dxa"/>
              <w:bottom w:w="75" w:type="dxa"/>
              <w:right w:w="150" w:type="dxa"/>
            </w:tcMar>
            <w:vAlign w:val="center"/>
          </w:tcPr>
          <w:p>
            <w:pPr>
              <w:pStyle w:val="9"/>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0" w:type="auto"/>
            <w:shd w:val="clear" w:color="auto" w:fill="auto"/>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rPr>
                <w:color w:val="auto"/>
              </w:rPr>
            </w:pPr>
            <w:r>
              <w:rPr>
                <w:rStyle w:val="12"/>
                <w:rFonts w:hint="eastAsia" w:ascii="宋体" w:hAnsi="宋体" w:eastAsia="宋体" w:cs="宋体"/>
                <w:b/>
                <w:bCs/>
                <w:color w:val="auto"/>
                <w:spacing w:val="0"/>
                <w:sz w:val="24"/>
                <w:szCs w:val="24"/>
              </w:rPr>
              <w:t>后有投标人须知前附表</w:t>
            </w:r>
            <w:r>
              <w:rPr>
                <w:rStyle w:val="12"/>
                <w:rFonts w:hint="default" w:ascii="Times New Roman" w:hAnsi="Times New Roman" w:cs="Times New Roman"/>
                <w:b/>
                <w:bCs/>
                <w:color w:val="auto"/>
                <w:spacing w:val="0"/>
                <w:sz w:val="24"/>
                <w:szCs w:val="24"/>
              </w:rPr>
              <w:t>2</w:t>
            </w:r>
            <w:r>
              <w:rPr>
                <w:rStyle w:val="12"/>
                <w:rFonts w:hint="eastAsia" w:ascii="宋体" w:hAnsi="宋体" w:eastAsia="宋体" w:cs="宋体"/>
                <w:b/>
                <w:bCs/>
                <w:color w:val="auto"/>
                <w:spacing w:val="0"/>
                <w:sz w:val="24"/>
                <w:szCs w:val="24"/>
              </w:rPr>
              <w:t>，请勿遗漏。</w:t>
            </w:r>
          </w:p>
        </w:tc>
      </w:tr>
    </w:tbl>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240" w:afterAutospacing="0"/>
        <w:ind w:left="0" w:right="0" w:firstLine="0"/>
        <w:jc w:val="center"/>
        <w:rPr>
          <w:color w:val="auto"/>
        </w:rPr>
      </w:pPr>
      <w:r>
        <w:rPr>
          <w:rStyle w:val="12"/>
          <w:rFonts w:hint="eastAsia" w:ascii="宋体" w:hAnsi="宋体" w:eastAsia="宋体" w:cs="宋体"/>
          <w:b/>
          <w:bCs/>
          <w:color w:val="auto"/>
        </w:rPr>
        <w:t>二、投标人须知前附表2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15" w:type="dxa"/>
            <w:gridSpan w:val="2"/>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Style w:val="12"/>
                <w:rFonts w:hint="eastAsia" w:ascii="宋体" w:hAnsi="宋体" w:eastAsia="宋体" w:cs="宋体"/>
                <w:b/>
                <w:bCs/>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10635" w:type="dxa"/>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0635" w:type="dxa"/>
            <w:shd w:val="clear" w:color="auto" w:fill="auto"/>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（1）电子招标投标活动的专门规定适用本项目电子招标投标活动。</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的内容</w:t>
            </w:r>
            <w:r>
              <w:rPr>
                <w:rStyle w:val="12"/>
                <w:rFonts w:hint="eastAsia" w:ascii="宋体" w:hAnsi="宋体" w:eastAsia="宋体" w:cs="宋体"/>
                <w:b/>
                <w:bCs/>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后适用本项目的电子招标投标活动。</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12"/>
                <w:rFonts w:hint="eastAsia" w:ascii="宋体" w:hAnsi="宋体" w:eastAsia="宋体" w:cs="宋体"/>
                <w:b/>
                <w:bCs/>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②关于电子投标文件：</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12"/>
                <w:rFonts w:hint="eastAsia" w:ascii="宋体" w:hAnsi="宋体" w:eastAsia="宋体" w:cs="宋体"/>
                <w:b/>
                <w:bCs/>
                <w:color w:val="auto"/>
                <w:spacing w:val="0"/>
                <w:sz w:val="24"/>
                <w:szCs w:val="24"/>
              </w:rPr>
              <w:t>资格审查小组、评标委员会将按照不利于投标人的内容进行认定。</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12"/>
                <w:rFonts w:hint="eastAsia" w:ascii="宋体" w:hAnsi="宋体" w:eastAsia="宋体" w:cs="宋体"/>
                <w:b/>
                <w:bCs/>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9"/>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a.招标文件要求原件的，投标人在电子投标文件中可提供复印件（含扫描件），但同时应准备好原件备查</w:t>
            </w:r>
            <w:r>
              <w:rPr>
                <w:rStyle w:val="12"/>
                <w:rFonts w:hint="eastAsia" w:ascii="宋体" w:hAnsi="宋体" w:eastAsia="宋体" w:cs="宋体"/>
                <w:b/>
                <w:bCs/>
                <w:color w:val="auto"/>
                <w:sz w:val="24"/>
                <w:szCs w:val="24"/>
              </w:rPr>
              <w:t>（未能在规定时间内提供原件核查的，将按不利于投标人进行评审）</w:t>
            </w:r>
            <w:r>
              <w:rPr>
                <w:rFonts w:hint="eastAsia" w:ascii="宋体" w:hAnsi="宋体" w:eastAsia="宋体" w:cs="宋体"/>
                <w:color w:val="auto"/>
                <w:sz w:val="24"/>
                <w:szCs w:val="24"/>
              </w:rPr>
              <w:t>；招标文件要求复印件的，投标人在电子投标文件中提供原件、复印件（含扫描件）皆可；招标文件对原件、复印件未作要求的，投标人在电子投标文件中提供原件、复印件（含扫描件）皆可。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2"/>
                <w:rFonts w:hint="eastAsia" w:ascii="宋体" w:hAnsi="宋体" w:eastAsia="宋体" w:cs="宋体"/>
                <w:b/>
                <w:bCs/>
                <w:color w:val="auto"/>
                <w:sz w:val="24"/>
                <w:szCs w:val="24"/>
              </w:rPr>
              <w:t>。</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12"/>
                <w:rFonts w:hint="eastAsia" w:ascii="宋体" w:hAnsi="宋体" w:eastAsia="宋体" w:cs="宋体"/>
                <w:b/>
                <w:bCs/>
                <w:color w:val="auto"/>
                <w:spacing w:val="0"/>
                <w:sz w:val="24"/>
                <w:szCs w:val="24"/>
              </w:rPr>
              <w:t>投标无效。</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12"/>
                <w:rFonts w:hint="eastAsia" w:ascii="宋体" w:hAnsi="宋体" w:eastAsia="宋体" w:cs="宋体"/>
                <w:b/>
                <w:bCs/>
                <w:color w:val="auto"/>
                <w:spacing w:val="0"/>
                <w:sz w:val="24"/>
                <w:szCs w:val="24"/>
              </w:rPr>
              <w:t>不视为投标无效。</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9"/>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pacing w:val="0"/>
                <w:sz w:val="24"/>
                <w:szCs w:val="24"/>
              </w:rPr>
              <w:t>a.投标人的CA证书应在系统规定时间内使用CA证书进行电子投标文件的解密操作，逾期未解密的视为放弃投标。</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证书或外包装应标记“项目名称、项目编号、投标人的全称”等内容，以方便识别、使用。</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a.未按招标文件规定提交投标保证金的，</w:t>
            </w:r>
            <w:r>
              <w:rPr>
                <w:rStyle w:val="12"/>
                <w:rFonts w:hint="eastAsia" w:ascii="宋体" w:hAnsi="宋体" w:eastAsia="宋体" w:cs="宋体"/>
                <w:b/>
                <w:bCs/>
                <w:color w:val="auto"/>
                <w:spacing w:val="0"/>
                <w:sz w:val="24"/>
                <w:szCs w:val="24"/>
              </w:rPr>
              <w:t>其投标将按无效投标处理。</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b.有下列情形之一的，其</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,其保证金不予退还：</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b1不同投标人的电子投标文件具有相同内部识别码；</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b2不同投标人的投标保证金从同一单位或个人的账户转出；</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b3投标人的投标保证金同一采购包下有其他投标人提交的投标保证金；</w:t>
            </w:r>
          </w:p>
          <w:p>
            <w:pPr>
              <w:pStyle w:val="9"/>
              <w:keepNext w:val="0"/>
              <w:keepLines w:val="0"/>
              <w:widowControl/>
              <w:suppressLineNumbers w:val="0"/>
              <w:wordWrap w:val="0"/>
              <w:spacing w:before="0" w:beforeAutospacing="0" w:after="150" w:afterAutospacing="0"/>
              <w:ind w:left="0" w:right="0"/>
              <w:rPr>
                <w:color w:val="auto"/>
              </w:rPr>
            </w:pPr>
            <w:r>
              <w:rPr>
                <w:rFonts w:hint="eastAsia" w:ascii="宋体" w:hAnsi="宋体" w:eastAsia="宋体" w:cs="宋体"/>
                <w:color w:val="auto"/>
                <w:sz w:val="24"/>
                <w:szCs w:val="24"/>
              </w:rPr>
              <w:t>b4不同投标人存在串通投标的其他情形。</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无。</w:t>
            </w:r>
            <w:r>
              <w:rPr>
                <w:rFonts w:hint="eastAsia" w:ascii="宋体" w:hAnsi="宋体" w:eastAsia="宋体" w:cs="宋体"/>
                <w:color w:val="auto"/>
                <w:spacing w:val="0"/>
                <w:sz w:val="24"/>
                <w:szCs w:val="24"/>
              </w:rPr>
              <w:t>。</w:t>
            </w:r>
          </w:p>
        </w:tc>
      </w:tr>
    </w:tbl>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31"/>
          <w:szCs w:val="31"/>
        </w:rPr>
        <w:t>第三章   投标人须知</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一、总则</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1、适用范围</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1.1适用于招标文件载明项目的政府采购活动（以下简称：“本次采购活动”）。</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2、定义</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2.1“采购标的”指招标文件载明的需要采购的货物或服务。</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2.2“潜在投标人”指按照招标文件第一章第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条规定获取招标文件且有意向参加本项目投标的供应商。</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2.3“投标人”指按照招标文件第一章第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条规定获取招标文件并参加本项目投标的供应商。</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二、投标人</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3、合格投标人</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3.1一般规定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（2）投标人的资格要求：详见招标文件第一章。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（1）联合体各方应提交联合体协议，联合体协议应符合招标文件规定。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  </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（5）联合体一方放弃中标的，视为联合体整体放弃中标，联合体各方承担连带责任。</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4、投标费用</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三、招标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5、招标文件</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5.1招标文件由下述部分组成：</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（1）投标邀请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（2）投标人须知前附表（表</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（3）投标人须知</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（4）资格审查与评标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（5）招标内容及要求</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（6）政府采购合同（参考文本）</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（7）电子投标文件格式</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（8）按照招标文件规定作为招标文件组成部分的其他内容（若有）</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5.2招标文件的澄清或修改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w:t>
      </w:r>
      <w:r>
        <w:rPr>
          <w:color w:val="auto"/>
          <w:spacing w:val="0"/>
          <w:sz w:val="24"/>
          <w:szCs w:val="24"/>
          <w:u w:val="single"/>
        </w:rPr>
        <w:t>福建中实招标有限公司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（2）除本章第</w:t>
      </w:r>
      <w:r>
        <w:rPr>
          <w:rFonts w:hint="default" w:ascii="Calibri" w:hAnsi="Calibri" w:cs="Calibri"/>
          <w:color w:val="auto"/>
          <w:spacing w:val="0"/>
          <w:sz w:val="24"/>
          <w:szCs w:val="24"/>
        </w:rPr>
        <w:t>5.2</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）款规定情形外，澄清或修改的内容可能影响电子投标文件编制的，</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个日历日的，</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6、现场考察或开标前答疑会</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6.1是否组织现场考察或召开开标前答疑会：详见招标文件第二章。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7、更正公告</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12"/>
          <w:rFonts w:hint="eastAsia" w:ascii="宋体" w:hAnsi="宋体" w:eastAsia="宋体" w:cs="宋体"/>
          <w:b/>
          <w:bCs/>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通知所有潜在投标人的书面形式。</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8、终止公告</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福建中实招标有限公司可终止招标并发布终止公告。</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none"/>
        </w:rPr>
        <w:t>8.2终止公告作为福建中实招标有限公司</w:t>
      </w:r>
      <w:r>
        <w:rPr>
          <w:rFonts w:hint="eastAsia" w:ascii="宋体" w:hAnsi="宋体" w:eastAsia="宋体" w:cs="宋体"/>
          <w:color w:val="auto"/>
          <w:spacing w:val="0"/>
          <w:sz w:val="24"/>
          <w:szCs w:val="24"/>
        </w:rPr>
        <w:t>通知所有潜在投标人的书面形式。</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四、投标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9、投标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9.1投标人可对招标文件载明的全部或部分采购包进行投标。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9.2投标人应对同一个采购包内的所有内容进行完整投标，否则</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9.3投标人代表只能接受一个投标人的授权参加投标，否则</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9.7有下列情形之一的，视为投标人串通投标，</w:t>
      </w:r>
      <w:r>
        <w:rPr>
          <w:rStyle w:val="12"/>
          <w:rFonts w:hint="eastAsia" w:ascii="宋体" w:hAnsi="宋体" w:eastAsia="宋体" w:cs="宋体"/>
          <w:b/>
          <w:bCs/>
          <w:color w:val="auto"/>
          <w:spacing w:val="0"/>
          <w:sz w:val="24"/>
          <w:szCs w:val="24"/>
        </w:rPr>
        <w:t>其投标无效：</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（1）不同投标人的电子投标文件由同一单位或个人编制；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（2）不同投标人委托同一单位或个人办理投标事宜；</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（3）不同投标人的电子投标文件载明的项目管理成员或联系人员为同一人；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（4）不同投标人的电子投标文件异常一致或投标报价呈规律性差异；</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（5）不同投标人的电子投标文件相互混装；</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（6）不同投标人的投标保证金从同一单位或个人的账户转出；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（7）有关法律、法规和规章及招标文件规定的其他串通投标情形。</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10、电子投标文件</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10.1电子投标文件的编制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（1）投标人应先仔细阅读招标文件的全部内容后，再进行电子投标文件的编制。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（2）电子投标文件应按照本章第</w:t>
      </w:r>
      <w:r>
        <w:rPr>
          <w:rFonts w:hint="default" w:ascii="Calibri" w:hAnsi="Calibri" w:cs="Calibri"/>
          <w:color w:val="auto"/>
          <w:spacing w:val="0"/>
          <w:sz w:val="24"/>
          <w:szCs w:val="24"/>
        </w:rPr>
        <w:t>10.2</w:t>
      </w:r>
      <w:r>
        <w:rPr>
          <w:rFonts w:hint="eastAsia" w:ascii="宋体" w:hAnsi="宋体" w:eastAsia="宋体" w:cs="宋体"/>
          <w:color w:val="auto"/>
          <w:spacing w:val="0"/>
          <w:sz w:val="24"/>
          <w:szCs w:val="24"/>
        </w:rPr>
        <w:t>条规定编制其组成部分。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10.2电子投标文件由下述部分组成：</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（1）资格及资信证明部分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①投标函</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②投标人的资格及资信证明文件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③投标保证金</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（2）报价部分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②投标分项报价表</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③招标文件规定的价格扣除证明材料（若有）</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④招标文件规定的加分证明材料（若有）</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（3）技术商务部分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①标的说明一览表</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②技术和服务要求响应表</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③商务条件响应表</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④投标人提交的其他资料（若有）</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⑤招标文件规定作为电子投标文件组成部分的其他内容（若有）</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10.3电子投标文件的语言</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（1）除招标文件另有规定外，电子投标文件应使用中文文本，若有不同文本，以中文文本为准。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10.4投标文件的份数：详见招标文件第二章。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10.5电子投标文件的格式</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（1）除招标文件另有规定外，电子投标文件应使用招标文件第七章规定的格式。</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（2）除招标文件另有规定外，电子投标文件应使用不能擦去的墨料或墨水打印、书写或复印。</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（3）除招标文件另有规定外，电子投标文件应使用人民币作为计量货币。</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（4）除招标文件另有规定外，签署、盖章应遵守下列规定：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①电子投标文件应加盖投标人的单位公章。若投标人代表为单位授权的委托代理人，应提供“单位授权书”。</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②电子投标文件应没有涂改或行间插字，除非这些改动是根据</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a.投标人代表签字确认；</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b.加盖投标人的单位公章或校正章。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10.6投标报价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（1）投标报价超出最高限价将导致</w:t>
      </w:r>
      <w:r>
        <w:rPr>
          <w:rStyle w:val="12"/>
          <w:rFonts w:hint="eastAsia" w:ascii="宋体" w:hAnsi="宋体" w:eastAsia="宋体" w:cs="宋体"/>
          <w:b/>
          <w:bCs/>
          <w:color w:val="auto"/>
          <w:spacing w:val="0"/>
          <w:sz w:val="24"/>
          <w:szCs w:val="24"/>
        </w:rPr>
        <w:t>投标无效。</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（3）除招标文件另有规定外，电子投标文件不能出现任何选择性的投标报价，即每一个采购包和品目号的采购标的都只能有一个投标报价。任何选择性的投标报价将导致</w:t>
      </w:r>
      <w:r>
        <w:rPr>
          <w:rStyle w:val="12"/>
          <w:rFonts w:hint="eastAsia" w:ascii="宋体" w:hAnsi="宋体" w:eastAsia="宋体" w:cs="宋体"/>
          <w:b/>
          <w:bCs/>
          <w:color w:val="auto"/>
          <w:spacing w:val="0"/>
          <w:sz w:val="24"/>
          <w:szCs w:val="24"/>
        </w:rPr>
        <w:t>投标无效。</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10.7分包</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①电子投标文件中未载明分包承担主体；</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②电子投标文件载明的分包承担主体不具备相应资质条件；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③电子投标文件载明的分包承担主体拟再次分包；</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pacing w:val="0"/>
          <w:sz w:val="24"/>
          <w:szCs w:val="24"/>
        </w:rPr>
        <w:t>  ④享受中小企业扶持政策获得政府采购合同的，小微企业不得将合同分包给大中型企业，中型企业不得将合同分包给大型企业。</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10.8投标有效期</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（1）招标文件载明的投标有效期：详见招标文件第二章。</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（2）电子投标文件承诺的投标有效期不得少于招标文件载明的投标有效期，否则</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10.9投标保证金</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（2）投标保证金的有效期应与电子投标文件承诺的投标有效期保持一致，否则</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（3）提交</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①投标人应从其银行账户</w:t>
      </w:r>
      <w:r>
        <w:rPr>
          <w:rStyle w:val="12"/>
          <w:rFonts w:hint="eastAsia" w:ascii="宋体" w:hAnsi="宋体" w:eastAsia="宋体" w:cs="宋体"/>
          <w:b/>
          <w:bCs/>
          <w:color w:val="auto"/>
          <w:spacing w:val="0"/>
          <w:sz w:val="24"/>
          <w:szCs w:val="24"/>
        </w:rPr>
        <w:t>（基本存款账户）</w:t>
      </w:r>
      <w:r>
        <w:rPr>
          <w:rFonts w:hint="eastAsia" w:ascii="宋体" w:hAnsi="宋体" w:eastAsia="宋体" w:cs="宋体"/>
          <w:color w:val="auto"/>
          <w:spacing w:val="0"/>
          <w:sz w:val="24"/>
          <w:szCs w:val="24"/>
        </w:rPr>
        <w:t>按照下列方式：</w:t>
      </w:r>
      <w:r>
        <w:rPr>
          <w:rStyle w:val="12"/>
          <w:rFonts w:hint="eastAsia" w:ascii="宋体" w:hAnsi="宋体" w:eastAsia="宋体" w:cs="宋体"/>
          <w:b/>
          <w:bCs/>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12"/>
          <w:rFonts w:hint="eastAsia" w:ascii="宋体" w:hAnsi="宋体" w:eastAsia="宋体" w:cs="宋体"/>
          <w:b/>
          <w:bCs/>
          <w:color w:val="auto"/>
          <w:spacing w:val="0"/>
          <w:sz w:val="24"/>
          <w:szCs w:val="24"/>
        </w:rPr>
        <w:t>以福建省政府采购网上公开信息系统记载的为准。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③若本项目接受联合体投标且投标人为联合体，则联合体中的牵头方应按照本章第</w:t>
      </w:r>
      <w:r>
        <w:rPr>
          <w:rFonts w:hint="default" w:ascii="Calibri" w:hAnsi="Calibri" w:cs="Calibri"/>
          <w:color w:val="auto"/>
          <w:spacing w:val="0"/>
          <w:sz w:val="24"/>
          <w:szCs w:val="24"/>
        </w:rPr>
        <w:t>10.9</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）款第①、②点规定提交投标保证金。</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※除招标文件另有规定外，未按照上述规定提交投标保证金将导致资格审查不合格。</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（4）退还</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①在投标截止时间前撤回已提交的电子投标文件的投标人，其投标保证金将在</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收到投标人书面撤回通知之日起5个工作日内退回原账户。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②未中标人的投标保证金将在中标通知书发出之日起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③中标人的投标保证金将在政府采购合同签订之日起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个工作日内退回原账户；合同签订之日</w:t>
      </w:r>
      <w:r>
        <w:rPr>
          <w:rStyle w:val="12"/>
          <w:rFonts w:hint="eastAsia" w:ascii="宋体" w:hAnsi="宋体" w:eastAsia="宋体" w:cs="宋体"/>
          <w:b/>
          <w:bCs/>
          <w:color w:val="auto"/>
          <w:spacing w:val="0"/>
          <w:sz w:val="24"/>
          <w:szCs w:val="24"/>
        </w:rPr>
        <w:t>以福建省政府采购网上公开信息系统记载的为准。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※本章第</w:t>
      </w:r>
      <w:r>
        <w:rPr>
          <w:rStyle w:val="12"/>
          <w:rFonts w:hint="default" w:ascii="Calibri" w:hAnsi="Calibri" w:cs="Calibri"/>
          <w:b/>
          <w:bCs/>
          <w:color w:val="auto"/>
          <w:spacing w:val="0"/>
          <w:sz w:val="24"/>
          <w:szCs w:val="24"/>
        </w:rPr>
        <w:t>10.9</w:t>
      </w:r>
      <w:r>
        <w:rPr>
          <w:rStyle w:val="12"/>
          <w:rFonts w:hint="eastAsia" w:ascii="宋体" w:hAnsi="宋体" w:eastAsia="宋体" w:cs="宋体"/>
          <w:b/>
          <w:bCs/>
          <w:color w:val="auto"/>
          <w:spacing w:val="0"/>
          <w:sz w:val="24"/>
          <w:szCs w:val="24"/>
        </w:rPr>
        <w:t>条第（</w:t>
      </w:r>
      <w:r>
        <w:rPr>
          <w:rStyle w:val="12"/>
          <w:rFonts w:hint="default" w:ascii="Calibri" w:hAnsi="Calibri" w:cs="Calibri"/>
          <w:b/>
          <w:bCs/>
          <w:color w:val="auto"/>
          <w:spacing w:val="0"/>
          <w:sz w:val="24"/>
          <w:szCs w:val="24"/>
        </w:rPr>
        <w:t>4</w:t>
      </w:r>
      <w:r>
        <w:rPr>
          <w:rStyle w:val="12"/>
          <w:rFonts w:hint="eastAsia" w:ascii="宋体" w:hAnsi="宋体" w:eastAsia="宋体" w:cs="宋体"/>
          <w:b/>
          <w:bCs/>
          <w:color w:val="auto"/>
          <w:spacing w:val="0"/>
          <w:sz w:val="24"/>
          <w:szCs w:val="24"/>
        </w:rPr>
        <w:t>）款第①、②、③点规定的投标保证金退还时限不包括因投标人自身原因导致无法及时退还而增加的时间。</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（5）若出现本章第</w:t>
      </w:r>
      <w:r>
        <w:rPr>
          <w:rFonts w:hint="default" w:ascii="Calibri" w:hAnsi="Calibri" w:cs="Calibri"/>
          <w:color w:val="auto"/>
          <w:spacing w:val="0"/>
          <w:sz w:val="24"/>
          <w:szCs w:val="24"/>
        </w:rPr>
        <w:t>10.8</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（6）有下列情形之一的，投标保证金将不予退还：</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①投标人串通投标；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②投标人提供虚假材料；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③投标人采取不正当手段诋毁、排挤其他投标人；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④投标截止时间后，投标人在投标有效期内撤销电子投标文件；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⑤招标文件规定的其他不予退还情形；</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⑥中标人有下列情形之一的：</w:t>
      </w:r>
    </w:p>
    <w:p>
      <w:pPr>
        <w:pStyle w:val="9"/>
        <w:keepNext w:val="0"/>
        <w:keepLines w:val="0"/>
        <w:widowControl/>
        <w:suppressLineNumbers w:val="0"/>
        <w:spacing w:before="75" w:beforeAutospacing="0" w:after="75" w:afterAutospacing="0"/>
        <w:ind w:left="0" w:right="0" w:firstLine="480"/>
        <w:rPr>
          <w:color w:val="auto"/>
        </w:rPr>
      </w:pPr>
      <w:r>
        <w:rPr>
          <w:rFonts w:hint="default" w:ascii="Calibri" w:hAnsi="Calibri" w:cs="Calibri"/>
          <w:color w:val="auto"/>
          <w:spacing w:val="0"/>
          <w:sz w:val="24"/>
          <w:szCs w:val="24"/>
        </w:rPr>
        <w:t>a</w:t>
      </w:r>
      <w:r>
        <w:rPr>
          <w:rFonts w:hint="eastAsia" w:ascii="宋体" w:hAnsi="宋体" w:eastAsia="宋体" w:cs="宋体"/>
          <w:color w:val="auto"/>
          <w:spacing w:val="0"/>
          <w:sz w:val="24"/>
          <w:szCs w:val="24"/>
        </w:rPr>
        <w:t>.除不可抗力外，因中标人自身原因未在中标通知书要求的期限内与采购人签订政府采购合同；</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b.未按照招标文件、投标文件的约定签订政府采购合同或提交履约保证金。</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※若上述投标保证金不予退还情形给采购人（采购代理机构）造成损失，则投标人还要承担相应的赔偿责任。</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10.10电子投标文件的提交</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（1）一个投标人只能提交一个电子投标文件，并按照招标文件第一章规定在系统上完成上传、解密操作。</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10.11电子投标文件的补充、修改或撤回</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（1）投标截止时间前，投标人可对所提交的电子投标文件进行补充、修改或撤回，并书面通知</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（2）补充、修改的内容应按照本章第</w:t>
      </w:r>
      <w:r>
        <w:rPr>
          <w:rFonts w:hint="default" w:ascii="Calibri" w:hAnsi="Calibri" w:cs="Calibri"/>
          <w:color w:val="auto"/>
          <w:spacing w:val="0"/>
          <w:sz w:val="24"/>
          <w:szCs w:val="24"/>
        </w:rPr>
        <w:t>10.5</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4</w:t>
      </w:r>
      <w:r>
        <w:rPr>
          <w:rFonts w:hint="eastAsia" w:ascii="宋体" w:hAnsi="宋体" w:eastAsia="宋体" w:cs="宋体"/>
          <w:color w:val="auto"/>
          <w:spacing w:val="0"/>
          <w:sz w:val="24"/>
          <w:szCs w:val="24"/>
        </w:rPr>
        <w:t>）款规定进行签署、盖章，并按照本章第</w:t>
      </w:r>
      <w:r>
        <w:rPr>
          <w:rFonts w:hint="default" w:ascii="Calibri" w:hAnsi="Calibri" w:cs="Calibri"/>
          <w:color w:val="auto"/>
          <w:spacing w:val="0"/>
          <w:sz w:val="24"/>
          <w:szCs w:val="24"/>
        </w:rPr>
        <w:t>10.10</w:t>
      </w:r>
      <w:r>
        <w:rPr>
          <w:rFonts w:hint="eastAsia" w:ascii="宋体" w:hAnsi="宋体" w:eastAsia="宋体" w:cs="宋体"/>
          <w:color w:val="auto"/>
          <w:spacing w:val="0"/>
          <w:sz w:val="24"/>
          <w:szCs w:val="24"/>
        </w:rPr>
        <w:t>条规定提交，</w:t>
      </w:r>
      <w:r>
        <w:rPr>
          <w:rStyle w:val="12"/>
          <w:rFonts w:hint="eastAsia" w:ascii="宋体" w:hAnsi="宋体" w:eastAsia="宋体" w:cs="宋体"/>
          <w:b/>
          <w:bCs/>
          <w:color w:val="auto"/>
          <w:spacing w:val="0"/>
          <w:sz w:val="24"/>
          <w:szCs w:val="24"/>
        </w:rPr>
        <w:t>否则将被拒收。</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※按照上述规定提交的补充、修改内容作为电子投标文件组成部分。</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10.12除招标文件另有规定外，有下列情形之一的，</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（1）电子投标文件未按照招标文件要求签署、盖章；</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（2）不符合招标文件中规定的资格要求；</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（3）投标报价超过招标文件中规定的预算金额或最高限价；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（4）电子投标文件含有采购人不能接受的附加条件；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（5）有关法律、法规和规章及招标文件规定的其他无效情形。</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五、开标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11、开标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派出，现场监督人员（若有）可由有关方面派出。</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11.4开标会应遵守下列规定：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（5）若投标人未到开标现场参加开标会，也未通过远程参加开标会的，视同认可开标结果。</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※若出现本章第</w:t>
      </w:r>
      <w:r>
        <w:rPr>
          <w:rStyle w:val="12"/>
          <w:rFonts w:hint="default" w:ascii="Calibri" w:hAnsi="Calibri" w:cs="Calibri"/>
          <w:b/>
          <w:bCs/>
          <w:color w:val="auto"/>
          <w:spacing w:val="0"/>
          <w:sz w:val="24"/>
          <w:szCs w:val="24"/>
        </w:rPr>
        <w:t>11.4</w:t>
      </w:r>
      <w:r>
        <w:rPr>
          <w:rStyle w:val="12"/>
          <w:rFonts w:hint="eastAsia" w:ascii="宋体" w:hAnsi="宋体" w:eastAsia="宋体" w:cs="宋体"/>
          <w:b/>
          <w:bCs/>
          <w:color w:val="auto"/>
          <w:spacing w:val="0"/>
          <w:sz w:val="24"/>
          <w:szCs w:val="24"/>
        </w:rPr>
        <w:t>条第（</w:t>
      </w:r>
      <w:r>
        <w:rPr>
          <w:rStyle w:val="12"/>
          <w:rFonts w:hint="default" w:ascii="Calibri" w:hAnsi="Calibri" w:cs="Calibri"/>
          <w:b/>
          <w:bCs/>
          <w:color w:val="auto"/>
          <w:spacing w:val="0"/>
          <w:sz w:val="24"/>
          <w:szCs w:val="24"/>
        </w:rPr>
        <w:t>3</w:t>
      </w:r>
      <w:r>
        <w:rPr>
          <w:rStyle w:val="12"/>
          <w:rFonts w:hint="eastAsia" w:ascii="宋体" w:hAnsi="宋体" w:eastAsia="宋体" w:cs="宋体"/>
          <w:b/>
          <w:bCs/>
          <w:color w:val="auto"/>
          <w:spacing w:val="0"/>
          <w:sz w:val="24"/>
          <w:szCs w:val="24"/>
        </w:rPr>
        <w:t>）、（</w:t>
      </w:r>
      <w:r>
        <w:rPr>
          <w:rStyle w:val="12"/>
          <w:rFonts w:hint="default" w:ascii="Calibri" w:hAnsi="Calibri" w:cs="Calibri"/>
          <w:b/>
          <w:bCs/>
          <w:color w:val="auto"/>
          <w:spacing w:val="0"/>
          <w:sz w:val="24"/>
          <w:szCs w:val="24"/>
        </w:rPr>
        <w:t>4</w:t>
      </w:r>
      <w:r>
        <w:rPr>
          <w:rStyle w:val="12"/>
          <w:rFonts w:hint="eastAsia" w:ascii="宋体" w:hAnsi="宋体" w:eastAsia="宋体" w:cs="宋体"/>
          <w:b/>
          <w:bCs/>
          <w:color w:val="auto"/>
          <w:spacing w:val="0"/>
          <w:sz w:val="24"/>
          <w:szCs w:val="24"/>
        </w:rPr>
        <w:t>）、（</w:t>
      </w:r>
      <w:r>
        <w:rPr>
          <w:rStyle w:val="12"/>
          <w:rFonts w:hint="default" w:ascii="Calibri" w:hAnsi="Calibri" w:cs="Calibri"/>
          <w:b/>
          <w:bCs/>
          <w:color w:val="auto"/>
          <w:spacing w:val="0"/>
          <w:sz w:val="24"/>
          <w:szCs w:val="24"/>
        </w:rPr>
        <w:t>5</w:t>
      </w:r>
      <w:r>
        <w:rPr>
          <w:rStyle w:val="12"/>
          <w:rFonts w:hint="eastAsia" w:ascii="宋体" w:hAnsi="宋体" w:eastAsia="宋体" w:cs="宋体"/>
          <w:b/>
          <w:bCs/>
          <w:color w:val="auto"/>
          <w:spacing w:val="0"/>
          <w:sz w:val="24"/>
          <w:szCs w:val="24"/>
        </w:rPr>
        <w:t>）款规定情形之一</w:t>
      </w:r>
      <w:r>
        <w:rPr>
          <w:rFonts w:hint="eastAsia" w:ascii="宋体" w:hAnsi="宋体" w:eastAsia="宋体" w:cs="宋体"/>
          <w:color w:val="auto"/>
          <w:spacing w:val="0"/>
          <w:sz w:val="24"/>
          <w:szCs w:val="24"/>
        </w:rPr>
        <w:t>，</w:t>
      </w:r>
      <w:r>
        <w:rPr>
          <w:rStyle w:val="12"/>
          <w:rFonts w:hint="eastAsia" w:ascii="宋体" w:hAnsi="宋体" w:eastAsia="宋体" w:cs="宋体"/>
          <w:b/>
          <w:bCs/>
          <w:color w:val="auto"/>
          <w:spacing w:val="0"/>
          <w:sz w:val="24"/>
          <w:szCs w:val="24"/>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color w:val="auto"/>
          <w:spacing w:val="0"/>
          <w:sz w:val="24"/>
          <w:szCs w:val="24"/>
          <w:u w:val="single"/>
        </w:rPr>
        <w:t>福建中实招标有限公司</w:t>
      </w:r>
      <w:r>
        <w:rPr>
          <w:rStyle w:val="12"/>
          <w:rFonts w:hint="eastAsia" w:ascii="宋体" w:hAnsi="宋体" w:eastAsia="宋体" w:cs="宋体"/>
          <w:b/>
          <w:bCs/>
          <w:color w:val="auto"/>
          <w:spacing w:val="0"/>
          <w:sz w:val="24"/>
          <w:szCs w:val="24"/>
        </w:rPr>
        <w:t>提出任何疑义或要求（包括质疑）。</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240" w:afterAutospacing="0"/>
        <w:ind w:left="0" w:right="0" w:firstLine="0"/>
        <w:rPr>
          <w:color w:val="auto"/>
        </w:rPr>
      </w:pPr>
      <w:r>
        <w:rPr>
          <w:rFonts w:hint="eastAsia" w:ascii="宋体" w:hAnsi="宋体" w:eastAsia="宋体" w:cs="宋体"/>
          <w:color w:val="auto"/>
        </w:rPr>
        <w:t>11.6投标截止时间后撤销投标的处理</w:t>
      </w:r>
      <w:r>
        <w:rPr>
          <w:rFonts w:hint="eastAsia" w:ascii="宋体" w:hAnsi="宋体" w:eastAsia="宋体" w:cs="宋体"/>
          <w:color w:val="auto"/>
        </w:rPr>
        <w:br w:type="textWrapping"/>
      </w:r>
      <w:r>
        <w:rPr>
          <w:rFonts w:hint="eastAsia" w:ascii="宋体" w:hAnsi="宋体" w:eastAsia="宋体" w:cs="宋体"/>
          <w:color w:val="auto"/>
        </w:rPr>
        <w:t>  投标截止时间后，投标人在投标有效期内撤销投标的，其撤销投标的行为无效。    </w:t>
      </w:r>
      <w:r>
        <w:rPr>
          <w:rFonts w:hint="eastAsia" w:ascii="宋体" w:hAnsi="宋体" w:eastAsia="宋体" w:cs="宋体"/>
          <w:color w:val="auto"/>
        </w:rPr>
        <w:br w:type="textWrapping"/>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六、中标与政府采购合同</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12、中标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12.1本项目推荐的中标候选人家数：详见招标文件第二章。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12.2本项目中标人的确定：详见招标文件第二章。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12.3中标公告</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（1）中标人确定之日起</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个工作日内，</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将在招标文件载明的指定媒体以中标公告的形式发布中标结果。</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（2）中标公告的公告期限为</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个工作日。</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12.4中标通知书</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将向中标人发出中标通知书。</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13、政府采购合同</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13.2签订时限：</w:t>
      </w:r>
      <w:r>
        <w:rPr>
          <w:color w:val="auto"/>
        </w:rPr>
        <w:t>自中标通知书发出之日起30个日历日内。</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13.3政府采购合同的履行、违约责任和解决争议的方法等适用民法典。</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13.4采购人与中标人应根据政府采购合同的约定依法履行合同义务。</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七、询问、质疑与投诉</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14、询问</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14.1潜在投标人或投标人对本次采购活动的有关事项若有疑问，可向福建中实招标有限公司提出询问，福建中实招标有限公司将按照政府采购法及实施条例的有关规定进行答复。</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15、质疑</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15.1</w:t>
      </w:r>
      <w:r>
        <w:rPr>
          <w:rFonts w:hint="eastAsia" w:ascii="宋体" w:hAnsi="宋体" w:eastAsia="宋体" w:cs="宋体"/>
          <w:color w:val="auto"/>
        </w:rPr>
        <w:t>针对同一采购程序环节的质疑应在政府采购法及实施条例的时限内一次性提出</w:t>
      </w:r>
      <w:r>
        <w:rPr>
          <w:rFonts w:hint="eastAsia" w:ascii="宋体" w:hAnsi="宋体" w:eastAsia="宋体" w:cs="宋体"/>
          <w:color w:val="auto"/>
          <w:spacing w:val="0"/>
        </w:rPr>
        <w:t>，对一个项目的不同采购包提出质疑的，应当将各采购包质疑事项集中在一份质疑函中提出，并同时符合下列条件：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（2）质疑人应按照招标文件第二章规定方式提交质疑函。</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（3）质疑函应包括下列主要内容：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①质疑人的基本信息，至少包括：全称、地址、邮政编码等；</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②所质疑项目的基本信息，至少包括：项目编号、项目名称等；</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③所质疑的具体事项（以下简称：“质疑事项”）；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针对质疑事项提出的明确请求，前述明确请求指质疑人提出质疑的目的以及希望福建中实招标有限公司对其质疑作出的处理结果，如：暂停招标投标活动、修改招标文件、停止或纠正违法违规行为、中标结果无效、废标、重新招标等；</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⑤针对质疑事项导致质疑人自身权益受到损害的必要证明材料，至少包括：</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a.质疑人代表的身份证明材料：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a2若本项目接受自然人投标且质疑人为自然人的，提供本人的身份证复印件。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b1所质疑的具体事项是与</w:t>
      </w:r>
      <w:r>
        <w:rPr>
          <w:rFonts w:hint="eastAsia" w:ascii="宋体" w:hAnsi="宋体" w:eastAsia="宋体" w:cs="宋体"/>
          <w:color w:val="auto"/>
          <w:spacing w:val="0"/>
          <w:sz w:val="24"/>
          <w:szCs w:val="24"/>
          <w:lang w:val="en-US" w:eastAsia="zh-CN"/>
        </w:rPr>
        <w:t>自己</w:t>
      </w:r>
      <w:r>
        <w:rPr>
          <w:rFonts w:hint="eastAsia" w:ascii="宋体" w:hAnsi="宋体" w:eastAsia="宋体" w:cs="宋体"/>
          <w:color w:val="auto"/>
          <w:spacing w:val="0"/>
          <w:sz w:val="24"/>
          <w:szCs w:val="24"/>
        </w:rPr>
        <w:t>有利害关系的证明材料；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b3依法应终止采购程序的证明材料；</w:t>
      </w:r>
      <w:bookmarkStart w:id="0" w:name="_GoBack"/>
      <w:bookmarkEnd w:id="0"/>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b4应重新采购的证明材料；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b5采购文件、采购过程或中标、成交结果损害自已合法权益的证明材料等；</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2"/>
          <w:rFonts w:hint="eastAsia" w:ascii="宋体" w:hAnsi="宋体" w:eastAsia="宋体" w:cs="宋体"/>
          <w:b/>
          <w:bCs/>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9"/>
        <w:keepNext w:val="0"/>
        <w:keepLines w:val="0"/>
        <w:widowControl/>
        <w:suppressLineNumbers w:val="0"/>
        <w:spacing w:before="0" w:beforeAutospacing="0" w:after="150" w:afterAutospacing="0"/>
        <w:ind w:left="0" w:right="0" w:firstLine="480"/>
        <w:rPr>
          <w:color w:val="auto"/>
        </w:rPr>
      </w:pPr>
      <w:r>
        <w:rPr>
          <w:rStyle w:val="12"/>
          <w:rFonts w:hint="eastAsia" w:ascii="宋体" w:hAnsi="宋体" w:eastAsia="宋体" w:cs="宋体"/>
          <w:b/>
          <w:bCs/>
          <w:color w:val="auto"/>
          <w:sz w:val="24"/>
          <w:szCs w:val="24"/>
        </w:rPr>
        <w:t>※质疑人为法人或其他组织的，质疑函应由单位负责人或委托代理人签字或盖章，并加盖投标人的单位公章。质疑人为自然人的，质疑函应由本人签字。</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15.2对不符合本章第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条规定的质疑，将按照下列规定进行处理：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（1）不符合其中第（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）条规定的，书面告知质疑人不予受理及其理由。</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（2）不符合其中第（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）条规定的，书面告知质疑人修改、补充后在规定时限内重新提交质疑函。</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15.3对符合本章第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15.4招标文件的质疑：详见招标文件第二章。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16、投诉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16.1若对质疑答复不满意或质疑答复未在答复期限内作出，质疑人可在答复期限届满之日起</w:t>
      </w:r>
      <w:r>
        <w:rPr>
          <w:rFonts w:hint="default" w:ascii="Calibri" w:hAnsi="Calibri" w:eastAsia="宋体" w:cs="Calibri"/>
          <w:color w:val="auto"/>
          <w:sz w:val="24"/>
          <w:szCs w:val="24"/>
        </w:rPr>
        <w:t>15</w:t>
      </w:r>
      <w:r>
        <w:rPr>
          <w:rFonts w:hint="eastAsia" w:ascii="宋体" w:hAnsi="宋体" w:eastAsia="宋体" w:cs="宋体"/>
          <w:color w:val="auto"/>
          <w:sz w:val="24"/>
          <w:szCs w:val="24"/>
        </w:rPr>
        <w:t>个工作日内按照政府采购质疑和投诉办法的有关规定向招标文件第二章载明的本项目监督管理部门提起投诉。</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八、政府采购政策</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2"/>
          <w:rFonts w:hint="eastAsia" w:ascii="宋体" w:hAnsi="宋体" w:eastAsia="宋体" w:cs="宋体"/>
          <w:b/>
          <w:bCs/>
          <w:color w:val="auto"/>
        </w:rPr>
        <w:t>“残疾人福利性单位”</w:t>
      </w:r>
      <w:r>
        <w:rPr>
          <w:rFonts w:hint="eastAsia" w:ascii="宋体" w:hAnsi="宋体" w:eastAsia="宋体" w:cs="宋体"/>
          <w:color w:val="auto"/>
          <w:sz w:val="24"/>
          <w:szCs w:val="24"/>
        </w:rPr>
        <w:t>）亦可享受前述扶持政策。其中：</w:t>
      </w:r>
    </w:p>
    <w:p>
      <w:pPr>
        <w:pStyle w:val="9"/>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（1）中小企业指符合下列条件的中型、小型、微型企业：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w:t>
      </w:r>
      <w:r>
        <w:rPr>
          <w:rFonts w:hint="default" w:ascii="Calibri" w:hAnsi="Calibri" w:cs="Calibri"/>
          <w:color w:val="auto"/>
          <w:sz w:val="24"/>
          <w:szCs w:val="24"/>
        </w:rPr>
        <w:t>[2011]300</w:t>
      </w:r>
      <w:r>
        <w:rPr>
          <w:rFonts w:hint="eastAsia" w:ascii="宋体" w:hAnsi="宋体" w:eastAsia="宋体" w:cs="宋体"/>
          <w:color w:val="auto"/>
          <w:sz w:val="24"/>
          <w:szCs w:val="24"/>
        </w:rPr>
        <w:t>号）规定的划分标准，但与大企业的负责人为同一人，或者与大企业存在直接控股、管理关系的除外；</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②符合中小企业划分标准的个体工商户，在政府采购活动中视同中小企业。</w:t>
      </w:r>
    </w:p>
    <w:p>
      <w:pPr>
        <w:pStyle w:val="9"/>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②在工程采购项目中，工程由中小企业承建，即工程施工单位为中小企业；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9"/>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（3）投标人应当按照招标文件明确的采购标的对应行业的划分标准出具中小企业声明函。</w:t>
      </w:r>
    </w:p>
    <w:p>
      <w:pPr>
        <w:pStyle w:val="9"/>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pPr>
        <w:pStyle w:val="9"/>
        <w:keepNext w:val="0"/>
        <w:keepLines w:val="0"/>
        <w:widowControl/>
        <w:suppressLineNumbers w:val="0"/>
        <w:spacing w:before="75" w:beforeAutospacing="0" w:after="240" w:afterAutospacing="0"/>
        <w:ind w:left="0" w:right="0" w:firstLine="480"/>
        <w:rPr>
          <w:color w:val="auto"/>
        </w:rPr>
      </w:pPr>
      <w:r>
        <w:rPr>
          <w:rFonts w:hint="eastAsia" w:ascii="宋体" w:hAnsi="宋体" w:eastAsia="宋体" w:cs="宋体"/>
          <w:color w:val="auto"/>
          <w:sz w:val="24"/>
          <w:szCs w:val="24"/>
        </w:rPr>
        <w:t>②监狱企业视同小型、微型企业。</w:t>
      </w:r>
    </w:p>
    <w:p>
      <w:pPr>
        <w:pStyle w:val="9"/>
        <w:keepNext w:val="0"/>
        <w:keepLines w:val="0"/>
        <w:widowControl/>
        <w:suppressLineNumbers w:val="0"/>
        <w:spacing w:before="75" w:beforeAutospacing="0" w:after="75" w:afterAutospacing="0"/>
        <w:ind w:left="0" w:right="0" w:firstLine="240"/>
        <w:rPr>
          <w:color w:val="auto"/>
        </w:rPr>
      </w:pPr>
      <w:r>
        <w:rPr>
          <w:rFonts w:hint="eastAsia" w:ascii="宋体" w:hAnsi="宋体" w:eastAsia="宋体" w:cs="宋体"/>
          <w:color w:val="auto"/>
          <w:sz w:val="24"/>
          <w:szCs w:val="24"/>
        </w:rPr>
        <w:t>（5）残疾人福利性单位指同时符合下列条件的单位：</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①安置的残疾人占本单位在职职工人数的比例不低于</w:t>
      </w:r>
      <w:r>
        <w:rPr>
          <w:rFonts w:hint="default" w:ascii="Calibri" w:hAnsi="Calibri" w:cs="Calibri"/>
          <w:color w:val="auto"/>
          <w:sz w:val="24"/>
          <w:szCs w:val="24"/>
        </w:rPr>
        <w:t>25%</w:t>
      </w:r>
      <w:r>
        <w:rPr>
          <w:rFonts w:hint="eastAsia" w:ascii="宋体" w:hAnsi="宋体" w:eastAsia="宋体" w:cs="宋体"/>
          <w:color w:val="auto"/>
          <w:sz w:val="24"/>
          <w:szCs w:val="24"/>
        </w:rPr>
        <w:t>（含</w:t>
      </w:r>
      <w:r>
        <w:rPr>
          <w:rFonts w:hint="default" w:ascii="Calibri" w:hAnsi="Calibri" w:cs="Calibri"/>
          <w:color w:val="auto"/>
          <w:sz w:val="24"/>
          <w:szCs w:val="24"/>
        </w:rPr>
        <w:t>25%</w:t>
      </w:r>
      <w:r>
        <w:rPr>
          <w:rFonts w:hint="eastAsia" w:ascii="宋体" w:hAnsi="宋体" w:eastAsia="宋体" w:cs="宋体"/>
          <w:color w:val="auto"/>
          <w:sz w:val="24"/>
          <w:szCs w:val="24"/>
        </w:rPr>
        <w:t>），并且安置的残疾人人数不少于</w:t>
      </w:r>
      <w:r>
        <w:rPr>
          <w:rFonts w:hint="default" w:ascii="Calibri" w:hAnsi="Calibri" w:cs="Calibri"/>
          <w:color w:val="auto"/>
          <w:sz w:val="24"/>
          <w:szCs w:val="24"/>
        </w:rPr>
        <w:t>10</w:t>
      </w:r>
      <w:r>
        <w:rPr>
          <w:rFonts w:hint="eastAsia" w:ascii="宋体" w:hAnsi="宋体" w:eastAsia="宋体" w:cs="宋体"/>
          <w:color w:val="auto"/>
          <w:sz w:val="24"/>
          <w:szCs w:val="24"/>
        </w:rPr>
        <w:t>人（含</w:t>
      </w:r>
      <w:r>
        <w:rPr>
          <w:rFonts w:hint="default" w:ascii="Calibri" w:hAnsi="Calibri" w:cs="Calibri"/>
          <w:color w:val="auto"/>
          <w:sz w:val="24"/>
          <w:szCs w:val="24"/>
        </w:rPr>
        <w:t>10</w:t>
      </w:r>
      <w:r>
        <w:rPr>
          <w:rFonts w:hint="eastAsia" w:ascii="宋体" w:hAnsi="宋体" w:eastAsia="宋体" w:cs="宋体"/>
          <w:color w:val="auto"/>
          <w:sz w:val="24"/>
          <w:szCs w:val="24"/>
        </w:rPr>
        <w:t>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②依法与安置的每位残疾人签订了一年以上（含一年）的劳动合同或服务协议；</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z w:val="24"/>
          <w:szCs w:val="24"/>
        </w:rPr>
        <w:t>前款所称残疾人指法定劳动年龄内，持有《中华人民共和国残疾人证》或《中华人民共和国残疾军人证（1至</w:t>
      </w:r>
      <w:r>
        <w:rPr>
          <w:rFonts w:hint="default" w:ascii="Calibri" w:hAnsi="Calibri" w:cs="Calibri"/>
          <w:color w:val="auto"/>
          <w:sz w:val="24"/>
          <w:szCs w:val="24"/>
        </w:rPr>
        <w:t>8</w:t>
      </w:r>
      <w:r>
        <w:rPr>
          <w:rFonts w:hint="eastAsia" w:ascii="宋体" w:hAnsi="宋体" w:eastAsia="宋体" w:cs="宋体"/>
          <w:color w:val="auto"/>
          <w:sz w:val="24"/>
          <w:szCs w:val="24"/>
        </w:rPr>
        <w:t>级）》的自然人，包括具有劳动条件和劳动意愿的精神残疾人。在职职工人数是指与残疾人福利性单位建立劳动关系并依法签订劳动合同或服务协议的雇员人数。</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rPr>
        <w:t>[2016]125</w:t>
      </w:r>
      <w:r>
        <w:rPr>
          <w:rFonts w:hint="eastAsia" w:ascii="宋体" w:hAnsi="宋体" w:eastAsia="宋体" w:cs="宋体"/>
          <w:color w:val="auto"/>
          <w:spacing w:val="0"/>
          <w:sz w:val="24"/>
          <w:szCs w:val="24"/>
        </w:rPr>
        <w:t>号）规定。</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17.6为落实政府采购政策需满足的要求：详见招标文件第一章。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九、本项目的有关信息</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18.1指定媒体：详见招标文件第二章。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十、其他事项</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19、其他事项：</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w:t>
      </w:r>
      <w:r>
        <w:rPr>
          <w:rFonts w:hint="eastAsia" w:ascii="宋体" w:hAnsi="宋体" w:eastAsia="宋体" w:cs="宋体"/>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rPr>
        <w:t>   19.2其他：详见招标文件第二章。</w:t>
      </w:r>
    </w:p>
    <w:p>
      <w:pPr>
        <w:pStyle w:val="9"/>
        <w:keepNext w:val="0"/>
        <w:keepLines w:val="0"/>
        <w:widowControl/>
        <w:suppressLineNumbers w:val="0"/>
        <w:spacing w:before="75" w:beforeAutospacing="0" w:after="240" w:afterAutospacing="0"/>
        <w:ind w:left="0" w:right="0" w:firstLine="0"/>
        <w:rPr>
          <w:color w:val="auto"/>
        </w:rPr>
      </w:pPr>
    </w:p>
    <w:p>
      <w:pPr>
        <w:pStyle w:val="9"/>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rPr>
      </w:pPr>
      <w:r>
        <w:rPr>
          <w:rFonts w:hint="eastAsia" w:ascii="微软雅黑" w:hAnsi="微软雅黑" w:eastAsia="微软雅黑" w:cs="微软雅黑"/>
          <w:i w:val="0"/>
          <w:iCs w:val="0"/>
          <w:caps w:val="0"/>
          <w:color w:val="auto"/>
          <w:spacing w:val="0"/>
          <w:sz w:val="24"/>
          <w:szCs w:val="24"/>
          <w:shd w:val="clear" w:fill="FFFFFF"/>
        </w:rPr>
        <w:t> </w:t>
      </w:r>
    </w:p>
    <w:p>
      <w:pPr>
        <w:pStyle w:val="9"/>
        <w:keepNext w:val="0"/>
        <w:keepLines w:val="0"/>
        <w:widowControl/>
        <w:suppressLineNumbers w:val="0"/>
        <w:spacing w:before="75" w:beforeAutospacing="0" w:after="240" w:afterAutospacing="0"/>
        <w:ind w:left="0" w:right="0" w:firstLine="0"/>
        <w:rPr>
          <w:color w:val="auto"/>
        </w:rPr>
      </w:pPr>
      <w:r>
        <w:rPr>
          <w:rFonts w:hint="default" w:ascii="Calibri" w:hAnsi="Calibri" w:cs="Calibri"/>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31"/>
          <w:szCs w:val="31"/>
        </w:rPr>
        <w:t>第四章   资格审查与评标</w:t>
      </w:r>
    </w:p>
    <w:p>
      <w:pPr>
        <w:pStyle w:val="9"/>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一、资格审查</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负责资格审查小组的组建及资格审查工作的组织。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1.1资格审查小组由</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的工作人员。</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1.2资格审查的依据是招标文件和电子投标文件。</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1.3资格审查的范围及内容：电子投标文件（资格及资信证明部分），具体如下：</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（1）单位授权书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（3）提供财务状况报告(财务报告、或资信证明）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（7）参加采购活动前三年内在经营活动中没有重大违法记录的声明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（8）信用记录查询结果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（9）中小企业声明函（以资格条件落实中小企业扶持政策时适用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w:t>
      </w:r>
      <w:r>
        <w:rPr>
          <w:rFonts w:hint="eastAsia" w:ascii="宋体" w:hAnsi="宋体" w:eastAsia="宋体" w:cs="宋体"/>
          <w:color w:val="auto"/>
          <w:spacing w:val="0"/>
          <w:sz w:val="24"/>
          <w:szCs w:val="24"/>
        </w:rPr>
        <w:t>备注说明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①投标人应根据自身实际情况提供上述资格要求的证明材料，格式可参考招标文件第七章提供。</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②投标人提供的相应证明材料复印件均应符合：内容完整、清晰、整洁，并由投标人加盖其单位公章。</w:t>
      </w:r>
    </w:p>
    <w:p>
      <w:pPr>
        <w:pStyle w:val="9"/>
        <w:keepNext w:val="0"/>
        <w:keepLines w:val="0"/>
        <w:widowControl/>
        <w:suppressLineNumbers w:val="0"/>
        <w:spacing w:before="0" w:beforeAutospacing="0" w:after="150" w:afterAutospacing="0"/>
        <w:ind w:left="0" w:right="0"/>
        <w:rPr>
          <w:color w:val="auto"/>
        </w:rPr>
      </w:pPr>
      <w:r>
        <w:rPr>
          <w:color w:val="auto"/>
        </w:rPr>
        <w:br w:type="textWrapping"/>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rPr>
        <w:t>   ②.其他资格证明文件：</w:t>
      </w:r>
    </w:p>
    <w:p>
      <w:pPr>
        <w:pStyle w:val="9"/>
        <w:keepNext w:val="0"/>
        <w:keepLines w:val="0"/>
        <w:widowControl/>
        <w:suppressLineNumbers w:val="0"/>
        <w:spacing w:before="75" w:beforeAutospacing="0" w:after="75" w:afterAutospacing="0"/>
        <w:ind w:left="0" w:right="0" w:firstLine="480"/>
        <w:rPr>
          <w:color w:val="auto"/>
        </w:rPr>
      </w:pPr>
      <w:r>
        <w:rPr>
          <w:rStyle w:val="12"/>
          <w:b/>
          <w:bCs/>
          <w:color w:val="auto"/>
          <w:spacing w:val="0"/>
          <w:sz w:val="24"/>
          <w:szCs w:val="24"/>
        </w:rPr>
        <w:t>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投标人须提供有效的《食品经营许可证》复印件并加盖投标人公章。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本项目为专门面向中小企业采购，投标人须提供中小企业声明函。监狱企业、残疾人福利性单位视同小型、微型企业。本项目所属行业为批发业。</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1.4有下列情形之一的，</w:t>
      </w:r>
      <w:r>
        <w:rPr>
          <w:rStyle w:val="12"/>
          <w:rFonts w:hint="eastAsia" w:ascii="宋体" w:hAnsi="宋体" w:eastAsia="宋体" w:cs="宋体"/>
          <w:b/>
          <w:bCs/>
          <w:color w:val="auto"/>
          <w:spacing w:val="0"/>
          <w:sz w:val="24"/>
          <w:szCs w:val="24"/>
        </w:rPr>
        <w:t>资格审查不合格：</w:t>
      </w:r>
      <w:r>
        <w:rPr>
          <w:rStyle w:val="12"/>
          <w:rFonts w:hint="eastAsia" w:ascii="宋体" w:hAnsi="宋体" w:eastAsia="宋体" w:cs="宋体"/>
          <w:b/>
          <w:bCs/>
          <w:color w:val="auto"/>
          <w:spacing w:val="0"/>
          <w:sz w:val="24"/>
          <w:szCs w:val="24"/>
        </w:rPr>
        <w:br w:type="textWrapping"/>
      </w:r>
      <w:r>
        <w:rPr>
          <w:rFonts w:hint="eastAsia" w:ascii="宋体" w:hAnsi="宋体" w:eastAsia="宋体" w:cs="宋体"/>
          <w:color w:val="auto"/>
        </w:rPr>
        <w:t>  （1）一般情形：</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（2）本项目规定的其他情形：</w:t>
      </w:r>
    </w:p>
    <w:p>
      <w:pPr>
        <w:pStyle w:val="9"/>
        <w:keepNext w:val="0"/>
        <w:keepLines w:val="0"/>
        <w:widowControl/>
        <w:suppressLineNumbers w:val="0"/>
        <w:spacing w:before="0" w:beforeAutospacing="0" w:after="150" w:afterAutospacing="0"/>
        <w:ind w:left="0" w:right="0" w:firstLine="480"/>
        <w:rPr>
          <w:color w:val="auto"/>
        </w:rPr>
      </w:pPr>
      <w:r>
        <w:rPr>
          <w:rStyle w:val="12"/>
          <w:b/>
          <w:bCs/>
          <w:color w:val="auto"/>
        </w:rPr>
        <w:t>包：1</w:t>
      </w:r>
      <w:r>
        <w:rPr>
          <w:color w:val="auto"/>
        </w:rPr>
        <w:br w:type="textWrapping"/>
      </w:r>
      <w:r>
        <w:rPr>
          <w:rStyle w:val="12"/>
          <w:b/>
          <w:bCs/>
          <w:color w:val="auto"/>
          <w:sz w:val="24"/>
          <w:szCs w:val="24"/>
        </w:rPr>
        <w:t>         无</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统一对外发布。</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二、评标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w:t>
      </w:r>
      <w:r>
        <w:rPr>
          <w:rFonts w:hint="eastAsia" w:ascii="宋体" w:hAnsi="宋体" w:eastAsia="宋体" w:cs="宋体"/>
          <w:color w:val="auto"/>
        </w:rPr>
        <w:t>资格审查结束后，由</w:t>
      </w:r>
      <w:r>
        <w:rPr>
          <w:rFonts w:hint="eastAsia" w:ascii="宋体" w:hAnsi="宋体" w:eastAsia="宋体" w:cs="宋体"/>
          <w:color w:val="auto"/>
          <w:spacing w:val="0"/>
        </w:rPr>
        <w:t>福建中实招标有限公司负责评标委员会的组建及评标工作的组织。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5、评标委员会</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4</w:t>
      </w:r>
      <w:r>
        <w:rPr>
          <w:rFonts w:hint="eastAsia" w:ascii="宋体" w:hAnsi="宋体" w:eastAsia="宋体" w:cs="宋体"/>
          <w:color w:val="auto"/>
          <w:spacing w:val="0"/>
          <w:sz w:val="24"/>
          <w:szCs w:val="24"/>
        </w:rPr>
        <w:t>人。</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5.2评标委员会负责具体评标事务，并按照下列原则依法独立履行有关职责：</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（2）评标应遵循公平、公正、科学、严谨和择优原则。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（3）评标的依据是招标文件和电子投标文件。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（4）应按照招标文件规定推荐中标候选人或确定中标人。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（5）评标应遵守下列评标纪律：</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统一对外发布。</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福建中实招标有限公司</w:t>
      </w:r>
      <w:r>
        <w:rPr>
          <w:rFonts w:hint="eastAsia" w:ascii="宋体" w:hAnsi="宋体" w:eastAsia="宋体" w:cs="宋体"/>
          <w:color w:val="auto"/>
          <w:spacing w:val="0"/>
          <w:sz w:val="24"/>
          <w:szCs w:val="24"/>
        </w:rPr>
        <w:t>或投标人提供的要求保密的资料，不得摘记翻印和外传。</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※对违反评标纪律的评委，将取消其评委资格，对评标工作造成严重损失者将予以通报批评乃至追究法律责任。</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6、评标程序</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6.1评标前的准备工作</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6.2符合性审查</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（1）评标委员会依据招标文件的实质性要求，对通过资格审查的电子投标文件进行符合性审查，以确定其是否满足招标文件的实质性要求。</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（2）满足招标文件的实质性要求指电子投标文件对招标文件实质性要求的响应不存在重大偏差或保留。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（5）评标委员会对所有投标人都执行相同的程序和标准。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w:t>
      </w:r>
      <w:r>
        <w:rPr>
          <w:rStyle w:val="12"/>
          <w:rFonts w:hint="eastAsia" w:ascii="宋体" w:hAnsi="宋体" w:eastAsia="宋体" w:cs="宋体"/>
          <w:b/>
          <w:bCs/>
          <w:color w:val="auto"/>
          <w:spacing w:val="0"/>
          <w:sz w:val="24"/>
          <w:szCs w:val="24"/>
        </w:rPr>
        <w:t>符合性审查不合格：</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①项目一般情形：</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bl>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包一般情形</w:t>
      </w:r>
      <w:r>
        <w:rPr>
          <w:color w:val="auto"/>
        </w:rPr>
        <w:br w:type="textWrapping"/>
      </w:r>
      <w:r>
        <w:rPr>
          <w:rStyle w:val="12"/>
          <w:b/>
          <w:bCs/>
          <w:color w:val="auto"/>
          <w:sz w:val="24"/>
          <w:szCs w:val="24"/>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技术符合性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(1)技术部分中出现报价部分的全部或部分的投标报价信息（或组成资料）;(2)技术部分实际得分少于招标文件设定的技术部分总分50%。(3)属于招标文件规定评标委员会否决其投标的情形。</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商务符合性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rPr>
            </w:pPr>
            <w:r>
              <w:rPr>
                <w:rFonts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商务部分中出现报价部分的全部或部分的投标报价信息（或组成资料）;(2)交付时间、交付地点、支付方式、履约保证金、验收方式、售后服务、其他要求等不满足招标文件要求。(3)属于招标文件规定评标委员会否决其投标的情形。</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12"/>
          <w:rFonts w:ascii="宋体" w:hAnsi="宋体" w:eastAsia="宋体" w:cs="宋体"/>
          <w:b/>
          <w:bCs/>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价格符合性</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6.3澄清有关问题</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（3）电子投标文件报价出现前后不一致的，除招标文件另有规定外，按照下列规定修正：</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①开标一览表内容与电子投标文件中相应内容不一致的，以开标一览表为准；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②大写金额和小写金额不一致的，以大写金额为准；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④总价金额与按照单价汇总金额不一致的，以单价金额计算结果为准。</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※同时出现两种以上不一致的，按照前款规定的顺序修正。修正后的报价应按照本章第</w:t>
      </w:r>
      <w:r>
        <w:rPr>
          <w:rStyle w:val="12"/>
          <w:rFonts w:hint="default" w:ascii="Calibri" w:hAnsi="Calibri" w:cs="Calibri"/>
          <w:b/>
          <w:bCs/>
          <w:color w:val="auto"/>
          <w:spacing w:val="0"/>
          <w:sz w:val="24"/>
          <w:szCs w:val="24"/>
        </w:rPr>
        <w:t>6.3</w:t>
      </w:r>
      <w:r>
        <w:rPr>
          <w:rStyle w:val="12"/>
          <w:rFonts w:hint="eastAsia" w:ascii="宋体" w:hAnsi="宋体" w:eastAsia="宋体" w:cs="宋体"/>
          <w:b/>
          <w:bCs/>
          <w:color w:val="auto"/>
          <w:spacing w:val="0"/>
          <w:sz w:val="24"/>
          <w:szCs w:val="24"/>
        </w:rPr>
        <w:t>条第（</w:t>
      </w:r>
      <w:r>
        <w:rPr>
          <w:rStyle w:val="12"/>
          <w:rFonts w:hint="default" w:ascii="Calibri" w:hAnsi="Calibri" w:cs="Calibri"/>
          <w:b/>
          <w:bCs/>
          <w:color w:val="auto"/>
          <w:spacing w:val="0"/>
          <w:sz w:val="24"/>
          <w:szCs w:val="24"/>
        </w:rPr>
        <w:t>1</w:t>
      </w:r>
      <w:r>
        <w:rPr>
          <w:rStyle w:val="12"/>
          <w:rFonts w:hint="eastAsia" w:ascii="宋体" w:hAnsi="宋体" w:eastAsia="宋体" w:cs="宋体"/>
          <w:b/>
          <w:bCs/>
          <w:color w:val="auto"/>
          <w:spacing w:val="0"/>
          <w:sz w:val="24"/>
          <w:szCs w:val="24"/>
        </w:rPr>
        <w:t>）、（</w:t>
      </w:r>
      <w:r>
        <w:rPr>
          <w:rStyle w:val="12"/>
          <w:rFonts w:hint="default" w:ascii="Calibri" w:hAnsi="Calibri" w:cs="Calibri"/>
          <w:b/>
          <w:bCs/>
          <w:color w:val="auto"/>
          <w:spacing w:val="0"/>
          <w:sz w:val="24"/>
          <w:szCs w:val="24"/>
        </w:rPr>
        <w:t>2</w:t>
      </w:r>
      <w:r>
        <w:rPr>
          <w:rStyle w:val="12"/>
          <w:rFonts w:hint="eastAsia" w:ascii="宋体" w:hAnsi="宋体" w:eastAsia="宋体" w:cs="宋体"/>
          <w:b/>
          <w:bCs/>
          <w:color w:val="auto"/>
          <w:spacing w:val="0"/>
          <w:sz w:val="24"/>
          <w:szCs w:val="24"/>
        </w:rPr>
        <w:t>）款规定经投标人确认后产生约束力，投标人不确认的，其投标无效。</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（4）关于细微偏差</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（5）关于投标描述（即电子投标文件中描述的内容）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①投标描述前后不一致且不涉及证明材料的：按照本章第</w:t>
      </w:r>
      <w:r>
        <w:rPr>
          <w:rFonts w:hint="default" w:ascii="Calibri" w:hAnsi="Calibri" w:cs="Calibri"/>
          <w:color w:val="auto"/>
          <w:spacing w:val="0"/>
          <w:sz w:val="24"/>
          <w:szCs w:val="24"/>
        </w:rPr>
        <w:t>6.3</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）款规定执行。</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②投标描述与证明材料不一致或多份证明材料之间不一致的：</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6.4比较与评价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（1）按照本章第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条载明的评标方法和标准，对符合性审查合格的电子投标文件进行比较与评价。</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（2）关于相同品牌产品</w:t>
      </w:r>
      <w:r>
        <w:rPr>
          <w:rStyle w:val="12"/>
          <w:rFonts w:hint="eastAsia" w:ascii="宋体" w:hAnsi="宋体" w:eastAsia="宋体" w:cs="宋体"/>
          <w:b/>
          <w:bCs/>
          <w:color w:val="auto"/>
          <w:spacing w:val="0"/>
          <w:sz w:val="24"/>
          <w:szCs w:val="24"/>
        </w:rPr>
        <w:t>（政府采购服务类项目不适用本条款规定）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w:t>
      </w:r>
      <w:r>
        <w:rPr>
          <w:rStyle w:val="12"/>
          <w:rFonts w:hint="eastAsia" w:ascii="宋体" w:hAnsi="宋体" w:eastAsia="宋体" w:cs="宋体"/>
          <w:b/>
          <w:bCs/>
          <w:color w:val="auto"/>
          <w:spacing w:val="0"/>
          <w:sz w:val="24"/>
          <w:szCs w:val="24"/>
        </w:rPr>
        <w:t>投标无效。</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③非单一产品采购项目，多家投标人提供的核心产品品牌相同的，按照本章第</w:t>
      </w:r>
      <w:r>
        <w:rPr>
          <w:rFonts w:hint="default" w:ascii="Calibri" w:hAnsi="Calibri" w:cs="Calibri"/>
          <w:color w:val="auto"/>
          <w:spacing w:val="0"/>
          <w:sz w:val="24"/>
          <w:szCs w:val="24"/>
        </w:rPr>
        <w:t>6.4</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）款第①、②规定处理。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（3）漏（缺）项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②对多报项及赠送项的价格评标时不予核减，全部进入评标价评议。</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6.5推荐中标候选人：详见本章第</w:t>
      </w:r>
      <w:r>
        <w:rPr>
          <w:rFonts w:hint="default" w:ascii="Calibri" w:hAnsi="Calibri" w:cs="Calibri"/>
          <w:color w:val="auto"/>
          <w:spacing w:val="0"/>
          <w:sz w:val="24"/>
          <w:szCs w:val="24"/>
        </w:rPr>
        <w:t>7.2</w:t>
      </w:r>
      <w:r>
        <w:rPr>
          <w:rFonts w:hint="eastAsia" w:ascii="宋体" w:hAnsi="宋体" w:eastAsia="宋体" w:cs="宋体"/>
          <w:color w:val="auto"/>
          <w:spacing w:val="0"/>
          <w:sz w:val="24"/>
          <w:szCs w:val="24"/>
        </w:rPr>
        <w:t>条规定。</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6.6编写评标报告</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（1）评标报告由评标委员会负责编写。</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（2）评标报告应包括下列内容：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①招标公告刊登的媒体名称、开标日期和地点；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②投标人名单和评标委员会成员名单；</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③评标方法和标准；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④开标记录和评标情况及说明，包括无效投标人名单及原因；</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⑤评标结果，包括中标候选人名单或确定的中标人；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处理。</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12"/>
          <w:rFonts w:hint="eastAsia" w:ascii="宋体" w:hAnsi="宋体" w:eastAsia="宋体" w:cs="宋体"/>
          <w:b/>
          <w:bCs/>
          <w:color w:val="auto"/>
          <w:spacing w:val="0"/>
          <w:sz w:val="24"/>
          <w:szCs w:val="24"/>
        </w:rPr>
        <w:t>持不同意见的评委应在评标报告上签署不同意见及理由，否则视为同意评标报告。</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6.9在评标过程中发现投标人有下列情形之一的，评标委员会应认定其</w:t>
      </w:r>
      <w:r>
        <w:rPr>
          <w:rStyle w:val="12"/>
          <w:rFonts w:hint="eastAsia" w:ascii="宋体" w:hAnsi="宋体" w:eastAsia="宋体" w:cs="宋体"/>
          <w:b/>
          <w:bCs/>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（1）恶意串通（包括但不限于招标文件第三章第</w:t>
      </w:r>
      <w:r>
        <w:rPr>
          <w:rFonts w:hint="default" w:ascii="Calibri" w:hAnsi="Calibri" w:cs="Calibri"/>
          <w:color w:val="auto"/>
          <w:spacing w:val="0"/>
          <w:sz w:val="24"/>
          <w:szCs w:val="24"/>
        </w:rPr>
        <w:t>9.7</w:t>
      </w:r>
      <w:r>
        <w:rPr>
          <w:rFonts w:hint="eastAsia" w:ascii="宋体" w:hAnsi="宋体" w:eastAsia="宋体" w:cs="宋体"/>
          <w:color w:val="auto"/>
          <w:spacing w:val="0"/>
          <w:sz w:val="24"/>
          <w:szCs w:val="24"/>
        </w:rPr>
        <w:t>条规定情形）；</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（2）妨碍其他投标人的竞争行为；</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（3）损害采购人或其他投标人的合法权益。</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6.10评标过程中，有下列情形之一的，应予废标：</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（1）符合性审查合格的投标人不足三家的；</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（2）有关法律、法规和规章规定废标的情形。</w:t>
      </w:r>
    </w:p>
    <w:p>
      <w:pPr>
        <w:pStyle w:val="9"/>
        <w:keepNext w:val="0"/>
        <w:keepLines w:val="0"/>
        <w:widowControl/>
        <w:suppressLineNumbers w:val="0"/>
        <w:spacing w:before="75" w:beforeAutospacing="0" w:after="75" w:afterAutospacing="0"/>
        <w:ind w:left="0" w:right="0" w:firstLine="480"/>
        <w:rPr>
          <w:color w:val="auto"/>
        </w:rPr>
      </w:pPr>
      <w:r>
        <w:rPr>
          <w:rStyle w:val="12"/>
          <w:rFonts w:hint="eastAsia" w:ascii="宋体" w:hAnsi="宋体" w:eastAsia="宋体" w:cs="宋体"/>
          <w:b/>
          <w:bCs/>
          <w:color w:val="auto"/>
          <w:spacing w:val="0"/>
          <w:sz w:val="24"/>
          <w:szCs w:val="24"/>
        </w:rPr>
        <w:t>※若废标，则本次采购活动结束，</w:t>
      </w:r>
      <w:r>
        <w:rPr>
          <w:rFonts w:hint="eastAsia" w:ascii="宋体" w:hAnsi="宋体" w:eastAsia="宋体" w:cs="宋体"/>
          <w:color w:val="auto"/>
          <w:spacing w:val="0"/>
          <w:sz w:val="24"/>
          <w:szCs w:val="24"/>
          <w:u w:val="single"/>
        </w:rPr>
        <w:t>福建中实招标有限公司</w:t>
      </w:r>
      <w:r>
        <w:rPr>
          <w:rStyle w:val="12"/>
          <w:rFonts w:hint="eastAsia" w:ascii="宋体" w:hAnsi="宋体" w:eastAsia="宋体" w:cs="宋体"/>
          <w:b/>
          <w:bCs/>
          <w:color w:val="auto"/>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7、评标方法和标准</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项目包1采用综合评分法。</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rPr>
      </w:pPr>
      <w:r>
        <w:rPr>
          <w:rStyle w:val="12"/>
          <w:rFonts w:hint="eastAsia" w:ascii="宋体" w:hAnsi="宋体" w:eastAsia="宋体" w:cs="宋体"/>
          <w:b/>
          <w:bCs/>
          <w:color w:val="auto"/>
          <w:sz w:val="24"/>
          <w:szCs w:val="24"/>
          <w:shd w:val="clear" w:fill="FFFFFF"/>
        </w:rPr>
        <w:t>采购包1采用综合评分法</w:t>
      </w:r>
      <w:r>
        <w:rPr>
          <w:rFonts w:hint="eastAsia" w:ascii="宋体" w:hAnsi="宋体" w:eastAsia="宋体" w:cs="宋体"/>
          <w:color w:val="auto"/>
          <w:sz w:val="24"/>
          <w:szCs w:val="24"/>
          <w:shd w:val="clear" w:fill="FFFFFF"/>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（3）各项评审因素的设置如下：</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lang w:val="en-US" w:eastAsia="zh-CN"/>
        </w:rPr>
        <w:t>60</w:t>
      </w:r>
      <w:r>
        <w:rPr>
          <w:rFonts w:hint="eastAsia" w:ascii="宋体" w:hAnsi="宋体" w:eastAsia="宋体" w:cs="宋体"/>
          <w:color w:val="auto"/>
          <w:sz w:val="24"/>
          <w:szCs w:val="24"/>
        </w:rPr>
        <w:t>分。</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p>
    <w:p>
      <w:pPr>
        <w:pStyle w:val="9"/>
        <w:keepNext w:val="0"/>
        <w:keepLines w:val="0"/>
        <w:widowControl/>
        <w:suppressLineNumbers w:val="0"/>
        <w:spacing w:before="0" w:beforeAutospacing="0" w:after="150" w:afterAutospacing="0"/>
        <w:ind w:left="0" w:righ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p>
      <w:pPr>
        <w:pStyle w:val="9"/>
        <w:keepNext w:val="0"/>
        <w:keepLines w:val="0"/>
        <w:widowControl/>
        <w:suppressLineNumbers w:val="0"/>
        <w:spacing w:before="0" w:beforeAutospacing="0" w:after="150" w:afterAutospacing="0"/>
        <w:ind w:left="0" w:right="0" w:firstLine="480"/>
        <w:rPr>
          <w:color w:val="auto"/>
        </w:rPr>
      </w:pPr>
      <w:r>
        <w:rPr>
          <w:color w:val="auto"/>
        </w:rPr>
        <w:br w:type="textWrapping"/>
      </w:r>
      <w:r>
        <w:rPr>
          <w:rStyle w:val="12"/>
          <w:b/>
          <w:bCs/>
          <w:color w:val="auto"/>
          <w:sz w:val="24"/>
          <w:szCs w:val="24"/>
        </w:rPr>
        <w:t>         无</w:t>
      </w:r>
    </w:p>
    <w:p>
      <w:pPr>
        <w:pStyle w:val="9"/>
        <w:keepNext w:val="0"/>
        <w:keepLines w:val="0"/>
        <w:widowControl/>
        <w:suppressLineNumbers w:val="0"/>
        <w:spacing w:before="0" w:beforeAutospacing="0" w:after="150" w:afterAutospacing="0"/>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lang w:val="en-US" w:eastAsia="zh-CN"/>
        </w:rPr>
        <w:t>25</w:t>
      </w:r>
      <w:r>
        <w:rPr>
          <w:rFonts w:hint="eastAsia" w:ascii="宋体" w:hAnsi="宋体" w:eastAsia="宋体" w:cs="宋体"/>
          <w:color w:val="auto"/>
          <w:sz w:val="24"/>
          <w:szCs w:val="24"/>
        </w:rPr>
        <w:t>分。</w:t>
      </w:r>
    </w:p>
    <w:tbl>
      <w:tblPr>
        <w:tblStyle w:val="10"/>
        <w:tblW w:w="0" w:type="auto"/>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60"/>
        <w:gridCol w:w="623"/>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shd w:val="clear" w:color="auto" w:fill="auto"/>
            <w:vAlign w:val="center"/>
          </w:tcPr>
          <w:p>
            <w:pPr>
              <w:widowControl/>
              <w:jc w:val="left"/>
            </w:pPr>
            <w:r>
              <w:rPr>
                <w:rFonts w:ascii="宋体" w:hAnsi="宋体" w:eastAsia="宋体" w:cs="宋体"/>
                <w:kern w:val="0"/>
                <w:sz w:val="24"/>
              </w:rPr>
              <w:t>评标项目</w:t>
            </w:r>
          </w:p>
        </w:tc>
        <w:tc>
          <w:tcPr>
            <w:tcW w:w="623" w:type="dxa"/>
            <w:shd w:val="clear" w:color="auto" w:fill="auto"/>
            <w:vAlign w:val="center"/>
          </w:tcPr>
          <w:p>
            <w:pPr>
              <w:widowControl/>
              <w:jc w:val="left"/>
            </w:pPr>
            <w:r>
              <w:rPr>
                <w:rFonts w:ascii="宋体" w:hAnsi="宋体" w:eastAsia="宋体" w:cs="宋体"/>
                <w:kern w:val="0"/>
                <w:sz w:val="24"/>
              </w:rPr>
              <w:t>评标分值</w:t>
            </w:r>
          </w:p>
        </w:tc>
        <w:tc>
          <w:tcPr>
            <w:tcW w:w="5937" w:type="dxa"/>
            <w:shd w:val="clear" w:color="auto" w:fill="auto"/>
            <w:vAlign w:val="center"/>
          </w:tcPr>
          <w:p>
            <w:pPr>
              <w:widowControl/>
              <w:jc w:val="left"/>
            </w:pPr>
            <w:r>
              <w:rPr>
                <w:rFonts w:ascii="宋体" w:hAnsi="宋体" w:eastAsia="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T1</w:t>
            </w:r>
            <w:r>
              <w:rPr>
                <w:rFonts w:ascii="宋体" w:hAnsi="宋体" w:eastAsia="宋体" w:cs="宋体"/>
                <w:kern w:val="0"/>
                <w:sz w:val="24"/>
              </w:rPr>
              <w:t>配送车辆</w:t>
            </w:r>
          </w:p>
        </w:tc>
        <w:tc>
          <w:tcPr>
            <w:tcW w:w="623" w:type="dxa"/>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3</w:t>
            </w:r>
          </w:p>
        </w:tc>
        <w:tc>
          <w:tcPr>
            <w:tcW w:w="5937"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T1 </w:t>
            </w:r>
            <w:r>
              <w:rPr>
                <w:rFonts w:ascii="宋体" w:hAnsi="宋体" w:eastAsia="宋体" w:cs="宋体"/>
                <w:kern w:val="0"/>
                <w:sz w:val="24"/>
              </w:rPr>
              <w:t>根据投标人为本项目配备自有或租赁的货车情况进行评分，每配备1辆货车得1分，满分3分。须提供车辆行驶证和登记证复印件、带车牌的车辆照片，如属租赁的还需提供租赁</w:t>
            </w:r>
            <w:r>
              <w:rPr>
                <w:rFonts w:hint="eastAsia" w:ascii="宋体" w:hAnsi="宋体" w:eastAsia="宋体" w:cs="宋体"/>
                <w:kern w:val="0"/>
                <w:sz w:val="24"/>
              </w:rPr>
              <w:t>合同</w:t>
            </w:r>
            <w:r>
              <w:rPr>
                <w:rFonts w:ascii="宋体" w:hAnsi="宋体" w:eastAsia="宋体" w:cs="宋体"/>
                <w:kern w:val="0"/>
                <w:sz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blCellSpacing w:w="0" w:type="dxa"/>
        </w:trPr>
        <w:tc>
          <w:tcPr>
            <w:tcW w:w="1759"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T2</w:t>
            </w:r>
            <w:r>
              <w:rPr>
                <w:rFonts w:ascii="宋体" w:hAnsi="宋体" w:eastAsia="宋体" w:cs="宋体"/>
                <w:kern w:val="0"/>
                <w:sz w:val="24"/>
              </w:rPr>
              <w:t>贮藏能力</w:t>
            </w:r>
          </w:p>
        </w:tc>
        <w:tc>
          <w:tcPr>
            <w:tcW w:w="623" w:type="dxa"/>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3</w:t>
            </w:r>
          </w:p>
        </w:tc>
        <w:tc>
          <w:tcPr>
            <w:tcW w:w="5937" w:type="dxa"/>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T2.1</w:t>
            </w:r>
            <w:r>
              <w:rPr>
                <w:rFonts w:ascii="宋体" w:hAnsi="宋体" w:eastAsia="宋体" w:cs="宋体"/>
                <w:color w:val="auto"/>
                <w:kern w:val="0"/>
                <w:sz w:val="24"/>
              </w:rPr>
              <w:t>投标人</w:t>
            </w:r>
            <w:r>
              <w:rPr>
                <w:rFonts w:hint="eastAsia" w:ascii="宋体" w:hAnsi="宋体" w:eastAsia="宋体" w:cs="宋体"/>
                <w:color w:val="auto"/>
                <w:kern w:val="0"/>
                <w:sz w:val="24"/>
              </w:rPr>
              <w:t>具有</w:t>
            </w:r>
            <w:r>
              <w:rPr>
                <w:rFonts w:ascii="宋体" w:hAnsi="宋体" w:eastAsia="宋体" w:cs="宋体"/>
                <w:color w:val="auto"/>
                <w:kern w:val="0"/>
                <w:sz w:val="24"/>
              </w:rPr>
              <w:t>储备条件及产品储备</w:t>
            </w:r>
            <w:r>
              <w:rPr>
                <w:rFonts w:hint="eastAsia" w:ascii="宋体" w:hAnsi="宋体" w:eastAsia="宋体" w:cs="宋体"/>
                <w:color w:val="auto"/>
                <w:kern w:val="0"/>
                <w:sz w:val="24"/>
              </w:rPr>
              <w:t>能力的得3分</w:t>
            </w:r>
            <w:r>
              <w:rPr>
                <w:rFonts w:ascii="宋体" w:hAnsi="宋体" w:eastAsia="宋体" w:cs="宋体"/>
                <w:color w:val="auto"/>
                <w:kern w:val="0"/>
                <w:sz w:val="24"/>
              </w:rPr>
              <w:t>。投标人须提供贮藏场所产权证（若为租赁的，则提供</w:t>
            </w:r>
            <w:r>
              <w:rPr>
                <w:rFonts w:hint="eastAsia" w:ascii="宋体" w:hAnsi="宋体" w:eastAsia="宋体" w:cs="宋体"/>
                <w:color w:val="auto"/>
                <w:kern w:val="0"/>
                <w:sz w:val="24"/>
              </w:rPr>
              <w:t>场所</w:t>
            </w:r>
            <w:r>
              <w:rPr>
                <w:rFonts w:ascii="宋体" w:hAnsi="宋体" w:eastAsia="宋体" w:cs="宋体"/>
                <w:color w:val="auto"/>
                <w:kern w:val="0"/>
                <w:sz w:val="24"/>
              </w:rPr>
              <w:t>租赁合同）、储藏室照片、储藏设备清单及发票，否则不得分。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T3</w:t>
            </w:r>
            <w:r>
              <w:rPr>
                <w:rFonts w:ascii="宋体" w:hAnsi="宋体" w:eastAsia="宋体" w:cs="宋体"/>
                <w:color w:val="auto"/>
                <w:kern w:val="0"/>
                <w:sz w:val="24"/>
              </w:rPr>
              <w:t>食品检测仪器</w:t>
            </w:r>
          </w:p>
        </w:tc>
        <w:tc>
          <w:tcPr>
            <w:tcW w:w="623" w:type="dxa"/>
            <w:shd w:val="clear" w:color="auto" w:fill="auto"/>
            <w:vAlign w:val="center"/>
          </w:tcPr>
          <w:p>
            <w:pPr>
              <w:widowControl/>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3</w:t>
            </w:r>
          </w:p>
        </w:tc>
        <w:tc>
          <w:tcPr>
            <w:tcW w:w="5937" w:type="dxa"/>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T3 投标人</w:t>
            </w:r>
            <w:r>
              <w:rPr>
                <w:rFonts w:hint="eastAsia" w:ascii="宋体" w:hAnsi="宋体" w:eastAsia="宋体" w:cs="宋体"/>
                <w:color w:val="auto"/>
                <w:kern w:val="0"/>
                <w:sz w:val="24"/>
                <w:lang w:eastAsia="zh-CN"/>
              </w:rPr>
              <w:t>每提供一种</w:t>
            </w:r>
            <w:r>
              <w:rPr>
                <w:rFonts w:hint="eastAsia" w:ascii="宋体" w:hAnsi="宋体" w:eastAsia="宋体" w:cs="宋体"/>
                <w:color w:val="auto"/>
                <w:kern w:val="0"/>
                <w:sz w:val="24"/>
              </w:rPr>
              <w:t>食品安全检测设备的得</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分</w:t>
            </w:r>
            <w:r>
              <w:rPr>
                <w:rFonts w:hint="eastAsia" w:ascii="宋体" w:hAnsi="宋体" w:eastAsia="宋体" w:cs="宋体"/>
                <w:color w:val="auto"/>
                <w:kern w:val="0"/>
                <w:sz w:val="24"/>
                <w:lang w:eastAsia="zh-CN"/>
              </w:rPr>
              <w:t>，满分</w:t>
            </w:r>
            <w:r>
              <w:rPr>
                <w:rFonts w:hint="eastAsia" w:ascii="宋体" w:hAnsi="宋体" w:eastAsia="宋体" w:cs="宋体"/>
                <w:color w:val="auto"/>
                <w:kern w:val="0"/>
                <w:sz w:val="24"/>
                <w:lang w:val="en-US" w:eastAsia="zh-CN"/>
              </w:rPr>
              <w:t>3分</w:t>
            </w:r>
            <w:r>
              <w:rPr>
                <w:rFonts w:hint="eastAsia" w:ascii="宋体" w:hAnsi="宋体" w:eastAsia="宋体" w:cs="宋体"/>
                <w:color w:val="auto"/>
                <w:kern w:val="0"/>
                <w:sz w:val="24"/>
              </w:rPr>
              <w:t>。须提供与投标人名称一致的税务发票(开具发票的设备名称应与对应设备一致)以及设备照片，未提供或提供不全的不得分。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59" w:type="dxa"/>
            <w:vMerge w:val="restart"/>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T4人员配备</w:t>
            </w:r>
          </w:p>
        </w:tc>
        <w:tc>
          <w:tcPr>
            <w:tcW w:w="623" w:type="dxa"/>
            <w:shd w:val="clear" w:color="auto" w:fill="auto"/>
            <w:vAlign w:val="center"/>
          </w:tcPr>
          <w:p>
            <w:pPr>
              <w:widowControl/>
              <w:jc w:val="left"/>
              <w:rPr>
                <w:rFonts w:hint="eastAsia" w:ascii="宋体" w:hAnsi="宋体" w:eastAsia="宋体" w:cs="宋体"/>
                <w:strike/>
                <w:color w:val="548235" w:themeColor="accent6" w:themeShade="BF"/>
                <w:kern w:val="0"/>
                <w:sz w:val="24"/>
                <w:lang w:eastAsia="zh-CN"/>
              </w:rPr>
            </w:pPr>
            <w:r>
              <w:rPr>
                <w:rFonts w:hint="eastAsia" w:ascii="宋体" w:hAnsi="宋体" w:eastAsia="宋体" w:cs="宋体"/>
                <w:strike w:val="0"/>
                <w:color w:val="548235" w:themeColor="accent6" w:themeShade="BF"/>
                <w:kern w:val="0"/>
                <w:sz w:val="24"/>
                <w:lang w:val="en-US" w:eastAsia="zh-CN"/>
              </w:rPr>
              <w:t>2</w:t>
            </w:r>
          </w:p>
        </w:tc>
        <w:tc>
          <w:tcPr>
            <w:tcW w:w="5937" w:type="dxa"/>
            <w:shd w:val="clear" w:color="auto" w:fill="auto"/>
            <w:vAlign w:val="center"/>
          </w:tcPr>
          <w:p>
            <w:pPr>
              <w:widowControl/>
              <w:jc w:val="left"/>
              <w:rPr>
                <w:rFonts w:ascii="宋体" w:hAnsi="宋体" w:eastAsia="宋体" w:cs="宋体"/>
                <w:strike/>
                <w:color w:val="auto"/>
                <w:kern w:val="0"/>
                <w:sz w:val="24"/>
              </w:rPr>
            </w:pPr>
            <w:r>
              <w:rPr>
                <w:rFonts w:hint="eastAsia" w:ascii="宋体" w:hAnsi="宋体" w:eastAsia="宋体" w:cs="宋体"/>
                <w:strike w:val="0"/>
                <w:color w:val="auto"/>
                <w:kern w:val="0"/>
                <w:sz w:val="24"/>
              </w:rPr>
              <w:t>T4.1投标人为本项目配备食品安全管理员的得</w:t>
            </w:r>
            <w:r>
              <w:rPr>
                <w:rFonts w:hint="eastAsia" w:ascii="宋体" w:hAnsi="宋体" w:eastAsia="宋体" w:cs="宋体"/>
                <w:strike w:val="0"/>
                <w:color w:val="auto"/>
                <w:kern w:val="0"/>
                <w:sz w:val="24"/>
                <w:lang w:val="en-US" w:eastAsia="zh-CN"/>
              </w:rPr>
              <w:t>2</w:t>
            </w:r>
            <w:r>
              <w:rPr>
                <w:rFonts w:hint="eastAsia" w:ascii="宋体" w:hAnsi="宋体" w:eastAsia="宋体" w:cs="宋体"/>
                <w:strike w:val="0"/>
                <w:color w:val="auto"/>
                <w:kern w:val="0"/>
                <w:sz w:val="24"/>
              </w:rPr>
              <w:t>分。投标人需提供人员的有效证书复印件</w:t>
            </w:r>
            <w:r>
              <w:rPr>
                <w:rFonts w:hint="eastAsia" w:ascii="宋体" w:hAnsi="宋体" w:eastAsia="宋体" w:cs="宋体"/>
                <w:strike w:val="0"/>
                <w:color w:val="auto"/>
                <w:kern w:val="0"/>
                <w:sz w:val="24"/>
                <w:lang w:val="en-US" w:eastAsia="zh-CN"/>
              </w:rPr>
              <w:t>或</w:t>
            </w:r>
            <w:r>
              <w:rPr>
                <w:rFonts w:hint="eastAsia" w:ascii="宋体" w:hAnsi="宋体" w:eastAsia="宋体" w:cs="宋体"/>
                <w:strike w:val="0"/>
                <w:color w:val="auto"/>
                <w:kern w:val="0"/>
                <w:sz w:val="24"/>
              </w:rPr>
              <w:t>市场监督管理</w:t>
            </w:r>
            <w:r>
              <w:rPr>
                <w:rFonts w:hint="eastAsia" w:ascii="宋体" w:hAnsi="宋体" w:eastAsia="宋体" w:cs="宋体"/>
                <w:strike w:val="0"/>
                <w:color w:val="auto"/>
                <w:kern w:val="0"/>
                <w:sz w:val="24"/>
                <w:lang w:eastAsia="zh-CN"/>
              </w:rPr>
              <w:t>部门</w:t>
            </w:r>
            <w:r>
              <w:rPr>
                <w:rFonts w:hint="eastAsia" w:ascii="宋体" w:hAnsi="宋体" w:eastAsia="宋体" w:cs="宋体"/>
                <w:strike w:val="0"/>
                <w:color w:val="auto"/>
                <w:kern w:val="0"/>
                <w:sz w:val="24"/>
              </w:rPr>
              <w:t>网站的证书查询网页截图并注明网址及投标截止时间前六个月（不含投标截止时间的当日）中任一个月份投标人依法为其缴纳的社会保障资金证明材料，否则不得分。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59" w:type="dxa"/>
            <w:vMerge w:val="continue"/>
            <w:shd w:val="clear" w:color="auto" w:fill="auto"/>
            <w:vAlign w:val="center"/>
          </w:tcPr>
          <w:p>
            <w:pPr>
              <w:widowControl/>
              <w:jc w:val="left"/>
              <w:rPr>
                <w:rFonts w:ascii="宋体" w:hAnsi="宋体" w:eastAsia="宋体" w:cs="宋体"/>
                <w:kern w:val="0"/>
                <w:sz w:val="24"/>
              </w:rPr>
            </w:pPr>
          </w:p>
        </w:tc>
        <w:tc>
          <w:tcPr>
            <w:tcW w:w="623"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3</w:t>
            </w:r>
          </w:p>
        </w:tc>
        <w:tc>
          <w:tcPr>
            <w:tcW w:w="5937"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T4.2 </w:t>
            </w:r>
            <w:r>
              <w:rPr>
                <w:rFonts w:ascii="宋体" w:hAnsi="宋体" w:eastAsia="宋体" w:cs="宋体"/>
                <w:kern w:val="0"/>
                <w:sz w:val="24"/>
              </w:rPr>
              <w:t>根据投标人针对本项目配备的人员具有健康证数量的情况进行评分，健康证数量≥5份的得3分，3份≤健康证数量＜5份的得1.5分，其余不得分。须提供有效的健康证复印件及该人员投标截止时间前六个月（不含投标截止时间的当月）中任一月份的投标人为其缴纳的社保证明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59" w:type="dxa"/>
            <w:vMerge w:val="restart"/>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T5货源保障</w:t>
            </w:r>
          </w:p>
        </w:tc>
        <w:tc>
          <w:tcPr>
            <w:tcW w:w="623"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3</w:t>
            </w:r>
          </w:p>
        </w:tc>
        <w:tc>
          <w:tcPr>
            <w:tcW w:w="5937"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T5.1 根据投标人提供的干货类货源保障情况进行评价。投标人应根据自身实际情况按要求提供相关证明材料。完全满足得3分，否则不得分【(1)货物属于自产的，同时提供①生产基地照片以及②以下二选一提供材料：a基地自购的提供产权证明(产权所有人可以是投标人或其法定代表人)；b.基地租赁的同时提供租赁合同和近6个月任意一个月租赁费用发票(发票购买方名称须与投标人一致)。(2)货物属于外购的，投标人应同时提供与货源基地(或供货商)签订的采购合同(或合作协议或供货协议)和近6个月任意一期货物采购费用发票(发票购买方名称须与投标人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59" w:type="dxa"/>
            <w:vMerge w:val="continue"/>
            <w:shd w:val="clear" w:color="auto" w:fill="auto"/>
            <w:vAlign w:val="center"/>
          </w:tcPr>
          <w:p>
            <w:pPr>
              <w:widowControl/>
              <w:jc w:val="left"/>
              <w:rPr>
                <w:rFonts w:ascii="宋体" w:hAnsi="宋体" w:eastAsia="宋体" w:cs="宋体"/>
                <w:kern w:val="0"/>
                <w:sz w:val="24"/>
              </w:rPr>
            </w:pPr>
          </w:p>
        </w:tc>
        <w:tc>
          <w:tcPr>
            <w:tcW w:w="623" w:type="dxa"/>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3</w:t>
            </w:r>
          </w:p>
        </w:tc>
        <w:tc>
          <w:tcPr>
            <w:tcW w:w="5937"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T5.2 </w:t>
            </w:r>
            <w:r>
              <w:rPr>
                <w:rFonts w:ascii="宋体" w:hAnsi="宋体" w:eastAsia="宋体" w:cs="宋体"/>
                <w:kern w:val="0"/>
                <w:sz w:val="24"/>
              </w:rPr>
              <w:t>根据投标人长期合作（供货期一年及以上）的货源供应商情况进行评分：每有一家货源供应商的得1分，满分3分。须提供投标人与货源供应商签订的供货合同复印件（供货期一年及以上）及</w:t>
            </w:r>
            <w:r>
              <w:rPr>
                <w:rFonts w:hint="eastAsia" w:ascii="宋体" w:hAnsi="宋体" w:eastAsia="宋体" w:cs="宋体"/>
                <w:kern w:val="0"/>
                <w:sz w:val="24"/>
              </w:rPr>
              <w:t>合同对应供货期间任意一个月的</w:t>
            </w:r>
            <w:r>
              <w:rPr>
                <w:rFonts w:ascii="宋体" w:hAnsi="宋体" w:eastAsia="宋体" w:cs="宋体"/>
                <w:kern w:val="0"/>
                <w:sz w:val="24"/>
              </w:rPr>
              <w:t>供货发票，否则不得分。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59"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T6应急服务保障</w:t>
            </w:r>
          </w:p>
        </w:tc>
        <w:tc>
          <w:tcPr>
            <w:tcW w:w="623"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3</w:t>
            </w:r>
          </w:p>
        </w:tc>
        <w:tc>
          <w:tcPr>
            <w:tcW w:w="5937" w:type="dxa"/>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T6 </w:t>
            </w:r>
            <w:r>
              <w:rPr>
                <w:rFonts w:ascii="宋体" w:hAnsi="宋体" w:eastAsia="宋体" w:cs="宋体"/>
                <w:kern w:val="0"/>
                <w:sz w:val="24"/>
              </w:rPr>
              <w:t>投标人承诺对在接到采购人临时或紧急供货要求后在1小时内将所需物资送达采购人指定地点</w:t>
            </w:r>
            <w:r>
              <w:rPr>
                <w:rFonts w:hint="eastAsia" w:ascii="宋体" w:hAnsi="宋体" w:eastAsia="宋体" w:cs="宋体"/>
                <w:kern w:val="0"/>
                <w:sz w:val="24"/>
              </w:rPr>
              <w:t>的得3分，须提供承诺函，未提供不得分。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59" w:type="dxa"/>
            <w:shd w:val="clear" w:color="auto" w:fill="auto"/>
            <w:vAlign w:val="center"/>
          </w:tcPr>
          <w:p>
            <w:pPr>
              <w:widowControl/>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T7配送方案</w:t>
            </w:r>
          </w:p>
        </w:tc>
        <w:tc>
          <w:tcPr>
            <w:tcW w:w="623" w:type="dxa"/>
            <w:shd w:val="clear" w:color="auto" w:fill="auto"/>
            <w:vAlign w:val="center"/>
          </w:tcPr>
          <w:p>
            <w:pPr>
              <w:widowControl/>
              <w:jc w:val="left"/>
              <w:rPr>
                <w:rFonts w:hint="eastAsia" w:ascii="宋体" w:hAnsi="宋体" w:eastAsia="宋体" w:cs="宋体"/>
                <w:color w:val="auto"/>
                <w:kern w:val="0"/>
                <w:sz w:val="24"/>
              </w:rPr>
            </w:pPr>
            <w:r>
              <w:rPr>
                <w:rFonts w:hint="eastAsia" w:ascii="宋体" w:hAnsi="宋体" w:eastAsia="宋体" w:cs="宋体"/>
                <w:strike w:val="0"/>
                <w:color w:val="auto"/>
                <w:kern w:val="0"/>
                <w:sz w:val="24"/>
                <w:lang w:val="en-US" w:eastAsia="zh-CN"/>
              </w:rPr>
              <w:t>2</w:t>
            </w:r>
          </w:p>
        </w:tc>
        <w:tc>
          <w:tcPr>
            <w:tcW w:w="5937" w:type="dxa"/>
            <w:shd w:val="clear" w:color="auto" w:fill="auto"/>
            <w:vAlign w:val="center"/>
          </w:tcPr>
          <w:p>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T7</w:t>
            </w:r>
            <w:r>
              <w:rPr>
                <w:rFonts w:ascii="宋体" w:hAnsi="宋体" w:eastAsia="宋体" w:cs="宋体"/>
                <w:color w:val="auto"/>
                <w:kern w:val="0"/>
                <w:sz w:val="24"/>
                <w:szCs w:val="24"/>
                <w:lang w:val="en-US" w:eastAsia="zh-CN" w:bidi="ar"/>
              </w:rPr>
              <w:t>根据投标人针对本项目制定的配送方案（包含配备的人员及分工情况），由评委会进行评议：包含的要点齐全无缺漏项、内容与要点相符、内容完善且能够适用于本项目的得</w:t>
            </w:r>
            <w:r>
              <w:rPr>
                <w:rFonts w:hint="eastAsia" w:ascii="宋体" w:hAnsi="宋体" w:eastAsia="宋体" w:cs="宋体"/>
                <w:color w:val="auto"/>
                <w:kern w:val="0"/>
                <w:sz w:val="24"/>
                <w:szCs w:val="24"/>
                <w:lang w:val="en-US" w:eastAsia="zh-CN" w:bidi="ar"/>
              </w:rPr>
              <w:t>2</w:t>
            </w:r>
            <w:r>
              <w:rPr>
                <w:rFonts w:ascii="宋体" w:hAnsi="宋体" w:eastAsia="宋体" w:cs="宋体"/>
                <w:color w:val="auto"/>
                <w:kern w:val="0"/>
                <w:sz w:val="24"/>
                <w:szCs w:val="24"/>
                <w:lang w:val="en-US" w:eastAsia="zh-CN" w:bidi="ar"/>
              </w:rPr>
              <w:t>分；所包含的要点齐全、内容与要点相符，但仅有纲要内容简略，未展开阐述的得</w:t>
            </w:r>
            <w:r>
              <w:rPr>
                <w:rFonts w:hint="eastAsia" w:ascii="宋体" w:hAnsi="宋体" w:eastAsia="宋体" w:cs="宋体"/>
                <w:color w:val="auto"/>
                <w:kern w:val="0"/>
                <w:sz w:val="24"/>
                <w:szCs w:val="24"/>
                <w:lang w:val="en-US" w:eastAsia="zh-CN" w:bidi="ar"/>
              </w:rPr>
              <w:t>1</w:t>
            </w:r>
            <w:r>
              <w:rPr>
                <w:rFonts w:ascii="宋体" w:hAnsi="宋体" w:eastAsia="宋体" w:cs="宋体"/>
                <w:color w:val="auto"/>
                <w:kern w:val="0"/>
                <w:sz w:val="24"/>
                <w:szCs w:val="24"/>
                <w:lang w:val="en-US" w:eastAsia="zh-CN" w:bidi="ar"/>
              </w:rPr>
              <w:t>分；所包含的要点有缺漏或内容存在错误的得</w:t>
            </w:r>
            <w:r>
              <w:rPr>
                <w:rFonts w:hint="eastAsia" w:ascii="宋体" w:hAnsi="宋体" w:eastAsia="宋体" w:cs="宋体"/>
                <w:color w:val="auto"/>
                <w:kern w:val="0"/>
                <w:sz w:val="24"/>
                <w:szCs w:val="24"/>
                <w:lang w:val="en-US" w:eastAsia="zh-CN" w:bidi="ar"/>
              </w:rPr>
              <w:t>0.5</w:t>
            </w:r>
            <w:r>
              <w:rPr>
                <w:rFonts w:ascii="宋体" w:hAnsi="宋体" w:eastAsia="宋体" w:cs="宋体"/>
                <w:color w:val="auto"/>
                <w:kern w:val="0"/>
                <w:sz w:val="24"/>
                <w:szCs w:val="24"/>
                <w:lang w:val="en-US" w:eastAsia="zh-CN" w:bidi="ar"/>
              </w:rPr>
              <w:t>分，未提供的不得分。</w:t>
            </w:r>
          </w:p>
        </w:tc>
      </w:tr>
    </w:tbl>
    <w:p>
      <w:pPr>
        <w:pStyle w:val="9"/>
        <w:keepNext w:val="0"/>
        <w:keepLines w:val="0"/>
        <w:widowControl/>
        <w:suppressLineNumbers w:val="0"/>
        <w:spacing w:before="0" w:beforeAutospacing="0" w:after="150" w:afterAutospacing="0"/>
        <w:ind w:left="0" w:right="0" w:firstLine="480"/>
        <w:rPr>
          <w:rFonts w:hint="eastAsia" w:ascii="宋体" w:hAnsi="宋体" w:eastAsia="宋体" w:cs="宋体"/>
          <w:color w:val="auto"/>
          <w:sz w:val="24"/>
          <w:szCs w:val="24"/>
        </w:rPr>
      </w:pPr>
    </w:p>
    <w:p>
      <w:pPr>
        <w:pStyle w:val="9"/>
        <w:keepNext w:val="0"/>
        <w:keepLines w:val="0"/>
        <w:widowControl/>
        <w:suppressLineNumbers w:val="0"/>
        <w:spacing w:before="0" w:beforeAutospacing="0" w:after="150" w:afterAutospacing="0"/>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lang w:val="en-US" w:eastAsia="zh-CN"/>
        </w:rPr>
        <w:t>15</w:t>
      </w:r>
      <w:r>
        <w:rPr>
          <w:rFonts w:hint="eastAsia" w:ascii="宋体" w:hAnsi="宋体" w:eastAsia="宋体" w:cs="宋体"/>
          <w:color w:val="auto"/>
          <w:sz w:val="24"/>
          <w:szCs w:val="24"/>
        </w:rPr>
        <w:t>分。</w:t>
      </w:r>
    </w:p>
    <w:tbl>
      <w:tblPr>
        <w:tblStyle w:val="10"/>
        <w:tblW w:w="0" w:type="auto"/>
        <w:tblCellSpacing w:w="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56"/>
        <w:gridCol w:w="675"/>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45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20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456"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B1</w:t>
            </w:r>
            <w:r>
              <w:rPr>
                <w:rFonts w:ascii="宋体" w:hAnsi="宋体" w:eastAsia="宋体" w:cs="宋体"/>
                <w:kern w:val="0"/>
                <w:sz w:val="24"/>
                <w:szCs w:val="24"/>
                <w:lang w:val="en-US" w:eastAsia="zh-CN" w:bidi="ar"/>
              </w:rPr>
              <w:t>业绩</w:t>
            </w:r>
          </w:p>
        </w:tc>
        <w:tc>
          <w:tcPr>
            <w:tcW w:w="6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203"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B1</w:t>
            </w:r>
            <w:r>
              <w:rPr>
                <w:rFonts w:ascii="宋体" w:hAnsi="宋体" w:eastAsia="宋体" w:cs="宋体"/>
                <w:kern w:val="0"/>
                <w:sz w:val="24"/>
                <w:szCs w:val="24"/>
                <w:lang w:val="en-US" w:eastAsia="zh-CN" w:bidi="ar"/>
              </w:rPr>
              <w:t>根据投标人自201</w:t>
            </w:r>
            <w:r>
              <w:rPr>
                <w:rFonts w:hint="eastAsia"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年1月1日起至投标截止时间止（以合同签订日期为准）已完成或正在履行中的食材物资配送项目的业绩情况进行评分，每提供一份完整业绩的得1分，满分3分。投标人须提供该业绩项目的中标公告（提供相关网站中标公告的下载网页并注明网址）、中标通知书复印件、采购合同文本复印件，能够证明该业绩项目已经采购人验收合格的相关证明文件复印件（正在履行的项目，可提供单次验收证明）。所有材料缺一不可并加盖投标人公章，投标人须保留上述材料原件以便采购人及监督机构核查，如有虚假将导致其投标无效，所有各方损失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456"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B2</w:t>
            </w:r>
            <w:r>
              <w:rPr>
                <w:rFonts w:ascii="宋体" w:hAnsi="宋体" w:eastAsia="宋体" w:cs="宋体"/>
                <w:kern w:val="0"/>
                <w:sz w:val="24"/>
                <w:szCs w:val="24"/>
                <w:lang w:val="en-US" w:eastAsia="zh-CN" w:bidi="ar"/>
              </w:rPr>
              <w:t>满意度</w:t>
            </w:r>
          </w:p>
        </w:tc>
        <w:tc>
          <w:tcPr>
            <w:tcW w:w="6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203" w:type="dxa"/>
            <w:shd w:val="clear" w:color="auto" w:fill="auto"/>
            <w:vAlign w:val="center"/>
          </w:tcPr>
          <w:p>
            <w:pPr>
              <w:keepNext w:val="0"/>
              <w:keepLines w:val="0"/>
              <w:widowControl/>
              <w:suppressLineNumbers w:val="0"/>
              <w:jc w:val="left"/>
              <w:rPr>
                <w:rFonts w:hint="default"/>
                <w:lang w:val="en-US"/>
              </w:rPr>
            </w:pPr>
            <w:r>
              <w:rPr>
                <w:rFonts w:hint="eastAsia" w:ascii="宋体" w:hAnsi="宋体" w:eastAsia="宋体" w:cs="宋体"/>
                <w:kern w:val="0"/>
                <w:sz w:val="24"/>
                <w:szCs w:val="24"/>
                <w:lang w:val="en-US" w:eastAsia="zh-CN" w:bidi="ar"/>
              </w:rPr>
              <w:t>B2</w:t>
            </w:r>
            <w:r>
              <w:rPr>
                <w:rFonts w:ascii="宋体" w:hAnsi="宋体" w:eastAsia="宋体" w:cs="宋体"/>
                <w:kern w:val="0"/>
                <w:sz w:val="24"/>
                <w:szCs w:val="24"/>
                <w:lang w:val="en-US" w:eastAsia="zh-CN" w:bidi="ar"/>
              </w:rPr>
              <w:t>根据投标人提供的201</w:t>
            </w:r>
            <w:r>
              <w:rPr>
                <w:rFonts w:hint="eastAsia"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年1月1日起至投标截止时间止（以用户满意度落款时间为准）用户满意度调查情况进行评分，每提供一份用户评价为满意或好的得1分，满分3分。须提供合同及满意度材料，否则不得分。同一业主单位出具的满意度证明只计算一次。</w:t>
            </w:r>
            <w:r>
              <w:rPr>
                <w:rFonts w:hint="eastAsia" w:ascii="宋体" w:hAnsi="宋体" w:eastAsia="宋体" w:cs="宋体"/>
                <w:kern w:val="0"/>
                <w:sz w:val="24"/>
                <w:szCs w:val="24"/>
                <w:lang w:val="en-US" w:eastAsia="zh-CN" w:bidi="ar"/>
              </w:rPr>
              <w:t>与业绩评分项不得重复。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456" w:type="dxa"/>
            <w:vMerge w:val="restar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B3</w:t>
            </w:r>
            <w:r>
              <w:rPr>
                <w:rFonts w:ascii="宋体" w:hAnsi="宋体" w:eastAsia="宋体" w:cs="宋体"/>
                <w:kern w:val="0"/>
                <w:sz w:val="24"/>
                <w:szCs w:val="24"/>
                <w:lang w:val="en-US" w:eastAsia="zh-CN" w:bidi="ar"/>
              </w:rPr>
              <w:t>保险责任承诺</w:t>
            </w:r>
          </w:p>
        </w:tc>
        <w:tc>
          <w:tcPr>
            <w:tcW w:w="675"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6203" w:type="dxa"/>
            <w:shd w:val="clear" w:color="auto" w:fill="auto"/>
            <w:vAlign w:val="center"/>
          </w:tcPr>
          <w:p>
            <w:pPr>
              <w:keepNext w:val="0"/>
              <w:keepLines w:val="0"/>
              <w:widowControl/>
              <w:suppressLineNumbers w:val="0"/>
              <w:jc w:val="left"/>
              <w:rPr>
                <w:rFonts w:hint="default"/>
                <w:lang w:val="en-US"/>
              </w:rPr>
            </w:pPr>
            <w:r>
              <w:rPr>
                <w:rFonts w:hint="eastAsia" w:ascii="宋体" w:hAnsi="宋体" w:eastAsia="宋体" w:cs="宋体"/>
                <w:kern w:val="0"/>
                <w:sz w:val="24"/>
                <w:szCs w:val="24"/>
                <w:lang w:val="en-US" w:eastAsia="zh-CN" w:bidi="ar"/>
              </w:rPr>
              <w:t>B3.1投标人承诺中标后为本项目购买“食品安全责任险”，①保险额度在1000万元及以上的得1分，保险额度在2000万元及以上的得2分；②同时承诺若出食品安全事故，每人赔偿额度至少达到20万及每次事件赔偿额度至少达到100万的可再加1分。须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456" w:type="dxa"/>
            <w:vMerge w:val="continue"/>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p>
        </w:tc>
        <w:tc>
          <w:tcPr>
            <w:tcW w:w="675" w:type="dxa"/>
            <w:shd w:val="clear" w:color="auto" w:fill="auto"/>
            <w:vAlign w:val="center"/>
          </w:tcPr>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6203" w:type="dxa"/>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B3.2投标人承诺中标后为本项目购买“公众责任险”，保险额度在1000万元及以上的得1.5分，保险额度在2000万元及以上的得3分。须提供承诺函，未提供不得分。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456" w:type="dxa"/>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B4食品安全</w:t>
            </w:r>
          </w:p>
        </w:tc>
        <w:tc>
          <w:tcPr>
            <w:tcW w:w="675" w:type="dxa"/>
            <w:shd w:val="clear" w:color="auto" w:fill="auto"/>
            <w:vAlign w:val="center"/>
          </w:tcPr>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6203" w:type="dxa"/>
            <w:shd w:val="clear" w:color="auto" w:fill="auto"/>
            <w:vAlign w:val="center"/>
          </w:tcPr>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B4根据投标人2019年1月1日以来在国家市场监督管理总局关于食品安全抽查公布结果查询系统（https://spcjsac.gsxt.gov.cn/）的查询结果（按投标人名称查询）情况：未查询到不合格产品信息的得3分，须同时提供查询网页截图及承诺函，否则不得分。 </w:t>
            </w:r>
          </w:p>
        </w:tc>
      </w:tr>
    </w:tbl>
    <w:p>
      <w:pPr>
        <w:pStyle w:val="9"/>
        <w:keepNext w:val="0"/>
        <w:keepLines w:val="0"/>
        <w:widowControl/>
        <w:suppressLineNumbers w:val="0"/>
        <w:spacing w:before="0" w:beforeAutospacing="0" w:after="150" w:afterAutospacing="0"/>
        <w:ind w:left="0" w:right="0" w:firstLine="480"/>
        <w:rPr>
          <w:rFonts w:hint="eastAsia" w:ascii="宋体" w:hAnsi="宋体" w:eastAsia="宋体" w:cs="宋体"/>
          <w:color w:val="auto"/>
          <w:sz w:val="24"/>
          <w:szCs w:val="24"/>
        </w:rPr>
      </w:pP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a.优先类节能产品、环境标志产品：</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a1若同一采购包内节能、环境标志产品报价总金额低于该采购包报价总金额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的加分；若同一采购包内节能、环境标志产品报价总金额占该采购包报价总金额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的加分；若同一采购包内节能、环境标志产品报价总金额占该采购包报价总金额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p>
    <w:p>
      <w:pPr>
        <w:pStyle w:val="9"/>
        <w:keepNext w:val="0"/>
        <w:keepLines w:val="0"/>
        <w:widowControl/>
        <w:suppressLineNumbers w:val="0"/>
        <w:spacing w:before="0" w:beforeAutospacing="0" w:after="150" w:afterAutospacing="0"/>
        <w:ind w:left="0" w:right="0" w:firstLine="480"/>
        <w:rPr>
          <w:color w:val="auto"/>
        </w:rPr>
      </w:pPr>
      <w:r>
        <w:rPr>
          <w:color w:val="auto"/>
        </w:rPr>
        <w:br w:type="textWrapping"/>
      </w:r>
      <w:r>
        <w:rPr>
          <w:rStyle w:val="12"/>
          <w:b/>
          <w:bCs/>
          <w:color w:val="auto"/>
          <w:sz w:val="24"/>
          <w:szCs w:val="24"/>
        </w:rPr>
        <w:t>         无</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（4）中标候选人排列规则顺序如下：</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8、其他规定</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8.1评标应全程保密且不得透露给任一投标人或与评标工作无关的人员。</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8.2评标将进行全程实时录音录像，录音录像资料随采购文件一并存档。</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8.4其他：</w:t>
      </w:r>
      <w:r>
        <w:rPr>
          <w:color w:val="auto"/>
          <w:spacing w:val="0"/>
          <w:sz w:val="24"/>
          <w:szCs w:val="24"/>
        </w:rPr>
        <w:t>无。</w:t>
      </w:r>
    </w:p>
    <w:p>
      <w:pPr>
        <w:pStyle w:val="9"/>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rPr>
          <w:rStyle w:val="12"/>
          <w:rFonts w:hint="eastAsia" w:ascii="宋体" w:hAnsi="宋体" w:eastAsia="宋体" w:cs="宋体"/>
          <w:b/>
          <w:bCs/>
          <w:color w:val="auto"/>
          <w:spacing w:val="0"/>
          <w:sz w:val="31"/>
          <w:szCs w:val="31"/>
        </w:rPr>
      </w:pPr>
      <w:r>
        <w:rPr>
          <w:rStyle w:val="12"/>
          <w:rFonts w:hint="eastAsia" w:ascii="宋体" w:hAnsi="宋体" w:eastAsia="宋体" w:cs="宋体"/>
          <w:b/>
          <w:bCs/>
          <w:color w:val="auto"/>
          <w:spacing w:val="0"/>
          <w:sz w:val="31"/>
          <w:szCs w:val="31"/>
        </w:rPr>
        <w:br w:type="page"/>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31"/>
          <w:szCs w:val="31"/>
        </w:rPr>
        <w:t>第五章</w:t>
      </w:r>
      <w:r>
        <w:rPr>
          <w:rStyle w:val="12"/>
          <w:b/>
          <w:bCs/>
          <w:color w:val="auto"/>
          <w:spacing w:val="0"/>
          <w:sz w:val="31"/>
          <w:szCs w:val="31"/>
        </w:rPr>
        <w:t>   </w:t>
      </w:r>
      <w:r>
        <w:rPr>
          <w:rStyle w:val="12"/>
          <w:rFonts w:hint="eastAsia" w:ascii="宋体" w:hAnsi="宋体" w:eastAsia="宋体" w:cs="宋体"/>
          <w:b/>
          <w:bCs/>
          <w:color w:val="auto"/>
          <w:spacing w:val="0"/>
          <w:sz w:val="31"/>
          <w:szCs w:val="31"/>
        </w:rPr>
        <w:t>招标内容及要求</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一、项目概况（采购标的）</w:t>
      </w:r>
    </w:p>
    <w:p>
      <w:pPr>
        <w:pStyle w:val="9"/>
        <w:keepNext w:val="0"/>
        <w:keepLines w:val="0"/>
        <w:widowControl/>
        <w:suppressLineNumbers w:val="0"/>
        <w:spacing w:before="0" w:beforeAutospacing="0" w:after="150" w:afterAutospacing="0" w:line="360" w:lineRule="atLeast"/>
        <w:ind w:left="0" w:right="0" w:firstLine="480"/>
        <w:rPr>
          <w:color w:val="auto"/>
        </w:rPr>
      </w:pPr>
      <w:r>
        <w:rPr>
          <w:rFonts w:hint="eastAsia" w:ascii="宋体" w:hAnsi="宋体" w:eastAsia="宋体" w:cs="宋体"/>
          <w:color w:val="auto"/>
          <w:sz w:val="24"/>
          <w:szCs w:val="24"/>
        </w:rPr>
        <w:t>1、本项目为福建省建阳监狱2023-2024年度罪犯食堂干货及零星物资采购项目。投标人应根据招标文件所提出的技术规格、数量和服务要求，选择具有最佳性价比的货物和服务来投标，以充分显示各投标人的竞争实力。</w:t>
      </w:r>
    </w:p>
    <w:p>
      <w:pPr>
        <w:pStyle w:val="9"/>
        <w:keepNext w:val="0"/>
        <w:keepLines w:val="0"/>
        <w:widowControl/>
        <w:suppressLineNumbers w:val="0"/>
        <w:spacing w:before="0" w:beforeAutospacing="0" w:after="150" w:afterAutospacing="0" w:line="360" w:lineRule="atLeast"/>
        <w:ind w:left="0" w:right="0" w:firstLine="480"/>
        <w:rPr>
          <w:color w:val="auto"/>
        </w:rPr>
      </w:pPr>
      <w:r>
        <w:rPr>
          <w:rFonts w:hint="eastAsia" w:ascii="宋体" w:hAnsi="宋体" w:eastAsia="宋体" w:cs="宋体"/>
          <w:color w:val="auto"/>
          <w:sz w:val="24"/>
          <w:szCs w:val="24"/>
        </w:rPr>
        <w:t>2、本项目服务期：2年。</w:t>
      </w:r>
    </w:p>
    <w:p>
      <w:pPr>
        <w:pStyle w:val="9"/>
        <w:keepNext w:val="0"/>
        <w:keepLines w:val="0"/>
        <w:widowControl/>
        <w:suppressLineNumbers w:val="0"/>
        <w:spacing w:before="0" w:beforeAutospacing="0" w:after="150" w:afterAutospacing="0" w:line="360" w:lineRule="atLeast"/>
        <w:ind w:left="0" w:right="0" w:firstLine="480"/>
        <w:rPr>
          <w:color w:val="auto"/>
        </w:rPr>
      </w:pPr>
      <w:r>
        <w:rPr>
          <w:rFonts w:hint="eastAsia" w:ascii="宋体" w:hAnsi="宋体" w:eastAsia="宋体" w:cs="宋体"/>
          <w:color w:val="auto"/>
          <w:sz w:val="24"/>
          <w:szCs w:val="24"/>
        </w:rPr>
        <w:t>(1)合同期内，该合同包实际采购金额达到该合同包预算金额时，合同自动终止(即视为供货期限届满)。</w:t>
      </w:r>
    </w:p>
    <w:p>
      <w:pPr>
        <w:pStyle w:val="9"/>
        <w:keepNext w:val="0"/>
        <w:keepLines w:val="0"/>
        <w:widowControl/>
        <w:suppressLineNumbers w:val="0"/>
        <w:spacing w:before="0" w:beforeAutospacing="0" w:after="150" w:afterAutospacing="0" w:line="360" w:lineRule="atLeast"/>
        <w:ind w:left="0" w:right="0" w:firstLine="480"/>
        <w:rPr>
          <w:color w:val="auto"/>
        </w:rPr>
      </w:pPr>
      <w:r>
        <w:rPr>
          <w:rFonts w:hint="eastAsia" w:ascii="宋体" w:hAnsi="宋体" w:eastAsia="宋体" w:cs="宋体"/>
          <w:color w:val="auto"/>
          <w:sz w:val="24"/>
          <w:szCs w:val="24"/>
        </w:rPr>
        <w:t>(2)供货期限届满或该合同包实际采购金额达到该合同包预算金额，但采购人尚未重新确定供货商的，经采购人提出后，中标人与采购人签订补充协议，按原合同继续供货至采购人确定新的供货商为止，补充协议总金额不超原合同金额10%。</w:t>
      </w:r>
    </w:p>
    <w:p>
      <w:pPr>
        <w:pStyle w:val="9"/>
        <w:keepNext w:val="0"/>
        <w:keepLines w:val="0"/>
        <w:widowControl/>
        <w:suppressLineNumbers w:val="0"/>
        <w:spacing w:before="210" w:beforeAutospacing="0" w:after="150" w:afterAutospacing="0" w:line="360" w:lineRule="atLeast"/>
        <w:ind w:left="0" w:right="0" w:firstLine="480"/>
        <w:rPr>
          <w:color w:val="auto"/>
        </w:rPr>
      </w:pPr>
      <w:r>
        <w:rPr>
          <w:rFonts w:hint="eastAsia" w:ascii="宋体" w:hAnsi="宋体" w:eastAsia="宋体" w:cs="宋体"/>
          <w:color w:val="auto"/>
          <w:sz w:val="24"/>
          <w:szCs w:val="24"/>
        </w:rPr>
        <w:t>3、本项目预算总价为260万元/两年（此预算金额不含所属企业采购预算金额），该预算金额仅为预估采购金额，实际采购金额以实际供货量为准，投标报价只作为获取按实结算的折扣依据，不作为实际结算的合同金额。本项目结算总金额不超过人民币260万元整；若在服务期内采购总金额已经达到本项目预算总金额（当采购金额达到合同金额80%时，中标人应提醒采购人），则本合同自动终止，超过预算金额的部分，采购人有权不承担支付价款的责任。</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4、监狱所属企业福建省建阳兴欣织造有限责任公司如需采购同类物资时，中标人必须按本次招标结果与企业另行签订合同，单独结算（需提供增值税专用发票），配送及服务要求等按本招标文件规定执行。</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二、技术和服务要求</w:t>
      </w:r>
      <w:r>
        <w:rPr>
          <w:rStyle w:val="12"/>
          <w:rFonts w:hint="eastAsia" w:ascii="宋体" w:hAnsi="宋体" w:eastAsia="宋体" w:cs="宋体"/>
          <w:b/>
          <w:bCs/>
          <w:color w:val="auto"/>
          <w:spacing w:val="0"/>
          <w:sz w:val="24"/>
          <w:szCs w:val="24"/>
        </w:rPr>
        <w:t>（以“★”标示的内容为不允许负偏离的实质性要求）</w:t>
      </w:r>
    </w:p>
    <w:p>
      <w:pPr>
        <w:pStyle w:val="9"/>
        <w:keepNext w:val="0"/>
        <w:keepLines w:val="0"/>
        <w:widowControl/>
        <w:suppressLineNumbers w:val="0"/>
        <w:spacing w:before="0" w:beforeAutospacing="0" w:after="150" w:afterAutospacing="0" w:line="360" w:lineRule="atLeast"/>
        <w:ind w:left="0" w:right="0"/>
        <w:rPr>
          <w:color w:val="auto"/>
        </w:rPr>
      </w:pPr>
      <w:r>
        <w:rPr>
          <w:rStyle w:val="12"/>
          <w:rFonts w:hint="eastAsia" w:ascii="宋体" w:hAnsi="宋体" w:eastAsia="宋体" w:cs="宋体"/>
          <w:b/>
          <w:bCs/>
          <w:color w:val="auto"/>
          <w:sz w:val="24"/>
          <w:szCs w:val="24"/>
        </w:rPr>
        <w:t>1、采买清单：</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70"/>
        <w:gridCol w:w="1154"/>
        <w:gridCol w:w="4349"/>
        <w:gridCol w:w="71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9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序号</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品 种</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质量标准及规格</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规格</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基准价（元）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地瓜粉</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辣椒干</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干生姜</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国家标准或行业标准，杂质≤1％。</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黄豆</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国家标准或行业标准，杂质≤1％、水分≤8％、色泽气味正常。</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5</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花生仁</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国家标准或行业标准杂质≤1％、水分≤8％、色泽气味正常。</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6</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挂面</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规格500克∕包  独立包装</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7</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干大蒜</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国家标准或行业标准，根部必须沿蒜头根部进行切剪，梗长不超过2cm.</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8</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干香菇</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国家标准或行业标准，行业标准，杂质≤1％、水分≤15％，裂盖、虫孔菇≤2％，直径小于5厘米，有香菇特有香气，无异味。</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5"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9</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紫菜</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国家标准或行业标准，免洗，片薄，表面光滑，有光泽，洁将无杂质，含水量在9%以下。</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10</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粉丝</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11</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腐竹</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国家标准或行业标准，淡黄色，有光泽、香气，无霉斑、杂质、无虫蛀。</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12</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海带</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国家标准或行业标准，泥沙等杂质≤3％，质厚实、形状宽长、身干燥、色浓黑褐或深绿、边缘无碎裂或黄化现象。</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13</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红糖</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国家标准或行业标准,包装符合相关要求标准。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14</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枸杞</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15</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肉皮</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国家标准或行业标准,无臭味、棕黄色</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16</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虾米</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17</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当归</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18</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食用盐</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国家标准或行业标准，每包500克（加碘）</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19</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胡椒粉</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国家标准或行业标准,包装符合相关要求标准。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20</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发酵粉</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国家标准或行业标准，包装符合相关要求标准。  </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21</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十三香</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国家标准或行业标准，包装符合相关要求标准。  </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22</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白糖</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国家标准或行业标准，包装符合相关要求标准。  </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5"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23</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味精</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国家标准或行业标准，谷氨酸钠含量≥99%，包装符合相关要求标准。 </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24</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绿豆</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25</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腌制小菜</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国家标准或行业标准，每包70克，根据监狱需要提供：萝卜条（块）、榨菜条（块）、酱瓜（菜心）条（块）。包装符合相关要求标准。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包</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26</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酱油</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国家标准或行业标准（不能用金属、玻璃包装）包装符合相关要求标准。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27</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食醋</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国家标准或行业标准（不能用金属、玻璃包装）包装符合相关要求标准。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28</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粽子</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国家标准或行业标准，100g/个</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个</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29</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月饼</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国家标准或行业标准，100g/个,包装符合相关要求标准。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个</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30</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鸡精</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31</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豆瓣酱</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国家标准或行业标准（不能用金属、玻璃包装）包装符合相关要求标准。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25"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32</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黑木耳</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按国家标准GB6192-68规定，质量二级以上。朵型完整，朵大肉厚。表面青色，底灰褐色，含水量低于14％。无泥杂虫蛀，无拳耳，无卷耳。杂质不超过0.5％。</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33</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椒盐</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散装、国家标准或行业标准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34</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番茄酱</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35</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花椒</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散装、国家标准或行业标准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36</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咖喱粉</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37</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油炸粉</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38</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白木耳</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国家标准或行业标准，散装</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39</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淡菜干</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国家标准或行业标准，散装</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40</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蛏干</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国家标准或行业标准，散装</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41</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锅边干</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42</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兴化粉</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国家标准或行业标准，散装</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43</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方便面饼</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44</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散称榨菜</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45</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散称酸菜</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46</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散称脆萝卜</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46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bottom"/>
              <w:rPr>
                <w:color w:val="auto"/>
              </w:rPr>
            </w:pPr>
            <w:r>
              <w:rPr>
                <w:rFonts w:hint="eastAsia" w:ascii="宋体" w:hAnsi="宋体" w:eastAsia="宋体" w:cs="宋体"/>
                <w:color w:val="auto"/>
                <w:sz w:val="24"/>
                <w:szCs w:val="24"/>
              </w:rPr>
              <w:t>47</w:t>
            </w:r>
          </w:p>
        </w:tc>
        <w:tc>
          <w:tcPr>
            <w:tcW w:w="692"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散称榨菜头</w:t>
            </w:r>
          </w:p>
        </w:tc>
        <w:tc>
          <w:tcPr>
            <w:tcW w:w="2608"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国家标准或行业标准</w:t>
            </w:r>
          </w:p>
        </w:tc>
        <w:tc>
          <w:tcPr>
            <w:tcW w:w="430"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rPr>
                <w:color w:val="auto"/>
              </w:rPr>
            </w:pPr>
            <w:r>
              <w:rPr>
                <w:rFonts w:hint="eastAsia" w:ascii="宋体" w:hAnsi="宋体" w:eastAsia="宋体" w:cs="宋体"/>
                <w:color w:val="auto"/>
                <w:sz w:val="24"/>
                <w:szCs w:val="24"/>
              </w:rPr>
              <w:t>斤</w:t>
            </w:r>
          </w:p>
        </w:tc>
        <w:tc>
          <w:tcPr>
            <w:tcW w:w="805" w:type="pct"/>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right="0"/>
              <w:jc w:val="both"/>
              <w:textAlignment w:val="center"/>
              <w:rPr>
                <w:color w:val="auto"/>
              </w:rPr>
            </w:pPr>
            <w:r>
              <w:rPr>
                <w:rFonts w:hint="eastAsia" w:ascii="宋体" w:hAnsi="宋体" w:eastAsia="宋体" w:cs="宋体"/>
                <w:color w:val="auto"/>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48</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茶树菇</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49</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白芝麻</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50</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孜然粉</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51</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剁椒</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52</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泡打粉</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53</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苏打粉</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54</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糯米粉</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55</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南瓜粉</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56</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面包糠</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57</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粘米粉</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770"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58</w:t>
            </w:r>
          </w:p>
        </w:tc>
        <w:tc>
          <w:tcPr>
            <w:tcW w:w="1154"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目鱼干</w:t>
            </w:r>
          </w:p>
        </w:tc>
        <w:tc>
          <w:tcPr>
            <w:tcW w:w="2608" w:type="pct"/>
            <w:shd w:val="clear" w:color="auto" w:fill="auto"/>
            <w:tcMar>
              <w:bottom w:w="0" w:type="dxa"/>
            </w:tcMar>
            <w:vAlign w:val="center"/>
          </w:tcPr>
          <w:p>
            <w:pPr>
              <w:keepNext w:val="0"/>
              <w:keepLines w:val="0"/>
              <w:widowControl/>
              <w:suppressLineNumbers w:val="0"/>
              <w:spacing w:before="0" w:beforeAutospacing="0" w:after="150" w:afterAutospacing="0" w:line="360" w:lineRule="atLeas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国家标准或行业标准</w:t>
            </w:r>
          </w:p>
        </w:tc>
        <w:tc>
          <w:tcPr>
            <w:tcW w:w="717" w:type="dxa"/>
            <w:shd w:val="clear" w:color="auto" w:fill="auto"/>
            <w:tcMar>
              <w:bottom w:w="0" w:type="dxa"/>
            </w:tcMar>
            <w:vAlign w:val="center"/>
          </w:tcPr>
          <w:p>
            <w:pPr>
              <w:pStyle w:val="9"/>
              <w:keepNext w:val="0"/>
              <w:keepLines w:val="0"/>
              <w:widowControl/>
              <w:suppressLineNumbers w:val="0"/>
              <w:spacing w:before="0" w:beforeAutospacing="0" w:after="150" w:afterAutospacing="0" w:line="360" w:lineRule="atLeast"/>
              <w:ind w:left="0" w:leftChars="0" w:right="0" w:rightChars="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斤</w:t>
            </w:r>
          </w:p>
        </w:tc>
        <w:tc>
          <w:tcPr>
            <w:tcW w:w="1343" w:type="dxa"/>
            <w:shd w:val="clear" w:color="auto" w:fill="auto"/>
            <w:tcMar>
              <w:bottom w:w="0" w:type="dxa"/>
            </w:tcMar>
            <w:vAlign w:val="center"/>
          </w:tcPr>
          <w:p>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50</w:t>
            </w:r>
          </w:p>
        </w:tc>
      </w:tr>
    </w:tbl>
    <w:p>
      <w:pPr>
        <w:pStyle w:val="9"/>
        <w:keepNext w:val="0"/>
        <w:keepLines w:val="0"/>
        <w:widowControl/>
        <w:suppressLineNumbers w:val="0"/>
        <w:spacing w:before="0" w:beforeAutospacing="0" w:after="150" w:afterAutospacing="0" w:line="360" w:lineRule="atLeast"/>
        <w:ind w:left="0" w:right="0"/>
        <w:rPr>
          <w:color w:val="auto"/>
        </w:rPr>
      </w:pPr>
      <w:r>
        <w:rPr>
          <w:rStyle w:val="12"/>
          <w:rFonts w:hint="eastAsia" w:ascii="宋体" w:hAnsi="宋体" w:eastAsia="宋体" w:cs="宋体"/>
          <w:b/>
          <w:bCs/>
          <w:color w:val="auto"/>
          <w:sz w:val="24"/>
          <w:szCs w:val="24"/>
        </w:rPr>
        <w:t>2、食品质量要求：</w:t>
      </w:r>
    </w:p>
    <w:p>
      <w:pPr>
        <w:pStyle w:val="9"/>
        <w:keepNext w:val="0"/>
        <w:keepLines w:val="0"/>
        <w:widowControl/>
        <w:suppressLineNumbers w:val="0"/>
        <w:spacing w:before="0" w:beforeAutospacing="0" w:after="150" w:afterAutospacing="0" w:line="360" w:lineRule="atLeast"/>
        <w:ind w:left="0" w:right="0" w:firstLine="480"/>
        <w:rPr>
          <w:color w:val="auto"/>
        </w:rPr>
      </w:pPr>
      <w:r>
        <w:rPr>
          <w:rFonts w:hint="eastAsia" w:ascii="宋体" w:hAnsi="宋体" w:eastAsia="宋体" w:cs="宋体"/>
          <w:color w:val="auto"/>
          <w:sz w:val="24"/>
          <w:szCs w:val="24"/>
        </w:rPr>
        <w:t>2.1、中标人配送的食品应当符合《产品质量法》和《国家食品安全法》等相关法律法规规定的质量标准，未具体约定的应当符合国家食品安全要求的质量标准；没有国家标准的按照本省标准地方执行；无国家质量标准或本省地方标准的，按照通常标准或者符合合同目的的特定标准履行。</w:t>
      </w:r>
    </w:p>
    <w:p>
      <w:pPr>
        <w:pStyle w:val="9"/>
        <w:keepNext w:val="0"/>
        <w:keepLines w:val="0"/>
        <w:widowControl/>
        <w:suppressLineNumbers w:val="0"/>
        <w:shd w:val="clear" w:fill="FFFFFF"/>
        <w:spacing w:before="0" w:beforeAutospacing="0" w:after="150" w:afterAutospacing="0" w:line="360" w:lineRule="atLeast"/>
        <w:ind w:left="0" w:right="0" w:firstLine="570"/>
        <w:rPr>
          <w:color w:val="auto"/>
        </w:rPr>
      </w:pPr>
      <w:r>
        <w:rPr>
          <w:rFonts w:hint="eastAsia" w:ascii="宋体" w:hAnsi="宋体" w:eastAsia="宋体" w:cs="宋体"/>
          <w:color w:val="auto"/>
          <w:sz w:val="24"/>
          <w:szCs w:val="24"/>
          <w:shd w:val="clear" w:fill="FFFFFF"/>
        </w:rPr>
        <w:t>2.2、中标人应做好食品安全检验，向采购方配送时，如采购方要求提供相关质量检测报告时中标人必须按要求提供相关质量检测报告等，采购方可根据需要定期或不定期对配送食品抽查送检，如抽检不合格，则中标人应承担检测费用和相应的违约责任。如国家食品卫生监督部门对中标人提供的食品要求检测的，采购方应在第一时间通知中标人，相应的检测费用及产品损耗由中标人承担。</w:t>
      </w:r>
    </w:p>
    <w:p>
      <w:pPr>
        <w:pStyle w:val="9"/>
        <w:keepNext w:val="0"/>
        <w:keepLines w:val="0"/>
        <w:widowControl/>
        <w:suppressLineNumbers w:val="0"/>
        <w:spacing w:before="0" w:beforeAutospacing="0" w:after="150" w:afterAutospacing="0" w:line="360" w:lineRule="atLeast"/>
        <w:ind w:left="0" w:right="0"/>
        <w:rPr>
          <w:color w:val="auto"/>
        </w:rPr>
      </w:pPr>
      <w:r>
        <w:rPr>
          <w:rStyle w:val="12"/>
          <w:rFonts w:hint="eastAsia" w:ascii="宋体" w:hAnsi="宋体" w:eastAsia="宋体" w:cs="宋体"/>
          <w:b/>
          <w:bCs/>
          <w:color w:val="auto"/>
          <w:sz w:val="24"/>
          <w:szCs w:val="24"/>
        </w:rPr>
        <w:t>3、订货、报价及送货</w:t>
      </w:r>
    </w:p>
    <w:p>
      <w:pPr>
        <w:pStyle w:val="9"/>
        <w:keepNext w:val="0"/>
        <w:keepLines w:val="0"/>
        <w:widowControl/>
        <w:suppressLineNumbers w:val="0"/>
        <w:spacing w:before="0" w:beforeAutospacing="0" w:after="150" w:afterAutospacing="0" w:line="360" w:lineRule="atLeast"/>
        <w:ind w:left="0" w:right="0"/>
        <w:rPr>
          <w:color w:val="auto"/>
        </w:rPr>
      </w:pPr>
      <w:r>
        <w:rPr>
          <w:rFonts w:hint="eastAsia" w:ascii="宋体" w:hAnsi="宋体" w:eastAsia="宋体" w:cs="宋体"/>
          <w:color w:val="auto"/>
          <w:sz w:val="24"/>
          <w:szCs w:val="24"/>
        </w:rPr>
        <w:t>  3.1、订货：实际订货量以采购人每月需求为准。</w:t>
      </w:r>
    </w:p>
    <w:p>
      <w:pPr>
        <w:pStyle w:val="9"/>
        <w:keepNext w:val="0"/>
        <w:keepLines w:val="0"/>
        <w:widowControl/>
        <w:suppressLineNumbers w:val="0"/>
        <w:spacing w:before="0" w:beforeAutospacing="0" w:after="150" w:afterAutospacing="0" w:line="360" w:lineRule="atLeast"/>
        <w:ind w:left="0" w:right="0"/>
        <w:rPr>
          <w:color w:val="auto"/>
        </w:rPr>
      </w:pPr>
      <w:r>
        <w:rPr>
          <w:rFonts w:hint="eastAsia" w:ascii="宋体" w:hAnsi="宋体" w:eastAsia="宋体" w:cs="宋体"/>
          <w:color w:val="auto"/>
          <w:sz w:val="24"/>
          <w:szCs w:val="24"/>
        </w:rPr>
        <w:t>  3.2、报价：</w:t>
      </w:r>
    </w:p>
    <w:p>
      <w:pPr>
        <w:pStyle w:val="9"/>
        <w:keepNext w:val="0"/>
        <w:keepLines w:val="0"/>
        <w:widowControl/>
        <w:suppressLineNumbers w:val="0"/>
        <w:spacing w:before="0" w:beforeAutospacing="0" w:after="150" w:afterAutospacing="0" w:line="360" w:lineRule="atLeast"/>
        <w:ind w:left="0" w:right="0" w:firstLine="420"/>
        <w:rPr>
          <w:color w:val="auto"/>
        </w:rPr>
      </w:pPr>
      <w:r>
        <w:rPr>
          <w:rFonts w:hint="eastAsia" w:ascii="宋体" w:hAnsi="宋体" w:eastAsia="宋体" w:cs="宋体"/>
          <w:color w:val="auto"/>
          <w:sz w:val="24"/>
          <w:szCs w:val="24"/>
        </w:rPr>
        <w:t>①</w:t>
      </w:r>
      <w:r>
        <w:rPr>
          <w:rStyle w:val="12"/>
          <w:rFonts w:hint="eastAsia" w:ascii="宋体" w:hAnsi="宋体" w:eastAsia="宋体" w:cs="宋体"/>
          <w:b/>
          <w:bCs/>
          <w:color w:val="auto"/>
          <w:sz w:val="24"/>
          <w:szCs w:val="24"/>
        </w:rPr>
        <w:t>投标人报价要求：</w:t>
      </w:r>
      <w:r>
        <w:rPr>
          <w:rFonts w:hint="eastAsia" w:ascii="宋体" w:hAnsi="宋体" w:eastAsia="宋体" w:cs="宋体"/>
          <w:color w:val="auto"/>
          <w:sz w:val="24"/>
          <w:szCs w:val="24"/>
        </w:rPr>
        <w:t>投标人在投标时，须对合同包的所有品目号产品进行统一的折扣报价</w:t>
      </w:r>
      <w:r>
        <w:rPr>
          <w:rStyle w:val="12"/>
          <w:rFonts w:hint="eastAsia" w:ascii="宋体" w:hAnsi="宋体" w:eastAsia="宋体" w:cs="宋体"/>
          <w:b/>
          <w:bCs/>
          <w:color w:val="auto"/>
          <w:sz w:val="24"/>
          <w:szCs w:val="24"/>
        </w:rPr>
        <w:t>（即投标人所投所有品目号产品只能有一个统一的折扣报价）</w:t>
      </w:r>
      <w:r>
        <w:rPr>
          <w:rFonts w:hint="eastAsia" w:ascii="宋体" w:hAnsi="宋体" w:eastAsia="宋体" w:cs="宋体"/>
          <w:color w:val="auto"/>
          <w:sz w:val="24"/>
          <w:szCs w:val="24"/>
        </w:rPr>
        <w:t>，因福建省政府采购网上公开信息系统无法进行折扣报价，故各投标人在系统上填写的投标总价=2600000元×折扣。举例说明：投标人所报折扣为9折，则折扣为90.00%，系统上填写的投标总价为2340000元。评标时按照各投标人在电子后台所填写的金额÷2600000元计算各投标人的投标折扣（M1）。投标人还须在报价部分“开标一览表”中备注其投标折扣（M2），投标人投标折扣（M1）须与投标人“开标一览表”中填写的投标折扣（M2）一致，若不一致或投标人“开标一览表”中未注明投标折扣的，以评标时所计算的各投标人的投标折扣(M1)为准。</w:t>
      </w:r>
      <w:r>
        <w:rPr>
          <w:rStyle w:val="12"/>
          <w:rFonts w:hint="eastAsia" w:ascii="宋体" w:hAnsi="宋体" w:eastAsia="宋体" w:cs="宋体"/>
          <w:b/>
          <w:bCs/>
          <w:color w:val="auto"/>
          <w:sz w:val="24"/>
          <w:szCs w:val="24"/>
        </w:rPr>
        <w:t>实际物资结算价=基准价*折扣。</w:t>
      </w:r>
    </w:p>
    <w:p>
      <w:pPr>
        <w:pStyle w:val="9"/>
        <w:keepNext w:val="0"/>
        <w:keepLines w:val="0"/>
        <w:widowControl/>
        <w:suppressLineNumbers w:val="0"/>
        <w:spacing w:before="0" w:beforeAutospacing="0" w:after="150" w:afterAutospacing="0" w:line="360" w:lineRule="atLeast"/>
        <w:ind w:left="0" w:right="0" w:firstLine="480"/>
        <w:rPr>
          <w:color w:val="auto"/>
        </w:rPr>
      </w:pPr>
      <w:r>
        <w:rPr>
          <w:rFonts w:hint="eastAsia" w:ascii="宋体" w:hAnsi="宋体" w:eastAsia="宋体" w:cs="宋体"/>
          <w:color w:val="auto"/>
          <w:sz w:val="24"/>
          <w:szCs w:val="24"/>
        </w:rPr>
        <w:t>②在日常供货时，如遇突发情况，不可遇见的因素造成的个别品种价格需临时做调整的，中标人应事先书面通知采购单位，在采购方确认后方可调整。 </w:t>
      </w:r>
    </w:p>
    <w:p>
      <w:pPr>
        <w:pStyle w:val="9"/>
        <w:keepNext w:val="0"/>
        <w:keepLines w:val="0"/>
        <w:widowControl/>
        <w:suppressLineNumbers w:val="0"/>
        <w:spacing w:before="0" w:beforeAutospacing="0" w:after="150" w:afterAutospacing="0" w:line="360" w:lineRule="atLeast"/>
        <w:ind w:left="0" w:right="0" w:firstLine="480"/>
        <w:rPr>
          <w:color w:val="auto"/>
        </w:rPr>
      </w:pPr>
      <w:r>
        <w:rPr>
          <w:rFonts w:hint="eastAsia" w:ascii="宋体" w:hAnsi="宋体" w:eastAsia="宋体" w:cs="宋体"/>
          <w:color w:val="auto"/>
          <w:sz w:val="24"/>
          <w:szCs w:val="24"/>
        </w:rPr>
        <w:t>③清单外产品价格双方可协商以南平市建阳区连锁超市（以建阳区“永辉超市”超市门店为主，“新华都超市”、“大润发超市”、“双好超市”等超市门店为辅）每月23日销售的同种同规格商品实时货架的价格×投标折扣作为下月（本月26日至下月25日）供货的结算依据（超市小票为准）。若超市当月23日未销售相应商品或恰逢节假日、促销等，则以往后顺延一日销售价格为准，并以此类推或以上月询价结果作为参照。（实际货架的价格指商品开市价，特价、促销价不作为定价依据。）</w:t>
      </w:r>
    </w:p>
    <w:p>
      <w:pPr>
        <w:pStyle w:val="9"/>
        <w:keepNext w:val="0"/>
        <w:keepLines w:val="0"/>
        <w:widowControl/>
        <w:suppressLineNumbers w:val="0"/>
        <w:spacing w:before="0" w:beforeAutospacing="0" w:after="150" w:afterAutospacing="0" w:line="360" w:lineRule="atLeast"/>
        <w:ind w:left="0" w:right="0"/>
        <w:rPr>
          <w:color w:val="auto"/>
        </w:rPr>
      </w:pPr>
      <w:r>
        <w:rPr>
          <w:rFonts w:hint="eastAsia" w:ascii="宋体" w:hAnsi="宋体" w:eastAsia="宋体" w:cs="宋体"/>
          <w:color w:val="auto"/>
          <w:sz w:val="24"/>
          <w:szCs w:val="24"/>
        </w:rPr>
        <w:t>   3.3、送货：单次运送时间以双方确认为准。中标人根据订单制作送货单，该送货单一经作出不再更改，且在供货时提交给采购方签收。随货同行单应详细注明接收单位名 称、到货日期、产品的品名、数量、规格、价格、质量等级等内容，同行单一式贰份，双方各执壹份，在中标人验收确认后即作为双方结算货款的主要依据。</w:t>
      </w:r>
    </w:p>
    <w:p>
      <w:pPr>
        <w:pStyle w:val="9"/>
        <w:keepNext w:val="0"/>
        <w:keepLines w:val="0"/>
        <w:widowControl/>
        <w:suppressLineNumbers w:val="0"/>
        <w:spacing w:before="105" w:beforeAutospacing="0" w:after="105" w:afterAutospacing="0" w:line="360" w:lineRule="atLeast"/>
        <w:ind w:left="0" w:right="0" w:firstLine="480"/>
        <w:rPr>
          <w:color w:val="auto"/>
        </w:rPr>
      </w:pPr>
      <w:r>
        <w:rPr>
          <w:rFonts w:hint="eastAsia" w:ascii="宋体" w:hAnsi="宋体" w:eastAsia="宋体" w:cs="宋体"/>
          <w:color w:val="auto"/>
          <w:sz w:val="24"/>
          <w:szCs w:val="24"/>
        </w:rPr>
        <w:t>3.4采购人为特殊单位，中标人必须遵守国家法律及采购人保密、安全的相关规章制度，中标人所有外协人员及车辆进入监区必须遵守采购人监管规章制度，不得接近无关人员，不得与无关人员聊天，不得四处走动，如果为服刑人员提供违禁品（如现金、毒品、酒类、刃具、淫秽书等）及进行其他交易。一经属实者，可视为违约行为，每次给予5000元以上处罚。若造成严重后果，依法追究法律责任。</w:t>
      </w:r>
    </w:p>
    <w:p>
      <w:pPr>
        <w:pStyle w:val="9"/>
        <w:keepNext w:val="0"/>
        <w:keepLines w:val="0"/>
        <w:widowControl/>
        <w:suppressLineNumbers w:val="0"/>
        <w:spacing w:before="0" w:beforeAutospacing="0" w:after="150" w:afterAutospacing="0" w:line="360" w:lineRule="atLeast"/>
        <w:ind w:left="0" w:right="0"/>
        <w:rPr>
          <w:color w:val="auto"/>
        </w:rPr>
      </w:pPr>
      <w:r>
        <w:rPr>
          <w:rStyle w:val="12"/>
          <w:rFonts w:hint="eastAsia" w:ascii="宋体" w:hAnsi="宋体" w:eastAsia="宋体" w:cs="宋体"/>
          <w:b/>
          <w:bCs/>
          <w:color w:val="auto"/>
          <w:sz w:val="24"/>
          <w:szCs w:val="24"/>
        </w:rPr>
        <w:t>4、商品验收及退货</w:t>
      </w:r>
    </w:p>
    <w:p>
      <w:pPr>
        <w:pStyle w:val="9"/>
        <w:keepNext w:val="0"/>
        <w:keepLines w:val="0"/>
        <w:widowControl/>
        <w:suppressLineNumbers w:val="0"/>
        <w:spacing w:before="105" w:beforeAutospacing="0" w:after="105" w:afterAutospacing="0" w:line="360" w:lineRule="atLeast"/>
        <w:ind w:left="0" w:right="0"/>
        <w:rPr>
          <w:color w:val="auto"/>
        </w:rPr>
      </w:pPr>
      <w:r>
        <w:rPr>
          <w:rFonts w:hint="eastAsia" w:ascii="宋体" w:hAnsi="宋体" w:eastAsia="宋体" w:cs="宋体"/>
          <w:color w:val="auto"/>
          <w:sz w:val="24"/>
          <w:szCs w:val="24"/>
        </w:rPr>
        <w:t>  中标人应严格遵守《食品质量法》、《食品安全法》《动物防疫法》等相关规定，按《福建监狱罪犯生活物资验收管理指导意见》确定的验收要求进行验收，一经发现供应以下类型食品，除全部退货外，按当月应结货款10%向采购方支付违约金，并承担由此造成的经济责任和法律责任，采购方有权终止合同。　　　　</w:t>
      </w:r>
    </w:p>
    <w:p>
      <w:pPr>
        <w:pStyle w:val="9"/>
        <w:keepNext w:val="0"/>
        <w:keepLines w:val="0"/>
        <w:widowControl/>
        <w:suppressLineNumbers w:val="0"/>
        <w:spacing w:before="105" w:beforeAutospacing="0" w:after="105" w:afterAutospacing="0" w:line="360" w:lineRule="atLeast"/>
        <w:ind w:left="0" w:right="0"/>
        <w:rPr>
          <w:color w:val="auto"/>
        </w:rPr>
      </w:pPr>
      <w:r>
        <w:rPr>
          <w:rFonts w:hint="eastAsia" w:ascii="宋体" w:hAnsi="宋体" w:eastAsia="宋体" w:cs="宋体"/>
          <w:color w:val="auto"/>
          <w:sz w:val="24"/>
          <w:szCs w:val="24"/>
        </w:rPr>
        <w:t>（1）腐败变质、油脂酸败、霉变、生虫、污秽不洁、混有异物或者其他感官性状异常，对人体健康有害的； 　　　　</w:t>
      </w:r>
    </w:p>
    <w:p>
      <w:pPr>
        <w:pStyle w:val="9"/>
        <w:keepNext w:val="0"/>
        <w:keepLines w:val="0"/>
        <w:widowControl/>
        <w:suppressLineNumbers w:val="0"/>
        <w:spacing w:before="105" w:beforeAutospacing="0" w:after="105" w:afterAutospacing="0" w:line="360" w:lineRule="atLeast"/>
        <w:ind w:left="0" w:right="0"/>
        <w:rPr>
          <w:color w:val="auto"/>
        </w:rPr>
      </w:pPr>
      <w:r>
        <w:rPr>
          <w:rFonts w:hint="eastAsia" w:ascii="宋体" w:hAnsi="宋体" w:eastAsia="宋体" w:cs="宋体"/>
          <w:color w:val="auto"/>
          <w:sz w:val="24"/>
          <w:szCs w:val="24"/>
        </w:rPr>
        <w:t>（2）含有毒、有害物质或者被有害物质污染，对人体健康有害的； 　　　　</w:t>
      </w:r>
    </w:p>
    <w:p>
      <w:pPr>
        <w:pStyle w:val="9"/>
        <w:keepNext w:val="0"/>
        <w:keepLines w:val="0"/>
        <w:widowControl/>
        <w:suppressLineNumbers w:val="0"/>
        <w:spacing w:before="105" w:beforeAutospacing="0" w:after="105" w:afterAutospacing="0" w:line="360" w:lineRule="atLeast"/>
        <w:ind w:left="0" w:right="0"/>
        <w:rPr>
          <w:color w:val="auto"/>
        </w:rPr>
      </w:pPr>
      <w:r>
        <w:rPr>
          <w:rFonts w:hint="eastAsia" w:ascii="宋体" w:hAnsi="宋体" w:eastAsia="宋体" w:cs="宋体"/>
          <w:color w:val="auto"/>
          <w:sz w:val="24"/>
          <w:szCs w:val="24"/>
        </w:rPr>
        <w:t>（3）含有致病性寄生虫、微生物或者微生物含量超过国家限定标准的； 　　　　</w:t>
      </w:r>
    </w:p>
    <w:p>
      <w:pPr>
        <w:pStyle w:val="9"/>
        <w:keepNext w:val="0"/>
        <w:keepLines w:val="0"/>
        <w:widowControl/>
        <w:suppressLineNumbers w:val="0"/>
        <w:spacing w:before="105" w:beforeAutospacing="0" w:after="105" w:afterAutospacing="0" w:line="360" w:lineRule="atLeast"/>
        <w:ind w:left="0" w:right="0"/>
        <w:rPr>
          <w:color w:val="auto"/>
        </w:rPr>
      </w:pPr>
      <w:r>
        <w:rPr>
          <w:rFonts w:hint="eastAsia" w:ascii="宋体" w:hAnsi="宋体" w:eastAsia="宋体" w:cs="宋体"/>
          <w:color w:val="auto"/>
          <w:sz w:val="24"/>
          <w:szCs w:val="24"/>
        </w:rPr>
        <w:t>（4）未经动物检疫部门检疫、检验或者检疫、检验不合格的肉类及其制品； 　　　　</w:t>
      </w:r>
    </w:p>
    <w:p>
      <w:pPr>
        <w:pStyle w:val="9"/>
        <w:keepNext w:val="0"/>
        <w:keepLines w:val="0"/>
        <w:widowControl/>
        <w:suppressLineNumbers w:val="0"/>
        <w:spacing w:before="105" w:beforeAutospacing="0" w:after="105" w:afterAutospacing="0" w:line="360" w:lineRule="atLeast"/>
        <w:ind w:left="0" w:right="0"/>
        <w:rPr>
          <w:color w:val="auto"/>
        </w:rPr>
      </w:pPr>
      <w:r>
        <w:rPr>
          <w:rFonts w:hint="eastAsia" w:ascii="宋体" w:hAnsi="宋体" w:eastAsia="宋体" w:cs="宋体"/>
          <w:color w:val="auto"/>
          <w:sz w:val="24"/>
          <w:szCs w:val="24"/>
        </w:rPr>
        <w:t>（5）病死、毒死或者死因不明的禽、蓄、兽、水产动物等及其制品； 　　　　</w:t>
      </w:r>
    </w:p>
    <w:p>
      <w:pPr>
        <w:pStyle w:val="9"/>
        <w:keepNext w:val="0"/>
        <w:keepLines w:val="0"/>
        <w:widowControl/>
        <w:suppressLineNumbers w:val="0"/>
        <w:spacing w:before="105" w:beforeAutospacing="0" w:after="105" w:afterAutospacing="0" w:line="360" w:lineRule="atLeast"/>
        <w:ind w:left="0" w:right="0"/>
        <w:rPr>
          <w:color w:val="auto"/>
        </w:rPr>
      </w:pPr>
      <w:r>
        <w:rPr>
          <w:rFonts w:hint="eastAsia" w:ascii="宋体" w:hAnsi="宋体" w:eastAsia="宋体" w:cs="宋体"/>
          <w:color w:val="auto"/>
          <w:sz w:val="24"/>
          <w:szCs w:val="24"/>
        </w:rPr>
        <w:t>（6）掺假、掺杂、伪造，影响营养、卫生的； 　　　　</w:t>
      </w:r>
    </w:p>
    <w:p>
      <w:pPr>
        <w:pStyle w:val="9"/>
        <w:keepNext w:val="0"/>
        <w:keepLines w:val="0"/>
        <w:widowControl/>
        <w:suppressLineNumbers w:val="0"/>
        <w:spacing w:before="105" w:beforeAutospacing="0" w:after="105" w:afterAutospacing="0" w:line="360" w:lineRule="atLeast"/>
        <w:ind w:left="0" w:right="0"/>
        <w:rPr>
          <w:color w:val="auto"/>
        </w:rPr>
      </w:pPr>
      <w:r>
        <w:rPr>
          <w:rFonts w:hint="eastAsia" w:ascii="宋体" w:hAnsi="宋体" w:eastAsia="宋体" w:cs="宋体"/>
          <w:color w:val="auto"/>
          <w:sz w:val="24"/>
          <w:szCs w:val="24"/>
        </w:rPr>
        <w:t>（7）用非食品原料加工的，加入非食品用化学物质或者将非食品当作食品的；　　　　</w:t>
      </w:r>
    </w:p>
    <w:p>
      <w:pPr>
        <w:pStyle w:val="9"/>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（8）超过保质期限的。　</w:t>
      </w:r>
    </w:p>
    <w:p>
      <w:pPr>
        <w:pStyle w:val="9"/>
        <w:keepNext w:val="0"/>
        <w:keepLines w:val="0"/>
        <w:widowControl/>
        <w:suppressLineNumbers w:val="0"/>
        <w:spacing w:before="0" w:beforeAutospacing="0" w:after="150" w:afterAutospacing="0"/>
        <w:ind w:left="0" w:right="0"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pacing w:val="0"/>
          <w:sz w:val="24"/>
          <w:szCs w:val="24"/>
          <w:lang w:val="en-US" w:eastAsia="zh-CN"/>
        </w:rPr>
        <w:t>以上</w:t>
      </w:r>
      <w:r>
        <w:rPr>
          <w:rFonts w:hint="eastAsia" w:ascii="宋体" w:hAnsi="宋体" w:eastAsia="宋体" w:cs="宋体"/>
          <w:b/>
          <w:bCs/>
          <w:color w:val="auto"/>
          <w:spacing w:val="0"/>
          <w:sz w:val="24"/>
          <w:szCs w:val="24"/>
        </w:rPr>
        <w:t>二、技术和服务要求</w:t>
      </w:r>
      <w:r>
        <w:rPr>
          <w:rFonts w:hint="eastAsia" w:ascii="宋体" w:hAnsi="宋体" w:eastAsia="宋体" w:cs="宋体"/>
          <w:b/>
          <w:bCs/>
          <w:color w:val="auto"/>
          <w:spacing w:val="0"/>
          <w:sz w:val="24"/>
          <w:szCs w:val="24"/>
          <w:lang w:val="en-US" w:eastAsia="zh-CN"/>
        </w:rPr>
        <w:t>的</w:t>
      </w:r>
      <w:r>
        <w:rPr>
          <w:rFonts w:hint="eastAsia" w:ascii="宋体" w:hAnsi="宋体" w:eastAsia="宋体" w:cs="宋体"/>
          <w:b/>
          <w:bCs/>
          <w:color w:val="auto"/>
          <w:sz w:val="24"/>
          <w:szCs w:val="24"/>
          <w:lang w:val="en-US" w:eastAsia="zh-CN"/>
        </w:rPr>
        <w:t>内容均为不允许负偏离的实质性要求，若负偏离将按无效投投处理。</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三、商务条件</w:t>
      </w:r>
      <w:r>
        <w:rPr>
          <w:rStyle w:val="12"/>
          <w:rFonts w:hint="eastAsia" w:ascii="宋体" w:hAnsi="宋体" w:eastAsia="宋体" w:cs="宋体"/>
          <w:b/>
          <w:bCs/>
          <w:color w:val="auto"/>
          <w:spacing w:val="0"/>
          <w:sz w:val="24"/>
          <w:szCs w:val="24"/>
        </w:rPr>
        <w:t>（以“★”标示的内容为不允许负偏离的实质性要求）</w:t>
      </w:r>
    </w:p>
    <w:p>
      <w:pPr>
        <w:pStyle w:val="9"/>
        <w:keepNext w:val="0"/>
        <w:keepLines w:val="0"/>
        <w:widowControl/>
        <w:suppressLineNumbers w:val="0"/>
        <w:spacing w:before="75" w:beforeAutospacing="0" w:after="75" w:afterAutospacing="0"/>
        <w:ind w:left="0" w:right="0" w:firstLine="0"/>
        <w:rPr>
          <w:color w:val="auto"/>
        </w:rPr>
      </w:pPr>
      <w:r>
        <w:rPr>
          <w:rStyle w:val="12"/>
          <w:rFonts w:hint="eastAsia" w:ascii="宋体" w:hAnsi="宋体" w:eastAsia="宋体" w:cs="宋体"/>
          <w:b/>
          <w:bCs/>
          <w:color w:val="auto"/>
          <w:spacing w:val="0"/>
          <w:sz w:val="24"/>
          <w:szCs w:val="24"/>
        </w:rPr>
        <w:t>包：1</w:t>
      </w:r>
      <w:r>
        <w:rPr>
          <w:rStyle w:val="12"/>
          <w:rFonts w:hint="eastAsia" w:ascii="宋体" w:hAnsi="宋体" w:eastAsia="宋体" w:cs="宋体"/>
          <w:b/>
          <w:bCs/>
          <w:color w:val="auto"/>
          <w:spacing w:val="0"/>
          <w:sz w:val="24"/>
          <w:szCs w:val="24"/>
        </w:rPr>
        <w:br w:type="textWrapping"/>
      </w:r>
      <w:r>
        <w:rPr>
          <w:rStyle w:val="12"/>
          <w:rFonts w:hint="eastAsia" w:ascii="宋体" w:hAnsi="宋体" w:eastAsia="宋体" w:cs="宋体"/>
          <w:b/>
          <w:bCs/>
          <w:color w:val="auto"/>
          <w:spacing w:val="0"/>
          <w:sz w:val="24"/>
          <w:szCs w:val="24"/>
        </w:rPr>
        <w:t>1、交付地点：福建省南平市建阳市曼头山路7号</w:t>
      </w:r>
      <w:r>
        <w:rPr>
          <w:rStyle w:val="12"/>
          <w:rFonts w:hint="eastAsia" w:ascii="宋体" w:hAnsi="宋体" w:eastAsia="宋体" w:cs="宋体"/>
          <w:b/>
          <w:bCs/>
          <w:color w:val="auto"/>
          <w:spacing w:val="0"/>
          <w:sz w:val="24"/>
          <w:szCs w:val="24"/>
        </w:rPr>
        <w:br w:type="textWrapping"/>
      </w:r>
      <w:r>
        <w:rPr>
          <w:rStyle w:val="12"/>
          <w:rFonts w:hint="eastAsia" w:ascii="宋体" w:hAnsi="宋体" w:eastAsia="宋体" w:cs="宋体"/>
          <w:b/>
          <w:bCs/>
          <w:color w:val="auto"/>
          <w:spacing w:val="0"/>
          <w:sz w:val="24"/>
          <w:szCs w:val="24"/>
        </w:rPr>
        <w:t>2、交付时间：合同签订后 (10 ) 天内开始交货</w:t>
      </w:r>
      <w:r>
        <w:rPr>
          <w:rStyle w:val="12"/>
          <w:rFonts w:hint="eastAsia" w:ascii="宋体" w:hAnsi="宋体" w:eastAsia="宋体" w:cs="宋体"/>
          <w:b/>
          <w:bCs/>
          <w:color w:val="auto"/>
          <w:spacing w:val="0"/>
          <w:sz w:val="24"/>
          <w:szCs w:val="24"/>
        </w:rPr>
        <w:br w:type="textWrapping"/>
      </w:r>
      <w:r>
        <w:rPr>
          <w:rStyle w:val="12"/>
          <w:rFonts w:hint="eastAsia" w:ascii="宋体" w:hAnsi="宋体" w:eastAsia="宋体" w:cs="宋体"/>
          <w:b/>
          <w:bCs/>
          <w:color w:val="auto"/>
          <w:spacing w:val="0"/>
          <w:sz w:val="24"/>
          <w:szCs w:val="24"/>
        </w:rPr>
        <w:t>3、交付条件：验收合格</w:t>
      </w:r>
      <w:r>
        <w:rPr>
          <w:rStyle w:val="12"/>
          <w:rFonts w:hint="eastAsia" w:ascii="宋体" w:hAnsi="宋体" w:eastAsia="宋体" w:cs="宋体"/>
          <w:b/>
          <w:bCs/>
          <w:color w:val="auto"/>
          <w:spacing w:val="0"/>
          <w:sz w:val="24"/>
          <w:szCs w:val="24"/>
        </w:rPr>
        <w:br w:type="textWrapping"/>
      </w:r>
      <w:r>
        <w:rPr>
          <w:rStyle w:val="12"/>
          <w:rFonts w:hint="eastAsia" w:ascii="宋体" w:hAnsi="宋体" w:eastAsia="宋体" w:cs="宋体"/>
          <w:b/>
          <w:bCs/>
          <w:color w:val="auto"/>
          <w:spacing w:val="0"/>
          <w:sz w:val="24"/>
          <w:szCs w:val="24"/>
        </w:rPr>
        <w:t>4、是否收取履约保证金： 是。履约保证金百分比：8%。说明：中标人应在签订合同前向采购单位提交中标金额的8%（非现金形式，中标人为中小微企业的，履约保证金为中标金额的5%。）作为合同履约保证金，履约保证金在服务期结束后且未有未了事项后，原款无息退还。当中标人发生违约时，采购人可延迟退还中标人的履约保证金或直接从中标人的履约保证金中抵扣违约金。</w:t>
      </w:r>
      <w:r>
        <w:rPr>
          <w:rStyle w:val="12"/>
          <w:rFonts w:hint="eastAsia" w:ascii="宋体" w:hAnsi="宋体" w:eastAsia="宋体" w:cs="宋体"/>
          <w:b/>
          <w:bCs/>
          <w:color w:val="auto"/>
          <w:spacing w:val="0"/>
          <w:sz w:val="24"/>
          <w:szCs w:val="24"/>
        </w:rPr>
        <w:br w:type="textWrapping"/>
      </w:r>
      <w:r>
        <w:rPr>
          <w:rStyle w:val="12"/>
          <w:rFonts w:hint="eastAsia" w:ascii="宋体" w:hAnsi="宋体" w:eastAsia="宋体" w:cs="宋体"/>
          <w:b/>
          <w:bCs/>
          <w:color w:val="auto"/>
          <w:spacing w:val="0"/>
          <w:sz w:val="24"/>
          <w:szCs w:val="24"/>
        </w:rPr>
        <w:t>5、是否邀请投标人参与验收：否</w:t>
      </w:r>
      <w:r>
        <w:rPr>
          <w:rStyle w:val="12"/>
          <w:rFonts w:hint="eastAsia" w:ascii="宋体" w:hAnsi="宋体" w:eastAsia="宋体" w:cs="宋体"/>
          <w:b/>
          <w:bCs/>
          <w:color w:val="auto"/>
          <w:spacing w:val="0"/>
          <w:sz w:val="24"/>
          <w:szCs w:val="24"/>
        </w:rPr>
        <w:br w:type="textWrapping"/>
      </w:r>
      <w:r>
        <w:rPr>
          <w:rStyle w:val="12"/>
          <w:rFonts w:hint="eastAsia" w:ascii="宋体" w:hAnsi="宋体" w:eastAsia="宋体" w:cs="宋体"/>
          <w:b/>
          <w:bCs/>
          <w:color w:val="auto"/>
          <w:spacing w:val="0"/>
          <w:sz w:val="24"/>
          <w:szCs w:val="24"/>
        </w:rPr>
        <w:t>6、验收方式数据表格</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按单次运送产品核对实物及相关质检报告等。</w:t>
            </w:r>
          </w:p>
        </w:tc>
      </w:tr>
    </w:tbl>
    <w:p>
      <w:pPr>
        <w:keepNext w:val="0"/>
        <w:keepLines w:val="0"/>
        <w:widowControl/>
        <w:suppressLineNumbers w:val="0"/>
        <w:jc w:val="left"/>
        <w:rPr>
          <w:color w:val="auto"/>
        </w:rPr>
      </w:pPr>
      <w:r>
        <w:rPr>
          <w:rStyle w:val="12"/>
          <w:rFonts w:ascii="宋体" w:hAnsi="宋体" w:eastAsia="宋体" w:cs="宋体"/>
          <w:b/>
          <w:bCs/>
          <w:color w:val="auto"/>
          <w:kern w:val="0"/>
          <w:sz w:val="24"/>
          <w:szCs w:val="24"/>
          <w:lang w:val="en-US" w:eastAsia="zh-CN" w:bidi="ar"/>
        </w:rPr>
        <w:t>7、支付方式数据表格</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按实际供货量按月结算支付。</w:t>
            </w:r>
          </w:p>
        </w:tc>
      </w:tr>
    </w:tbl>
    <w:p>
      <w:pPr>
        <w:pStyle w:val="9"/>
        <w:keepNext w:val="0"/>
        <w:keepLines w:val="0"/>
        <w:widowControl/>
        <w:suppressLineNumbers w:val="0"/>
        <w:spacing w:before="105" w:beforeAutospacing="0" w:after="105" w:afterAutospacing="0" w:line="360" w:lineRule="atLeast"/>
        <w:ind w:left="0" w:right="0" w:firstLine="480"/>
        <w:rPr>
          <w:color w:val="auto"/>
        </w:rPr>
      </w:pPr>
      <w:r>
        <w:rPr>
          <w:rFonts w:hint="eastAsia" w:ascii="宋体" w:hAnsi="宋体" w:eastAsia="宋体" w:cs="宋体"/>
          <w:color w:val="auto"/>
          <w:sz w:val="24"/>
          <w:szCs w:val="24"/>
        </w:rPr>
        <w:t>8、违约责任</w:t>
      </w:r>
    </w:p>
    <w:p>
      <w:pPr>
        <w:pStyle w:val="9"/>
        <w:keepNext w:val="0"/>
        <w:keepLines w:val="0"/>
        <w:widowControl/>
        <w:suppressLineNumbers w:val="0"/>
        <w:spacing w:before="105" w:beforeAutospacing="0" w:after="105" w:afterAutospacing="0" w:line="360" w:lineRule="atLeast"/>
        <w:ind w:left="0" w:right="0" w:firstLine="480"/>
        <w:rPr>
          <w:color w:val="auto"/>
        </w:rPr>
      </w:pPr>
      <w:r>
        <w:rPr>
          <w:rFonts w:hint="eastAsia" w:ascii="宋体" w:hAnsi="宋体" w:eastAsia="宋体" w:cs="宋体"/>
          <w:color w:val="auto"/>
          <w:sz w:val="24"/>
          <w:szCs w:val="24"/>
        </w:rPr>
        <w:t>8.1、因中标人提供的物资验收不合格或供应不及时而出现货物供应短缺的，采购人可自行采购，由此给中标人造成的损失，采购人概不负责。采购人直接采购本批次的货物，所需货款及一切费用由中标人承担，且第一次罚款人民币5000元，第二次罚款人民币10000元，第三次采购人有权取消合同并没收履约保证金。</w:t>
      </w:r>
    </w:p>
    <w:p>
      <w:pPr>
        <w:pStyle w:val="9"/>
        <w:keepNext w:val="0"/>
        <w:keepLines w:val="0"/>
        <w:widowControl/>
        <w:suppressLineNumbers w:val="0"/>
        <w:spacing w:before="210" w:beforeAutospacing="0" w:after="150" w:afterAutospacing="0" w:line="360" w:lineRule="atLeast"/>
        <w:ind w:left="0" w:right="0" w:firstLine="420"/>
        <w:rPr>
          <w:color w:val="auto"/>
        </w:rPr>
      </w:pPr>
      <w:r>
        <w:rPr>
          <w:rFonts w:hint="eastAsia" w:ascii="宋体" w:hAnsi="宋体" w:eastAsia="宋体" w:cs="宋体"/>
          <w:color w:val="auto"/>
          <w:sz w:val="24"/>
          <w:szCs w:val="24"/>
        </w:rPr>
        <w:t>8.2、如发现中标人提供的产品有变质、变味或不符合国家及行业相关标准等现象（如双方对产品质量有异议，可抽取样品送技术监督部门鉴定，鉴定费用由中标人负责），首次发现问题，进行退货处理并对退货数量以一罚二；第二次发现问题以一罚五；第三次发现问题以一罚十，罚款从当月货款中扣除；发现四次以上（含四次）视为中标人违约，采购人有权终止合同，没收全部履约保证金。因中标人提供的产品质量问题造成群体性食物中毒的，采购人有权单方终止合同，没收全部履约保证金。前述原因导致采购人终止合同引起的相关经济责任和法律责任全部由中标人承担。</w:t>
      </w:r>
    </w:p>
    <w:p>
      <w:pPr>
        <w:pStyle w:val="9"/>
        <w:keepNext w:val="0"/>
        <w:keepLines w:val="0"/>
        <w:widowControl/>
        <w:suppressLineNumbers w:val="0"/>
        <w:spacing w:before="105" w:beforeAutospacing="0" w:after="105" w:afterAutospacing="0" w:line="360" w:lineRule="atLeast"/>
        <w:ind w:left="0" w:right="0" w:firstLine="480"/>
        <w:rPr>
          <w:color w:val="auto"/>
        </w:rPr>
      </w:pPr>
      <w:r>
        <w:rPr>
          <w:rFonts w:hint="eastAsia" w:ascii="宋体" w:hAnsi="宋体" w:eastAsia="宋体" w:cs="宋体"/>
          <w:color w:val="auto"/>
          <w:sz w:val="24"/>
          <w:szCs w:val="24"/>
        </w:rPr>
        <w:t>8.3、合同签订后，中标人单方面不能履行合同，要求解除合同的须提前三个月通知监狱，否则，监狱有权要求中标人继续履行合同，如中标人不履行合同，监狱有权拒付中标人全部货款，并没收合同履约保证金，中标人请求解除合同期间，本合同仍然有效。</w:t>
      </w:r>
    </w:p>
    <w:p>
      <w:pPr>
        <w:pStyle w:val="9"/>
        <w:keepNext w:val="0"/>
        <w:keepLines w:val="0"/>
        <w:widowControl/>
        <w:suppressLineNumbers w:val="0"/>
        <w:spacing w:before="105" w:beforeAutospacing="0" w:after="105" w:afterAutospacing="0" w:line="360" w:lineRule="atLeast"/>
        <w:ind w:left="0" w:right="0" w:firstLine="480"/>
        <w:rPr>
          <w:color w:val="auto"/>
        </w:rPr>
      </w:pPr>
      <w:r>
        <w:rPr>
          <w:rFonts w:hint="eastAsia" w:ascii="宋体" w:hAnsi="宋体" w:eastAsia="宋体" w:cs="宋体"/>
          <w:color w:val="auto"/>
          <w:sz w:val="24"/>
          <w:szCs w:val="24"/>
        </w:rPr>
        <w:t>8.4、中标人不按采购人采购的品种、规格、数量（物资采购计划量允许误差5%）供应物资，采购人应要求中标人按合同价赔偿采购人所购物资（本批次少来部分）价值的3倍。</w:t>
      </w:r>
    </w:p>
    <w:p>
      <w:pPr>
        <w:pStyle w:val="9"/>
        <w:keepNext w:val="0"/>
        <w:keepLines w:val="0"/>
        <w:widowControl/>
        <w:suppressLineNumbers w:val="0"/>
        <w:spacing w:before="105" w:beforeAutospacing="0" w:after="105" w:afterAutospacing="0" w:line="360" w:lineRule="atLeast"/>
        <w:ind w:left="0" w:right="0" w:firstLine="480"/>
        <w:rPr>
          <w:color w:val="auto"/>
        </w:rPr>
      </w:pPr>
      <w:r>
        <w:rPr>
          <w:rFonts w:hint="eastAsia" w:ascii="宋体" w:hAnsi="宋体" w:eastAsia="宋体" w:cs="宋体"/>
          <w:color w:val="auto"/>
          <w:sz w:val="24"/>
          <w:szCs w:val="24"/>
        </w:rPr>
        <w:t>8.5、因中标人弄虚作假，以次充好，中标人应按合同价赔偿采购人损失物资（本批次不合格部分）价值的3倍，因中标人提供质量不达标或受污染产品，造成采购人食物中毒、人身伤亡及财产损失的，由中标人承担全部责任。</w:t>
      </w:r>
    </w:p>
    <w:p>
      <w:pPr>
        <w:pStyle w:val="9"/>
        <w:keepNext w:val="0"/>
        <w:keepLines w:val="0"/>
        <w:widowControl/>
        <w:suppressLineNumbers w:val="0"/>
        <w:spacing w:before="105" w:beforeAutospacing="0" w:after="105" w:afterAutospacing="0" w:line="360" w:lineRule="atLeast"/>
        <w:ind w:left="0" w:right="0" w:firstLine="480"/>
        <w:rPr>
          <w:color w:val="auto"/>
        </w:rPr>
      </w:pPr>
      <w:r>
        <w:rPr>
          <w:rFonts w:hint="eastAsia" w:ascii="宋体" w:hAnsi="宋体" w:eastAsia="宋体" w:cs="宋体"/>
          <w:color w:val="auto"/>
          <w:sz w:val="24"/>
          <w:szCs w:val="24"/>
        </w:rPr>
        <w:t>8.6、如采购人要求提供相关物资质量合格证明等材料时中标人提供的物资合格证明材料与本批次物资不符时，采购人有权拒收，因此造成没有物资食用，按本批物资量合同价值的3倍给予处罚。</w:t>
      </w:r>
    </w:p>
    <w:p>
      <w:pPr>
        <w:pStyle w:val="9"/>
        <w:keepNext w:val="0"/>
        <w:keepLines w:val="0"/>
        <w:widowControl/>
        <w:suppressLineNumbers w:val="0"/>
        <w:spacing w:before="105" w:beforeAutospacing="0" w:after="105" w:afterAutospacing="0" w:line="360" w:lineRule="atLeast"/>
        <w:ind w:left="0" w:right="0" w:firstLine="480"/>
        <w:rPr>
          <w:color w:val="auto"/>
        </w:rPr>
      </w:pPr>
      <w:r>
        <w:rPr>
          <w:rFonts w:hint="eastAsia" w:ascii="宋体" w:hAnsi="宋体" w:eastAsia="宋体" w:cs="宋体"/>
          <w:color w:val="auto"/>
          <w:sz w:val="24"/>
          <w:szCs w:val="24"/>
        </w:rPr>
        <w:t>8.7、中标人不得以任何名义和理由转包他人，若发现转包，采购人有权单方终止合同，视为中标人违约，没收履约保证金。如履约保证金不能弥补中标人违约对采购人造成的损失的，中标人还需另行支付相应的赔偿。</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8.8、采购人不定期抽查：采购人根据情况不定期组成抽查小组对中标人的供应食材进行抽查；如：配送食材质量、配送车辆卫生、储存环境、食材原料保存方法等方面。采购人对中标人第一次检查不合格，可提出责令整改并给予5000元以上处罚，若共计三次，采购人对中标人可提出解除合同并没收其履约保证金。</w:t>
      </w:r>
    </w:p>
    <w:p>
      <w:pPr>
        <w:pStyle w:val="9"/>
        <w:keepNext w:val="0"/>
        <w:keepLines w:val="0"/>
        <w:widowControl/>
        <w:suppressLineNumbers w:val="0"/>
        <w:spacing w:before="0" w:beforeAutospacing="0" w:after="150" w:afterAutospacing="0"/>
        <w:ind w:left="0" w:right="0"/>
        <w:rPr>
          <w:color w:val="auto"/>
        </w:rPr>
      </w:pPr>
    </w:p>
    <w:p>
      <w:pPr>
        <w:keepNext w:val="0"/>
        <w:keepLines w:val="0"/>
        <w:widowControl/>
        <w:suppressLineNumbers w:val="0"/>
        <w:jc w:val="left"/>
        <w:rPr>
          <w:color w:val="auto"/>
        </w:rPr>
      </w:pPr>
      <w:r>
        <w:rPr>
          <w:rFonts w:ascii="宋体" w:hAnsi="宋体" w:eastAsia="宋体" w:cs="宋体"/>
          <w:color w:val="auto"/>
          <w:spacing w:val="0"/>
          <w:kern w:val="0"/>
          <w:sz w:val="24"/>
          <w:szCs w:val="24"/>
          <w:lang w:val="en-US" w:eastAsia="zh-CN" w:bidi="ar"/>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四、其他事项</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2、其他：</w:t>
      </w:r>
    </w:p>
    <w:p>
      <w:pPr>
        <w:pStyle w:val="9"/>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31"/>
          <w:szCs w:val="31"/>
        </w:rPr>
        <w:t>第六章   政府采购合同（参考文本）</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24"/>
          <w:szCs w:val="24"/>
        </w:rPr>
        <w:t>编制说明</w:t>
      </w:r>
    </w:p>
    <w:p>
      <w:pPr>
        <w:pStyle w:val="9"/>
        <w:keepNext w:val="0"/>
        <w:keepLines w:val="0"/>
        <w:widowControl/>
        <w:suppressLineNumbers w:val="0"/>
        <w:spacing w:before="75" w:beforeAutospacing="0" w:after="75" w:afterAutospacing="0"/>
        <w:ind w:left="0" w:right="0" w:firstLine="0"/>
        <w:rPr>
          <w:color w:val="auto"/>
        </w:rPr>
      </w:pPr>
      <w:r>
        <w:rPr>
          <w:rStyle w:val="12"/>
          <w:rFonts w:hint="eastAsia" w:ascii="宋体" w:hAnsi="宋体" w:eastAsia="宋体" w:cs="宋体"/>
          <w:b/>
          <w:bCs/>
          <w:color w:val="auto"/>
          <w:spacing w:val="0"/>
          <w:sz w:val="24"/>
          <w:szCs w:val="24"/>
        </w:rPr>
        <w:t>1、签订合同应遵守政府采购法、民法典。</w:t>
      </w:r>
    </w:p>
    <w:p>
      <w:pPr>
        <w:pStyle w:val="9"/>
        <w:keepNext w:val="0"/>
        <w:keepLines w:val="0"/>
        <w:widowControl/>
        <w:suppressLineNumbers w:val="0"/>
        <w:spacing w:before="75" w:beforeAutospacing="0" w:after="75" w:afterAutospacing="0"/>
        <w:ind w:left="0" w:right="0" w:firstLine="0"/>
        <w:rPr>
          <w:color w:val="auto"/>
        </w:rPr>
      </w:pPr>
      <w:r>
        <w:rPr>
          <w:rStyle w:val="12"/>
          <w:rFonts w:hint="eastAsia" w:ascii="宋体" w:hAnsi="宋体" w:eastAsia="宋体" w:cs="宋体"/>
          <w:b/>
          <w:bCs/>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9"/>
        <w:keepNext w:val="0"/>
        <w:keepLines w:val="0"/>
        <w:widowControl/>
        <w:suppressLineNumbers w:val="0"/>
        <w:spacing w:before="75" w:beforeAutospacing="0" w:after="240" w:afterAutospacing="0"/>
        <w:ind w:left="0" w:right="0" w:firstLine="0"/>
        <w:rPr>
          <w:color w:val="auto"/>
        </w:rPr>
      </w:pPr>
      <w:r>
        <w:rPr>
          <w:rStyle w:val="12"/>
          <w:rFonts w:hint="eastAsia" w:ascii="宋体" w:hAnsi="宋体" w:eastAsia="宋体" w:cs="宋体"/>
          <w:b/>
          <w:bCs/>
          <w:color w:val="auto"/>
          <w:spacing w:val="0"/>
          <w:sz w:val="24"/>
          <w:szCs w:val="24"/>
        </w:rPr>
        <w:t>3、国家有关部门对若干合同有规范文本的，可使用相应合同文本。</w:t>
      </w:r>
    </w:p>
    <w:p>
      <w:pPr>
        <w:pStyle w:val="9"/>
        <w:keepNext w:val="0"/>
        <w:keepLines w:val="0"/>
        <w:widowControl/>
        <w:suppressLineNumbers w:val="0"/>
        <w:spacing w:before="75" w:beforeAutospacing="0" w:after="75" w:afterAutospacing="0"/>
        <w:ind w:left="0" w:right="0" w:firstLine="0"/>
        <w:rPr>
          <w:color w:val="auto"/>
        </w:rPr>
      </w:pPr>
      <w:r>
        <w:rPr>
          <w:rStyle w:val="12"/>
          <w:rFonts w:hint="eastAsia" w:ascii="宋体" w:hAnsi="宋体" w:eastAsia="宋体" w:cs="宋体"/>
          <w:b/>
          <w:bCs/>
          <w:color w:val="auto"/>
          <w:spacing w:val="0"/>
          <w:sz w:val="24"/>
          <w:szCs w:val="24"/>
        </w:rPr>
        <w:t>甲方：</w:t>
      </w:r>
      <w:r>
        <w:rPr>
          <w:rFonts w:hint="eastAsia" w:ascii="宋体" w:hAnsi="宋体" w:eastAsia="宋体" w:cs="宋体"/>
          <w:b/>
          <w:bCs/>
          <w:color w:val="auto"/>
          <w:spacing w:val="0"/>
          <w:sz w:val="24"/>
          <w:szCs w:val="24"/>
          <w:u w:val="single"/>
        </w:rPr>
        <w:t>福建省建阳监狱</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乙方：</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根据项目编号为</w:t>
      </w:r>
      <w:r>
        <w:rPr>
          <w:rFonts w:hint="eastAsia" w:ascii="宋体" w:hAnsi="宋体" w:eastAsia="宋体" w:cs="宋体"/>
          <w:b/>
          <w:bCs/>
          <w:color w:val="auto"/>
          <w:spacing w:val="0"/>
          <w:sz w:val="24"/>
          <w:szCs w:val="24"/>
          <w:u w:val="single"/>
        </w:rPr>
        <w:t>[3500]ZSZBGS[GK]2022097</w:t>
      </w:r>
      <w:r>
        <w:rPr>
          <w:rFonts w:hint="eastAsia" w:ascii="宋体" w:hAnsi="宋体" w:eastAsia="宋体" w:cs="宋体"/>
          <w:b/>
          <w:bCs/>
          <w:color w:val="auto"/>
          <w:spacing w:val="0"/>
          <w:sz w:val="24"/>
          <w:szCs w:val="24"/>
        </w:rPr>
        <w:t>的</w:t>
      </w:r>
      <w:r>
        <w:rPr>
          <w:rFonts w:hint="eastAsia" w:ascii="宋体" w:hAnsi="宋体" w:eastAsia="宋体" w:cs="宋体"/>
          <w:b/>
          <w:bCs/>
          <w:color w:val="auto"/>
          <w:spacing w:val="0"/>
          <w:sz w:val="24"/>
          <w:szCs w:val="24"/>
          <w:u w:val="single"/>
        </w:rPr>
        <w:t>罪犯食堂干货</w:t>
      </w:r>
      <w:r>
        <w:rPr>
          <w:rFonts w:hint="eastAsia" w:ascii="宋体" w:hAnsi="宋体" w:eastAsia="宋体" w:cs="宋体"/>
          <w:b/>
          <w:bCs/>
          <w:color w:val="auto"/>
          <w:spacing w:val="0"/>
          <w:sz w:val="24"/>
          <w:szCs w:val="24"/>
        </w:rPr>
        <w:t>项目（以下简称：“本项目”）的招标结果，乙方为中标人。现经甲乙双方友好协商，就以下事项达成一致并签订本合同：</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1、下列合同文件是构成本合同不可分割的部分：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1.1合同条款；</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1.2招标文件、乙方的电子投标文件；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1.3其他文件或材料：□无。□</w:t>
      </w:r>
      <w:r>
        <w:rPr>
          <w:rFonts w:hint="eastAsia" w:ascii="宋体" w:hAnsi="宋体" w:eastAsia="宋体" w:cs="宋体"/>
          <w:b/>
          <w:bCs/>
          <w:color w:val="auto"/>
          <w:spacing w:val="0"/>
        </w:rPr>
        <w:t>（若有联合协议或分包意向协议）。</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2、合同标的</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3、合同总金额</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3.1合同总金额为人民币大写：元（￥）。</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4、合同标的交付时间、地点和条件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4.1交付时间：；</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4.2交付地点：；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4.3交付条件：。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5、合同标的应符合招标文件、乙方电子投标文件的规定或约定，具体如下：</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6、验收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6.1验收应按照招标文件、乙方电子投标文件的规定或约定进行，具体如下：</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6.2本项目是否邀请其他投标人参与验收：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□不邀请。□邀请，具体如下：</w:t>
      </w:r>
      <w:r>
        <w:rPr>
          <w:rFonts w:hint="eastAsia" w:ascii="宋体" w:hAnsi="宋体" w:eastAsia="宋体" w:cs="宋体"/>
          <w:b/>
          <w:bCs/>
          <w:color w:val="auto"/>
          <w:spacing w:val="0"/>
          <w:sz w:val="24"/>
          <w:szCs w:val="24"/>
          <w:u w:val="single"/>
        </w:rPr>
        <w:t>（按照招标文件规定填写）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7、合同款项的支付应按照招标文件的规定进行，具体如下：</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（按照实际情况编制填写，可以是表格或文字描述，包括一次性支付或分期支付等）</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8、履约保证金</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□无。□有，具体如下：</w:t>
      </w:r>
      <w:r>
        <w:rPr>
          <w:rFonts w:hint="eastAsia" w:ascii="宋体" w:hAnsi="宋体" w:eastAsia="宋体" w:cs="宋体"/>
          <w:b/>
          <w:bCs/>
          <w:color w:val="auto"/>
          <w:spacing w:val="0"/>
          <w:sz w:val="24"/>
          <w:szCs w:val="24"/>
          <w:u w:val="single"/>
        </w:rPr>
        <w:t>（按照招标文件规定填写）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9、合同有效期</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10、违约责任</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11、知识产权</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12、解决争议的方法</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12.1甲、乙双方协商解决。</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12.2若协商解决不成，则通过下列途径之一解决：</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□提交仲裁委员会仲裁，具体如下：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□向人民法院提起诉讼，具体如下：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13、不可抗力</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b/>
          <w:bCs/>
          <w:color w:val="auto"/>
          <w:spacing w:val="0"/>
          <w:sz w:val="24"/>
          <w:szCs w:val="24"/>
        </w:rPr>
        <w:t>15</w:t>
      </w:r>
      <w:r>
        <w:rPr>
          <w:rFonts w:hint="eastAsia" w:ascii="宋体" w:hAnsi="宋体" w:eastAsia="宋体" w:cs="宋体"/>
          <w:b/>
          <w:bCs/>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14、合同条款</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15、其他约定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15.1合同文件与本合同具有同等法律效力。</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15.2本合同未尽事宜，双方可另行补充。</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b/>
          <w:bCs/>
          <w:color w:val="auto"/>
          <w:spacing w:val="0"/>
          <w:sz w:val="24"/>
          <w:szCs w:val="24"/>
        </w:rPr>
        <w:t>CA</w:t>
      </w:r>
      <w:r>
        <w:rPr>
          <w:rFonts w:hint="eastAsia" w:ascii="宋体" w:hAnsi="宋体" w:eastAsia="宋体" w:cs="宋体"/>
          <w:b/>
          <w:bCs/>
          <w:color w:val="auto"/>
          <w:spacing w:val="0"/>
          <w:sz w:val="24"/>
          <w:szCs w:val="24"/>
        </w:rPr>
        <w:t>证书在合同上加盖单位公章或合同章的日期中的最晚时间为准。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15.4本合同一式</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份，经双方授权代表签字并盖章后生效。甲方、乙方各执</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份，送</w:t>
      </w:r>
      <w:r>
        <w:rPr>
          <w:rFonts w:hint="eastAsia" w:ascii="宋体" w:hAnsi="宋体" w:eastAsia="宋体" w:cs="宋体"/>
          <w:b/>
          <w:bCs/>
          <w:color w:val="auto"/>
          <w:spacing w:val="0"/>
          <w:sz w:val="24"/>
          <w:szCs w:val="24"/>
          <w:u w:val="single"/>
        </w:rPr>
        <w:t>（填写需要备案的监管部门的全称）</w:t>
      </w:r>
      <w:r>
        <w:rPr>
          <w:rFonts w:hint="eastAsia" w:ascii="宋体" w:hAnsi="宋体" w:eastAsia="宋体" w:cs="宋体"/>
          <w:b/>
          <w:bCs/>
          <w:color w:val="auto"/>
          <w:spacing w:val="0"/>
          <w:sz w:val="24"/>
          <w:szCs w:val="24"/>
        </w:rPr>
        <w:t>备案</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份，具有同等效力。</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15.5其他：□无。□</w:t>
      </w:r>
      <w:r>
        <w:rPr>
          <w:rFonts w:hint="eastAsia" w:ascii="宋体" w:hAnsi="宋体" w:eastAsia="宋体" w:cs="宋体"/>
          <w:b/>
          <w:bCs/>
          <w:color w:val="auto"/>
          <w:spacing w:val="0"/>
          <w:sz w:val="24"/>
          <w:szCs w:val="24"/>
          <w:u w:val="single"/>
        </w:rPr>
        <w:t>（按照实际情况编制填写需要增加的内容）</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b/>
          <w:bCs/>
          <w:color w:val="auto"/>
          <w:spacing w:val="0"/>
          <w:sz w:val="24"/>
          <w:szCs w:val="24"/>
        </w:rPr>
        <w:t>（以下无正文）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甲方：福建省建阳监狱</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乙方：</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住所：建阳市童游曼头山7号</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住所：</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单位负责人：</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单位负责人：</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委托代理人：05998071038</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委托代理人：</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联系方法：05998071038</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联系方法：</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开户银行：</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开户银行：</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账号：</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账号：</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签订地点：</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签订日期：</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年</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月</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日</w:t>
      </w:r>
    </w:p>
    <w:p>
      <w:pPr>
        <w:pStyle w:val="9"/>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9"/>
        <w:keepNext w:val="0"/>
        <w:keepLines w:val="0"/>
        <w:widowControl/>
        <w:suppressLineNumbers w:val="0"/>
        <w:spacing w:before="75" w:beforeAutospacing="0" w:after="240"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pacing w:val="0"/>
          <w:sz w:val="31"/>
          <w:szCs w:val="31"/>
        </w:rPr>
        <w:t>第七章   电子投标文件格式</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4"/>
          <w:szCs w:val="24"/>
        </w:rPr>
        <w:t>编制说明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1、除招标文件另有规定外，本章中：</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1.1涉及投标人的</w:t>
      </w:r>
      <w:r>
        <w:rPr>
          <w:rStyle w:val="12"/>
          <w:rFonts w:hint="eastAsia" w:ascii="宋体" w:hAnsi="宋体" w:eastAsia="宋体" w:cs="宋体"/>
          <w:b/>
          <w:bCs/>
          <w:color w:val="auto"/>
          <w:sz w:val="24"/>
          <w:szCs w:val="24"/>
        </w:rPr>
        <w:t>“全称”</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12"/>
          <w:rFonts w:hint="eastAsia" w:ascii="宋体" w:hAnsi="宋体" w:eastAsia="宋体" w:cs="宋体"/>
          <w:b/>
          <w:bCs/>
          <w:color w:val="auto"/>
          <w:sz w:val="24"/>
          <w:szCs w:val="24"/>
        </w:rPr>
        <w:t>投标人的全称</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12"/>
          <w:rFonts w:hint="eastAsia" w:ascii="宋体" w:hAnsi="宋体" w:eastAsia="宋体" w:cs="宋体"/>
          <w:b/>
          <w:bCs/>
          <w:color w:val="auto"/>
          <w:sz w:val="24"/>
          <w:szCs w:val="24"/>
        </w:rPr>
        <w:t>牵头方的全称</w:t>
      </w:r>
      <w:r>
        <w:rPr>
          <w:rFonts w:hint="eastAsia" w:ascii="宋体" w:hAnsi="宋体" w:eastAsia="宋体" w:cs="宋体"/>
          <w:color w:val="auto"/>
          <w:sz w:val="24"/>
          <w:szCs w:val="24"/>
        </w:rPr>
        <w:t>并加注</w:t>
      </w:r>
      <w:r>
        <w:rPr>
          <w:rStyle w:val="12"/>
          <w:rFonts w:hint="eastAsia" w:ascii="宋体" w:hAnsi="宋体" w:eastAsia="宋体" w:cs="宋体"/>
          <w:b/>
          <w:bCs/>
          <w:color w:val="auto"/>
          <w:sz w:val="24"/>
          <w:szCs w:val="24"/>
        </w:rPr>
        <w:t>（联合体牵头方）</w:t>
      </w:r>
      <w:r>
        <w:rPr>
          <w:rFonts w:hint="eastAsia" w:ascii="宋体" w:hAnsi="宋体" w:eastAsia="宋体" w:cs="宋体"/>
          <w:color w:val="auto"/>
          <w:sz w:val="24"/>
          <w:szCs w:val="24"/>
        </w:rPr>
        <w:t>，即应表述为：</w:t>
      </w:r>
      <w:r>
        <w:rPr>
          <w:rStyle w:val="12"/>
          <w:rFonts w:hint="eastAsia" w:ascii="宋体" w:hAnsi="宋体" w:eastAsia="宋体" w:cs="宋体"/>
          <w:b/>
          <w:bCs/>
          <w:color w:val="auto"/>
          <w:sz w:val="24"/>
          <w:szCs w:val="24"/>
        </w:rPr>
        <w:t>“牵头方的全称（联合体牵头方）”</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1.2涉及投标人</w:t>
      </w:r>
      <w:r>
        <w:rPr>
          <w:rStyle w:val="12"/>
          <w:rFonts w:hint="eastAsia" w:ascii="宋体" w:hAnsi="宋体" w:eastAsia="宋体" w:cs="宋体"/>
          <w:b/>
          <w:bCs/>
          <w:color w:val="auto"/>
          <w:sz w:val="24"/>
          <w:szCs w:val="24"/>
        </w:rPr>
        <w:t>“加盖单位公章”</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12"/>
          <w:rFonts w:hint="eastAsia" w:ascii="宋体" w:hAnsi="宋体" w:eastAsia="宋体" w:cs="宋体"/>
          <w:b/>
          <w:bCs/>
          <w:color w:val="auto"/>
          <w:sz w:val="24"/>
          <w:szCs w:val="24"/>
        </w:rPr>
        <w:t>加盖投标人的单位公章</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12"/>
          <w:rFonts w:hint="eastAsia" w:ascii="宋体" w:hAnsi="宋体" w:eastAsia="宋体" w:cs="宋体"/>
          <w:b/>
          <w:bCs/>
          <w:color w:val="auto"/>
          <w:sz w:val="24"/>
          <w:szCs w:val="24"/>
        </w:rPr>
        <w:t>加盖联合体牵头方的单位公章</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1.3涉及</w:t>
      </w:r>
      <w:r>
        <w:rPr>
          <w:rStyle w:val="12"/>
          <w:rFonts w:hint="eastAsia" w:ascii="宋体" w:hAnsi="宋体" w:eastAsia="宋体" w:cs="宋体"/>
          <w:b/>
          <w:bCs/>
          <w:color w:val="auto"/>
          <w:sz w:val="24"/>
          <w:szCs w:val="24"/>
        </w:rPr>
        <w:t>“投标人代表签字”</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（1）不接受联合体投标的，指由</w:t>
      </w:r>
      <w:r>
        <w:rPr>
          <w:rStyle w:val="12"/>
          <w:rFonts w:hint="eastAsia" w:ascii="宋体" w:hAnsi="宋体" w:eastAsia="宋体" w:cs="宋体"/>
          <w:b/>
          <w:bCs/>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，由委托代理人签字的，应提供“单位授权书”。</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（2）接受联合体投标且投标人为联合体的，指由</w:t>
      </w:r>
      <w:r>
        <w:rPr>
          <w:rStyle w:val="12"/>
          <w:rFonts w:hint="eastAsia" w:ascii="宋体" w:hAnsi="宋体" w:eastAsia="宋体" w:cs="宋体"/>
          <w:b/>
          <w:bCs/>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，由委托代理人签字的，应提供“单位授权书”。</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1.4</w:t>
      </w:r>
      <w:r>
        <w:rPr>
          <w:rStyle w:val="12"/>
          <w:rFonts w:hint="eastAsia" w:ascii="宋体" w:hAnsi="宋体" w:eastAsia="宋体" w:cs="宋体"/>
          <w:b/>
          <w:bCs/>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1.5</w:t>
      </w:r>
      <w:r>
        <w:rPr>
          <w:rStyle w:val="12"/>
          <w:rFonts w:hint="eastAsia" w:ascii="宋体" w:hAnsi="宋体" w:eastAsia="宋体" w:cs="宋体"/>
          <w:b/>
          <w:bCs/>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2、除招标文件另有规定外，本章中</w:t>
      </w:r>
      <w:r>
        <w:rPr>
          <w:rStyle w:val="12"/>
          <w:rFonts w:hint="eastAsia" w:ascii="宋体" w:hAnsi="宋体" w:eastAsia="宋体" w:cs="宋体"/>
          <w:b/>
          <w:bCs/>
          <w:color w:val="auto"/>
          <w:sz w:val="24"/>
          <w:szCs w:val="24"/>
        </w:rPr>
        <w:t>“投标人的资格及资信证明文件”</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3、投标人对电子投标文件的索引应编制页码。</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4、本章提供格式仅供参考，投标人应根据自身实际情况制作电子投标文件。</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8"/>
          <w:szCs w:val="28"/>
        </w:rPr>
        <w:t>封面格式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48"/>
          <w:szCs w:val="48"/>
        </w:rPr>
        <w:t>福建省政府采购投标文件</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48"/>
          <w:szCs w:val="48"/>
        </w:rPr>
        <w:t>（资格及资信证明部分）</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6"/>
          <w:szCs w:val="36"/>
          <w:u w:val="single"/>
        </w:rPr>
        <w:t>（填写正本或副本）</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项目名称：</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备案编号：</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项目编号：</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所投采购包：</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1"/>
          <w:szCs w:val="31"/>
        </w:rPr>
        <w:t>投标人：</w:t>
      </w:r>
      <w:r>
        <w:rPr>
          <w:rStyle w:val="12"/>
          <w:rFonts w:hint="eastAsia" w:ascii="宋体" w:hAnsi="宋体" w:eastAsia="宋体" w:cs="宋体"/>
          <w:b/>
          <w:bCs/>
          <w:color w:val="auto"/>
          <w:sz w:val="31"/>
          <w:szCs w:val="31"/>
          <w:u w:val="single"/>
        </w:rPr>
        <w:t>（填写“全称”）</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1"/>
          <w:szCs w:val="31"/>
          <w:u w:val="single"/>
        </w:rPr>
        <w:t>（由投标人填写）</w:t>
      </w:r>
      <w:r>
        <w:rPr>
          <w:rStyle w:val="12"/>
          <w:rFonts w:hint="eastAsia" w:ascii="宋体" w:hAnsi="宋体" w:eastAsia="宋体" w:cs="宋体"/>
          <w:b/>
          <w:bCs/>
          <w:color w:val="auto"/>
          <w:sz w:val="31"/>
          <w:szCs w:val="31"/>
        </w:rPr>
        <w:t>年</w:t>
      </w:r>
      <w:r>
        <w:rPr>
          <w:rStyle w:val="12"/>
          <w:rFonts w:hint="eastAsia" w:ascii="宋体" w:hAnsi="宋体" w:eastAsia="宋体" w:cs="宋体"/>
          <w:b/>
          <w:bCs/>
          <w:color w:val="auto"/>
          <w:sz w:val="31"/>
          <w:szCs w:val="31"/>
          <w:u w:val="single"/>
        </w:rPr>
        <w:t>（由投标人填写）</w:t>
      </w:r>
      <w:r>
        <w:rPr>
          <w:rStyle w:val="12"/>
          <w:rFonts w:hint="eastAsia" w:ascii="宋体" w:hAnsi="宋体" w:eastAsia="宋体" w:cs="宋体"/>
          <w:b/>
          <w:bCs/>
          <w:color w:val="auto"/>
          <w:sz w:val="31"/>
          <w:szCs w:val="31"/>
        </w:rPr>
        <w:t>月</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8"/>
          <w:szCs w:val="28"/>
        </w:rPr>
        <w:t>索引</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一、投标函</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二、投标人的资格及资信证明文件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三、投标保证金</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12"/>
          <w:rFonts w:hint="eastAsia" w:ascii="宋体" w:hAnsi="宋体" w:eastAsia="宋体" w:cs="宋体"/>
          <w:b/>
          <w:bCs/>
          <w:color w:val="auto"/>
          <w:sz w:val="21"/>
          <w:szCs w:val="21"/>
        </w:rPr>
        <w:t>资格审查不合格</w:t>
      </w:r>
      <w:r>
        <w:rPr>
          <w:rFonts w:hint="eastAsia" w:ascii="宋体" w:hAnsi="宋体" w:eastAsia="宋体" w:cs="宋体"/>
          <w:color w:val="auto"/>
          <w:sz w:val="21"/>
          <w:szCs w:val="21"/>
        </w:rPr>
        <w:t>。（联合体协议及分包意向协议中的比例规定，不适用本条款）</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一、投标函</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参加投标，并提交电子投标文件。我方提交的全部电子投标文件由下述部分组成：</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（1）资格及资信证明部分</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①投标函</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②投标人的资格及资信证明文件</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③投标保证金</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（2）报价部分</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①开标一览表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②投标分项报价表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③招标文件规定的价格扣除证明材料（若有）</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④招标文件规定的加分证明材料（若有）</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（3）技术商务部分</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①标的说明一览表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②技术和服务要求响应表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③商务条件响应表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④投标人提交的其他资料（若有）</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w:t>
      </w:r>
      <w:r>
        <w:rPr>
          <w:rStyle w:val="12"/>
          <w:rFonts w:hint="eastAsia" w:ascii="宋体" w:hAnsi="宋体" w:eastAsia="宋体" w:cs="宋体"/>
          <w:b/>
          <w:bCs/>
          <w:color w:val="auto"/>
          <w:sz w:val="21"/>
          <w:szCs w:val="21"/>
        </w:rPr>
        <w:t>确认：</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1.1所投采购包的投标报价详见“开标一览表”及“投标分项报价表”。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w:t>
      </w:r>
      <w:r>
        <w:rPr>
          <w:rStyle w:val="12"/>
          <w:rFonts w:hint="eastAsia" w:ascii="宋体" w:hAnsi="宋体" w:eastAsia="宋体" w:cs="宋体"/>
          <w:b/>
          <w:bCs/>
          <w:color w:val="auto"/>
          <w:sz w:val="21"/>
          <w:szCs w:val="21"/>
        </w:rPr>
        <w:t>承诺及声明：</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12"/>
          <w:rFonts w:hint="eastAsia" w:ascii="宋体" w:hAnsi="宋体" w:eastAsia="宋体" w:cs="宋体"/>
          <w:b/>
          <w:bCs/>
          <w:color w:val="auto"/>
          <w:sz w:val="21"/>
          <w:szCs w:val="21"/>
        </w:rPr>
        <w:t>投标无效。</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2.2我方提交的电子投标文件各组成部分的全部内容及资料是不可割离且真实、有效、准确、完整和不具有任何误导性的，否则产生不利后果由我方承担责任。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2.6若中标，将按照招标文件、我方电子投标文件及政府采购合同履行责任和义务。</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2.8我方承诺电子投标文件所提供的全部资料真实可靠，并接受评标委员会、采购人、采购代理机构、监管部门进一步审查其中任何资料真实性的要求。</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w:t>
      </w:r>
      <w:r>
        <w:rPr>
          <w:rFonts w:hint="eastAsia" w:ascii="宋体" w:hAnsi="宋体" w:eastAsia="宋体" w:cs="宋体"/>
          <w:color w:val="auto"/>
          <w:sz w:val="21"/>
          <w:szCs w:val="21"/>
          <w:u w:val="none"/>
        </w:rPr>
        <w:t>通信地址：                                        </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邮编：                                           </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联系方法：（包括但不限于：联系人、联系电话、手机、传真、电子邮箱等）</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投标人：（全称并加盖单位公章）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w:t>
      </w:r>
      <w:r>
        <w:rPr>
          <w:rFonts w:hint="eastAsia" w:ascii="宋体" w:hAnsi="宋体" w:eastAsia="宋体" w:cs="宋体"/>
          <w:color w:val="auto"/>
          <w:sz w:val="21"/>
          <w:szCs w:val="21"/>
          <w:u w:val="none"/>
        </w:rPr>
        <w:t>日期：    年   月   日</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二、投标人的资格及资信证明文件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二-1单位授权书（若有）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投标人代表无转委权。特此授权。</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授权方</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附：单位负责人、投标人代表的身份证正反面复印件</w:t>
      </w:r>
    </w:p>
    <w:tbl>
      <w:tblPr>
        <w:tblStyle w:val="10"/>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要求：真实有效且内容完整、清晰、整洁。</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 </w:t>
            </w: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12"/>
          <w:rFonts w:hint="eastAsia" w:ascii="宋体" w:hAnsi="宋体" w:eastAsia="宋体" w:cs="宋体"/>
          <w:b/>
          <w:bCs/>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二-2营业执照等证明文件</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）投标人为法人（包括企业、事业单位和社会团体）的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）投标人为非法人（包括其他组织、自然人）的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二-3财务状况报告（财务报告、或资信证明）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）投标人提供财务报告的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□社会团体、民办非企适用：现附上我方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）投标人提供资信证明的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□非自然人适用（包括企业、事业单位、社会团体和其他组织）：现附上我方银行：（填写“开户银行全称”）出具的资信证明复印件，上述证明材料真实有效，否则我方负全部责任。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年及以上的投标人，提供经审计的招标文件规定的年度财务报告。</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spacing w:before="0" w:beforeAutospacing="0" w:after="24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2"/>
          <w:rFonts w:hint="eastAsia" w:ascii="宋体" w:hAnsi="宋体" w:eastAsia="宋体" w:cs="宋体"/>
          <w:b/>
          <w:bCs/>
          <w:color w:val="auto"/>
          <w:sz w:val="21"/>
          <w:szCs w:val="21"/>
        </w:rPr>
        <w:t>-4依法缴纳税收证明材料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1、依法缴纳税收的投标人</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w:t>
      </w:r>
      <w:r>
        <w:rPr>
          <w:rFonts w:hint="eastAsia" w:ascii="宋体" w:hAnsi="宋体" w:eastAsia="宋体" w:cs="宋体"/>
          <w:color w:val="auto"/>
          <w:sz w:val="21"/>
          <w:szCs w:val="21"/>
          <w:u w:val="single"/>
        </w:rPr>
        <w:t>（包括但不限于税务机关出具的专用收据、税收缴纳证明或税收代缴银行的缴款收讫凭证）等</w:t>
      </w:r>
      <w:r>
        <w:rPr>
          <w:rFonts w:hint="eastAsia" w:ascii="宋体" w:hAnsi="宋体" w:eastAsia="宋体" w:cs="宋体"/>
          <w:color w:val="auto"/>
          <w:sz w:val="21"/>
          <w:szCs w:val="21"/>
        </w:rPr>
        <w:t>税收凭据复印件，上述证明材料真实有效，否则我方负全部责任。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w:t>
      </w:r>
      <w:r>
        <w:rPr>
          <w:rFonts w:hint="eastAsia" w:ascii="宋体" w:hAnsi="宋体" w:eastAsia="宋体" w:cs="宋体"/>
          <w:color w:val="auto"/>
          <w:sz w:val="21"/>
          <w:szCs w:val="21"/>
          <w:u w:val="single"/>
        </w:rPr>
        <w:t>（包括但不限于税务机关出具的专用收据、税收缴纳证明或税收代缴银行的缴款收讫凭证）等</w:t>
      </w:r>
      <w:r>
        <w:rPr>
          <w:rFonts w:hint="eastAsia" w:ascii="宋体" w:hAnsi="宋体" w:eastAsia="宋体" w:cs="宋体"/>
          <w:color w:val="auto"/>
          <w:sz w:val="21"/>
          <w:szCs w:val="21"/>
        </w:rPr>
        <w:t>税收凭据复印件，上述证明材料真实有效，否则我方负全部责任。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2、依法免税的投标人</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）现附上我方依法免税的证明材料复印件，上述证明材料真实有效，否则我方负全部责任。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2、投标人提供的税收缴纳凭据复印件应符合下列规定：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2.1投标截止时间前（不含投标截止时间的当月）已依法缴纳税收的投标人，提供投标截止时间前六个月（不含投标截止时间的当月）中任一月份的税收缴纳凭据复印件。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2.2投标截止时间的当月成立且已依法缴纳税收的投标人，提供投标截止时间当月的税收缴纳凭据复印件。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2.3投标截止时间的当月成立但因税务机关原因导致其尚未依法缴纳税收的投标人，提供依法缴纳税收承诺书（格式自拟）的，视同满足本项资格条件要求。</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3、若为依法免税范围的投标人，提供依法免税证明材料的，视同满足本项资格条件要求。 </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二-5依法缴纳社会保障资金证明材料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1、依法缴纳社会保障资金的投标人</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2、依法不需要缴纳或暂缓缴纳社会保障资金的投标人</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）现附上我方依法不需要缴纳或暂缓缴纳社会保障资金证明材料复印件，上述证明材料真实有效，否则我方负全部责任。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2、投标人提供的社会保障资金缴纳凭据复印件应符合下列规定：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2.2投标截止时间的当月成立且已依法缴纳社会保障资金的投标人，提供投标截止时间当月的社会保障资金凭据复印件。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w:t>
      </w:r>
      <w:r>
        <w:rPr>
          <w:rFonts w:hint="default"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社会保障资金管理机关原因导致其尚未依法缴纳社会保障资金的投标人，提供依法缴纳社会保障资金承诺书（格式自拟）的，视同满足本项资格条件要求。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3、若为依法不需要缴纳或暂缓缴纳社会保障资金的投标人，提供依法不需要缴纳或暂缓缴纳社会保障资金证明材料的，视同满足本项资格条件要求。 </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2"/>
          <w:rFonts w:hint="eastAsia" w:ascii="宋体" w:hAnsi="宋体" w:eastAsia="宋体" w:cs="宋体"/>
          <w:b/>
          <w:bCs/>
          <w:color w:val="auto"/>
          <w:sz w:val="21"/>
          <w:szCs w:val="21"/>
        </w:rPr>
        <w:t>-6具备履行合同所必需设备和专业技术能力的声明函（若有）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3、请投标人根据实际情况如实声明，否则</w:t>
      </w:r>
      <w:r>
        <w:rPr>
          <w:rStyle w:val="12"/>
          <w:rFonts w:hint="eastAsia" w:ascii="宋体" w:hAnsi="宋体" w:eastAsia="宋体" w:cs="宋体"/>
          <w:b/>
          <w:bCs/>
          <w:color w:val="auto"/>
          <w:sz w:val="21"/>
          <w:szCs w:val="21"/>
        </w:rPr>
        <w:t>视为提供虚假材料。</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2"/>
          <w:rFonts w:hint="eastAsia" w:ascii="宋体" w:hAnsi="宋体" w:eastAsia="宋体" w:cs="宋体"/>
          <w:b/>
          <w:bCs/>
          <w:color w:val="auto"/>
          <w:sz w:val="21"/>
          <w:szCs w:val="21"/>
        </w:rPr>
        <w:t>-7参加采购活动前三年内在经营活动中没有重大违法记录书面声明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请投标人根据实际情况如实声明，否则</w:t>
      </w:r>
      <w:r>
        <w:rPr>
          <w:rStyle w:val="12"/>
          <w:rFonts w:hint="eastAsia" w:ascii="宋体" w:hAnsi="宋体" w:eastAsia="宋体" w:cs="宋体"/>
          <w:b/>
          <w:bCs/>
          <w:color w:val="auto"/>
          <w:sz w:val="21"/>
          <w:szCs w:val="21"/>
        </w:rPr>
        <w:t>视为提供虚假材料。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2"/>
          <w:rFonts w:hint="eastAsia" w:ascii="宋体" w:hAnsi="宋体" w:eastAsia="宋体" w:cs="宋体"/>
          <w:b/>
          <w:bCs/>
          <w:color w:val="auto"/>
          <w:sz w:val="21"/>
          <w:szCs w:val="21"/>
        </w:rPr>
        <w:t>-8信用记录查询提示</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rPr>
        <w:t> </w:t>
      </w:r>
      <w:r>
        <w:rPr>
          <w:rFonts w:hint="eastAsia" w:ascii="宋体" w:hAnsi="宋体" w:eastAsia="宋体" w:cs="宋体"/>
          <w:color w:val="auto"/>
          <w:sz w:val="21"/>
          <w:szCs w:val="21"/>
        </w:rPr>
        <w:t> 1、由资格审查小组通过网站查询并打印投标人的信用记录。</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p>
    <w:p>
      <w:pPr>
        <w:pStyle w:val="3"/>
        <w:keepNext w:val="0"/>
        <w:keepLines w:val="0"/>
        <w:widowControl/>
        <w:suppressLineNumbers w:val="0"/>
        <w:spacing w:before="150" w:beforeAutospacing="0" w:after="150" w:afterAutospacing="0" w:line="17" w:lineRule="atLeast"/>
        <w:jc w:val="center"/>
        <w:rPr>
          <w:rFonts w:ascii="Helvetica" w:hAnsi="Helvetica" w:eastAsia="Helvetica" w:cs="Helvetica"/>
          <w:b w:val="0"/>
          <w:bCs w:val="0"/>
          <w:color w:val="auto"/>
          <w:sz w:val="27"/>
          <w:szCs w:val="27"/>
        </w:rPr>
      </w:pPr>
      <w:r>
        <w:rPr>
          <w:rStyle w:val="12"/>
          <w:rFonts w:hint="eastAsia" w:ascii="宋体" w:hAnsi="宋体" w:eastAsia="宋体" w:cs="宋体"/>
          <w:b/>
          <w:bCs/>
          <w:color w:val="auto"/>
          <w:sz w:val="27"/>
          <w:szCs w:val="27"/>
        </w:rPr>
        <w:t>二-9中小企业声明函</w:t>
      </w:r>
    </w:p>
    <w:p>
      <w:pPr>
        <w:pStyle w:val="9"/>
        <w:keepNext w:val="0"/>
        <w:keepLines w:val="0"/>
        <w:widowControl/>
        <w:suppressLineNumbers w:val="0"/>
        <w:spacing w:before="0" w:beforeAutospacing="0" w:after="240" w:afterAutospacing="0"/>
        <w:ind w:left="0" w:right="0"/>
        <w:jc w:val="center"/>
        <w:rPr>
          <w:color w:val="auto"/>
        </w:rPr>
      </w:pPr>
      <w:r>
        <w:rPr>
          <w:rStyle w:val="12"/>
          <w:rFonts w:hint="eastAsia" w:ascii="宋体" w:hAnsi="宋体" w:eastAsia="宋体" w:cs="宋体"/>
          <w:b/>
          <w:bCs/>
          <w:color w:val="auto"/>
          <w:sz w:val="21"/>
          <w:szCs w:val="21"/>
        </w:rPr>
        <w:t>（以资格条件落实中小企业扶持政策时适用，若有）</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中小企业声明函（货物）</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（采购文件中明确的所属行业 ）行业；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企业名称（盖章）：</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日期：</w:t>
      </w:r>
    </w:p>
    <w:p>
      <w:pPr>
        <w:pStyle w:val="9"/>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Style w:val="12"/>
          <w:rFonts w:hint="eastAsia" w:ascii="宋体" w:hAnsi="宋体" w:eastAsia="宋体" w:cs="宋体"/>
          <w:b/>
          <w:bCs/>
          <w:color w:val="auto"/>
          <w:sz w:val="21"/>
          <w:szCs w:val="21"/>
        </w:rPr>
        <w:t>※注意：</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spacing w:before="0" w:beforeAutospacing="0" w:after="240" w:afterAutospacing="0"/>
        <w:ind w:left="0" w:right="0"/>
        <w:rPr>
          <w:color w:val="auto"/>
        </w:rPr>
      </w:pPr>
    </w:p>
    <w:p>
      <w:pPr>
        <w:pStyle w:val="4"/>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22"/>
          <w:szCs w:val="22"/>
        </w:rPr>
      </w:pPr>
      <w:r>
        <w:rPr>
          <w:rStyle w:val="12"/>
          <w:rFonts w:hint="eastAsia" w:ascii="宋体" w:hAnsi="宋体" w:eastAsia="宋体" w:cs="宋体"/>
          <w:b/>
          <w:bCs/>
          <w:color w:val="auto"/>
          <w:sz w:val="24"/>
          <w:szCs w:val="24"/>
        </w:rPr>
        <w:t>中小企业声明函（工程、服务）</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2.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企业名称（盖章）：                                              日期：</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Style w:val="12"/>
          <w:rFonts w:hint="eastAsia" w:ascii="宋体" w:hAnsi="宋体" w:eastAsia="宋体" w:cs="宋体"/>
          <w:b/>
          <w:bCs/>
          <w:color w:val="auto"/>
          <w:sz w:val="21"/>
          <w:szCs w:val="21"/>
        </w:rPr>
        <w:t>※注意：</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2"/>
          <w:rFonts w:hint="eastAsia" w:ascii="宋体" w:hAnsi="宋体" w:eastAsia="宋体" w:cs="宋体"/>
          <w:b/>
          <w:bCs/>
          <w:color w:val="auto"/>
          <w:sz w:val="21"/>
          <w:szCs w:val="21"/>
        </w:rPr>
        <w:br w:type="textWrapping"/>
      </w:r>
      <w:r>
        <w:rPr>
          <w:rStyle w:val="12"/>
          <w:rFonts w:hint="eastAsia" w:ascii="宋体" w:hAnsi="宋体" w:eastAsia="宋体" w:cs="宋体"/>
          <w:b/>
          <w:bCs/>
          <w:color w:val="auto"/>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2"/>
          <w:rFonts w:hint="default" w:ascii="Calibri" w:hAnsi="Calibri" w:cs="Calibri"/>
          <w:b/>
          <w:bCs/>
          <w:color w:val="auto"/>
          <w:sz w:val="21"/>
          <w:szCs w:val="21"/>
        </w:rPr>
        <w:t>     </w:t>
      </w:r>
      <w:r>
        <w:rPr>
          <w:rFonts w:hint="default" w:ascii="Calibri" w:hAnsi="Calibri" w:cs="Calibri"/>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br w:type="textWrapping"/>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附：</w:t>
      </w:r>
    </w:p>
    <w:p>
      <w:pPr>
        <w:pStyle w:val="9"/>
        <w:keepNext w:val="0"/>
        <w:keepLines w:val="0"/>
        <w:widowControl/>
        <w:suppressLineNumbers w:val="0"/>
        <w:spacing w:before="75" w:beforeAutospacing="0" w:after="75" w:afterAutospacing="0"/>
        <w:ind w:left="0" w:right="0"/>
        <w:jc w:val="center"/>
        <w:rPr>
          <w:color w:val="auto"/>
        </w:rPr>
      </w:pPr>
      <w:r>
        <w:rPr>
          <w:rStyle w:val="12"/>
          <w:rFonts w:hint="eastAsia" w:ascii="宋体" w:hAnsi="宋体" w:eastAsia="宋体" w:cs="宋体"/>
          <w:b/>
          <w:bCs/>
          <w:color w:val="auto"/>
          <w:sz w:val="24"/>
          <w:szCs w:val="24"/>
        </w:rPr>
        <w:t>残疾人福利性单位声明函</w:t>
      </w:r>
    </w:p>
    <w:p>
      <w:pPr>
        <w:pStyle w:val="9"/>
        <w:keepNext w:val="0"/>
        <w:keepLines w:val="0"/>
        <w:widowControl/>
        <w:suppressLineNumbers w:val="0"/>
        <w:spacing w:before="75" w:beforeAutospacing="0" w:after="75" w:afterAutospacing="0"/>
        <w:ind w:left="0" w:right="0"/>
        <w:jc w:val="center"/>
        <w:rPr>
          <w:color w:val="auto"/>
        </w:rPr>
      </w:pPr>
      <w:r>
        <w:rPr>
          <w:rStyle w:val="12"/>
          <w:rFonts w:hint="eastAsia" w:ascii="宋体" w:hAnsi="宋体" w:eastAsia="宋体" w:cs="宋体"/>
          <w:b/>
          <w:bCs/>
          <w:color w:val="auto"/>
          <w:sz w:val="21"/>
          <w:szCs w:val="21"/>
        </w:rPr>
        <w:t>（以资格条件落实中小企业扶持政策时适用，若有）</w:t>
      </w:r>
    </w:p>
    <w:p>
      <w:pPr>
        <w:pStyle w:val="9"/>
        <w:keepNext w:val="0"/>
        <w:keepLines w:val="0"/>
        <w:widowControl/>
        <w:suppressLineNumbers w:val="0"/>
        <w:spacing w:before="75" w:beforeAutospacing="0" w:after="75"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）由本投标人承建的（填写“所投采购包、品目号”）工程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）由本投标人承接的（填写“所投采购包、品目号”）服务；</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2、若《残疾人福利性单位声明函》内容不真实，</w:t>
      </w:r>
      <w:r>
        <w:rPr>
          <w:rStyle w:val="12"/>
          <w:rFonts w:hint="eastAsia" w:ascii="宋体" w:hAnsi="宋体" w:eastAsia="宋体" w:cs="宋体"/>
          <w:b/>
          <w:bCs/>
          <w:color w:val="auto"/>
          <w:sz w:val="21"/>
          <w:szCs w:val="21"/>
        </w:rPr>
        <w:t>视为提供虚假材料。</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z w:val="21"/>
          <w:szCs w:val="21"/>
        </w:rPr>
        <w:t>附：                          </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sz w:val="24"/>
          <w:szCs w:val="24"/>
        </w:rPr>
        <w:t>监狱企业证明材料</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shd w:val="clear" w:fill="FFFFFF"/>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12"/>
          <w:rFonts w:hint="eastAsia" w:ascii="宋体" w:hAnsi="宋体" w:eastAsia="宋体" w:cs="宋体"/>
          <w:b/>
          <w:bCs/>
          <w:color w:val="auto"/>
          <w:sz w:val="21"/>
          <w:szCs w:val="21"/>
        </w:rPr>
        <w:t>二-10联合体协议（若有）</w:t>
      </w:r>
    </w:p>
    <w:p>
      <w:pPr>
        <w:pStyle w:val="9"/>
        <w:keepNext w:val="0"/>
        <w:keepLines w:val="0"/>
        <w:widowControl/>
        <w:suppressLineNumbers w:val="0"/>
        <w:spacing w:before="0" w:beforeAutospacing="0" w:after="150" w:afterAutospacing="0"/>
        <w:ind w:left="0" w:right="0"/>
        <w:jc w:val="center"/>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一、联合体各方应承担的工作和义务具体如下：</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2、成员方：</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二、联合体各方的合同金额占比，具体如下：</w:t>
      </w:r>
    </w:p>
    <w:p>
      <w:pPr>
        <w:pStyle w:val="9"/>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  全称 </w:t>
      </w:r>
      <w:r>
        <w:rPr>
          <w:rFonts w:hint="eastAsia" w:ascii="宋体" w:hAnsi="宋体" w:eastAsia="宋体" w:cs="宋体"/>
          <w:color w:val="auto"/>
          <w:sz w:val="21"/>
          <w:szCs w:val="21"/>
        </w:rPr>
        <w:t>）的合同金额占合同总额的＿%；</w:t>
      </w:r>
    </w:p>
    <w:p>
      <w:pPr>
        <w:pStyle w:val="9"/>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2.成员方：</w:t>
      </w:r>
    </w:p>
    <w:p>
      <w:pPr>
        <w:pStyle w:val="9"/>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 成员1的全称 </w:t>
      </w:r>
      <w:r>
        <w:rPr>
          <w:rFonts w:hint="eastAsia" w:ascii="宋体" w:hAnsi="宋体" w:eastAsia="宋体" w:cs="宋体"/>
          <w:color w:val="auto"/>
          <w:sz w:val="21"/>
          <w:szCs w:val="21"/>
        </w:rPr>
        <w:t>）的合同金额占合同总额的＿%；</w:t>
      </w:r>
    </w:p>
    <w:p>
      <w:pPr>
        <w:pStyle w:val="9"/>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三、联合体各方约定：</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3、</w:t>
      </w:r>
      <w:r>
        <w:rPr>
          <w:rFonts w:hint="eastAsia" w:ascii="宋体" w:hAnsi="宋体" w:eastAsia="宋体" w:cs="宋体"/>
          <w:i w:val="0"/>
          <w:iCs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auto"/>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auto"/>
          <w:spacing w:val="0"/>
          <w:sz w:val="21"/>
          <w:szCs w:val="21"/>
        </w:rPr>
        <w:t>的条件参与商务部分的评标。</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五、本协议自签署之日起生效，政府采购合同履行完毕后自动失效。</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六、本协议一式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份，联合体各方各执一份，电子投标文件中提交一份。</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2、本协议由委托代理人签字或盖章的，应按照本章载明的格式提供“单位授权书”。</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3、在以联合体形式落实中小企业预留份额项目中，投标人除了要提供《中小企业声明函》，还需提供本协议。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p>
    <w:p>
      <w:pPr>
        <w:pStyle w:val="3"/>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color w:val="auto"/>
          <w:sz w:val="27"/>
          <w:szCs w:val="27"/>
        </w:rPr>
      </w:pPr>
      <w:r>
        <w:rPr>
          <w:rStyle w:val="12"/>
          <w:rFonts w:hint="eastAsia" w:ascii="宋体" w:hAnsi="宋体" w:eastAsia="宋体" w:cs="宋体"/>
          <w:b/>
          <w:bCs/>
          <w:color w:val="auto"/>
          <w:sz w:val="27"/>
          <w:szCs w:val="27"/>
        </w:rPr>
        <w:t>二-11分包意向协议（若有）</w:t>
      </w:r>
    </w:p>
    <w:p>
      <w:pPr>
        <w:pStyle w:val="9"/>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1"/>
          <w:szCs w:val="21"/>
        </w:rPr>
        <w:t>甲方（总包方）：</w:t>
      </w:r>
      <w:r>
        <w:rPr>
          <w:rFonts w:hint="eastAsia" w:ascii="宋体" w:hAnsi="宋体" w:eastAsia="宋体" w:cs="宋体"/>
          <w:color w:val="auto"/>
          <w:sz w:val="21"/>
          <w:szCs w:val="21"/>
          <w:u w:val="single"/>
        </w:rPr>
        <w:t>                          　　　     </w:t>
      </w:r>
      <w:r>
        <w:rPr>
          <w:color w:val="auto"/>
          <w:u w:val="single"/>
        </w:rPr>
        <w:t>　</w:t>
      </w:r>
      <w:r>
        <w:rPr>
          <w:rFonts w:hint="eastAsia" w:ascii="宋体" w:hAnsi="宋体" w:eastAsia="宋体" w:cs="宋体"/>
          <w:color w:val="auto"/>
          <w:sz w:val="21"/>
          <w:szCs w:val="21"/>
        </w:rPr>
        <w:t>（即本项目的投标人）</w:t>
      </w:r>
    </w:p>
    <w:p>
      <w:pPr>
        <w:pStyle w:val="9"/>
        <w:keepNext w:val="0"/>
        <w:keepLines w:val="0"/>
        <w:widowControl/>
        <w:suppressLineNumbers w:val="0"/>
        <w:spacing w:before="75" w:beforeAutospacing="0" w:after="75" w:afterAutospacing="0" w:line="293" w:lineRule="atLeast"/>
        <w:ind w:left="0" w:right="0"/>
        <w:rPr>
          <w:color w:val="auto"/>
        </w:rPr>
      </w:pPr>
      <w:r>
        <w:rPr>
          <w:rFonts w:hint="eastAsia" w:ascii="宋体" w:hAnsi="宋体" w:eastAsia="宋体" w:cs="宋体"/>
          <w:color w:val="auto"/>
          <w:sz w:val="21"/>
          <w:szCs w:val="21"/>
        </w:rPr>
        <w:t>乙方（分包方）：</w:t>
      </w:r>
      <w:r>
        <w:rPr>
          <w:rFonts w:hint="eastAsia" w:ascii="宋体" w:hAnsi="宋体" w:eastAsia="宋体" w:cs="宋体"/>
          <w:color w:val="auto"/>
          <w:sz w:val="21"/>
          <w:szCs w:val="21"/>
          <w:u w:val="single"/>
        </w:rPr>
        <w:t>                     　　　　　　　    </w:t>
      </w:r>
    </w:p>
    <w:p>
      <w:pPr>
        <w:pStyle w:val="9"/>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兹有甲方参加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项目（项目编号：</w:t>
      </w:r>
      <w:r>
        <w:rPr>
          <w:rFonts w:hint="default" w:ascii="Calibri" w:hAnsi="Calibri" w:cs="Calibri"/>
          <w:color w:val="auto"/>
          <w:sz w:val="21"/>
          <w:szCs w:val="21"/>
          <w:u w:val="single"/>
        </w:rPr>
        <w:t>         </w:t>
      </w:r>
      <w:r>
        <w:rPr>
          <w:rFonts w:hint="eastAsia" w:ascii="宋体" w:hAnsi="宋体" w:eastAsia="宋体" w:cs="宋体"/>
          <w:color w:val="auto"/>
          <w:sz w:val="21"/>
          <w:szCs w:val="21"/>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spacing w:before="0" w:beforeAutospacing="0" w:after="0" w:afterAutospacing="0" w:line="293" w:lineRule="atLeast"/>
        <w:ind w:left="0" w:right="0" w:firstLine="480"/>
        <w:rPr>
          <w:color w:val="auto"/>
        </w:rPr>
      </w:pPr>
      <w:r>
        <w:rPr>
          <w:rStyle w:val="12"/>
          <w:rFonts w:hint="eastAsia" w:ascii="宋体" w:hAnsi="宋体" w:eastAsia="宋体" w:cs="宋体"/>
          <w:b/>
          <w:bCs/>
          <w:color w:val="auto"/>
          <w:sz w:val="21"/>
          <w:szCs w:val="21"/>
        </w:rPr>
        <w:t>一、分包标的</w:t>
      </w:r>
    </w:p>
    <w:p>
      <w:pPr>
        <w:pStyle w:val="9"/>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u w:val="single"/>
        </w:rPr>
        <w:t>（根据双方的意向填写，可以是表格或文字描述）</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0" w:afterAutospacing="0" w:line="293" w:lineRule="atLeast"/>
        <w:ind w:left="0" w:right="0" w:firstLine="480"/>
        <w:rPr>
          <w:color w:val="auto"/>
        </w:rPr>
      </w:pPr>
      <w:r>
        <w:rPr>
          <w:rStyle w:val="12"/>
          <w:rFonts w:hint="eastAsia" w:ascii="宋体" w:hAnsi="宋体" w:eastAsia="宋体" w:cs="宋体"/>
          <w:b/>
          <w:bCs/>
          <w:color w:val="auto"/>
          <w:sz w:val="21"/>
          <w:szCs w:val="21"/>
        </w:rPr>
        <w:t>二、分包合同金额占比</w:t>
      </w:r>
    </w:p>
    <w:p>
      <w:pPr>
        <w:pStyle w:val="9"/>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分包合同价占投标总价的比例：　　%</w:t>
      </w:r>
    </w:p>
    <w:p>
      <w:pPr>
        <w:pStyle w:val="9"/>
        <w:keepNext w:val="0"/>
        <w:keepLines w:val="0"/>
        <w:widowControl/>
        <w:suppressLineNumbers w:val="0"/>
        <w:spacing w:before="0" w:beforeAutospacing="0" w:after="0" w:afterAutospacing="0" w:line="293" w:lineRule="atLeast"/>
        <w:ind w:left="0" w:right="0" w:firstLine="480"/>
        <w:rPr>
          <w:color w:val="auto"/>
        </w:rPr>
      </w:pPr>
      <w:r>
        <w:rPr>
          <w:rStyle w:val="12"/>
          <w:rFonts w:hint="eastAsia" w:ascii="宋体" w:hAnsi="宋体" w:eastAsia="宋体" w:cs="宋体"/>
          <w:b/>
          <w:bCs/>
          <w:color w:val="auto"/>
          <w:sz w:val="21"/>
          <w:szCs w:val="21"/>
        </w:rPr>
        <w:t>三、其他条款</w:t>
      </w:r>
    </w:p>
    <w:p>
      <w:pPr>
        <w:pStyle w:val="9"/>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9"/>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 </w:t>
      </w:r>
    </w:p>
    <w:tbl>
      <w:tblPr>
        <w:tblStyle w:val="10"/>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5"/>
        <w:gridCol w:w="40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甲方：</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住所：</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联系方法：</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开户银行：</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账号：</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310" w:type="dxa"/>
            <w:gridSpan w:val="2"/>
            <w:tcBorders>
              <w:top w:val="nil"/>
              <w:left w:val="nil"/>
              <w:bottom w:val="nil"/>
              <w:right w:val="nil"/>
            </w:tcBorders>
            <w:shd w:val="clear" w:color="auto" w:fill="auto"/>
            <w:tcMar>
              <w:top w:w="0" w:type="dxa"/>
              <w:left w:w="105" w:type="dxa"/>
              <w:bottom w:w="0" w:type="dxa"/>
              <w:right w:w="105" w:type="dxa"/>
            </w:tcMar>
            <w:vAlign w:val="top"/>
          </w:tcPr>
          <w:p>
            <w:pPr>
              <w:pStyle w:val="9"/>
              <w:keepNext w:val="0"/>
              <w:keepLines w:val="0"/>
              <w:widowControl/>
              <w:suppressLineNumbers w:val="0"/>
              <w:spacing w:before="150" w:beforeAutospacing="0" w:after="0" w:afterAutospacing="0"/>
              <w:ind w:left="3045" w:right="0"/>
              <w:rPr>
                <w:color w:val="auto"/>
              </w:rPr>
            </w:pPr>
            <w:r>
              <w:rPr>
                <w:rFonts w:hint="eastAsia" w:ascii="宋体" w:hAnsi="宋体" w:eastAsia="宋体" w:cs="宋体"/>
                <w:color w:val="auto"/>
                <w:sz w:val="21"/>
                <w:szCs w:val="21"/>
              </w:rPr>
              <w:t>签订地点：</w:t>
            </w:r>
            <w:r>
              <w:rPr>
                <w:rFonts w:hint="default" w:ascii="Calibri" w:hAnsi="Calibri" w:cs="Calibri"/>
                <w:color w:val="auto"/>
                <w:sz w:val="21"/>
                <w:szCs w:val="21"/>
                <w:u w:val="single"/>
              </w:rPr>
              <w:t>                </w:t>
            </w:r>
          </w:p>
          <w:p>
            <w:pPr>
              <w:pStyle w:val="9"/>
              <w:keepNext w:val="0"/>
              <w:keepLines w:val="0"/>
              <w:widowControl/>
              <w:suppressLineNumbers w:val="0"/>
              <w:spacing w:before="0" w:beforeAutospacing="0" w:after="0" w:afterAutospacing="0" w:line="293" w:lineRule="atLeast"/>
              <w:ind w:left="3045" w:right="0"/>
              <w:rPr>
                <w:color w:val="auto"/>
              </w:rPr>
            </w:pPr>
            <w:r>
              <w:rPr>
                <w:rFonts w:hint="eastAsia" w:ascii="宋体" w:hAnsi="宋体" w:eastAsia="宋体" w:cs="宋体"/>
                <w:color w:val="auto"/>
                <w:sz w:val="21"/>
                <w:szCs w:val="21"/>
              </w:rPr>
              <w:t>签订日期：</w:t>
            </w:r>
            <w:r>
              <w:rPr>
                <w:rFonts w:hint="default" w:ascii="Calibri" w:hAnsi="Calibri" w:cs="Calibri"/>
                <w:color w:val="auto"/>
                <w:sz w:val="21"/>
                <w:szCs w:val="21"/>
              </w:rPr>
              <w:t>    </w:t>
            </w:r>
            <w:r>
              <w:rPr>
                <w:rFonts w:hint="eastAsia" w:ascii="宋体" w:hAnsi="宋体" w:eastAsia="宋体" w:cs="宋体"/>
                <w:color w:val="auto"/>
                <w:sz w:val="21"/>
                <w:szCs w:val="21"/>
              </w:rPr>
              <w:t>年</w:t>
            </w:r>
            <w:r>
              <w:rPr>
                <w:rFonts w:hint="default" w:ascii="Calibri" w:hAnsi="Calibri" w:cs="Calibri"/>
                <w:color w:val="auto"/>
                <w:sz w:val="21"/>
                <w:szCs w:val="21"/>
              </w:rPr>
              <w:t>   </w:t>
            </w:r>
            <w:r>
              <w:rPr>
                <w:rFonts w:hint="eastAsia" w:ascii="宋体" w:hAnsi="宋体" w:eastAsia="宋体" w:cs="宋体"/>
                <w:color w:val="auto"/>
                <w:sz w:val="21"/>
                <w:szCs w:val="21"/>
              </w:rPr>
              <w:t>月</w:t>
            </w:r>
            <w:r>
              <w:rPr>
                <w:rFonts w:hint="default" w:ascii="Calibri" w:hAnsi="Calibri" w:cs="Calibri"/>
                <w:color w:val="auto"/>
                <w:sz w:val="21"/>
                <w:szCs w:val="21"/>
              </w:rPr>
              <w:t>   </w:t>
            </w:r>
            <w:r>
              <w:rPr>
                <w:rFonts w:hint="eastAsia" w:ascii="宋体" w:hAnsi="宋体" w:eastAsia="宋体" w:cs="宋体"/>
                <w:color w:val="auto"/>
                <w:sz w:val="21"/>
                <w:szCs w:val="21"/>
              </w:rPr>
              <w:t>日</w:t>
            </w:r>
          </w:p>
        </w:tc>
      </w:tr>
    </w:tbl>
    <w:p>
      <w:pPr>
        <w:pStyle w:val="9"/>
        <w:keepNext w:val="0"/>
        <w:keepLines w:val="0"/>
        <w:widowControl/>
        <w:suppressLineNumbers w:val="0"/>
        <w:spacing w:before="75" w:beforeAutospacing="0" w:after="75" w:afterAutospacing="0"/>
        <w:ind w:left="0" w:right="0"/>
        <w:rPr>
          <w:color w:val="auto"/>
        </w:rPr>
      </w:pPr>
      <w:r>
        <w:rPr>
          <w:rStyle w:val="12"/>
          <w:rFonts w:hint="eastAsia" w:ascii="宋体" w:hAnsi="宋体" w:eastAsia="宋体" w:cs="宋体"/>
          <w:b/>
          <w:bCs/>
          <w:color w:val="auto"/>
          <w:sz w:val="21"/>
          <w:szCs w:val="21"/>
        </w:rPr>
        <w:t>※注意：</w:t>
      </w:r>
    </w:p>
    <w:p>
      <w:pPr>
        <w:pStyle w:val="9"/>
        <w:keepNext w:val="0"/>
        <w:keepLines w:val="0"/>
        <w:widowControl/>
        <w:suppressLineNumbers w:val="0"/>
        <w:spacing w:before="0" w:beforeAutospacing="0" w:after="150" w:afterAutospacing="0" w:line="293" w:lineRule="atLeast"/>
        <w:ind w:left="0" w:right="0" w:firstLine="435"/>
        <w:rPr>
          <w:color w:val="auto"/>
        </w:rPr>
      </w:pPr>
      <w:r>
        <w:rPr>
          <w:rStyle w:val="12"/>
          <w:rFonts w:hint="eastAsia" w:ascii="宋体" w:hAnsi="宋体" w:eastAsia="宋体" w:cs="宋体"/>
          <w:b/>
          <w:bCs/>
          <w:color w:val="auto"/>
          <w:sz w:val="21"/>
          <w:szCs w:val="21"/>
        </w:rPr>
        <w:t>1.招标文件接受合同分包且投标人拟将合同分包的，应提供本协议；否则无须提供。</w:t>
      </w:r>
    </w:p>
    <w:p>
      <w:pPr>
        <w:pStyle w:val="9"/>
        <w:keepNext w:val="0"/>
        <w:keepLines w:val="0"/>
        <w:widowControl/>
        <w:suppressLineNumbers w:val="0"/>
        <w:spacing w:before="0" w:beforeAutospacing="0" w:after="150" w:afterAutospacing="0" w:line="293" w:lineRule="atLeast"/>
        <w:ind w:left="0" w:right="0" w:firstLine="435"/>
        <w:rPr>
          <w:color w:val="auto"/>
        </w:rPr>
      </w:pPr>
      <w:r>
        <w:rPr>
          <w:rStyle w:val="12"/>
          <w:rFonts w:hint="eastAsia" w:ascii="宋体" w:hAnsi="宋体" w:eastAsia="宋体" w:cs="宋体"/>
          <w:b/>
          <w:bCs/>
          <w:color w:val="auto"/>
          <w:sz w:val="21"/>
          <w:szCs w:val="21"/>
        </w:rPr>
        <w:t>2.本协议由委托代理人签字或盖章的，应按照本章载明的格式提供“单位授权书”。</w:t>
      </w:r>
    </w:p>
    <w:p>
      <w:pPr>
        <w:pStyle w:val="9"/>
        <w:keepNext w:val="0"/>
        <w:keepLines w:val="0"/>
        <w:widowControl/>
        <w:suppressLineNumbers w:val="0"/>
        <w:spacing w:before="0" w:beforeAutospacing="0" w:after="150" w:afterAutospacing="0" w:line="293" w:lineRule="atLeast"/>
        <w:ind w:left="0" w:right="0" w:firstLine="435"/>
        <w:rPr>
          <w:color w:val="auto"/>
        </w:rPr>
      </w:pPr>
      <w:r>
        <w:rPr>
          <w:rStyle w:val="12"/>
          <w:rFonts w:hint="eastAsia" w:ascii="宋体" w:hAnsi="宋体" w:eastAsia="宋体" w:cs="宋体"/>
          <w:b/>
          <w:bCs/>
          <w:color w:val="auto"/>
          <w:sz w:val="21"/>
          <w:szCs w:val="21"/>
        </w:rPr>
        <w:t>3.在以合同分包形式落实中小企业预留份额项目中，投标人除了要提供《中小企业声明函》，还需提供本协议。 </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24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12"/>
          <w:rFonts w:hint="eastAsia" w:ascii="宋体" w:hAnsi="宋体" w:eastAsia="宋体" w:cs="宋体"/>
          <w:b/>
          <w:bCs/>
          <w:color w:val="auto"/>
          <w:sz w:val="21"/>
          <w:szCs w:val="21"/>
        </w:rPr>
        <w:t>二-12其他资格证明文件（若有）</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12"/>
          <w:rFonts w:hint="eastAsia" w:ascii="宋体" w:hAnsi="宋体" w:eastAsia="宋体" w:cs="宋体"/>
          <w:b/>
          <w:bCs/>
          <w:color w:val="auto"/>
          <w:sz w:val="21"/>
          <w:szCs w:val="21"/>
        </w:rPr>
        <w:t>-12-①具备履行合同所必需设备和专业技术能力专项证明材料（若有）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二-12-②招标文件规定的其他资格证明文件（若有）</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三</w:t>
      </w:r>
      <w:r>
        <w:rPr>
          <w:rStyle w:val="12"/>
          <w:rFonts w:hint="eastAsia" w:ascii="宋体" w:hAnsi="宋体" w:eastAsia="宋体" w:cs="宋体"/>
          <w:b/>
          <w:bCs/>
          <w:color w:val="auto"/>
          <w:sz w:val="21"/>
          <w:szCs w:val="21"/>
        </w:rPr>
        <w:t>、投标保证金</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1、在此项下提交的</w:t>
      </w:r>
      <w:r>
        <w:rPr>
          <w:rStyle w:val="12"/>
          <w:rFonts w:hint="eastAsia" w:ascii="宋体" w:hAnsi="宋体" w:eastAsia="宋体" w:cs="宋体"/>
          <w:b/>
          <w:bCs/>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2、投标保证金是否已提交的认定按照招标文件第三章规定执行。</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8"/>
          <w:szCs w:val="28"/>
        </w:rPr>
        <w:t>封面格式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48"/>
          <w:szCs w:val="48"/>
        </w:rPr>
        <w:t>福建省政府采购投标文件</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48"/>
          <w:szCs w:val="48"/>
        </w:rPr>
        <w:t>（报价部分）</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6"/>
          <w:szCs w:val="36"/>
          <w:u w:val="single"/>
        </w:rPr>
        <w:t>（填写正本或副本）</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项目名称：</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备案编号：</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项目编号：</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所投采购包：</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1"/>
          <w:szCs w:val="31"/>
        </w:rPr>
        <w:t>投标人：</w:t>
      </w:r>
      <w:r>
        <w:rPr>
          <w:rStyle w:val="12"/>
          <w:rFonts w:hint="eastAsia" w:ascii="宋体" w:hAnsi="宋体" w:eastAsia="宋体" w:cs="宋体"/>
          <w:b/>
          <w:bCs/>
          <w:color w:val="auto"/>
          <w:sz w:val="31"/>
          <w:szCs w:val="31"/>
          <w:u w:val="single"/>
        </w:rPr>
        <w:t>（填写“全称”）</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1"/>
          <w:szCs w:val="31"/>
          <w:u w:val="single"/>
        </w:rPr>
        <w:t>（由投标人填写）</w:t>
      </w:r>
      <w:r>
        <w:rPr>
          <w:rStyle w:val="12"/>
          <w:rFonts w:hint="eastAsia" w:ascii="宋体" w:hAnsi="宋体" w:eastAsia="宋体" w:cs="宋体"/>
          <w:b/>
          <w:bCs/>
          <w:color w:val="auto"/>
          <w:sz w:val="31"/>
          <w:szCs w:val="31"/>
        </w:rPr>
        <w:t>年</w:t>
      </w:r>
      <w:r>
        <w:rPr>
          <w:rStyle w:val="12"/>
          <w:rFonts w:hint="eastAsia" w:ascii="宋体" w:hAnsi="宋体" w:eastAsia="宋体" w:cs="宋体"/>
          <w:b/>
          <w:bCs/>
          <w:color w:val="auto"/>
          <w:sz w:val="31"/>
          <w:szCs w:val="31"/>
          <w:u w:val="single"/>
        </w:rPr>
        <w:t>（由投标人填写）</w:t>
      </w:r>
      <w:r>
        <w:rPr>
          <w:rStyle w:val="12"/>
          <w:rFonts w:hint="eastAsia" w:ascii="宋体" w:hAnsi="宋体" w:eastAsia="宋体" w:cs="宋体"/>
          <w:b/>
          <w:bCs/>
          <w:color w:val="auto"/>
          <w:sz w:val="31"/>
          <w:szCs w:val="31"/>
        </w:rPr>
        <w:t>月</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8"/>
          <w:szCs w:val="28"/>
        </w:rPr>
        <w:t>索引</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一、开标一览表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二、投标分项报价表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三、招标文件规定的价格扣除证明材料（若有）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四、招标文件规定的加分证明材料（若有）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一、开标一览表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投标报价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保证金</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a.投标报价的明细：详见《投标分项报价表》。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1.1投标人应按照本表格式填写所投的采购包的“投标报价”。</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1.2本表中列示的“采购包”应与《投标分项报价表》中列示的“采购包”保持一致，即：若本表中列示的“采购包”为“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”时，《投标分项报价表》中列示的“采购包”亦应为“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default" w:ascii="Calibri" w:hAnsi="Calibri" w:cs="Calibri"/>
          <w:b/>
          <w:bCs/>
          <w:color w:val="auto"/>
          <w:sz w:val="21"/>
          <w:szCs w:val="21"/>
        </w:rPr>
        <w:br w:type="textWrapping"/>
      </w:r>
      <w:r>
        <w:rPr>
          <w:rStyle w:val="12"/>
          <w:rFonts w:hint="eastAsia" w:ascii="宋体" w:hAnsi="宋体" w:eastAsia="宋体" w:cs="宋体"/>
          <w:b/>
          <w:bCs/>
          <w:color w:val="auto"/>
          <w:sz w:val="21"/>
          <w:szCs w:val="21"/>
        </w:rPr>
        <w:t>二、投标分项报价表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”时，本表中列示的“采购包”亦应为“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12"/>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应填写货物的原产地。</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12"/>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2"/>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应填写服务提供者的所在地。</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1.4同一采购包中，</w:t>
      </w:r>
      <w:r>
        <w:rPr>
          <w:rStyle w:val="12"/>
          <w:rFonts w:hint="eastAsia" w:ascii="宋体" w:hAnsi="宋体" w:eastAsia="宋体" w:cs="宋体"/>
          <w:b/>
          <w:bCs/>
          <w:color w:val="auto"/>
          <w:sz w:val="21"/>
          <w:szCs w:val="21"/>
        </w:rPr>
        <w:t>“单价（现场）”</w:t>
      </w:r>
      <w:r>
        <w:rPr>
          <w:rFonts w:hint="eastAsia" w:ascii="宋体" w:hAnsi="宋体" w:eastAsia="宋体" w:cs="宋体"/>
          <w:color w:val="auto"/>
          <w:sz w:val="21"/>
          <w:szCs w:val="21"/>
        </w:rPr>
        <w:t>×</w:t>
      </w:r>
      <w:r>
        <w:rPr>
          <w:rStyle w:val="12"/>
          <w:rFonts w:hint="eastAsia" w:ascii="宋体" w:hAnsi="宋体" w:eastAsia="宋体" w:cs="宋体"/>
          <w:b/>
          <w:bCs/>
          <w:color w:val="auto"/>
          <w:sz w:val="21"/>
          <w:szCs w:val="21"/>
        </w:rPr>
        <w:t>“数量”</w:t>
      </w:r>
      <w:r>
        <w:rPr>
          <w:rFonts w:hint="eastAsia" w:ascii="宋体" w:hAnsi="宋体" w:eastAsia="宋体" w:cs="宋体"/>
          <w:color w:val="auto"/>
          <w:sz w:val="21"/>
          <w:szCs w:val="21"/>
        </w:rPr>
        <w:t>=</w:t>
      </w:r>
      <w:r>
        <w:rPr>
          <w:rStyle w:val="12"/>
          <w:rFonts w:hint="eastAsia" w:ascii="宋体" w:hAnsi="宋体" w:eastAsia="宋体" w:cs="宋体"/>
          <w:b/>
          <w:bCs/>
          <w:color w:val="auto"/>
          <w:sz w:val="21"/>
          <w:szCs w:val="21"/>
        </w:rPr>
        <w:t>“总价（现场）”</w:t>
      </w:r>
      <w:r>
        <w:rPr>
          <w:rFonts w:hint="eastAsia" w:ascii="宋体" w:hAnsi="宋体" w:eastAsia="宋体" w:cs="宋体"/>
          <w:color w:val="auto"/>
          <w:sz w:val="21"/>
          <w:szCs w:val="21"/>
        </w:rPr>
        <w:t>，全部品目号</w:t>
      </w:r>
      <w:r>
        <w:rPr>
          <w:rStyle w:val="12"/>
          <w:rFonts w:hint="eastAsia" w:ascii="宋体" w:hAnsi="宋体" w:eastAsia="宋体" w:cs="宋体"/>
          <w:b/>
          <w:bCs/>
          <w:color w:val="auto"/>
          <w:sz w:val="21"/>
          <w:szCs w:val="21"/>
        </w:rPr>
        <w:t>“总价（现场）”</w:t>
      </w:r>
      <w:r>
        <w:rPr>
          <w:rFonts w:hint="eastAsia" w:ascii="宋体" w:hAnsi="宋体" w:eastAsia="宋体" w:cs="宋体"/>
          <w:color w:val="auto"/>
          <w:sz w:val="21"/>
          <w:szCs w:val="21"/>
        </w:rPr>
        <w:t>的合计金额应与《开标一览表》中相应采购包列示的</w:t>
      </w:r>
      <w:r>
        <w:rPr>
          <w:rStyle w:val="12"/>
          <w:rFonts w:hint="eastAsia" w:ascii="宋体" w:hAnsi="宋体" w:eastAsia="宋体" w:cs="宋体"/>
          <w:b/>
          <w:bCs/>
          <w:color w:val="auto"/>
          <w:sz w:val="21"/>
          <w:szCs w:val="21"/>
        </w:rPr>
        <w:t>“投标总价”</w:t>
      </w:r>
      <w:r>
        <w:rPr>
          <w:rFonts w:hint="eastAsia" w:ascii="宋体" w:hAnsi="宋体" w:eastAsia="宋体" w:cs="宋体"/>
          <w:color w:val="auto"/>
          <w:sz w:val="21"/>
          <w:szCs w:val="21"/>
        </w:rPr>
        <w:t>保持一致。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12"/>
          <w:rFonts w:hint="eastAsia" w:ascii="宋体" w:hAnsi="宋体" w:eastAsia="宋体" w:cs="宋体"/>
          <w:b/>
          <w:bCs/>
          <w:color w:val="auto"/>
          <w:sz w:val="21"/>
          <w:szCs w:val="21"/>
        </w:rPr>
        <w:t>“备注”</w:t>
      </w:r>
      <w:r>
        <w:rPr>
          <w:rFonts w:hint="eastAsia" w:ascii="宋体" w:hAnsi="宋体" w:eastAsia="宋体" w:cs="宋体"/>
          <w:color w:val="auto"/>
          <w:sz w:val="21"/>
          <w:szCs w:val="21"/>
        </w:rPr>
        <w:t>项下填写。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三、招标文件规定的价格扣除证明材料（若有）</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三-1优先类节能产品、环境标志产品价格扣除证明材料（若有）</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三-1-①优先类节能产品、环境标志产品统计表（价格扣除适用，若有）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1、对节能、环境标志产品计算价格扣除时，只依据电子投标文件</w:t>
      </w:r>
      <w:r>
        <w:rPr>
          <w:rStyle w:val="12"/>
          <w:rFonts w:hint="eastAsia" w:ascii="宋体" w:hAnsi="宋体" w:eastAsia="宋体" w:cs="宋体"/>
          <w:b/>
          <w:bCs/>
          <w:color w:val="auto"/>
          <w:sz w:val="21"/>
          <w:szCs w:val="21"/>
        </w:rPr>
        <w:t>“三</w:t>
      </w:r>
      <w:r>
        <w:rPr>
          <w:rStyle w:val="12"/>
          <w:rFonts w:hint="default" w:ascii="Calibri" w:hAnsi="Calibri" w:eastAsia="宋体" w:cs="Calibri"/>
          <w:b/>
          <w:bCs/>
          <w:color w:val="auto"/>
          <w:sz w:val="21"/>
          <w:szCs w:val="21"/>
        </w:rPr>
        <w:t>-1-</w:t>
      </w:r>
      <w:r>
        <w:rPr>
          <w:rStyle w:val="12"/>
          <w:rFonts w:hint="eastAsia" w:ascii="宋体" w:hAnsi="宋体" w:eastAsia="宋体" w:cs="宋体"/>
          <w:b/>
          <w:bCs/>
          <w:color w:val="auto"/>
          <w:sz w:val="21"/>
          <w:szCs w:val="21"/>
        </w:rPr>
        <w:t>②优先类节能产品、环境标志产品证明材料（价格扣除适用，若有）”。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2、本表以采购包为单位，不同采购包请分别填写；同一采购包请按照其品目号顺序分别填写。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12"/>
          <w:rFonts w:hint="eastAsia" w:ascii="宋体" w:hAnsi="宋体" w:eastAsia="宋体" w:cs="宋体"/>
          <w:b/>
          <w:bCs/>
          <w:color w:val="auto"/>
          <w:sz w:val="21"/>
          <w:szCs w:val="21"/>
        </w:rPr>
        <w:t>视为提供虚假材料。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default" w:ascii="Calibri" w:hAnsi="Calibri" w:cs="Calibri"/>
          <w:b/>
          <w:bCs/>
          <w:color w:val="auto"/>
          <w:sz w:val="21"/>
          <w:szCs w:val="21"/>
        </w:rPr>
        <w:br w:type="textWrapping"/>
      </w:r>
      <w:r>
        <w:rPr>
          <w:rStyle w:val="12"/>
          <w:rFonts w:hint="eastAsia" w:ascii="宋体" w:hAnsi="宋体" w:eastAsia="宋体" w:cs="宋体"/>
          <w:b/>
          <w:bCs/>
          <w:color w:val="auto"/>
          <w:sz w:val="21"/>
          <w:szCs w:val="21"/>
        </w:rPr>
        <w:t>三-1-②优先类节能产品、环境标志产品证明材料（价格扣除适用，若有）</w:t>
      </w:r>
    </w:p>
    <w:p>
      <w:pPr>
        <w:pStyle w:val="9"/>
        <w:keepNext w:val="0"/>
        <w:keepLines w:val="0"/>
        <w:widowControl/>
        <w:suppressLineNumbers w:val="0"/>
        <w:spacing w:before="0" w:beforeAutospacing="0" w:after="150" w:afterAutospacing="0"/>
        <w:ind w:left="0" w:right="0"/>
        <w:jc w:val="center"/>
        <w:rPr>
          <w:color w:val="auto"/>
        </w:rPr>
      </w:pPr>
      <w:r>
        <w:rPr>
          <w:rStyle w:val="12"/>
          <w:rFonts w:hint="default" w:ascii="Calibri" w:hAnsi="Calibri" w:cs="Calibri"/>
          <w:b/>
          <w:bCs/>
          <w:color w:val="auto"/>
          <w:sz w:val="21"/>
          <w:szCs w:val="21"/>
        </w:rPr>
        <w:br w:type="textWrapping"/>
      </w:r>
      <w:r>
        <w:rPr>
          <w:rStyle w:val="12"/>
          <w:rFonts w:hint="eastAsia" w:ascii="宋体" w:hAnsi="宋体" w:eastAsia="宋体" w:cs="宋体"/>
          <w:b/>
          <w:bCs/>
          <w:color w:val="auto"/>
          <w:sz w:val="21"/>
          <w:szCs w:val="21"/>
        </w:rPr>
        <w:t>三-2小型、微型企业产品等价格扣除证明材料（若有）</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br w:type="textWrapping"/>
      </w:r>
      <w:r>
        <w:rPr>
          <w:rStyle w:val="12"/>
          <w:rFonts w:hint="eastAsia" w:ascii="宋体" w:hAnsi="宋体" w:eastAsia="宋体" w:cs="宋体"/>
          <w:b/>
          <w:bCs/>
          <w:color w:val="auto"/>
          <w:sz w:val="21"/>
          <w:szCs w:val="21"/>
        </w:rPr>
        <w:t>三-2-①中小企业声明函（价格扣除适用，若有）</w:t>
      </w:r>
    </w:p>
    <w:p>
      <w:pPr>
        <w:pStyle w:val="9"/>
        <w:keepNext w:val="0"/>
        <w:keepLines w:val="0"/>
        <w:widowControl/>
        <w:suppressLineNumbers w:val="0"/>
        <w:spacing w:before="0" w:beforeAutospacing="0" w:after="150" w:afterAutospacing="0"/>
        <w:ind w:left="0" w:right="0"/>
        <w:rPr>
          <w:color w:val="auto"/>
        </w:rPr>
      </w:pP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19"/>
          <w:szCs w:val="19"/>
        </w:rPr>
      </w:pPr>
      <w:r>
        <w:rPr>
          <w:rStyle w:val="12"/>
          <w:rFonts w:hint="eastAsia" w:ascii="宋体" w:hAnsi="宋体" w:eastAsia="宋体" w:cs="宋体"/>
          <w:b/>
          <w:bCs/>
          <w:color w:val="auto"/>
          <w:sz w:val="24"/>
          <w:szCs w:val="24"/>
        </w:rPr>
        <w:t>中小企业声明函（货物）</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行业；制造商为（企业名称），从业人员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 属于</w:t>
      </w:r>
      <w:r>
        <w:rPr>
          <w:rFonts w:hint="eastAsia" w:ascii="宋体" w:hAnsi="宋体" w:eastAsia="宋体" w:cs="宋体"/>
          <w:color w:val="auto"/>
          <w:sz w:val="21"/>
          <w:szCs w:val="21"/>
          <w:u w:val="single"/>
        </w:rPr>
        <w:t> （采购文件中明确的所属行业 ）</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企业名称（盖章）：                                     日期：</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19"/>
          <w:szCs w:val="19"/>
        </w:rPr>
      </w:pPr>
      <w:r>
        <w:rPr>
          <w:rStyle w:val="12"/>
          <w:rFonts w:hint="eastAsia" w:ascii="宋体" w:hAnsi="宋体" w:eastAsia="宋体" w:cs="宋体"/>
          <w:b/>
          <w:bCs/>
          <w:color w:val="auto"/>
          <w:sz w:val="24"/>
          <w:szCs w:val="24"/>
        </w:rPr>
        <w:t>中小企业声明函（工程、服务</w:t>
      </w:r>
      <w:r>
        <w:rPr>
          <w:rStyle w:val="12"/>
          <w:rFonts w:hint="eastAsia" w:ascii="宋体" w:hAnsi="宋体" w:eastAsia="宋体" w:cs="宋体"/>
          <w:b/>
          <w:bCs/>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2.</w:t>
      </w:r>
      <w:r>
        <w:rPr>
          <w:rFonts w:hint="eastAsia" w:ascii="宋体" w:hAnsi="宋体" w:eastAsia="宋体" w:cs="宋体"/>
          <w:color w:val="auto"/>
          <w:sz w:val="21"/>
          <w:szCs w:val="21"/>
          <w:u w:val="single"/>
        </w:rPr>
        <w:t>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企业名称（盖章）：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日期：</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rPr>
          <w:color w:val="auto"/>
        </w:rPr>
      </w:pPr>
      <w:r>
        <w:rPr>
          <w:rStyle w:val="12"/>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default" w:ascii="Calibri" w:hAnsi="Calibri" w:cs="Calibri"/>
          <w:color w:val="auto"/>
          <w:sz w:val="21"/>
          <w:szCs w:val="21"/>
        </w:rPr>
        <w:br w:type="textWrapping"/>
      </w:r>
      <w:r>
        <w:rPr>
          <w:rFonts w:hint="default" w:ascii="Calibri" w:hAnsi="Calibri" w:cs="Calibri"/>
          <w:color w:val="auto"/>
          <w:sz w:val="21"/>
          <w:szCs w:val="21"/>
        </w:rPr>
        <w:br w:type="textWrapping"/>
      </w:r>
      <w:r>
        <w:rPr>
          <w:rFonts w:hint="default" w:ascii="Calibri" w:hAnsi="Calibri" w:cs="Calibri"/>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三-2-②小型、微型企业等证明材料（价格扣除适用，若有）</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残疾人福利性单位声明函（价格扣除适用，若有）</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）由本投标人承建的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工程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）由本投标人承接的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服务；</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2、若《残疾人福利性单位声明函》内容不真实，</w:t>
      </w:r>
      <w:r>
        <w:rPr>
          <w:rStyle w:val="12"/>
          <w:rFonts w:hint="eastAsia" w:ascii="宋体" w:hAnsi="宋体" w:eastAsia="宋体" w:cs="宋体"/>
          <w:b/>
          <w:bCs/>
          <w:color w:val="auto"/>
          <w:sz w:val="21"/>
          <w:szCs w:val="21"/>
        </w:rPr>
        <w:t>视为提供虚假材料。</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75" w:beforeAutospacing="0" w:after="24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0" w:afterAutospacing="0"/>
        <w:ind w:left="0" w:right="0" w:firstLine="420"/>
        <w:rPr>
          <w:color w:val="auto"/>
        </w:rPr>
      </w:pPr>
      <w:r>
        <w:rPr>
          <w:rFonts w:hint="eastAsia" w:ascii="宋体" w:hAnsi="宋体" w:eastAsia="宋体" w:cs="宋体"/>
          <w:color w:val="auto"/>
          <w:sz w:val="21"/>
          <w:szCs w:val="21"/>
        </w:rPr>
        <w:t>附：</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rPr>
        <w:t>监狱企业证明材料</w:t>
      </w:r>
    </w:p>
    <w:p>
      <w:pPr>
        <w:pStyle w:val="9"/>
        <w:keepNext w:val="0"/>
        <w:keepLines w:val="0"/>
        <w:widowControl/>
        <w:suppressLineNumbers w:val="0"/>
        <w:spacing w:before="75" w:beforeAutospacing="0" w:after="75" w:afterAutospacing="0"/>
        <w:ind w:left="0" w:right="0" w:firstLine="0"/>
        <w:jc w:val="center"/>
        <w:rPr>
          <w:color w:val="auto"/>
        </w:rPr>
      </w:pPr>
      <w:r>
        <w:rPr>
          <w:rStyle w:val="12"/>
          <w:rFonts w:hint="eastAsia" w:ascii="宋体" w:hAnsi="宋体" w:eastAsia="宋体" w:cs="宋体"/>
          <w:b/>
          <w:bCs/>
          <w:color w:val="auto"/>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spacing w:before="75" w:beforeAutospacing="0" w:after="240" w:afterAutospacing="0"/>
        <w:ind w:left="0" w:right="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三-3招标文件规定的其他价格扣除证明材料（若有）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12"/>
          <w:rFonts w:hint="eastAsia" w:ascii="宋体" w:hAnsi="宋体" w:eastAsia="宋体" w:cs="宋体"/>
          <w:b/>
          <w:bCs/>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四、招标文件规定的加分证明材料（若有）</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四-1优先类节能产品、环境标志产品加分证明材料（若有）</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1"/>
          <w:szCs w:val="21"/>
        </w:rPr>
        <w:t>四-1-①优先类节能产品、环境标志产品统计表（加分适用，若有）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1、对节能、环境标志产品计算加分时，只依据电子投标文件</w:t>
      </w:r>
      <w:r>
        <w:rPr>
          <w:rStyle w:val="12"/>
          <w:rFonts w:hint="eastAsia" w:ascii="宋体" w:hAnsi="宋体" w:eastAsia="宋体" w:cs="宋体"/>
          <w:b/>
          <w:bCs/>
          <w:color w:val="auto"/>
          <w:sz w:val="21"/>
          <w:szCs w:val="21"/>
        </w:rPr>
        <w:t>“四</w:t>
      </w:r>
      <w:r>
        <w:rPr>
          <w:rStyle w:val="12"/>
          <w:rFonts w:hint="default" w:ascii="Calibri" w:hAnsi="Calibri" w:eastAsia="宋体" w:cs="Calibri"/>
          <w:b/>
          <w:bCs/>
          <w:color w:val="auto"/>
          <w:sz w:val="21"/>
          <w:szCs w:val="21"/>
        </w:rPr>
        <w:t>-1-</w:t>
      </w:r>
      <w:r>
        <w:rPr>
          <w:rStyle w:val="12"/>
          <w:rFonts w:hint="eastAsia" w:ascii="宋体" w:hAnsi="宋体" w:eastAsia="宋体" w:cs="宋体"/>
          <w:b/>
          <w:bCs/>
          <w:color w:val="auto"/>
          <w:sz w:val="21"/>
          <w:szCs w:val="21"/>
        </w:rPr>
        <w:t>②优先类节能产品、环境标志产品加分证明材料（加分适用，若有）”。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2、本表以采购包为单位，不同采购包请分别填写；同一采购包请按照其品目号顺序分别填写。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12"/>
          <w:rFonts w:hint="eastAsia" w:ascii="宋体" w:hAnsi="宋体" w:eastAsia="宋体" w:cs="宋体"/>
          <w:b/>
          <w:bCs/>
          <w:color w:val="auto"/>
          <w:sz w:val="21"/>
          <w:szCs w:val="21"/>
        </w:rPr>
        <w:t>视为提供虚假材料</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Style w:val="12"/>
          <w:rFonts w:hint="eastAsia" w:ascii="宋体" w:hAnsi="宋体" w:eastAsia="宋体" w:cs="宋体"/>
          <w:b/>
          <w:bCs/>
          <w:color w:val="auto"/>
          <w:sz w:val="21"/>
          <w:szCs w:val="21"/>
        </w:rPr>
        <w:t> </w:t>
      </w:r>
      <w:r>
        <w:rPr>
          <w:rStyle w:val="12"/>
          <w:rFonts w:hint="eastAsia" w:ascii="宋体" w:hAnsi="宋体" w:eastAsia="宋体" w:cs="宋体"/>
          <w:b/>
          <w:bCs/>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Style w:val="12"/>
          <w:rFonts w:hint="default" w:ascii="Calibri" w:hAnsi="Calibri" w:cs="Calibri"/>
          <w:b/>
          <w:bCs/>
          <w:color w:val="auto"/>
          <w:sz w:val="21"/>
          <w:szCs w:val="21"/>
        </w:rPr>
        <w:br w:type="textWrapping"/>
      </w:r>
      <w:r>
        <w:rPr>
          <w:rStyle w:val="12"/>
          <w:rFonts w:hint="eastAsia" w:ascii="宋体" w:hAnsi="宋体" w:eastAsia="宋体" w:cs="宋体"/>
          <w:b/>
          <w:bCs/>
          <w:color w:val="auto"/>
          <w:sz w:val="21"/>
          <w:szCs w:val="21"/>
        </w:rPr>
        <w:t>四-1-②优先类节能产品、环境标志产品证明材料（加分适用，若有）</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2"/>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12"/>
          <w:rFonts w:hint="eastAsia" w:ascii="宋体" w:hAnsi="宋体" w:eastAsia="宋体" w:cs="宋体"/>
          <w:b/>
          <w:bCs/>
          <w:color w:val="auto"/>
          <w:sz w:val="21"/>
          <w:szCs w:val="21"/>
        </w:rPr>
        <w:t>-2招标文件规定的其他加分证明材料（若有）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12"/>
          <w:rFonts w:hint="eastAsia" w:ascii="宋体" w:hAnsi="宋体" w:eastAsia="宋体" w:cs="宋体"/>
          <w:b/>
          <w:bCs/>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28"/>
          <w:szCs w:val="28"/>
        </w:rPr>
        <w:t>封面格式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48"/>
          <w:szCs w:val="48"/>
        </w:rPr>
        <w:t>福建省政府采购投标文件</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48"/>
          <w:szCs w:val="48"/>
        </w:rPr>
        <w:t>（技术商务部分）</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6"/>
          <w:szCs w:val="36"/>
          <w:u w:val="single"/>
        </w:rPr>
        <w:t>（填写正本或副本）</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项目名称：</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备案编号：</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项目编号：</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2"/>
          <w:rFonts w:hint="eastAsia" w:ascii="宋体" w:hAnsi="宋体" w:eastAsia="宋体" w:cs="宋体"/>
          <w:b/>
          <w:bCs/>
          <w:color w:val="auto"/>
          <w:sz w:val="31"/>
          <w:szCs w:val="31"/>
        </w:rPr>
        <w:t>所投采购包：</w:t>
      </w:r>
      <w:r>
        <w:rPr>
          <w:rStyle w:val="12"/>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1"/>
          <w:szCs w:val="31"/>
        </w:rPr>
        <w:t>投标人：</w:t>
      </w:r>
      <w:r>
        <w:rPr>
          <w:rStyle w:val="12"/>
          <w:rFonts w:hint="eastAsia" w:ascii="宋体" w:hAnsi="宋体" w:eastAsia="宋体" w:cs="宋体"/>
          <w:b/>
          <w:bCs/>
          <w:color w:val="auto"/>
          <w:sz w:val="31"/>
          <w:szCs w:val="31"/>
          <w:u w:val="single"/>
        </w:rPr>
        <w:t>（填写“全称”）</w:t>
      </w:r>
    </w:p>
    <w:p>
      <w:pPr>
        <w:pStyle w:val="9"/>
        <w:keepNext w:val="0"/>
        <w:keepLines w:val="0"/>
        <w:widowControl/>
        <w:suppressLineNumbers w:val="0"/>
        <w:spacing w:before="0" w:beforeAutospacing="0" w:after="150" w:afterAutospacing="0"/>
        <w:ind w:left="0" w:right="0"/>
        <w:jc w:val="center"/>
        <w:rPr>
          <w:color w:val="auto"/>
        </w:rPr>
      </w:pPr>
      <w:r>
        <w:rPr>
          <w:rStyle w:val="12"/>
          <w:rFonts w:hint="eastAsia" w:ascii="宋体" w:hAnsi="宋体" w:eastAsia="宋体" w:cs="宋体"/>
          <w:b/>
          <w:bCs/>
          <w:color w:val="auto"/>
          <w:sz w:val="31"/>
          <w:szCs w:val="31"/>
          <w:u w:val="single"/>
        </w:rPr>
        <w:t>（由投标人填写）</w:t>
      </w:r>
      <w:r>
        <w:rPr>
          <w:rStyle w:val="12"/>
          <w:rFonts w:hint="eastAsia" w:ascii="宋体" w:hAnsi="宋体" w:eastAsia="宋体" w:cs="宋体"/>
          <w:b/>
          <w:bCs/>
          <w:color w:val="auto"/>
          <w:sz w:val="31"/>
          <w:szCs w:val="31"/>
        </w:rPr>
        <w:t>年</w:t>
      </w:r>
      <w:r>
        <w:rPr>
          <w:rStyle w:val="12"/>
          <w:rFonts w:hint="eastAsia" w:ascii="宋体" w:hAnsi="宋体" w:eastAsia="宋体" w:cs="宋体"/>
          <w:b/>
          <w:bCs/>
          <w:color w:val="auto"/>
          <w:sz w:val="31"/>
          <w:szCs w:val="31"/>
          <w:u w:val="single"/>
        </w:rPr>
        <w:t>（由投标人填写）</w:t>
      </w:r>
      <w:r>
        <w:rPr>
          <w:rStyle w:val="12"/>
          <w:rFonts w:hint="eastAsia" w:ascii="宋体" w:hAnsi="宋体" w:eastAsia="宋体" w:cs="宋体"/>
          <w:b/>
          <w:bCs/>
          <w:color w:val="auto"/>
          <w:sz w:val="31"/>
          <w:szCs w:val="31"/>
        </w:rPr>
        <w:t>月</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8"/>
          <w:szCs w:val="28"/>
        </w:rPr>
        <w:t>索引</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一、标的说明一览表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二、技术和服务要求响应表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三、商务条件响应表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四、投标人提交的其他资料（若有）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12"/>
          <w:rFonts w:hint="eastAsia" w:ascii="宋体" w:hAnsi="宋体" w:eastAsia="宋体" w:cs="宋体"/>
          <w:b/>
          <w:bCs/>
          <w:color w:val="auto"/>
          <w:sz w:val="21"/>
          <w:szCs w:val="21"/>
        </w:rPr>
        <w:t>符合性审查不合格</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一、标的说明一览表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0"/>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规格（品牌/型号）</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1.1“采购包”、“品目号”、“投标标的”及“数量”应与招标文件《采购标的一览表》中的有关内容（“采购包”、“品目号”、“采购标的”及“数量”）保持一致。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12"/>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应填写货物的原产地。</w:t>
      </w:r>
      <w:r>
        <w:rPr>
          <w:rStyle w:val="12"/>
          <w:rFonts w:hint="eastAsia" w:ascii="宋体" w:hAnsi="宋体" w:eastAsia="宋体" w:cs="宋体"/>
          <w:b/>
          <w:bCs/>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12"/>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2"/>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应填写服务提供者的所在地。</w:t>
      </w:r>
      <w:r>
        <w:rPr>
          <w:rStyle w:val="12"/>
          <w:rFonts w:hint="eastAsia" w:ascii="宋体" w:hAnsi="宋体" w:eastAsia="宋体" w:cs="宋体"/>
          <w:b/>
          <w:bCs/>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3、电子投标文件中涉及</w:t>
      </w:r>
      <w:r>
        <w:rPr>
          <w:rStyle w:val="12"/>
          <w:rFonts w:hint="eastAsia" w:ascii="宋体" w:hAnsi="宋体" w:eastAsia="宋体" w:cs="宋体"/>
          <w:b/>
          <w:bCs/>
          <w:color w:val="auto"/>
          <w:sz w:val="21"/>
          <w:szCs w:val="21"/>
        </w:rPr>
        <w:t>“投标标的”、“数量”、“规格”、“来源地”</w:t>
      </w:r>
      <w:r>
        <w:rPr>
          <w:rFonts w:hint="eastAsia" w:ascii="宋体" w:hAnsi="宋体" w:eastAsia="宋体" w:cs="宋体"/>
          <w:color w:val="auto"/>
          <w:sz w:val="21"/>
          <w:szCs w:val="21"/>
        </w:rPr>
        <w:t>的内容若不一致，</w:t>
      </w:r>
      <w:r>
        <w:rPr>
          <w:rStyle w:val="12"/>
          <w:rFonts w:hint="eastAsia" w:ascii="宋体" w:hAnsi="宋体" w:eastAsia="宋体" w:cs="宋体"/>
          <w:b/>
          <w:bCs/>
          <w:color w:val="auto"/>
          <w:sz w:val="21"/>
          <w:szCs w:val="21"/>
        </w:rPr>
        <w:t>应以本表为准</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2"/>
          <w:rFonts w:hint="default" w:ascii="Calibri" w:hAnsi="Calibri" w:cs="Calibri"/>
          <w:b/>
          <w:bCs/>
          <w:color w:val="auto"/>
          <w:sz w:val="21"/>
          <w:szCs w:val="21"/>
        </w:rPr>
        <w:br w:type="textWrapping"/>
      </w:r>
      <w:r>
        <w:rPr>
          <w:rStyle w:val="12"/>
          <w:rFonts w:hint="eastAsia" w:ascii="宋体" w:hAnsi="宋体" w:eastAsia="宋体" w:cs="宋体"/>
          <w:b/>
          <w:bCs/>
          <w:color w:val="auto"/>
          <w:sz w:val="21"/>
          <w:szCs w:val="21"/>
        </w:rPr>
        <w:t>二、技术和服务要求响应表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0"/>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2"/>
          <w:rFonts w:hint="eastAsia" w:ascii="宋体" w:hAnsi="宋体" w:eastAsia="宋体" w:cs="宋体"/>
          <w:b/>
          <w:bCs/>
          <w:color w:val="auto"/>
          <w:sz w:val="21"/>
          <w:szCs w:val="21"/>
        </w:rPr>
        <w:t>三、商务条件响应表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0"/>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br w:type="textWrapping"/>
      </w:r>
      <w:r>
        <w:rPr>
          <w:rStyle w:val="12"/>
          <w:rFonts w:hint="eastAsia" w:ascii="宋体" w:hAnsi="宋体" w:eastAsia="宋体" w:cs="宋体"/>
          <w:b/>
          <w:bCs/>
          <w:color w:val="auto"/>
          <w:sz w:val="21"/>
          <w:szCs w:val="21"/>
        </w:rPr>
        <w:t>四、投标人提交的其他资料（若有）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1、招标文件要求提交的除</w:t>
      </w:r>
      <w:r>
        <w:rPr>
          <w:rStyle w:val="12"/>
          <w:rFonts w:hint="eastAsia" w:ascii="宋体" w:hAnsi="宋体" w:eastAsia="宋体" w:cs="宋体"/>
          <w:b/>
          <w:bCs/>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1"/>
          <w:szCs w:val="21"/>
        </w:rPr>
        <w:t> </w:t>
      </w:r>
    </w:p>
    <w:p>
      <w:pPr>
        <w:pStyle w:val="2"/>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auto"/>
          <w:spacing w:val="0"/>
          <w:sz w:val="33"/>
          <w:szCs w:val="33"/>
        </w:rPr>
      </w:pPr>
      <w:r>
        <w:rPr>
          <w:rFonts w:hint="default" w:ascii="Helvetica" w:hAnsi="Helvetica" w:eastAsia="Helvetica" w:cs="Helvetica"/>
          <w:b w:val="0"/>
          <w:bCs w:val="0"/>
          <w:i w:val="0"/>
          <w:iCs w:val="0"/>
          <w:caps w:val="0"/>
          <w:color w:val="auto"/>
          <w:spacing w:val="0"/>
          <w:sz w:val="33"/>
          <w:szCs w:val="33"/>
          <w:shd w:val="clear" w:fill="FFFFFF"/>
        </w:rPr>
        <w:t>采购文件相关附件</w:t>
      </w:r>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MDVhNjRkNjlkZTVlYjRkYmVmYzYwZWQ2ZmY4MTYifQ=="/>
  </w:docVars>
  <w:rsids>
    <w:rsidRoot w:val="6F613AEB"/>
    <w:rsid w:val="03201783"/>
    <w:rsid w:val="05451103"/>
    <w:rsid w:val="063B3638"/>
    <w:rsid w:val="074C3AAE"/>
    <w:rsid w:val="113B44EC"/>
    <w:rsid w:val="1C8526E1"/>
    <w:rsid w:val="22DF480D"/>
    <w:rsid w:val="248B340C"/>
    <w:rsid w:val="2C8C27F1"/>
    <w:rsid w:val="2D796F17"/>
    <w:rsid w:val="3F2832D0"/>
    <w:rsid w:val="4EFC638D"/>
    <w:rsid w:val="5038161B"/>
    <w:rsid w:val="53106B96"/>
    <w:rsid w:val="56F049FE"/>
    <w:rsid w:val="5DAC3EC5"/>
    <w:rsid w:val="6F613AEB"/>
    <w:rsid w:val="76D626BD"/>
    <w:rsid w:val="7C1D6408"/>
    <w:rsid w:val="7D83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47423</Words>
  <Characters>49035</Characters>
  <Lines>0</Lines>
  <Paragraphs>0</Paragraphs>
  <TotalTime>2</TotalTime>
  <ScaleCrop>false</ScaleCrop>
  <LinksUpToDate>false</LinksUpToDate>
  <CharactersWithSpaces>51334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2022-09-26T01:59:00Z</dcterms:created>
  <dc:creator>Lenovo</dc:creator>
  <cp:lastModifiedBy>Ned</cp:lastModifiedBy>
  <dcterms:modified xsi:type="dcterms:W3CDTF">2023-04-17T07:16:37Z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55587BBE1961435480E557BB70BF7750</vt:lpwstr>
  </property>
</Properties>
</file>