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41" w:rsidRDefault="00EC4141" w:rsidP="00EC4141">
      <w:pPr>
        <w:ind w:firstLineChars="200" w:firstLine="562"/>
        <w:rPr>
          <w:rFonts w:hint="eastAsia"/>
          <w:b/>
          <w:bCs/>
          <w:sz w:val="28"/>
          <w:szCs w:val="28"/>
        </w:rPr>
      </w:pPr>
      <w:r w:rsidRPr="00EC4141">
        <w:rPr>
          <w:rFonts w:hint="eastAsia"/>
          <w:b/>
          <w:bCs/>
          <w:sz w:val="28"/>
          <w:szCs w:val="28"/>
        </w:rPr>
        <w:t>一、</w:t>
      </w:r>
      <w:r w:rsidRPr="00EC4141">
        <w:rPr>
          <w:rFonts w:hint="eastAsia"/>
          <w:b/>
          <w:bCs/>
          <w:sz w:val="28"/>
          <w:szCs w:val="28"/>
        </w:rPr>
        <w:t>60L</w:t>
      </w:r>
      <w:r w:rsidRPr="00EC4141">
        <w:rPr>
          <w:rFonts w:hint="eastAsia"/>
          <w:b/>
          <w:bCs/>
          <w:sz w:val="28"/>
          <w:szCs w:val="28"/>
        </w:rPr>
        <w:t>和</w:t>
      </w:r>
      <w:r w:rsidRPr="00EC4141">
        <w:rPr>
          <w:rFonts w:hint="eastAsia"/>
          <w:b/>
          <w:bCs/>
          <w:sz w:val="28"/>
          <w:szCs w:val="28"/>
        </w:rPr>
        <w:t>18L</w:t>
      </w:r>
      <w:r w:rsidRPr="00EC4141">
        <w:rPr>
          <w:rFonts w:hint="eastAsia"/>
          <w:b/>
          <w:bCs/>
          <w:sz w:val="28"/>
          <w:szCs w:val="28"/>
        </w:rPr>
        <w:t>分类垃圾桶样式</w:t>
      </w:r>
    </w:p>
    <w:p w:rsidR="00EC4141" w:rsidRPr="00EC4141" w:rsidRDefault="00EC4141" w:rsidP="00EC4141">
      <w:pPr>
        <w:pStyle w:val="2"/>
        <w:rPr>
          <w:rFonts w:hint="eastAsia"/>
        </w:rPr>
      </w:pPr>
      <w:r>
        <w:rPr>
          <w:noProof/>
        </w:rPr>
        <w:drawing>
          <wp:inline distT="0" distB="0" distL="0" distR="0">
            <wp:extent cx="4067175" cy="4147827"/>
            <wp:effectExtent l="19050" t="0" r="9525" b="0"/>
            <wp:docPr id="2" name="图片 1" descr="C:\Users\Administrator.USER-20120726CS\Desktop\微信图片_20230310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20726CS\Desktop\微信图片_20230310093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14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41" w:rsidRDefault="00EC4141" w:rsidP="00EC4141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419600" cy="3784128"/>
            <wp:effectExtent l="19050" t="0" r="0" b="0"/>
            <wp:docPr id="4" name="图片 2" descr="C:\Users\Administrator.USER-20120726CS\Desktop\微信图片_2023031009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20726CS\Desktop\微信图片_20230310093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61" cy="378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141" w:rsidRDefault="00EC4141" w:rsidP="00EC4141">
      <w:pPr>
        <w:ind w:firstLineChars="20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二、室外分类垃圾桶</w:t>
      </w:r>
    </w:p>
    <w:p w:rsidR="00430F3B" w:rsidRDefault="00EC4141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（一）分类果皮箱技术参数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、品名：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类</w:t>
      </w:r>
      <w:r>
        <w:rPr>
          <w:rFonts w:ascii="宋体" w:hAnsi="宋体" w:hint="eastAsia"/>
          <w:sz w:val="24"/>
          <w:szCs w:val="24"/>
        </w:rPr>
        <w:t>果皮箱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 </w:t>
      </w:r>
    </w:p>
    <w:p w:rsidR="00430F3B" w:rsidRDefault="00EC4141">
      <w:pPr>
        <w:spacing w:line="420" w:lineRule="exact"/>
        <w:ind w:leftChars="114" w:left="239"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、外形尺寸：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0mm</w:t>
      </w:r>
      <w:r>
        <w:rPr>
          <w:rFonts w:ascii="宋体" w:hAnsi="宋体" w:hint="eastAsia"/>
          <w:sz w:val="24"/>
          <w:szCs w:val="24"/>
        </w:rPr>
        <w:t>*</w:t>
      </w:r>
      <w:r>
        <w:rPr>
          <w:rFonts w:ascii="宋体" w:hAnsi="宋体" w:hint="eastAsia"/>
          <w:sz w:val="24"/>
          <w:szCs w:val="24"/>
        </w:rPr>
        <w:t>400mm</w:t>
      </w:r>
      <w:r>
        <w:rPr>
          <w:rFonts w:ascii="宋体" w:hAnsi="宋体" w:hint="eastAsia"/>
          <w:sz w:val="24"/>
          <w:szCs w:val="24"/>
        </w:rPr>
        <w:t>*100</w:t>
      </w:r>
      <w:r>
        <w:rPr>
          <w:rFonts w:ascii="宋体" w:hAnsi="宋体" w:hint="eastAsia"/>
          <w:sz w:val="24"/>
          <w:szCs w:val="24"/>
        </w:rPr>
        <w:t>0mm</w:t>
      </w:r>
      <w:r>
        <w:rPr>
          <w:rFonts w:ascii="宋体" w:hAnsi="宋体" w:hint="eastAsia"/>
          <w:sz w:val="24"/>
          <w:szCs w:val="24"/>
        </w:rPr>
        <w:t>（正负偏离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mm</w:t>
      </w:r>
      <w:r>
        <w:rPr>
          <w:rFonts w:ascii="宋体" w:hAnsi="宋体" w:hint="eastAsia"/>
          <w:sz w:val="24"/>
          <w:szCs w:val="24"/>
        </w:rPr>
        <w:t>）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、材料：整体选用</w:t>
      </w:r>
      <w:r>
        <w:rPr>
          <w:rFonts w:ascii="宋体" w:hAnsi="宋体" w:hint="eastAsia"/>
          <w:sz w:val="24"/>
          <w:szCs w:val="24"/>
        </w:rPr>
        <w:t>1.2mm</w:t>
      </w:r>
      <w:r>
        <w:rPr>
          <w:rFonts w:ascii="宋体" w:hAnsi="宋体" w:hint="eastAsia"/>
          <w:sz w:val="24"/>
          <w:szCs w:val="24"/>
        </w:rPr>
        <w:t>的不锈钢材料制作，具有较好的防腐、防锈、阻燃、耐磨、耐酸碱、质硬等性能；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、盖采用厚度为</w:t>
      </w:r>
      <w:r>
        <w:rPr>
          <w:rFonts w:ascii="宋体" w:hAnsi="宋体" w:hint="eastAsia"/>
          <w:sz w:val="24"/>
          <w:szCs w:val="24"/>
        </w:rPr>
        <w:t>1.2mm</w:t>
      </w:r>
      <w:r>
        <w:rPr>
          <w:rFonts w:ascii="宋体" w:hAnsi="宋体" w:hint="eastAsia"/>
          <w:sz w:val="24"/>
          <w:szCs w:val="24"/>
        </w:rPr>
        <w:t>的不锈钢材料，折弯焊接成型；无焊接、无毛边；弧形设计：方便雨水滑落，避免雨水残留腐蚀顶盖；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、箱体采用厚度为</w:t>
      </w:r>
      <w:r>
        <w:rPr>
          <w:rFonts w:ascii="宋体" w:hAnsi="宋体" w:hint="eastAsia"/>
          <w:sz w:val="24"/>
          <w:szCs w:val="24"/>
        </w:rPr>
        <w:t>1.2mm</w:t>
      </w:r>
      <w:r>
        <w:rPr>
          <w:rFonts w:ascii="宋体" w:hAnsi="宋体" w:hint="eastAsia"/>
          <w:sz w:val="24"/>
          <w:szCs w:val="24"/>
        </w:rPr>
        <w:t>的不锈钢材料压制，折弯焊接成型；</w:t>
      </w:r>
    </w:p>
    <w:p w:rsidR="00430F3B" w:rsidRDefault="00EC4141">
      <w:pPr>
        <w:widowControl/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、底座采用厚度为</w:t>
      </w:r>
      <w:r>
        <w:rPr>
          <w:rFonts w:ascii="宋体" w:hAnsi="宋体" w:hint="eastAsia"/>
          <w:sz w:val="24"/>
          <w:szCs w:val="24"/>
        </w:rPr>
        <w:t>1.2mm</w:t>
      </w:r>
      <w:r>
        <w:rPr>
          <w:rFonts w:ascii="宋体" w:hAnsi="宋体" w:hint="eastAsia"/>
          <w:sz w:val="24"/>
          <w:szCs w:val="24"/>
        </w:rPr>
        <w:t>的不锈钢材料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szCs w:val="24"/>
        </w:rPr>
        <w:t>能有效保证果皮箱的底部不锈蚀，保证果皮箱的底部强度。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果皮箱底座内侧镶有</w:t>
      </w:r>
      <w:r>
        <w:rPr>
          <w:rFonts w:ascii="宋体" w:hAnsi="宋体" w:hint="eastAsia"/>
          <w:sz w:val="24"/>
        </w:rPr>
        <w:t>封</w:t>
      </w:r>
      <w:r>
        <w:rPr>
          <w:rFonts w:ascii="宋体" w:hAnsi="宋体" w:hint="eastAsia"/>
          <w:sz w:val="24"/>
        </w:rPr>
        <w:t>板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确保果皮箱的底部强度，可防止垃圾与地面接触</w:t>
      </w:r>
      <w:r>
        <w:rPr>
          <w:rFonts w:ascii="宋体" w:hAnsi="宋体" w:hint="eastAsia"/>
          <w:sz w:val="24"/>
          <w:szCs w:val="24"/>
        </w:rPr>
        <w:t>设底座固定梁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条，每条梁预留螺栓孔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个；内置固定螺栓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只，螺栓规格为Φ</w:t>
      </w:r>
      <w:r>
        <w:rPr>
          <w:rFonts w:ascii="宋体" w:hAnsi="宋体" w:hint="eastAsia"/>
          <w:sz w:val="24"/>
          <w:szCs w:val="24"/>
        </w:rPr>
        <w:t>10*80mm</w:t>
      </w:r>
      <w:r>
        <w:rPr>
          <w:rFonts w:ascii="宋体" w:hAnsi="宋体" w:hint="eastAsia"/>
          <w:sz w:val="24"/>
          <w:szCs w:val="24"/>
        </w:rPr>
        <w:t>（入地深度为</w:t>
      </w:r>
      <w:r>
        <w:rPr>
          <w:rFonts w:ascii="宋体" w:hAnsi="宋体" w:hint="eastAsia"/>
          <w:sz w:val="24"/>
          <w:szCs w:val="24"/>
        </w:rPr>
        <w:t>100mm</w:t>
      </w:r>
      <w:r>
        <w:rPr>
          <w:rFonts w:ascii="宋体" w:hAnsi="宋体" w:hint="eastAsia"/>
          <w:sz w:val="24"/>
          <w:szCs w:val="24"/>
        </w:rPr>
        <w:t>）具有防盗功能；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、果皮箱门上带有弹簧，可以自动关门。</w:t>
      </w:r>
    </w:p>
    <w:p w:rsidR="00430F3B" w:rsidRDefault="00EC4141">
      <w:pPr>
        <w:spacing w:line="4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、标识要求：箱体一侧设置“可回收物”和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其他垃圾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以及相应的字样标识及对应的物品示意图，采用模具压铸一次成型；</w:t>
      </w:r>
    </w:p>
    <w:p w:rsidR="00430F3B" w:rsidRDefault="00EC4141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426720</wp:posOffset>
            </wp:positionV>
            <wp:extent cx="3114675" cy="3225800"/>
            <wp:effectExtent l="19050" t="0" r="9525" b="0"/>
            <wp:wrapTight wrapText="bothSides">
              <wp:wrapPolygon edited="0">
                <wp:start x="-132" y="0"/>
                <wp:lineTo x="-132" y="21430"/>
                <wp:lineTo x="21666" y="21430"/>
                <wp:lineTo x="21666" y="0"/>
                <wp:lineTo x="-132" y="0"/>
              </wp:wrapPolygon>
            </wp:wrapTight>
            <wp:docPr id="3" name="图片 3" descr="dc8f3104305c9c9e19db75795caa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8f3104305c9c9e19db75795caa10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20970" t="10612" r="20970" b="18571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 xml:space="preserve">    10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外观造型：无焊点链接技术，美观大方，实用、防盗型、符</w:t>
      </w:r>
      <w:r>
        <w:rPr>
          <w:rFonts w:ascii="宋体" w:hAnsi="宋体" w:hint="eastAsia"/>
          <w:sz w:val="24"/>
          <w:szCs w:val="24"/>
        </w:rPr>
        <w:t>合现代城市设施要求；</w:t>
      </w:r>
    </w:p>
    <w:p w:rsidR="00430F3B" w:rsidRDefault="00430F3B">
      <w:pPr>
        <w:jc w:val="center"/>
        <w:rPr>
          <w:rFonts w:ascii="宋体" w:hAnsi="宋体"/>
          <w:sz w:val="24"/>
        </w:rPr>
      </w:pPr>
    </w:p>
    <w:p w:rsidR="00430F3B" w:rsidRDefault="00430F3B">
      <w:pPr>
        <w:pStyle w:val="2"/>
        <w:ind w:leftChars="0" w:left="0" w:firstLine="0"/>
      </w:pPr>
    </w:p>
    <w:p w:rsidR="00430F3B" w:rsidRDefault="00430F3B">
      <w:pPr>
        <w:widowControl/>
        <w:spacing w:line="440" w:lineRule="exact"/>
        <w:ind w:firstLineChars="200" w:firstLine="562"/>
        <w:rPr>
          <w:b/>
          <w:bCs/>
          <w:sz w:val="28"/>
          <w:szCs w:val="28"/>
        </w:rPr>
      </w:pPr>
    </w:p>
    <w:p w:rsidR="00430F3B" w:rsidRDefault="00430F3B">
      <w:pPr>
        <w:widowControl/>
        <w:spacing w:line="440" w:lineRule="exact"/>
        <w:ind w:firstLineChars="200" w:firstLine="562"/>
        <w:rPr>
          <w:b/>
          <w:bCs/>
          <w:sz w:val="28"/>
          <w:szCs w:val="28"/>
        </w:rPr>
      </w:pPr>
    </w:p>
    <w:p w:rsidR="00430F3B" w:rsidRDefault="00430F3B">
      <w:pPr>
        <w:widowControl/>
        <w:spacing w:line="440" w:lineRule="exact"/>
        <w:ind w:firstLineChars="200" w:firstLine="562"/>
        <w:rPr>
          <w:b/>
          <w:bCs/>
          <w:sz w:val="28"/>
          <w:szCs w:val="28"/>
        </w:rPr>
      </w:pPr>
    </w:p>
    <w:p w:rsidR="00430F3B" w:rsidRDefault="00430F3B">
      <w:pPr>
        <w:widowControl/>
        <w:spacing w:line="440" w:lineRule="exact"/>
        <w:ind w:firstLineChars="200" w:firstLine="562"/>
        <w:rPr>
          <w:b/>
          <w:bCs/>
          <w:sz w:val="28"/>
          <w:szCs w:val="28"/>
        </w:rPr>
      </w:pPr>
    </w:p>
    <w:p w:rsidR="00430F3B" w:rsidRDefault="00430F3B"/>
    <w:p w:rsidR="00430F3B" w:rsidRDefault="00430F3B">
      <w:pPr>
        <w:pStyle w:val="2"/>
      </w:pPr>
    </w:p>
    <w:p w:rsidR="00430F3B" w:rsidRDefault="00430F3B">
      <w:pPr>
        <w:pStyle w:val="2"/>
      </w:pPr>
    </w:p>
    <w:p w:rsidR="00430F3B" w:rsidRDefault="00430F3B">
      <w:pPr>
        <w:pStyle w:val="2"/>
      </w:pPr>
    </w:p>
    <w:p w:rsidR="00430F3B" w:rsidRDefault="00430F3B">
      <w:pPr>
        <w:pStyle w:val="2"/>
      </w:pPr>
    </w:p>
    <w:p w:rsidR="00430F3B" w:rsidRDefault="00430F3B">
      <w:pPr>
        <w:pStyle w:val="2"/>
      </w:pPr>
    </w:p>
    <w:p w:rsidR="00430F3B" w:rsidRDefault="00430F3B">
      <w:pPr>
        <w:pStyle w:val="2"/>
      </w:pPr>
    </w:p>
    <w:p w:rsidR="00430F3B" w:rsidRDefault="00EC4141">
      <w:pPr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(</w:t>
      </w:r>
      <w:r>
        <w:rPr>
          <w:rFonts w:ascii="宋体" w:hAnsi="宋体" w:cs="宋体" w:hint="eastAsia"/>
          <w:b/>
          <w:sz w:val="30"/>
          <w:szCs w:val="30"/>
        </w:rPr>
        <w:t>二</w:t>
      </w:r>
      <w:r>
        <w:rPr>
          <w:rFonts w:ascii="宋体" w:hAnsi="宋体" w:cs="宋体" w:hint="eastAsia"/>
          <w:b/>
          <w:sz w:val="30"/>
          <w:szCs w:val="30"/>
        </w:rPr>
        <w:t>)</w:t>
      </w:r>
      <w:r>
        <w:rPr>
          <w:rFonts w:ascii="宋体" w:hAnsi="宋体" w:cs="宋体" w:hint="eastAsia"/>
          <w:b/>
          <w:sz w:val="30"/>
          <w:szCs w:val="30"/>
        </w:rPr>
        <w:t>模压</w:t>
      </w:r>
      <w:r>
        <w:rPr>
          <w:rFonts w:ascii="宋体" w:hAnsi="宋体" w:cs="宋体" w:hint="eastAsia"/>
          <w:b/>
          <w:sz w:val="30"/>
          <w:szCs w:val="30"/>
        </w:rPr>
        <w:t>玻璃钢内胆</w:t>
      </w:r>
      <w:r>
        <w:rPr>
          <w:rFonts w:ascii="宋体" w:hAnsi="宋体" w:cs="宋体" w:hint="eastAsia"/>
          <w:b/>
          <w:sz w:val="30"/>
          <w:szCs w:val="30"/>
        </w:rPr>
        <w:t>技术</w:t>
      </w:r>
      <w:r>
        <w:rPr>
          <w:rFonts w:ascii="宋体" w:hAnsi="宋体" w:cs="宋体" w:hint="eastAsia"/>
          <w:b/>
          <w:sz w:val="30"/>
          <w:szCs w:val="30"/>
        </w:rPr>
        <w:t>参数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颜色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绿色</w:t>
      </w:r>
      <w:r>
        <w:rPr>
          <w:rFonts w:ascii="宋体" w:hAnsi="宋体" w:cs="宋体" w:hint="eastAsia"/>
          <w:bCs/>
          <w:sz w:val="28"/>
          <w:szCs w:val="28"/>
        </w:rPr>
        <w:t xml:space="preserve"> (</w:t>
      </w:r>
      <w:r>
        <w:rPr>
          <w:rFonts w:ascii="宋体" w:hAnsi="宋体" w:cs="宋体" w:hint="eastAsia"/>
          <w:bCs/>
          <w:sz w:val="28"/>
          <w:szCs w:val="28"/>
        </w:rPr>
        <w:t>采用进口耐高温颜料</w:t>
      </w:r>
      <w:r>
        <w:rPr>
          <w:rFonts w:ascii="宋体" w:hAnsi="宋体" w:cs="宋体" w:hint="eastAsia"/>
          <w:bCs/>
          <w:sz w:val="28"/>
          <w:szCs w:val="28"/>
        </w:rPr>
        <w:t>)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2.</w:t>
      </w:r>
      <w:r>
        <w:rPr>
          <w:rFonts w:ascii="宋体" w:hAnsi="宋体" w:cs="宋体" w:hint="eastAsia"/>
          <w:b/>
          <w:sz w:val="28"/>
          <w:szCs w:val="28"/>
        </w:rPr>
        <w:t>材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质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严格执行</w:t>
      </w:r>
      <w:r>
        <w:rPr>
          <w:rFonts w:ascii="宋体" w:hAnsi="宋体" w:cs="宋体" w:hint="eastAsia"/>
          <w:bCs/>
          <w:sz w:val="28"/>
          <w:szCs w:val="28"/>
        </w:rPr>
        <w:t>GB/T 23641-2009</w:t>
      </w:r>
      <w:r>
        <w:rPr>
          <w:rFonts w:ascii="宋体" w:hAnsi="宋体" w:cs="宋体" w:hint="eastAsia"/>
          <w:bCs/>
          <w:sz w:val="28"/>
          <w:szCs w:val="28"/>
        </w:rPr>
        <w:t>标准，采用不饱和树脂、高强度无碱无捻玻璃纤维，无机填料、耐高温耐老化颜料及</w:t>
      </w: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高性能助剂组配成的一种高分子复合材料（</w:t>
      </w:r>
      <w:r>
        <w:rPr>
          <w:rFonts w:ascii="宋体" w:hAnsi="宋体" w:cs="宋体" w:hint="eastAsia"/>
          <w:bCs/>
          <w:sz w:val="28"/>
          <w:szCs w:val="28"/>
        </w:rPr>
        <w:t>SMC</w:t>
      </w:r>
      <w:r>
        <w:rPr>
          <w:rFonts w:ascii="宋体" w:hAnsi="宋体" w:cs="宋体" w:hint="eastAsia"/>
          <w:bCs/>
          <w:sz w:val="28"/>
          <w:szCs w:val="28"/>
        </w:rPr>
        <w:t>）经高温热压一次成型。防盗、耐腐蚀、耐高温、耐老化，耐老化寿命可长达</w:t>
      </w:r>
      <w:r>
        <w:rPr>
          <w:rFonts w:ascii="宋体" w:hAnsi="宋体" w:cs="宋体" w:hint="eastAsia"/>
          <w:bCs/>
          <w:sz w:val="28"/>
          <w:szCs w:val="28"/>
        </w:rPr>
        <w:t>20</w:t>
      </w:r>
      <w:r>
        <w:rPr>
          <w:rFonts w:ascii="宋体" w:hAnsi="宋体" w:cs="宋体" w:hint="eastAsia"/>
          <w:bCs/>
          <w:sz w:val="28"/>
          <w:szCs w:val="28"/>
        </w:rPr>
        <w:t>年以上。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3.</w:t>
      </w:r>
      <w:r>
        <w:rPr>
          <w:rFonts w:ascii="宋体" w:hAnsi="宋体" w:cs="宋体" w:hint="eastAsia"/>
          <w:b/>
          <w:sz w:val="28"/>
          <w:szCs w:val="28"/>
        </w:rPr>
        <w:t>外观结构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设计新颖，外表光滑平整，无毛刺，色泽均匀，桶体无气泡、划痕、裂缝凹陷，耐热、耐酸碱、不变形桶身</w:t>
      </w: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年内不褪色。桶身与桶盖着重受力点均有加强筋设计。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4.</w:t>
      </w:r>
      <w:r>
        <w:rPr>
          <w:rFonts w:ascii="宋体" w:hAnsi="宋体" w:cs="宋体" w:hint="eastAsia"/>
          <w:b/>
          <w:sz w:val="28"/>
          <w:szCs w:val="28"/>
        </w:rPr>
        <w:t>整体尺寸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长</w:t>
      </w:r>
      <w:r>
        <w:rPr>
          <w:rFonts w:ascii="宋体" w:hAnsi="宋体" w:cs="宋体" w:hint="eastAsia"/>
          <w:bCs/>
          <w:sz w:val="28"/>
          <w:szCs w:val="28"/>
        </w:rPr>
        <w:t>*</w:t>
      </w:r>
      <w:r>
        <w:rPr>
          <w:rFonts w:ascii="宋体" w:hAnsi="宋体" w:cs="宋体" w:hint="eastAsia"/>
          <w:bCs/>
          <w:sz w:val="28"/>
          <w:szCs w:val="28"/>
        </w:rPr>
        <w:t>宽</w:t>
      </w:r>
      <w:r>
        <w:rPr>
          <w:rFonts w:ascii="宋体" w:hAnsi="宋体" w:cs="宋体" w:hint="eastAsia"/>
          <w:bCs/>
          <w:sz w:val="28"/>
          <w:szCs w:val="28"/>
        </w:rPr>
        <w:t>*</w:t>
      </w:r>
      <w:r>
        <w:rPr>
          <w:rFonts w:ascii="宋体" w:hAnsi="宋体" w:cs="宋体" w:hint="eastAsia"/>
          <w:bCs/>
          <w:sz w:val="28"/>
          <w:szCs w:val="28"/>
        </w:rPr>
        <w:t>高</w:t>
      </w:r>
      <w:r>
        <w:rPr>
          <w:rFonts w:ascii="宋体" w:hAnsi="宋体" w:cs="宋体" w:hint="eastAsia"/>
          <w:bCs/>
          <w:sz w:val="28"/>
          <w:szCs w:val="28"/>
        </w:rPr>
        <w:t>(mm)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280</w:t>
      </w:r>
      <w:r>
        <w:rPr>
          <w:rFonts w:ascii="宋体" w:hAnsi="宋体" w:cs="宋体" w:hint="eastAsia"/>
          <w:bCs/>
          <w:sz w:val="28"/>
          <w:szCs w:val="28"/>
        </w:rPr>
        <w:t>*32</w:t>
      </w:r>
      <w:r>
        <w:rPr>
          <w:rFonts w:ascii="宋体" w:hAnsi="宋体" w:cs="宋体" w:hint="eastAsia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>*475</w:t>
      </w:r>
      <w:r>
        <w:rPr>
          <w:rFonts w:ascii="宋体" w:hAnsi="宋体" w:cs="宋体" w:hint="eastAsia"/>
          <w:bCs/>
          <w:sz w:val="28"/>
          <w:szCs w:val="28"/>
        </w:rPr>
        <w:t>（±</w:t>
      </w:r>
      <w:r>
        <w:rPr>
          <w:rFonts w:ascii="宋体" w:hAnsi="宋体" w:cs="宋体" w:hint="eastAsia"/>
          <w:bCs/>
          <w:sz w:val="28"/>
          <w:szCs w:val="28"/>
        </w:rPr>
        <w:t>2mm</w:t>
      </w:r>
      <w:r>
        <w:rPr>
          <w:rFonts w:ascii="宋体" w:hAnsi="宋体" w:cs="宋体" w:hint="eastAsia"/>
          <w:bCs/>
          <w:sz w:val="28"/>
          <w:szCs w:val="28"/>
        </w:rPr>
        <w:t>）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5.</w:t>
      </w:r>
      <w:r>
        <w:rPr>
          <w:rFonts w:ascii="宋体" w:hAnsi="宋体" w:cs="宋体" w:hint="eastAsia"/>
          <w:b/>
          <w:sz w:val="28"/>
          <w:szCs w:val="28"/>
        </w:rPr>
        <w:t>桶身重量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2.</w:t>
      </w:r>
      <w:r>
        <w:rPr>
          <w:rFonts w:ascii="宋体" w:hAnsi="宋体" w:cs="宋体" w:hint="eastAsia"/>
          <w:bCs/>
          <w:sz w:val="28"/>
          <w:szCs w:val="28"/>
        </w:rPr>
        <w:t>9</w:t>
      </w:r>
      <w:r>
        <w:rPr>
          <w:rFonts w:ascii="宋体" w:hAnsi="宋体" w:cs="宋体" w:hint="eastAsia"/>
          <w:bCs/>
          <w:sz w:val="28"/>
          <w:szCs w:val="28"/>
        </w:rPr>
        <w:t>kg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6.</w:t>
      </w:r>
      <w:r>
        <w:rPr>
          <w:rFonts w:ascii="宋体" w:hAnsi="宋体" w:cs="宋体" w:hint="eastAsia"/>
          <w:b/>
          <w:sz w:val="28"/>
          <w:szCs w:val="28"/>
        </w:rPr>
        <w:t>桶身厚度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2.0mm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7.</w:t>
      </w:r>
      <w:r>
        <w:rPr>
          <w:rFonts w:ascii="宋体" w:hAnsi="宋体" w:cs="宋体" w:hint="eastAsia"/>
          <w:b/>
          <w:sz w:val="28"/>
          <w:szCs w:val="28"/>
        </w:rPr>
        <w:t>弯曲强度（</w:t>
      </w:r>
      <w:proofErr w:type="spellStart"/>
      <w:r>
        <w:rPr>
          <w:rFonts w:ascii="宋体" w:hAnsi="宋体" w:cs="宋体" w:hint="eastAsia"/>
          <w:b/>
          <w:sz w:val="28"/>
          <w:szCs w:val="28"/>
        </w:rPr>
        <w:t>Mpa</w:t>
      </w:r>
      <w:proofErr w:type="spellEnd"/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145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8.</w:t>
      </w:r>
      <w:r>
        <w:rPr>
          <w:rFonts w:ascii="宋体" w:hAnsi="宋体" w:cs="宋体" w:hint="eastAsia"/>
          <w:b/>
          <w:sz w:val="28"/>
          <w:szCs w:val="28"/>
        </w:rPr>
        <w:t>密度（</w:t>
      </w:r>
      <w:r>
        <w:rPr>
          <w:rFonts w:ascii="宋体" w:hAnsi="宋体" w:cs="宋体" w:hint="eastAsia"/>
          <w:b/>
          <w:sz w:val="28"/>
          <w:szCs w:val="28"/>
        </w:rPr>
        <w:t>g/cm</w:t>
      </w:r>
      <w:r>
        <w:rPr>
          <w:rFonts w:ascii="宋体" w:hAnsi="宋体" w:cs="宋体" w:hint="eastAsia"/>
          <w:b/>
          <w:sz w:val="28"/>
          <w:szCs w:val="28"/>
        </w:rPr>
        <w:t>³）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1.5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9.</w:t>
      </w:r>
      <w:r>
        <w:rPr>
          <w:rFonts w:ascii="宋体" w:hAnsi="宋体" w:cs="宋体" w:hint="eastAsia"/>
          <w:b/>
          <w:sz w:val="28"/>
          <w:szCs w:val="28"/>
        </w:rPr>
        <w:t>巴氏硬度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35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10.</w:t>
      </w:r>
      <w:r>
        <w:rPr>
          <w:rFonts w:ascii="宋体" w:hAnsi="宋体" w:cs="宋体" w:hint="eastAsia"/>
          <w:b/>
          <w:sz w:val="28"/>
          <w:szCs w:val="28"/>
        </w:rPr>
        <w:t>热变形温度（℃）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240</w:t>
      </w:r>
      <w:r>
        <w:rPr>
          <w:rFonts w:ascii="宋体" w:hAnsi="宋体" w:cs="宋体" w:hint="eastAsia"/>
          <w:bCs/>
          <w:sz w:val="28"/>
          <w:szCs w:val="28"/>
        </w:rPr>
        <w:t>℃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11.</w:t>
      </w:r>
      <w:r>
        <w:rPr>
          <w:rFonts w:ascii="宋体" w:hAnsi="宋体" w:cs="宋体" w:hint="eastAsia"/>
          <w:b/>
          <w:sz w:val="28"/>
          <w:szCs w:val="28"/>
        </w:rPr>
        <w:t>氧指数</w:t>
      </w:r>
      <w:r>
        <w:rPr>
          <w:rFonts w:ascii="宋体" w:hAnsi="宋体" w:cs="宋体" w:hint="eastAsia"/>
          <w:b/>
          <w:sz w:val="28"/>
          <w:szCs w:val="28"/>
        </w:rPr>
        <w:t>%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32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12.</w:t>
      </w:r>
      <w:r>
        <w:rPr>
          <w:rFonts w:ascii="宋体" w:hAnsi="宋体" w:cs="宋体" w:hint="eastAsia"/>
          <w:b/>
          <w:sz w:val="28"/>
          <w:szCs w:val="28"/>
        </w:rPr>
        <w:t>容积（</w:t>
      </w:r>
      <w:r>
        <w:rPr>
          <w:rFonts w:ascii="宋体" w:hAnsi="宋体" w:cs="宋体" w:hint="eastAsia"/>
          <w:b/>
          <w:sz w:val="28"/>
          <w:szCs w:val="28"/>
        </w:rPr>
        <w:t>L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0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13.</w:t>
      </w:r>
      <w:r>
        <w:rPr>
          <w:rFonts w:ascii="宋体" w:hAnsi="宋体" w:cs="宋体" w:hint="eastAsia"/>
          <w:b/>
          <w:sz w:val="28"/>
          <w:szCs w:val="28"/>
        </w:rPr>
        <w:t>冲击强度（</w:t>
      </w:r>
      <w:proofErr w:type="spellStart"/>
      <w:r>
        <w:rPr>
          <w:rFonts w:ascii="宋体" w:hAnsi="宋体" w:cs="宋体" w:hint="eastAsia"/>
          <w:b/>
          <w:sz w:val="28"/>
          <w:szCs w:val="28"/>
        </w:rPr>
        <w:t>kj</w:t>
      </w:r>
      <w:proofErr w:type="spellEnd"/>
      <w:r>
        <w:rPr>
          <w:rFonts w:ascii="宋体" w:hAnsi="宋体" w:cs="宋体" w:hint="eastAsia"/>
          <w:b/>
          <w:sz w:val="28"/>
          <w:szCs w:val="28"/>
        </w:rPr>
        <w:t>/m</w:t>
      </w:r>
      <w:r>
        <w:rPr>
          <w:rFonts w:ascii="宋体" w:hAnsi="宋体" w:cs="宋体" w:hint="eastAsia"/>
          <w:b/>
          <w:sz w:val="28"/>
          <w:szCs w:val="28"/>
        </w:rPr>
        <w:t>²）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65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14.</w:t>
      </w:r>
      <w:r>
        <w:rPr>
          <w:rFonts w:ascii="宋体" w:hAnsi="宋体" w:cs="宋体" w:hint="eastAsia"/>
          <w:b/>
          <w:sz w:val="28"/>
          <w:szCs w:val="28"/>
        </w:rPr>
        <w:t>拉伸强度（</w:t>
      </w:r>
      <w:proofErr w:type="spellStart"/>
      <w:r>
        <w:rPr>
          <w:rFonts w:ascii="宋体" w:hAnsi="宋体" w:cs="宋体" w:hint="eastAsia"/>
          <w:b/>
          <w:sz w:val="28"/>
          <w:szCs w:val="28"/>
        </w:rPr>
        <w:t>Mpa</w:t>
      </w:r>
      <w:proofErr w:type="spellEnd"/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≥</w:t>
      </w:r>
      <w:r>
        <w:rPr>
          <w:rFonts w:ascii="宋体" w:hAnsi="宋体" w:cs="宋体" w:hint="eastAsia"/>
          <w:bCs/>
          <w:sz w:val="28"/>
          <w:szCs w:val="28"/>
        </w:rPr>
        <w:t>70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15.</w:t>
      </w:r>
      <w:r>
        <w:rPr>
          <w:rFonts w:ascii="宋体" w:hAnsi="宋体" w:cs="宋体" w:hint="eastAsia"/>
          <w:b/>
          <w:sz w:val="28"/>
          <w:szCs w:val="28"/>
        </w:rPr>
        <w:t>耐酸性（</w:t>
      </w:r>
      <w:r>
        <w:rPr>
          <w:rFonts w:ascii="宋体" w:hAnsi="宋体" w:cs="宋体" w:hint="eastAsia"/>
          <w:b/>
          <w:sz w:val="28"/>
          <w:szCs w:val="28"/>
        </w:rPr>
        <w:t>5%</w:t>
      </w:r>
      <w:r>
        <w:rPr>
          <w:rFonts w:ascii="宋体" w:hAnsi="宋体" w:cs="宋体" w:hint="eastAsia"/>
          <w:b/>
          <w:sz w:val="28"/>
          <w:szCs w:val="28"/>
        </w:rPr>
        <w:t>硫酸</w:t>
      </w:r>
      <w:r>
        <w:rPr>
          <w:rFonts w:ascii="宋体" w:hAnsi="宋体" w:cs="宋体" w:hint="eastAsia"/>
          <w:b/>
          <w:sz w:val="28"/>
          <w:szCs w:val="28"/>
        </w:rPr>
        <w:t>.24h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无异常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16.</w:t>
      </w:r>
      <w:r>
        <w:rPr>
          <w:rFonts w:ascii="宋体" w:hAnsi="宋体" w:cs="宋体" w:hint="eastAsia"/>
          <w:b/>
          <w:sz w:val="28"/>
          <w:szCs w:val="28"/>
        </w:rPr>
        <w:t>耐碱性（</w:t>
      </w:r>
      <w:r>
        <w:rPr>
          <w:rFonts w:ascii="宋体" w:hAnsi="宋体" w:cs="宋体" w:hint="eastAsia"/>
          <w:b/>
          <w:sz w:val="28"/>
          <w:szCs w:val="28"/>
        </w:rPr>
        <w:t>5%</w:t>
      </w:r>
      <w:r>
        <w:rPr>
          <w:rFonts w:ascii="宋体" w:hAnsi="宋体" w:cs="宋体" w:hint="eastAsia"/>
          <w:b/>
          <w:sz w:val="28"/>
          <w:szCs w:val="28"/>
        </w:rPr>
        <w:t>氢氧化钠</w:t>
      </w:r>
      <w:r>
        <w:rPr>
          <w:rFonts w:ascii="宋体" w:hAnsi="宋体" w:cs="宋体" w:hint="eastAsia"/>
          <w:b/>
          <w:sz w:val="28"/>
          <w:szCs w:val="28"/>
        </w:rPr>
        <w:t>.24h</w:t>
      </w:r>
      <w:r>
        <w:rPr>
          <w:rFonts w:ascii="宋体" w:hAnsi="宋体" w:cs="宋体" w:hint="eastAsia"/>
          <w:b/>
          <w:sz w:val="28"/>
          <w:szCs w:val="28"/>
        </w:rPr>
        <w:t>）</w:t>
      </w:r>
      <w:r>
        <w:rPr>
          <w:rFonts w:ascii="宋体" w:hAnsi="宋体" w:cs="宋体" w:hint="eastAsia"/>
          <w:bCs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无异常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EC4141"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17.</w:t>
      </w:r>
      <w:r>
        <w:rPr>
          <w:rFonts w:ascii="宋体" w:hAnsi="宋体" w:cs="宋体" w:hint="eastAsia"/>
          <w:b/>
          <w:sz w:val="28"/>
          <w:szCs w:val="28"/>
        </w:rPr>
        <w:t>耐高温性能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bCs/>
          <w:sz w:val="28"/>
          <w:szCs w:val="28"/>
        </w:rPr>
        <w:t>适用温度</w:t>
      </w:r>
      <w:r>
        <w:rPr>
          <w:rFonts w:ascii="宋体" w:hAnsi="宋体" w:cs="宋体" w:hint="eastAsia"/>
          <w:bCs/>
          <w:sz w:val="28"/>
          <w:szCs w:val="28"/>
        </w:rPr>
        <w:t>500</w:t>
      </w:r>
      <w:r>
        <w:rPr>
          <w:rFonts w:ascii="宋体" w:hAnsi="宋体" w:cs="宋体" w:hint="eastAsia"/>
          <w:bCs/>
          <w:sz w:val="28"/>
          <w:szCs w:val="28"/>
        </w:rPr>
        <w:t>℃</w:t>
      </w:r>
      <w:r>
        <w:rPr>
          <w:rFonts w:ascii="宋体" w:hAnsi="宋体" w:cs="宋体" w:hint="eastAsia"/>
          <w:bCs/>
          <w:sz w:val="28"/>
          <w:szCs w:val="28"/>
        </w:rPr>
        <w:t>-600</w:t>
      </w:r>
      <w:r>
        <w:rPr>
          <w:rFonts w:ascii="宋体" w:hAnsi="宋体" w:cs="宋体" w:hint="eastAsia"/>
          <w:bCs/>
          <w:sz w:val="28"/>
          <w:szCs w:val="28"/>
        </w:rPr>
        <w:t>℃</w:t>
      </w:r>
      <w:r>
        <w:rPr>
          <w:rFonts w:ascii="宋体" w:hAnsi="宋体" w:cs="宋体" w:hint="eastAsia"/>
          <w:bCs/>
          <w:sz w:val="28"/>
          <w:szCs w:val="28"/>
        </w:rPr>
        <w:t>,</w:t>
      </w:r>
      <w:r>
        <w:rPr>
          <w:rFonts w:ascii="宋体" w:hAnsi="宋体" w:cs="宋体" w:hint="eastAsia"/>
          <w:bCs/>
          <w:sz w:val="28"/>
          <w:szCs w:val="28"/>
        </w:rPr>
        <w:t>不发生变形、开裂等损坏，耐腐蚀性强、抗老化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30F3B" w:rsidRDefault="00430F3B">
      <w:pPr>
        <w:pStyle w:val="2"/>
      </w:pPr>
    </w:p>
    <w:p w:rsidR="00EC4141" w:rsidRDefault="00EC4141" w:rsidP="00EC4141">
      <w:pPr>
        <w:pStyle w:val="2"/>
      </w:pPr>
      <w:r>
        <w:rPr>
          <w:rFonts w:ascii="宋体" w:hAnsi="宋体" w:hint="eastAsia"/>
          <w:bCs/>
          <w:noProof/>
        </w:rPr>
        <w:drawing>
          <wp:inline distT="0" distB="0" distL="114300" distR="114300">
            <wp:extent cx="1485900" cy="21259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141" w:rsidSect="0043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iMjlmMzdlNTk5M2EwNDczMzljNDNmNzAyZDA5MTkifQ=="/>
  </w:docVars>
  <w:rsids>
    <w:rsidRoot w:val="00430F3B"/>
    <w:rsid w:val="00430F3B"/>
    <w:rsid w:val="00EC4141"/>
    <w:rsid w:val="033671EC"/>
    <w:rsid w:val="08313B80"/>
    <w:rsid w:val="0C75172F"/>
    <w:rsid w:val="41005276"/>
    <w:rsid w:val="487E5FCE"/>
    <w:rsid w:val="56E82FD0"/>
    <w:rsid w:val="592E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30F3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430F3B"/>
    <w:pPr>
      <w:keepNext/>
      <w:keepLines/>
      <w:spacing w:after="120"/>
      <w:ind w:leftChars="100" w:left="240" w:rightChars="100" w:right="240"/>
      <w:jc w:val="center"/>
      <w:outlineLvl w:val="2"/>
    </w:pPr>
    <w:rPr>
      <w:rFonts w:ascii="Times New Roman" w:hAnsi="Times New Roman"/>
      <w:b/>
      <w:bCs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430F3B"/>
    <w:pPr>
      <w:ind w:firstLine="420"/>
    </w:pPr>
    <w:rPr>
      <w:rFonts w:cs="宋体"/>
      <w:szCs w:val="21"/>
    </w:rPr>
  </w:style>
  <w:style w:type="paragraph" w:styleId="a3">
    <w:name w:val="Body Text Indent"/>
    <w:basedOn w:val="a"/>
    <w:uiPriority w:val="99"/>
    <w:unhideWhenUsed/>
    <w:qFormat/>
    <w:rsid w:val="00430F3B"/>
    <w:pPr>
      <w:spacing w:after="120"/>
      <w:ind w:leftChars="200" w:left="420"/>
    </w:pPr>
  </w:style>
  <w:style w:type="character" w:customStyle="1" w:styleId="3Char">
    <w:name w:val="标题 3 Char"/>
    <w:basedOn w:val="a0"/>
    <w:link w:val="3"/>
    <w:qFormat/>
    <w:rsid w:val="00430F3B"/>
    <w:rPr>
      <w:rFonts w:ascii="Times New Roman" w:eastAsia="宋体" w:hAnsi="Times New Roman" w:cs="Times New Roman"/>
      <w:b/>
      <w:bCs/>
      <w:color w:val="000000"/>
      <w:sz w:val="32"/>
      <w:szCs w:val="32"/>
    </w:rPr>
  </w:style>
  <w:style w:type="paragraph" w:styleId="a4">
    <w:name w:val="Balloon Text"/>
    <w:basedOn w:val="a"/>
    <w:link w:val="Char"/>
    <w:rsid w:val="00EC4141"/>
    <w:rPr>
      <w:sz w:val="18"/>
      <w:szCs w:val="18"/>
    </w:rPr>
  </w:style>
  <w:style w:type="character" w:customStyle="1" w:styleId="Char">
    <w:name w:val="批注框文本 Char"/>
    <w:basedOn w:val="a0"/>
    <w:link w:val="a4"/>
    <w:rsid w:val="00EC41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2022-10-11T08:04:00Z</dcterms:created>
  <dcterms:modified xsi:type="dcterms:W3CDTF">2023-03-10T01:54:00Z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BEA71EAE4F634A1F9DEFC08F6963407B</vt:lpwstr>
  </property>
</Properties>
</file>