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sz w:val="28"/>
          <w:szCs w:val="28"/>
          <w:highlight w:val="none"/>
        </w:rPr>
      </w:pPr>
    </w:p>
    <w:p>
      <w:pPr>
        <w:spacing w:line="360" w:lineRule="auto"/>
        <w:jc w:val="center"/>
        <w:rPr>
          <w:rFonts w:ascii="宋体" w:hAnsi="宋体"/>
          <w:b/>
          <w:sz w:val="72"/>
          <w:szCs w:val="72"/>
          <w:highlight w:val="none"/>
        </w:rPr>
      </w:pPr>
    </w:p>
    <w:p>
      <w:pPr>
        <w:spacing w:line="360" w:lineRule="auto"/>
        <w:jc w:val="center"/>
        <w:rPr>
          <w:rFonts w:ascii="宋体" w:hAnsi="宋体"/>
          <w:b/>
          <w:sz w:val="72"/>
          <w:szCs w:val="72"/>
          <w:highlight w:val="none"/>
        </w:rPr>
      </w:pPr>
      <w:r>
        <w:rPr>
          <w:rFonts w:hint="eastAsia" w:ascii="宋体" w:hAnsi="宋体"/>
          <w:b/>
          <w:sz w:val="72"/>
          <w:szCs w:val="72"/>
          <w:highlight w:val="none"/>
          <w:lang w:eastAsia="zh-CN"/>
        </w:rPr>
        <w:t>福建省建阳监狱</w:t>
      </w:r>
      <w:bookmarkStart w:id="21" w:name="_GoBack"/>
      <w:bookmarkEnd w:id="21"/>
      <w:r>
        <w:rPr>
          <w:rFonts w:hint="eastAsia" w:ascii="宋体" w:hAnsi="宋体"/>
          <w:b/>
          <w:sz w:val="72"/>
          <w:szCs w:val="72"/>
          <w:highlight w:val="none"/>
        </w:rPr>
        <w:t xml:space="preserve"> </w:t>
      </w:r>
    </w:p>
    <w:p>
      <w:pPr>
        <w:spacing w:line="360" w:lineRule="auto"/>
        <w:jc w:val="center"/>
        <w:rPr>
          <w:rFonts w:ascii="宋体" w:hAnsi="宋体"/>
          <w:b/>
          <w:sz w:val="72"/>
          <w:szCs w:val="72"/>
          <w:highlight w:val="none"/>
        </w:rPr>
      </w:pPr>
      <w:r>
        <w:rPr>
          <w:rFonts w:hint="eastAsia" w:ascii="宋体" w:hAnsi="宋体"/>
          <w:b/>
          <w:sz w:val="72"/>
          <w:szCs w:val="72"/>
          <w:highlight w:val="none"/>
        </w:rPr>
        <w:t>网上竞价文件</w:t>
      </w:r>
    </w:p>
    <w:p>
      <w:pPr>
        <w:pStyle w:val="11"/>
        <w:spacing w:line="0" w:lineRule="atLeast"/>
        <w:rPr>
          <w:rFonts w:hAnsi="宋体"/>
          <w:b/>
          <w:sz w:val="32"/>
          <w:highlight w:val="none"/>
        </w:rPr>
      </w:pPr>
    </w:p>
    <w:p>
      <w:pPr>
        <w:pStyle w:val="11"/>
        <w:spacing w:line="0" w:lineRule="atLeast"/>
        <w:jc w:val="center"/>
        <w:rPr>
          <w:rFonts w:hAnsi="宋体"/>
          <w:b/>
          <w:sz w:val="36"/>
          <w:highlight w:val="none"/>
        </w:rPr>
      </w:pPr>
    </w:p>
    <w:p>
      <w:pPr>
        <w:pStyle w:val="11"/>
        <w:spacing w:line="0" w:lineRule="atLeast"/>
        <w:jc w:val="center"/>
        <w:rPr>
          <w:rFonts w:hAnsi="宋体"/>
          <w:b/>
          <w:sz w:val="36"/>
          <w:highlight w:val="none"/>
        </w:rPr>
      </w:pPr>
    </w:p>
    <w:p>
      <w:pPr>
        <w:pStyle w:val="11"/>
        <w:spacing w:line="0" w:lineRule="atLeast"/>
        <w:jc w:val="center"/>
        <w:rPr>
          <w:rFonts w:hAnsi="宋体"/>
          <w:b/>
          <w:sz w:val="36"/>
          <w:highlight w:val="none"/>
        </w:rPr>
      </w:pPr>
    </w:p>
    <w:p>
      <w:pPr>
        <w:pStyle w:val="11"/>
        <w:spacing w:line="400" w:lineRule="exact"/>
        <w:rPr>
          <w:rFonts w:hAnsi="宋体"/>
          <w:b/>
          <w:sz w:val="36"/>
          <w:highlight w:val="none"/>
        </w:rPr>
      </w:pPr>
    </w:p>
    <w:p>
      <w:pPr>
        <w:pStyle w:val="11"/>
        <w:spacing w:line="640" w:lineRule="exact"/>
        <w:ind w:firstLine="1285" w:firstLineChars="400"/>
        <w:rPr>
          <w:rFonts w:hint="eastAsia" w:hAnsi="宋体" w:eastAsia="宋体"/>
          <w:b/>
          <w:sz w:val="32"/>
          <w:szCs w:val="32"/>
          <w:highlight w:val="none"/>
          <w:lang w:eastAsia="zh-CN"/>
        </w:rPr>
      </w:pPr>
      <w:r>
        <w:rPr>
          <w:rFonts w:hint="eastAsia" w:hAnsi="宋体"/>
          <w:b/>
          <w:sz w:val="32"/>
          <w:szCs w:val="32"/>
          <w:highlight w:val="none"/>
        </w:rPr>
        <w:t>项目编号：</w:t>
      </w:r>
      <w:r>
        <w:rPr>
          <w:rFonts w:hint="eastAsia" w:hAnsi="宋体"/>
          <w:b/>
          <w:sz w:val="32"/>
          <w:szCs w:val="32"/>
          <w:highlight w:val="none"/>
          <w:lang w:eastAsia="zh-CN"/>
        </w:rPr>
        <w:t>FJKZB-683092023</w:t>
      </w:r>
    </w:p>
    <w:p>
      <w:pPr>
        <w:pStyle w:val="11"/>
        <w:spacing w:line="640" w:lineRule="exact"/>
        <w:ind w:firstLine="1285" w:firstLineChars="400"/>
        <w:rPr>
          <w:rFonts w:hint="eastAsia" w:hAnsi="宋体" w:eastAsia="宋体"/>
          <w:b/>
          <w:sz w:val="32"/>
          <w:szCs w:val="32"/>
          <w:highlight w:val="none"/>
          <w:u w:val="single"/>
          <w:lang w:eastAsia="zh-CN"/>
        </w:rPr>
      </w:pPr>
      <w:r>
        <w:rPr>
          <w:rFonts w:hint="eastAsia" w:hAnsi="宋体"/>
          <w:b/>
          <w:sz w:val="32"/>
          <w:szCs w:val="32"/>
          <w:highlight w:val="none"/>
        </w:rPr>
        <w:t>项目名称：</w:t>
      </w:r>
      <w:r>
        <w:rPr>
          <w:rFonts w:hint="eastAsia" w:hAnsi="宋体"/>
          <w:b/>
          <w:sz w:val="32"/>
          <w:szCs w:val="32"/>
          <w:highlight w:val="none"/>
          <w:lang w:eastAsia="zh-CN"/>
        </w:rPr>
        <w:t>监内生活垃圾清运服务项目</w:t>
      </w:r>
    </w:p>
    <w:p>
      <w:pPr>
        <w:pStyle w:val="11"/>
        <w:spacing w:line="640" w:lineRule="exact"/>
        <w:ind w:firstLine="1285" w:firstLineChars="400"/>
        <w:rPr>
          <w:rFonts w:hAnsi="宋体"/>
          <w:b/>
          <w:sz w:val="32"/>
          <w:szCs w:val="32"/>
          <w:highlight w:val="none"/>
        </w:rPr>
      </w:pPr>
      <w:r>
        <w:rPr>
          <w:rFonts w:hint="eastAsia" w:hAnsi="宋体"/>
          <w:b/>
          <w:sz w:val="32"/>
          <w:szCs w:val="32"/>
          <w:highlight w:val="none"/>
        </w:rPr>
        <w:t>采购人：</w:t>
      </w:r>
      <w:r>
        <w:rPr>
          <w:rFonts w:hint="eastAsia" w:hAnsi="宋体"/>
          <w:b/>
          <w:sz w:val="32"/>
          <w:szCs w:val="32"/>
          <w:highlight w:val="none"/>
          <w:lang w:eastAsia="zh-CN"/>
        </w:rPr>
        <w:t>福建省建阳监狱</w:t>
      </w:r>
      <w:r>
        <w:rPr>
          <w:rFonts w:hint="eastAsia" w:hAnsi="宋体"/>
          <w:b/>
          <w:sz w:val="32"/>
          <w:szCs w:val="32"/>
          <w:highlight w:val="none"/>
        </w:rPr>
        <w:t xml:space="preserve">   </w:t>
      </w:r>
    </w:p>
    <w:p>
      <w:pPr>
        <w:spacing w:line="500" w:lineRule="exact"/>
        <w:rPr>
          <w:rFonts w:ascii="宋体" w:hAnsi="宋体"/>
          <w:b/>
          <w:sz w:val="48"/>
          <w:highlight w:val="none"/>
        </w:rPr>
      </w:pPr>
    </w:p>
    <w:p>
      <w:pPr>
        <w:pStyle w:val="7"/>
        <w:rPr>
          <w:rFonts w:hint="default"/>
          <w:sz w:val="48"/>
          <w:highlight w:val="none"/>
        </w:rPr>
      </w:pPr>
    </w:p>
    <w:p>
      <w:pPr>
        <w:rPr>
          <w:highlight w:val="none"/>
        </w:rPr>
      </w:pPr>
    </w:p>
    <w:p>
      <w:pPr>
        <w:spacing w:line="500" w:lineRule="exact"/>
        <w:jc w:val="center"/>
        <w:rPr>
          <w:rFonts w:ascii="宋体" w:hAnsi="宋体"/>
          <w:b/>
          <w:sz w:val="32"/>
          <w:szCs w:val="32"/>
          <w:highlight w:val="none"/>
        </w:rPr>
      </w:pPr>
      <w:r>
        <w:rPr>
          <w:rFonts w:hint="eastAsia" w:ascii="宋体" w:hAnsi="宋体"/>
          <w:b/>
          <w:sz w:val="32"/>
          <w:szCs w:val="32"/>
          <w:highlight w:val="none"/>
        </w:rPr>
        <w:t>福建省健坤招标有限公司</w:t>
      </w:r>
    </w:p>
    <w:p>
      <w:pPr>
        <w:spacing w:line="500" w:lineRule="exact"/>
        <w:jc w:val="center"/>
        <w:rPr>
          <w:rFonts w:ascii="宋体" w:hAnsi="宋体"/>
          <w:b/>
          <w:sz w:val="32"/>
          <w:szCs w:val="32"/>
          <w:highlight w:val="none"/>
        </w:rPr>
      </w:pPr>
      <w:r>
        <w:rPr>
          <w:rFonts w:hint="eastAsia" w:ascii="宋体" w:hAnsi="宋体"/>
          <w:b/>
          <w:sz w:val="32"/>
          <w:szCs w:val="32"/>
          <w:highlight w:val="none"/>
        </w:rPr>
        <w:t>二〇二三年</w:t>
      </w:r>
      <w:r>
        <w:rPr>
          <w:rFonts w:hint="eastAsia" w:ascii="宋体" w:hAnsi="宋体"/>
          <w:b/>
          <w:sz w:val="32"/>
          <w:szCs w:val="32"/>
          <w:highlight w:val="none"/>
          <w:lang w:eastAsia="zh-CN"/>
        </w:rPr>
        <w:t>十</w:t>
      </w:r>
      <w:r>
        <w:rPr>
          <w:rFonts w:hint="eastAsia" w:ascii="宋体" w:hAnsi="宋体"/>
          <w:b/>
          <w:sz w:val="32"/>
          <w:szCs w:val="32"/>
          <w:highlight w:val="none"/>
        </w:rPr>
        <w:t>月</w:t>
      </w:r>
    </w:p>
    <w:p>
      <w:pPr>
        <w:pStyle w:val="3"/>
        <w:rPr>
          <w:rFonts w:ascii="宋体" w:hAnsi="宋体"/>
          <w:highlight w:val="none"/>
        </w:rPr>
      </w:pPr>
    </w:p>
    <w:p>
      <w:pPr>
        <w:widowControl/>
        <w:jc w:val="left"/>
        <w:rPr>
          <w:rFonts w:ascii="宋体" w:hAnsi="宋体" w:cs="宋体"/>
          <w:b/>
          <w:bCs/>
          <w:kern w:val="0"/>
          <w:sz w:val="32"/>
          <w:szCs w:val="32"/>
          <w:highlight w:val="none"/>
        </w:rPr>
      </w:pPr>
      <w:r>
        <w:rPr>
          <w:rFonts w:hint="eastAsia" w:ascii="宋体" w:hAnsi="宋体" w:cs="宋体"/>
          <w:b/>
          <w:bCs/>
          <w:kern w:val="0"/>
          <w:sz w:val="32"/>
          <w:szCs w:val="32"/>
          <w:highlight w:val="none"/>
        </w:rPr>
        <w:br w:type="page"/>
      </w:r>
    </w:p>
    <w:p>
      <w:pPr>
        <w:widowControl/>
        <w:spacing w:line="360" w:lineRule="auto"/>
        <w:ind w:firstLine="643" w:firstLineChars="200"/>
        <w:jc w:val="center"/>
        <w:rPr>
          <w:rFonts w:ascii="宋体" w:hAnsi="宋体" w:cs="宋体"/>
          <w:b/>
          <w:bCs/>
          <w:kern w:val="0"/>
          <w:sz w:val="32"/>
          <w:szCs w:val="32"/>
          <w:highlight w:val="none"/>
        </w:rPr>
      </w:pPr>
      <w:r>
        <w:rPr>
          <w:rFonts w:hint="eastAsia" w:ascii="宋体" w:hAnsi="宋体" w:cs="宋体"/>
          <w:b/>
          <w:bCs/>
          <w:kern w:val="0"/>
          <w:sz w:val="32"/>
          <w:szCs w:val="32"/>
          <w:highlight w:val="none"/>
        </w:rPr>
        <w:t>第一章 网上竞价邀请</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福建省健坤招标有限公司受</w:t>
      </w:r>
      <w:r>
        <w:rPr>
          <w:rFonts w:hint="eastAsia" w:ascii="宋体" w:hAnsi="宋体" w:cs="宋体"/>
          <w:kern w:val="0"/>
          <w:sz w:val="24"/>
          <w:highlight w:val="none"/>
          <w:u w:val="single"/>
          <w:lang w:eastAsia="zh-CN"/>
        </w:rPr>
        <w:t>福建省建阳监狱</w:t>
      </w:r>
      <w:r>
        <w:rPr>
          <w:rFonts w:hint="eastAsia" w:ascii="宋体" w:hAnsi="宋体" w:cs="宋体"/>
          <w:bCs/>
          <w:kern w:val="0"/>
          <w:sz w:val="24"/>
          <w:highlight w:val="none"/>
        </w:rPr>
        <w:t>的</w:t>
      </w:r>
      <w:r>
        <w:rPr>
          <w:rFonts w:hint="eastAsia" w:ascii="宋体" w:hAnsi="宋体" w:cs="宋体"/>
          <w:kern w:val="0"/>
          <w:sz w:val="24"/>
          <w:highlight w:val="none"/>
        </w:rPr>
        <w:t>委托，现通过网上竞价的方式选择</w:t>
      </w:r>
      <w:r>
        <w:rPr>
          <w:rFonts w:hint="eastAsia" w:ascii="宋体" w:hAnsi="宋体" w:cs="宋体"/>
          <w:kern w:val="0"/>
          <w:sz w:val="24"/>
          <w:highlight w:val="none"/>
          <w:u w:val="single"/>
          <w:lang w:eastAsia="zh-CN"/>
        </w:rPr>
        <w:t>监内生活垃圾清运服务项目</w:t>
      </w:r>
      <w:r>
        <w:rPr>
          <w:rFonts w:hint="eastAsia" w:ascii="宋体" w:hAnsi="宋体" w:cs="宋体"/>
          <w:kern w:val="0"/>
          <w:sz w:val="24"/>
          <w:highlight w:val="none"/>
        </w:rPr>
        <w:t>的成交供应商。现邀请合格的供应商对</w:t>
      </w:r>
      <w:r>
        <w:rPr>
          <w:rFonts w:hint="eastAsia" w:ascii="宋体" w:hAnsi="宋体"/>
          <w:sz w:val="24"/>
          <w:highlight w:val="none"/>
        </w:rPr>
        <w:t>本项目进行网</w:t>
      </w:r>
      <w:r>
        <w:rPr>
          <w:rFonts w:hint="eastAsia" w:ascii="宋体" w:hAnsi="宋体" w:cs="宋体"/>
          <w:kern w:val="0"/>
          <w:sz w:val="24"/>
          <w:highlight w:val="none"/>
        </w:rPr>
        <w:t>上竞价。</w:t>
      </w:r>
    </w:p>
    <w:p>
      <w:pPr>
        <w:widowControl/>
        <w:spacing w:line="360" w:lineRule="auto"/>
        <w:ind w:firstLine="482" w:firstLineChars="200"/>
        <w:jc w:val="left"/>
        <w:rPr>
          <w:rFonts w:hint="eastAsia" w:ascii="宋体" w:hAnsi="宋体" w:eastAsia="宋体"/>
          <w:b/>
          <w:bCs/>
          <w:sz w:val="24"/>
          <w:highlight w:val="none"/>
          <w:lang w:eastAsia="zh-CN"/>
        </w:rPr>
      </w:pPr>
      <w:r>
        <w:rPr>
          <w:rFonts w:hint="eastAsia" w:ascii="宋体" w:hAnsi="宋体" w:cs="宋体"/>
          <w:b/>
          <w:bCs/>
          <w:kern w:val="0"/>
          <w:sz w:val="24"/>
          <w:highlight w:val="none"/>
        </w:rPr>
        <w:t>1.项目编号：</w:t>
      </w:r>
      <w:r>
        <w:rPr>
          <w:rFonts w:hint="eastAsia" w:ascii="宋体" w:hAnsi="宋体" w:cs="宋体"/>
          <w:b/>
          <w:bCs/>
          <w:kern w:val="0"/>
          <w:sz w:val="24"/>
          <w:highlight w:val="none"/>
          <w:lang w:eastAsia="zh-CN"/>
        </w:rPr>
        <w:t>FJKZB-683092023</w:t>
      </w:r>
    </w:p>
    <w:p>
      <w:pPr>
        <w:widowControl/>
        <w:spacing w:line="360" w:lineRule="auto"/>
        <w:ind w:firstLine="482" w:firstLineChars="200"/>
        <w:jc w:val="left"/>
        <w:rPr>
          <w:rFonts w:hint="eastAsia" w:ascii="宋体" w:hAnsi="宋体" w:eastAsia="宋体"/>
          <w:b/>
          <w:bCs/>
          <w:sz w:val="24"/>
          <w:highlight w:val="none"/>
          <w:lang w:eastAsia="zh-CN"/>
        </w:rPr>
      </w:pPr>
      <w:r>
        <w:rPr>
          <w:rFonts w:hint="eastAsia" w:ascii="宋体" w:hAnsi="宋体" w:cs="宋体"/>
          <w:b/>
          <w:bCs/>
          <w:kern w:val="0"/>
          <w:sz w:val="24"/>
          <w:highlight w:val="none"/>
        </w:rPr>
        <w:t>2.项目名称：</w:t>
      </w:r>
      <w:r>
        <w:rPr>
          <w:rFonts w:hint="eastAsia" w:ascii="宋体" w:hAnsi="宋体" w:cs="宋体"/>
          <w:b/>
          <w:bCs/>
          <w:kern w:val="0"/>
          <w:sz w:val="24"/>
          <w:highlight w:val="none"/>
          <w:lang w:eastAsia="zh-CN"/>
        </w:rPr>
        <w:t>监内生活垃圾清运服务项目</w:t>
      </w:r>
    </w:p>
    <w:p>
      <w:pPr>
        <w:widowControl/>
        <w:spacing w:line="360" w:lineRule="auto"/>
        <w:ind w:firstLine="482" w:firstLineChars="200"/>
        <w:jc w:val="left"/>
        <w:rPr>
          <w:rFonts w:ascii="宋体" w:hAnsi="宋体" w:cs="宋体"/>
          <w:b/>
          <w:kern w:val="0"/>
          <w:sz w:val="24"/>
          <w:highlight w:val="none"/>
        </w:rPr>
      </w:pPr>
      <w:r>
        <w:rPr>
          <w:rFonts w:hint="eastAsia" w:ascii="宋体" w:hAnsi="宋体"/>
          <w:b/>
          <w:sz w:val="24"/>
          <w:highlight w:val="none"/>
        </w:rPr>
        <w:t>3.网上竞价货物（服务、工程）名称、数量及主要技术规格售后服务要求等详见“第二章 网上竞价内容及要求”</w:t>
      </w:r>
      <w:r>
        <w:rPr>
          <w:rFonts w:hint="eastAsia" w:ascii="宋体" w:hAnsi="宋体" w:cs="宋体"/>
          <w:b/>
          <w:kern w:val="0"/>
          <w:sz w:val="24"/>
          <w:highlight w:val="none"/>
        </w:rPr>
        <w:t>。</w:t>
      </w:r>
    </w:p>
    <w:p>
      <w:pPr>
        <w:pStyle w:val="16"/>
        <w:spacing w:before="0" w:beforeAutospacing="0" w:after="0" w:afterAutospacing="0" w:line="360" w:lineRule="auto"/>
        <w:ind w:firstLine="480"/>
        <w:rPr>
          <w:b/>
          <w:bCs/>
          <w:highlight w:val="none"/>
        </w:rPr>
      </w:pPr>
      <w:r>
        <w:rPr>
          <w:rFonts w:hint="eastAsia"/>
          <w:b/>
          <w:bCs/>
          <w:highlight w:val="none"/>
        </w:rPr>
        <w:t>4.报名及竞价时间安排：</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报名开始时间：2023年 </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08</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15</w:t>
      </w:r>
      <w:r>
        <w:rPr>
          <w:rFonts w:hint="eastAsia" w:ascii="宋体" w:hAnsi="宋体" w:cs="宋体"/>
          <w:kern w:val="0"/>
          <w:sz w:val="24"/>
          <w:highlight w:val="none"/>
        </w:rPr>
        <w:t>:00:00</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报名截止时间：2023年 </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11</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15</w:t>
      </w:r>
      <w:r>
        <w:rPr>
          <w:rFonts w:hint="eastAsia" w:ascii="宋体" w:hAnsi="宋体" w:cs="宋体"/>
          <w:kern w:val="0"/>
          <w:sz w:val="24"/>
          <w:highlight w:val="none"/>
        </w:rPr>
        <w:t>:00:00</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网上竞价开始时间：2023年 </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12</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15</w:t>
      </w:r>
      <w:r>
        <w:rPr>
          <w:rFonts w:hint="eastAsia" w:ascii="宋体" w:hAnsi="宋体" w:cs="宋体"/>
          <w:kern w:val="0"/>
          <w:sz w:val="24"/>
          <w:highlight w:val="none"/>
        </w:rPr>
        <w:t>:00:00</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网上竞价截止时间：2023年 </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12</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17</w:t>
      </w:r>
      <w:r>
        <w:rPr>
          <w:rFonts w:hint="eastAsia" w:ascii="宋体" w:hAnsi="宋体" w:cs="宋体"/>
          <w:kern w:val="0"/>
          <w:sz w:val="24"/>
          <w:highlight w:val="none"/>
        </w:rPr>
        <w:t>:00:00</w:t>
      </w:r>
    </w:p>
    <w:p>
      <w:pPr>
        <w:spacing w:line="360" w:lineRule="auto"/>
        <w:ind w:firstLine="482" w:firstLineChars="200"/>
        <w:rPr>
          <w:rFonts w:ascii="宋体" w:hAnsi="宋体"/>
          <w:b/>
          <w:bCs/>
          <w:sz w:val="24"/>
          <w:highlight w:val="none"/>
        </w:rPr>
      </w:pPr>
      <w:bookmarkStart w:id="0" w:name="_Toc21403"/>
      <w:r>
        <w:rPr>
          <w:rFonts w:hint="eastAsia" w:ascii="宋体" w:hAnsi="宋体"/>
          <w:b/>
          <w:bCs/>
          <w:sz w:val="24"/>
          <w:highlight w:val="none"/>
        </w:rPr>
        <w:t>5.供应商资格要求</w:t>
      </w:r>
    </w:p>
    <w:p>
      <w:pPr>
        <w:widowControl/>
        <w:spacing w:line="360" w:lineRule="auto"/>
        <w:ind w:firstLine="480" w:firstLineChars="200"/>
        <w:jc w:val="left"/>
        <w:rPr>
          <w:rFonts w:ascii="宋体" w:hAnsi="宋体" w:cs="宋体"/>
          <w:sz w:val="24"/>
          <w:highlight w:val="none"/>
        </w:rPr>
      </w:pPr>
      <w:r>
        <w:rPr>
          <w:rFonts w:hint="eastAsia" w:ascii="宋体" w:hAnsi="宋体"/>
          <w:sz w:val="24"/>
          <w:highlight w:val="none"/>
        </w:rPr>
        <w:t>（1）有能力提供</w:t>
      </w:r>
      <w:r>
        <w:rPr>
          <w:rFonts w:hint="eastAsia" w:ascii="新宋体" w:hAnsi="新宋体" w:eastAsia="新宋体"/>
          <w:sz w:val="24"/>
          <w:highlight w:val="none"/>
        </w:rPr>
        <w:t>本网上竞价文件所述货物、服务和工程</w:t>
      </w:r>
      <w:r>
        <w:rPr>
          <w:rFonts w:hint="eastAsia" w:ascii="宋体" w:hAnsi="宋体"/>
          <w:sz w:val="24"/>
          <w:highlight w:val="none"/>
        </w:rPr>
        <w:t>的法人、事业单位及其</w:t>
      </w:r>
      <w:r>
        <w:rPr>
          <w:rFonts w:hint="eastAsia" w:ascii="宋体" w:hAnsi="宋体"/>
          <w:color w:val="000000"/>
          <w:sz w:val="24"/>
          <w:highlight w:val="none"/>
        </w:rPr>
        <w:t>他组织</w:t>
      </w:r>
      <w:r>
        <w:rPr>
          <w:rFonts w:hint="eastAsia" w:ascii="新宋体" w:hAnsi="新宋体" w:eastAsia="新宋体"/>
          <w:sz w:val="24"/>
          <w:highlight w:val="none"/>
        </w:rPr>
        <w:t>均可能成为合格的供应商；</w:t>
      </w:r>
    </w:p>
    <w:p>
      <w:pPr>
        <w:pStyle w:val="26"/>
        <w:spacing w:line="360" w:lineRule="auto"/>
        <w:ind w:firstLine="480" w:firstLineChars="200"/>
        <w:jc w:val="left"/>
        <w:rPr>
          <w:rFonts w:hAnsi="宋体" w:cs="宋体"/>
          <w:b/>
          <w:sz w:val="24"/>
          <w:highlight w:val="none"/>
        </w:rPr>
      </w:pPr>
      <w:r>
        <w:rPr>
          <w:rFonts w:hint="eastAsia" w:hAnsi="宋体"/>
          <w:sz w:val="24"/>
          <w:highlight w:val="none"/>
        </w:rPr>
        <w:t>（2）供应商应提供以下证明材料：</w:t>
      </w:r>
    </w:p>
    <w:p>
      <w:pPr>
        <w:spacing w:line="360" w:lineRule="auto"/>
        <w:ind w:firstLine="481"/>
        <w:rPr>
          <w:rFonts w:ascii="宋体" w:hAnsi="宋体" w:eastAsia="新宋体"/>
          <w:sz w:val="24"/>
          <w:highlight w:val="none"/>
        </w:rPr>
      </w:pPr>
      <w:r>
        <w:rPr>
          <w:rFonts w:hint="eastAsia" w:ascii="宋体" w:hAnsi="宋体" w:eastAsia="新宋体"/>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sz w:val="24"/>
          <w:highlight w:val="none"/>
        </w:rPr>
      </w:pPr>
      <w:r>
        <w:rPr>
          <w:rFonts w:hint="eastAsia" w:ascii="宋体" w:hAnsi="宋体"/>
          <w:sz w:val="24"/>
          <w:highlight w:val="none"/>
        </w:rPr>
        <w:t>②参加网上竞价活动前3年内在经营活动中没有重大违法记录及无行贿犯罪的承诺，格式详见本网上竞价文件第五章《竞价承诺书》。</w:t>
      </w:r>
      <w:r>
        <w:rPr>
          <w:rFonts w:hint="eastAsia" w:ascii="宋体" w:hAnsi="宋体" w:cs="宋体"/>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highlight w:val="none"/>
        </w:rPr>
      </w:pPr>
      <w:r>
        <w:rPr>
          <w:rFonts w:hint="eastAsia" w:ascii="宋体" w:hAnsi="宋体"/>
          <w:sz w:val="24"/>
          <w:highlight w:val="none"/>
        </w:rPr>
        <w:t>③具备履行合同所必需的设备和专业技术能力的承诺，格式详见本网上竞价文件第五章《竞价承诺书》；</w:t>
      </w:r>
    </w:p>
    <w:p>
      <w:pPr>
        <w:spacing w:line="360" w:lineRule="auto"/>
        <w:ind w:firstLine="481"/>
        <w:rPr>
          <w:rFonts w:ascii="宋体" w:hAnsi="宋体"/>
          <w:sz w:val="24"/>
          <w:highlight w:val="none"/>
        </w:rPr>
      </w:pPr>
      <w:r>
        <w:rPr>
          <w:rFonts w:hint="eastAsia" w:ascii="宋体" w:hAnsi="宋体"/>
          <w:sz w:val="24"/>
          <w:highlight w:val="none"/>
        </w:rPr>
        <w:t>④</w:t>
      </w:r>
      <w:r>
        <w:rPr>
          <w:rFonts w:hint="eastAsia"/>
          <w:sz w:val="24"/>
          <w:highlight w:val="none"/>
        </w:rPr>
        <w:t>单位授权书，格式详见本网上竞价文件第五章。</w:t>
      </w:r>
    </w:p>
    <w:p>
      <w:pPr>
        <w:spacing w:line="360" w:lineRule="auto"/>
        <w:ind w:firstLine="481"/>
        <w:rPr>
          <w:rFonts w:ascii="Times New Roman" w:hAnsi="Times New Roman"/>
          <w:sz w:val="24"/>
          <w:highlight w:val="none"/>
        </w:rPr>
      </w:pPr>
      <w:r>
        <w:rPr>
          <w:rFonts w:hint="eastAsia" w:ascii="宋体" w:hAnsi="宋体"/>
          <w:sz w:val="24"/>
          <w:highlight w:val="none"/>
        </w:rPr>
        <w:t>⑤</w:t>
      </w:r>
      <w:r>
        <w:rPr>
          <w:rFonts w:hint="eastAsia" w:ascii="Times New Roman" w:hAnsi="Times New Roman"/>
          <w:sz w:val="24"/>
          <w:highlight w:val="none"/>
        </w:rPr>
        <w:t>特定资格要求（若有）。</w:t>
      </w:r>
    </w:p>
    <w:p>
      <w:pPr>
        <w:spacing w:line="360" w:lineRule="auto"/>
        <w:ind w:firstLine="481"/>
        <w:rPr>
          <w:rFonts w:ascii="宋体" w:hAnsi="宋体"/>
          <w:sz w:val="24"/>
          <w:highlight w:val="none"/>
        </w:rPr>
      </w:pPr>
      <w:r>
        <w:rPr>
          <w:rFonts w:hint="eastAsia" w:ascii="宋体" w:hAnsi="宋体"/>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highlight w:val="none"/>
        </w:rPr>
      </w:pPr>
      <w:r>
        <w:rPr>
          <w:rFonts w:hint="eastAsia" w:ascii="宋体" w:hAnsi="宋体"/>
          <w:sz w:val="24"/>
          <w:highlight w:val="none"/>
        </w:rPr>
        <w:t>（4）本项目是否接受联合体竞价：不接受。</w:t>
      </w:r>
    </w:p>
    <w:p>
      <w:pPr>
        <w:widowControl/>
        <w:shd w:val="clear" w:color="auto" w:fill="FFFFFF"/>
        <w:spacing w:line="360" w:lineRule="auto"/>
        <w:ind w:firstLine="480" w:firstLineChars="200"/>
        <w:jc w:val="left"/>
        <w:rPr>
          <w:rStyle w:val="27"/>
          <w:highlight w:val="none"/>
        </w:rPr>
      </w:pPr>
      <w:r>
        <w:rPr>
          <w:rStyle w:val="27"/>
          <w:rFonts w:ascii="宋体" w:hAnsi="宋体" w:cs="宋体"/>
          <w:sz w:val="24"/>
          <w:highlight w:val="none"/>
        </w:rPr>
        <w:t>注：</w:t>
      </w:r>
      <w:r>
        <w:rPr>
          <w:rFonts w:hint="eastAsia" w:ascii="宋体" w:hAnsi="宋体"/>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highlight w:val="none"/>
        </w:rPr>
      </w:pPr>
      <w:r>
        <w:rPr>
          <w:rFonts w:hint="eastAsia" w:ascii="宋体" w:hAnsi="宋体"/>
          <w:b/>
          <w:color w:val="000000"/>
          <w:sz w:val="24"/>
          <w:highlight w:val="none"/>
        </w:rPr>
        <w:t>6.网上竞价文件售价</w:t>
      </w:r>
    </w:p>
    <w:p>
      <w:pPr>
        <w:widowControl/>
        <w:spacing w:line="360" w:lineRule="auto"/>
        <w:ind w:firstLine="480" w:firstLineChars="200"/>
        <w:jc w:val="left"/>
        <w:rPr>
          <w:highlight w:val="none"/>
        </w:rPr>
      </w:pPr>
      <w:r>
        <w:rPr>
          <w:rFonts w:hint="eastAsia" w:ascii="宋体" w:hAnsi="宋体"/>
          <w:bCs/>
          <w:color w:val="000000"/>
          <w:sz w:val="24"/>
          <w:highlight w:val="none"/>
        </w:rPr>
        <w:t>网上竞价文件售价0元</w:t>
      </w:r>
      <w:r>
        <w:rPr>
          <w:rFonts w:hint="eastAsia" w:ascii="宋体" w:hAnsi="宋体"/>
          <w:bCs/>
          <w:sz w:val="24"/>
          <w:highlight w:val="none"/>
        </w:rPr>
        <w:t>，在报</w:t>
      </w:r>
      <w:r>
        <w:rPr>
          <w:rFonts w:hint="eastAsia" w:ascii="宋体" w:hAnsi="宋体"/>
          <w:sz w:val="24"/>
          <w:highlight w:val="none"/>
        </w:rPr>
        <w:t>名期限内，各潜在供应商可直接从采购公告附件中获取网上竞价文件。</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7.网上竞价保证金：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本项目网上竞价保证金为</w:t>
      </w:r>
      <w:r>
        <w:rPr>
          <w:rFonts w:hint="eastAsia" w:ascii="宋体" w:hAnsi="宋体" w:cs="宋体"/>
          <w:sz w:val="24"/>
          <w:highlight w:val="none"/>
          <w:lang w:val="en-US" w:eastAsia="zh-CN"/>
        </w:rPr>
        <w:t>36</w:t>
      </w:r>
      <w:r>
        <w:rPr>
          <w:rFonts w:hint="eastAsia" w:ascii="宋体" w:hAnsi="宋体" w:cs="宋体"/>
          <w:sz w:val="24"/>
          <w:highlight w:val="none"/>
        </w:rPr>
        <w:t>00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sz w:val="24"/>
          <w:highlight w:val="none"/>
        </w:rPr>
      </w:pPr>
      <w:r>
        <w:rPr>
          <w:rFonts w:hint="eastAsia" w:ascii="宋体" w:hAnsi="宋体" w:cs="宋体"/>
          <w:sz w:val="24"/>
          <w:highlight w:val="none"/>
        </w:rPr>
        <w:t>网上竞价</w:t>
      </w:r>
      <w:r>
        <w:rPr>
          <w:rFonts w:hint="eastAsia" w:ascii="宋体" w:hAnsi="宋体"/>
          <w:sz w:val="24"/>
          <w:highlight w:val="none"/>
        </w:rPr>
        <w:t>保证金缴交</w:t>
      </w:r>
      <w:r>
        <w:rPr>
          <w:rFonts w:hint="eastAsia" w:ascii="宋体" w:hAnsi="宋体" w:cs="宋体"/>
          <w:sz w:val="24"/>
          <w:highlight w:val="none"/>
        </w:rPr>
        <w:t>指定账户</w:t>
      </w:r>
      <w:r>
        <w:rPr>
          <w:rFonts w:hint="eastAsia" w:ascii="宋体" w:hAnsi="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 户 名：福建省健坤招标有限公司</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 户 行：工行福州自贸区分行营业部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账 号：1402026119601231007</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8.响应文件有效期：首次响应文件提交截止时间起90个日历日。</w:t>
      </w:r>
    </w:p>
    <w:p>
      <w:pPr>
        <w:spacing w:line="360" w:lineRule="auto"/>
        <w:ind w:left="420" w:leftChars="200"/>
        <w:rPr>
          <w:rFonts w:ascii="宋体" w:hAnsi="宋体" w:cs="宋体"/>
          <w:sz w:val="24"/>
          <w:highlight w:val="none"/>
        </w:rPr>
      </w:pPr>
      <w:r>
        <w:rPr>
          <w:rFonts w:hint="eastAsia" w:ascii="宋体" w:hAnsi="宋体" w:cs="宋体"/>
          <w:sz w:val="24"/>
          <w:highlight w:val="none"/>
        </w:rPr>
        <w:t>9.代理服务费：按成交金额的差额定率累进法计算后，</w:t>
      </w:r>
      <w:r>
        <w:rPr>
          <w:rFonts w:hint="eastAsia" w:ascii="宋体" w:hAnsi="宋体" w:cs="宋体"/>
          <w:sz w:val="24"/>
          <w:highlight w:val="none"/>
          <w:lang w:eastAsia="zh-CN"/>
        </w:rPr>
        <w:t>成交供应商</w:t>
      </w:r>
      <w:r>
        <w:rPr>
          <w:rFonts w:hint="eastAsia" w:ascii="宋体" w:hAnsi="宋体" w:cs="宋体"/>
          <w:sz w:val="24"/>
          <w:highlight w:val="none"/>
        </w:rPr>
        <w:t>收取。</w:t>
      </w:r>
      <w:r>
        <w:rPr>
          <w:rFonts w:hint="eastAsia" w:ascii="宋体" w:hAnsi="宋体" w:cs="宋体"/>
          <w:sz w:val="24"/>
          <w:highlight w:val="none"/>
          <w:lang w:eastAsia="zh-CN"/>
        </w:rPr>
        <w:t>成交供应商</w:t>
      </w:r>
      <w:r>
        <w:rPr>
          <w:rFonts w:hint="eastAsia" w:ascii="宋体" w:hAnsi="宋体" w:cs="宋体"/>
          <w:sz w:val="24"/>
          <w:highlight w:val="none"/>
        </w:rPr>
        <w:t>应在领取成交通知书的同时以现金、</w:t>
      </w:r>
      <w:r>
        <w:rPr>
          <w:rFonts w:hint="eastAsia" w:ascii="宋体" w:hAnsi="宋体" w:cs="宋体"/>
          <w:sz w:val="24"/>
          <w:highlight w:val="none"/>
          <w:lang w:eastAsia="zh-CN"/>
        </w:rPr>
        <w:t>转账</w:t>
      </w:r>
      <w:r>
        <w:rPr>
          <w:rFonts w:hint="eastAsia" w:ascii="宋体" w:hAnsi="宋体" w:cs="宋体"/>
          <w:sz w:val="24"/>
          <w:highlight w:val="none"/>
        </w:rPr>
        <w:t>、电汇付款方式一次性向代理机构缴纳采购代理服务费。成交金额的服务费比率1％。服务费汇入账户：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10.联系方式</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采购人：</w:t>
      </w:r>
      <w:r>
        <w:rPr>
          <w:rFonts w:hint="eastAsia" w:ascii="宋体" w:hAnsi="宋体"/>
          <w:sz w:val="24"/>
          <w:highlight w:val="none"/>
          <w:lang w:eastAsia="zh-CN"/>
        </w:rPr>
        <w:t>福建省建阳监狱</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地  址：</w:t>
      </w:r>
      <w:r>
        <w:rPr>
          <w:rFonts w:hint="eastAsia" w:asciiTheme="minorEastAsia" w:hAnsiTheme="minorEastAsia" w:eastAsiaTheme="minorEastAsia" w:cstheme="minorEastAsia"/>
          <w:sz w:val="24"/>
          <w:szCs w:val="24"/>
          <w:highlight w:val="none"/>
        </w:rPr>
        <w:t>福建省建阳市童游曼头山7号　</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sz w:val="24"/>
          <w:highlight w:val="none"/>
        </w:rPr>
        <w:t>联</w:t>
      </w:r>
      <w:r>
        <w:rPr>
          <w:rFonts w:hint="eastAsia" w:ascii="宋体" w:hAnsi="宋体" w:cs="宋体"/>
          <w:sz w:val="24"/>
          <w:highlight w:val="none"/>
        </w:rPr>
        <w:t>系人及电话：</w:t>
      </w:r>
      <w:r>
        <w:rPr>
          <w:rFonts w:hint="eastAsia" w:ascii="宋体" w:hAnsi="宋体" w:cs="宋体"/>
          <w:sz w:val="24"/>
          <w:highlight w:val="none"/>
          <w:lang w:eastAsia="zh-CN"/>
        </w:rPr>
        <w:t>周</w:t>
      </w:r>
      <w:r>
        <w:rPr>
          <w:rFonts w:hint="eastAsia" w:ascii="宋体" w:hAnsi="宋体" w:cs="宋体"/>
          <w:sz w:val="24"/>
          <w:highlight w:val="none"/>
        </w:rPr>
        <w:t>警官</w:t>
      </w:r>
      <w:r>
        <w:rPr>
          <w:rFonts w:hint="eastAsia" w:ascii="宋体" w:hAnsi="宋体" w:cs="宋体"/>
          <w:sz w:val="24"/>
          <w:highlight w:val="none"/>
          <w:lang w:eastAsia="zh-CN"/>
        </w:rPr>
        <w:t>、</w:t>
      </w:r>
      <w:r>
        <w:rPr>
          <w:rFonts w:hint="eastAsia" w:ascii="宋体" w:hAnsi="宋体" w:cs="宋体"/>
          <w:sz w:val="24"/>
          <w:highlight w:val="none"/>
          <w:lang w:val="en-US" w:eastAsia="zh-CN"/>
        </w:rPr>
        <w:t xml:space="preserve">0599-8071038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采购代理机构：</w:t>
      </w:r>
      <w:r>
        <w:rPr>
          <w:rFonts w:hint="eastAsia" w:ascii="宋体" w:hAnsi="宋体"/>
          <w:sz w:val="24"/>
          <w:highlight w:val="none"/>
        </w:rPr>
        <w:t>福建省健坤招标有限公司</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地  址：</w:t>
      </w:r>
      <w:r>
        <w:rPr>
          <w:rFonts w:hint="eastAsia" w:ascii="宋体" w:hAnsi="宋体"/>
          <w:sz w:val="24"/>
          <w:highlight w:val="none"/>
        </w:rPr>
        <w:t>福州市鼓楼区五四路158号环球广场A区37层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邮  编：</w:t>
      </w:r>
      <w:r>
        <w:rPr>
          <w:rFonts w:hint="eastAsia" w:ascii="宋体" w:hAnsi="宋体"/>
          <w:sz w:val="24"/>
          <w:highlight w:val="none"/>
        </w:rPr>
        <w:t>350001</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电  话：</w:t>
      </w:r>
      <w:r>
        <w:rPr>
          <w:rFonts w:hint="eastAsia" w:ascii="宋体" w:hAnsi="宋体"/>
          <w:sz w:val="24"/>
          <w:highlight w:val="none"/>
        </w:rPr>
        <w:t>0591-87318812</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项目负责人：</w:t>
      </w:r>
      <w:r>
        <w:rPr>
          <w:rFonts w:hint="eastAsia" w:ascii="宋体" w:hAnsi="宋体"/>
          <w:sz w:val="24"/>
          <w:highlight w:val="none"/>
        </w:rPr>
        <w:t>田雪丽、欧文浩、黄姝琳</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公司网址：</w:t>
      </w:r>
      <w:r>
        <w:rPr>
          <w:rFonts w:hint="eastAsia" w:ascii="宋体" w:hAnsi="宋体"/>
          <w:sz w:val="24"/>
          <w:highlight w:val="none"/>
        </w:rPr>
        <w:t>http://www.jiankunzx.com/</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电子邮箱：</w:t>
      </w:r>
      <w:r>
        <w:rPr>
          <w:highlight w:val="none"/>
        </w:rPr>
        <w:fldChar w:fldCharType="begin"/>
      </w:r>
      <w:r>
        <w:rPr>
          <w:highlight w:val="none"/>
        </w:rPr>
        <w:instrText xml:space="preserve"> HYPERLINK "mailto:fjthzb@163.com" </w:instrText>
      </w:r>
      <w:r>
        <w:rPr>
          <w:highlight w:val="none"/>
        </w:rPr>
        <w:fldChar w:fldCharType="separate"/>
      </w:r>
      <w:r>
        <w:rPr>
          <w:rFonts w:hint="eastAsia" w:ascii="宋体" w:hAnsi="宋体"/>
          <w:sz w:val="24"/>
          <w:highlight w:val="none"/>
        </w:rPr>
        <w:t>jkzb@jiankunzx.com</w:t>
      </w:r>
      <w:r>
        <w:rPr>
          <w:rFonts w:hint="eastAsia" w:ascii="宋体" w:hAnsi="宋体"/>
          <w:sz w:val="24"/>
          <w:highlight w:val="none"/>
        </w:rPr>
        <w:fldChar w:fldCharType="end"/>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11.有关本项目的相关信息（包括网上竞价文件若有修改补充），</w:t>
      </w:r>
      <w:r>
        <w:rPr>
          <w:rFonts w:hint="eastAsia" w:ascii="宋体" w:hAnsi="宋体"/>
          <w:sz w:val="24"/>
          <w:highlight w:val="none"/>
        </w:rPr>
        <w:t>福建省健坤招标有限公司</w:t>
      </w:r>
      <w:r>
        <w:rPr>
          <w:rFonts w:hint="eastAsia" w:ascii="宋体" w:hAnsi="宋体" w:cs="宋体"/>
          <w:sz w:val="24"/>
          <w:highlight w:val="none"/>
        </w:rPr>
        <w:t>将通过以下媒介发布通知，请潜在供应商随时关注相关网站，以免错漏重要信息。</w:t>
      </w:r>
    </w:p>
    <w:p>
      <w:pPr>
        <w:pStyle w:val="6"/>
        <w:spacing w:beforeAutospacing="0" w:afterAutospacing="0" w:line="360" w:lineRule="auto"/>
        <w:ind w:firstLine="480" w:firstLineChars="200"/>
        <w:rPr>
          <w:rFonts w:cs="宋体"/>
          <w:b w:val="0"/>
          <w:kern w:val="2"/>
          <w:sz w:val="24"/>
          <w:szCs w:val="24"/>
          <w:highlight w:val="none"/>
        </w:rPr>
      </w:pPr>
      <w:r>
        <w:rPr>
          <w:rFonts w:hint="eastAsia" w:cs="宋体"/>
          <w:b w:val="0"/>
          <w:kern w:val="2"/>
          <w:sz w:val="24"/>
          <w:szCs w:val="24"/>
          <w:highlight w:val="none"/>
        </w:rPr>
        <w:t>中国政府采购网，网址：www.ccgp.gov.cn；</w:t>
      </w:r>
    </w:p>
    <w:p>
      <w:pPr>
        <w:spacing w:line="360" w:lineRule="auto"/>
        <w:ind w:left="480"/>
        <w:rPr>
          <w:rFonts w:ascii="宋体" w:hAnsi="宋体"/>
          <w:sz w:val="24"/>
          <w:highlight w:val="none"/>
        </w:rPr>
      </w:pPr>
      <w:r>
        <w:rPr>
          <w:rFonts w:hint="eastAsia" w:ascii="宋体" w:hAnsi="宋体"/>
          <w:sz w:val="24"/>
          <w:highlight w:val="none"/>
        </w:rPr>
        <w:t>福建省健坤招标有限公司（http://www.jiankunzx.com/）</w:t>
      </w:r>
    </w:p>
    <w:p>
      <w:pPr>
        <w:spacing w:line="360" w:lineRule="auto"/>
        <w:rPr>
          <w:highlight w:val="none"/>
        </w:rPr>
      </w:pPr>
    </w:p>
    <w:p>
      <w:pPr>
        <w:spacing w:line="360" w:lineRule="auto"/>
        <w:rPr>
          <w:highlight w:val="none"/>
        </w:rPr>
      </w:pPr>
      <w:r>
        <w:rPr>
          <w:highlight w:val="none"/>
        </w:rPr>
        <w:br w:type="page"/>
      </w:r>
    </w:p>
    <w:p>
      <w:pPr>
        <w:numPr>
          <w:ilvl w:val="0"/>
          <w:numId w:val="1"/>
        </w:numPr>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网上竞价须知</w:t>
      </w:r>
    </w:p>
    <w:p>
      <w:pPr>
        <w:spacing w:line="360" w:lineRule="auto"/>
        <w:ind w:firstLine="482" w:firstLineChars="200"/>
        <w:jc w:val="left"/>
        <w:rPr>
          <w:rFonts w:ascii="宋体" w:hAnsi="宋体" w:cs="宋体"/>
          <w:b/>
          <w:bCs/>
          <w:color w:val="FF0000"/>
          <w:sz w:val="24"/>
          <w:highlight w:val="none"/>
        </w:rPr>
      </w:pPr>
      <w:r>
        <w:rPr>
          <w:rFonts w:hint="eastAsia" w:ascii="宋体" w:hAnsi="宋体" w:cs="宋体"/>
          <w:b/>
          <w:bCs/>
          <w:sz w:val="24"/>
          <w:highlight w:val="none"/>
        </w:rPr>
        <w:t>一、合格的供应商</w:t>
      </w:r>
    </w:p>
    <w:p>
      <w:pPr>
        <w:spacing w:line="360" w:lineRule="auto"/>
        <w:ind w:firstLine="480" w:firstLineChars="200"/>
        <w:jc w:val="left"/>
        <w:rPr>
          <w:rFonts w:ascii="宋体" w:hAnsi="宋体"/>
          <w:sz w:val="24"/>
          <w:highlight w:val="none"/>
        </w:rPr>
      </w:pPr>
      <w:r>
        <w:rPr>
          <w:rFonts w:hint="eastAsia" w:ascii="宋体" w:hAnsi="宋体"/>
          <w:sz w:val="24"/>
          <w:highlight w:val="none"/>
        </w:rPr>
        <w:t>1.供应商资格要求详见本文件第一章。</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highlight w:val="none"/>
        </w:rPr>
      </w:pPr>
      <w:r>
        <w:rPr>
          <w:rFonts w:hint="eastAsia" w:ascii="宋体" w:hAnsi="宋体" w:cs="宋体"/>
          <w:sz w:val="24"/>
          <w:highlight w:val="none"/>
        </w:rPr>
        <w:t>3.为采购项目提供整体设计、规范编制或者项目管理、监理、检测等服务的</w:t>
      </w:r>
      <w:r>
        <w:rPr>
          <w:rStyle w:val="27"/>
          <w:rFonts w:hint="eastAsia" w:ascii="宋体" w:hAnsi="宋体"/>
          <w:kern w:val="0"/>
          <w:sz w:val="24"/>
          <w:highlight w:val="none"/>
        </w:rPr>
        <w:t>供应商</w:t>
      </w:r>
      <w:r>
        <w:rPr>
          <w:rFonts w:hint="eastAsia" w:ascii="宋体" w:hAnsi="宋体" w:cs="宋体"/>
          <w:sz w:val="24"/>
          <w:highlight w:val="none"/>
        </w:rPr>
        <w:t>，不得再参加该采购项目的其他采购活动。</w:t>
      </w:r>
      <w:r>
        <w:rPr>
          <w:rFonts w:hint="eastAsia" w:ascii="宋体" w:hAnsi="宋体" w:cs="宋体"/>
          <w:b/>
          <w:bCs/>
          <w:sz w:val="24"/>
          <w:highlight w:val="none"/>
        </w:rPr>
        <w:t>本项目提供整体设计、规范编制或者项目管理、监理、检测等服务的供应商：</w:t>
      </w:r>
      <w:r>
        <w:rPr>
          <w:rFonts w:hint="eastAsia" w:ascii="宋体" w:hAnsi="宋体" w:cs="宋体"/>
          <w:b/>
          <w:bCs/>
          <w:sz w:val="24"/>
          <w:highlight w:val="none"/>
          <w:lang w:val="en-US" w:eastAsia="zh-CN"/>
        </w:rPr>
        <w:t>/</w:t>
      </w:r>
      <w:r>
        <w:rPr>
          <w:rFonts w:hint="eastAsia" w:ascii="宋体" w:hAnsi="宋体" w:cs="宋体"/>
          <w:b/>
          <w:bCs/>
          <w:sz w:val="24"/>
          <w:highlight w:val="none"/>
        </w:rPr>
        <w:t>。</w:t>
      </w:r>
    </w:p>
    <w:p>
      <w:pPr>
        <w:pStyle w:val="2"/>
        <w:spacing w:after="0" w:line="360" w:lineRule="auto"/>
        <w:ind w:left="0" w:leftChars="0" w:firstLine="480" w:firstLineChars="200"/>
        <w:rPr>
          <w:rFonts w:ascii="宋体" w:hAnsi="宋体" w:cs="宋体"/>
          <w:sz w:val="24"/>
          <w:highlight w:val="none"/>
        </w:rPr>
      </w:pPr>
      <w:r>
        <w:rPr>
          <w:rFonts w:hint="eastAsia" w:ascii="宋体" w:hAnsi="宋体" w:cs="宋体"/>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2"/>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7"/>
          <w:rFonts w:ascii="宋体" w:hAnsi="宋体"/>
          <w:b/>
          <w:bCs/>
          <w:kern w:val="0"/>
          <w:sz w:val="24"/>
          <w:highlight w:val="none"/>
        </w:rPr>
      </w:pPr>
      <w:r>
        <w:rPr>
          <w:rStyle w:val="27"/>
          <w:rFonts w:hint="eastAsia" w:ascii="宋体" w:hAnsi="宋体"/>
          <w:b/>
          <w:bCs/>
          <w:kern w:val="0"/>
          <w:sz w:val="24"/>
          <w:highlight w:val="none"/>
        </w:rPr>
        <w:t>二、报名须知</w:t>
      </w:r>
    </w:p>
    <w:p>
      <w:pPr>
        <w:widowControl/>
        <w:spacing w:line="360" w:lineRule="auto"/>
        <w:ind w:firstLine="480" w:firstLineChars="200"/>
        <w:jc w:val="left"/>
        <w:rPr>
          <w:rStyle w:val="27"/>
          <w:rFonts w:ascii="宋体" w:hAnsi="宋体" w:cs="宋体"/>
          <w:kern w:val="0"/>
          <w:sz w:val="24"/>
          <w:highlight w:val="none"/>
        </w:rPr>
      </w:pPr>
      <w:r>
        <w:rPr>
          <w:rStyle w:val="27"/>
          <w:rFonts w:hint="eastAsia" w:ascii="宋体" w:hAnsi="宋体" w:cs="宋体"/>
          <w:kern w:val="0"/>
          <w:sz w:val="24"/>
          <w:highlight w:val="none"/>
        </w:rPr>
        <w:t>1.供应商应在网上竞价</w:t>
      </w:r>
      <w:r>
        <w:rPr>
          <w:rStyle w:val="27"/>
          <w:rFonts w:hint="eastAsia" w:ascii="宋体" w:hAnsi="宋体" w:cs="宋体"/>
          <w:color w:val="auto"/>
          <w:kern w:val="0"/>
          <w:sz w:val="24"/>
          <w:highlight w:val="none"/>
        </w:rPr>
        <w:t>平台（网址：</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"http://121.42.9.114:8083/"</w:instrText>
      </w:r>
      <w:r>
        <w:rPr>
          <w:rFonts w:ascii="宋体" w:hAnsi="宋体" w:cs="宋体"/>
          <w:color w:val="auto"/>
          <w:sz w:val="24"/>
          <w:highlight w:val="none"/>
        </w:rPr>
        <w:fldChar w:fldCharType="separate"/>
      </w:r>
      <w:r>
        <w:rPr>
          <w:rStyle w:val="24"/>
          <w:rFonts w:ascii="宋体" w:hAnsi="宋体" w:cs="宋体"/>
          <w:color w:val="auto"/>
          <w:sz w:val="24"/>
          <w:highlight w:val="none"/>
        </w:rPr>
        <w:t>http://121.42.9.114:8083/</w:t>
      </w:r>
      <w:r>
        <w:rPr>
          <w:rFonts w:ascii="宋体" w:hAnsi="宋体" w:cs="宋体"/>
          <w:color w:val="auto"/>
          <w:sz w:val="24"/>
          <w:highlight w:val="none"/>
        </w:rPr>
        <w:fldChar w:fldCharType="end"/>
      </w:r>
      <w:r>
        <w:rPr>
          <w:rStyle w:val="27"/>
          <w:rFonts w:hint="eastAsia" w:ascii="宋体" w:hAnsi="宋体" w:cs="宋体"/>
          <w:color w:val="auto"/>
          <w:kern w:val="0"/>
          <w:sz w:val="24"/>
          <w:highlight w:val="none"/>
        </w:rPr>
        <w:t>）上进行注册、报名（上传响应文件）、网上竞价等相关操作，具体操作指南详见网上竞价平台（网址：</w:t>
      </w:r>
      <w:r>
        <w:rPr>
          <w:rFonts w:ascii="宋体" w:hAnsi="宋体" w:eastAsia="宋体" w:cs="宋体"/>
          <w:color w:val="auto"/>
          <w:sz w:val="24"/>
          <w:szCs w:val="24"/>
          <w:highlight w:val="none"/>
        </w:rPr>
        <w:fldChar w:fldCharType="begin"/>
      </w:r>
      <w:r>
        <w:rPr>
          <w:rFonts w:ascii="宋体" w:hAnsi="宋体" w:eastAsia="宋体" w:cs="宋体"/>
          <w:color w:val="auto"/>
          <w:sz w:val="24"/>
          <w:szCs w:val="24"/>
          <w:highlight w:val="none"/>
        </w:rPr>
        <w:instrText xml:space="preserve"> HYPERLINK "https://www.jiankunzx.com/index.php?m=home&amp;c=View&amp;a=index&amp;aid=1503" </w:instrText>
      </w:r>
      <w:r>
        <w:rPr>
          <w:rFonts w:ascii="宋体" w:hAnsi="宋体" w:eastAsia="宋体" w:cs="宋体"/>
          <w:color w:val="auto"/>
          <w:sz w:val="24"/>
          <w:szCs w:val="24"/>
          <w:highlight w:val="none"/>
        </w:rPr>
        <w:fldChar w:fldCharType="separate"/>
      </w:r>
      <w:r>
        <w:rPr>
          <w:rStyle w:val="24"/>
          <w:rFonts w:ascii="宋体" w:hAnsi="宋体" w:eastAsia="宋体" w:cs="宋体"/>
          <w:color w:val="auto"/>
          <w:sz w:val="24"/>
          <w:szCs w:val="24"/>
          <w:highlight w:val="none"/>
        </w:rPr>
        <w:t>https://www.jiankunzx.com/index.php?m=home&amp;c=View&amp;a=index&amp;aid=1503</w:t>
      </w:r>
      <w:r>
        <w:rPr>
          <w:rFonts w:ascii="宋体" w:hAnsi="宋体" w:eastAsia="宋体" w:cs="宋体"/>
          <w:color w:val="auto"/>
          <w:sz w:val="24"/>
          <w:szCs w:val="24"/>
          <w:highlight w:val="none"/>
        </w:rPr>
        <w:fldChar w:fldCharType="end"/>
      </w:r>
      <w:r>
        <w:rPr>
          <w:rStyle w:val="27"/>
          <w:rFonts w:hint="eastAsia" w:ascii="宋体" w:hAnsi="宋体" w:cs="宋体"/>
          <w:color w:val="auto"/>
          <w:kern w:val="0"/>
          <w:sz w:val="24"/>
          <w:highlight w:val="none"/>
        </w:rPr>
        <w:t>）</w:t>
      </w:r>
      <w:r>
        <w:rPr>
          <w:rStyle w:val="27"/>
          <w:rFonts w:hint="eastAsia" w:ascii="宋体" w:hAnsi="宋体" w:cs="宋体"/>
          <w:b/>
          <w:bCs/>
          <w:color w:val="auto"/>
          <w:kern w:val="0"/>
          <w:sz w:val="24"/>
          <w:highlight w:val="none"/>
        </w:rPr>
        <w:t>。</w:t>
      </w:r>
      <w:r>
        <w:rPr>
          <w:rStyle w:val="27"/>
          <w:rFonts w:hint="eastAsia" w:ascii="宋体" w:hAnsi="宋体" w:cs="宋体"/>
          <w:color w:val="auto"/>
          <w:kern w:val="0"/>
          <w:sz w:val="24"/>
          <w:highlight w:val="none"/>
        </w:rPr>
        <w:t>若</w:t>
      </w:r>
      <w:r>
        <w:rPr>
          <w:rStyle w:val="27"/>
          <w:rFonts w:hint="eastAsia" w:ascii="宋体" w:hAnsi="宋体" w:cs="宋体"/>
          <w:kern w:val="0"/>
          <w:sz w:val="24"/>
          <w:highlight w:val="none"/>
        </w:rPr>
        <w:t>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sz w:val="24"/>
          <w:highlight w:val="none"/>
        </w:rPr>
      </w:pPr>
      <w:r>
        <w:rPr>
          <w:rFonts w:hint="eastAsia" w:ascii="宋体" w:hAnsi="宋体" w:cs="宋体"/>
          <w:sz w:val="24"/>
          <w:highlight w:val="none"/>
        </w:rPr>
        <w:t>2.供应商须</w:t>
      </w:r>
      <w:r>
        <w:rPr>
          <w:rStyle w:val="27"/>
          <w:rFonts w:hint="eastAsia" w:ascii="宋体" w:hAnsi="宋体" w:cs="宋体"/>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highlight w:val="none"/>
        </w:rPr>
        <w:t>供应商可在网上竞价开始时间前通过平台查询其是否通过审核，如未通过审核，可获悉未通过的具体原因。</w:t>
      </w:r>
    </w:p>
    <w:p>
      <w:pPr>
        <w:pStyle w:val="16"/>
        <w:spacing w:before="75" w:beforeAutospacing="0" w:after="75" w:afterAutospacing="0" w:line="360" w:lineRule="auto"/>
        <w:ind w:firstLine="480"/>
        <w:rPr>
          <w:rStyle w:val="27"/>
          <w:rFonts w:ascii="Times New Roman" w:hAnsi="Times New Roman" w:cs="Times New Roman"/>
          <w:b/>
          <w:bCs/>
          <w:sz w:val="24"/>
          <w:highlight w:val="none"/>
        </w:rPr>
      </w:pPr>
      <w:r>
        <w:rPr>
          <w:rFonts w:hint="eastAsia"/>
          <w:highlight w:val="none"/>
        </w:rPr>
        <w:t>3.</w:t>
      </w:r>
      <w:r>
        <w:rPr>
          <w:rStyle w:val="27"/>
          <w:rFonts w:hint="eastAsia"/>
          <w:sz w:val="24"/>
          <w:highlight w:val="none"/>
        </w:rPr>
        <w:t>供应商提交的响应文件符合网上竞价文件要求的（即不存在网上竞价文件中规定的无效响应情形的）方可在网上竞价时间内参与竞价</w:t>
      </w:r>
      <w:r>
        <w:rPr>
          <w:rStyle w:val="27"/>
          <w:sz w:val="24"/>
          <w:highlight w:val="none"/>
        </w:rPr>
        <w:t>。</w:t>
      </w:r>
      <w:r>
        <w:rPr>
          <w:rStyle w:val="27"/>
          <w:rFonts w:hint="eastAsia"/>
          <w:sz w:val="24"/>
          <w:highlight w:val="none"/>
        </w:rPr>
        <w:t>若供应商的响应文件存在网上竞价文件中规定无效响应情形的，则报名审核不合格，该供应商</w:t>
      </w:r>
      <w:r>
        <w:rPr>
          <w:rFonts w:hint="eastAsia"/>
          <w:highlight w:val="none"/>
        </w:rPr>
        <w:t>将失去竞价资格。网上竞价文件及供应商提交的电子响应文件均具有法律效</w:t>
      </w:r>
      <w:r>
        <w:rPr>
          <w:rStyle w:val="27"/>
          <w:rFonts w:ascii="Times New Roman" w:hAnsi="Times New Roman" w:cs="Times New Roman"/>
          <w:highlight w:val="none"/>
        </w:rPr>
        <w:t>力</w:t>
      </w:r>
      <w:r>
        <w:rPr>
          <w:rStyle w:val="27"/>
          <w:rFonts w:hint="eastAsia" w:ascii="Times New Roman" w:hAnsi="Times New Roman" w:cs="Times New Roman"/>
          <w:sz w:val="24"/>
          <w:highlight w:val="none"/>
        </w:rPr>
        <w:t>。</w:t>
      </w:r>
      <w:r>
        <w:rPr>
          <w:rStyle w:val="27"/>
          <w:rFonts w:hint="eastAsia" w:ascii="Times New Roman" w:hAnsi="Times New Roman" w:cs="Times New Roman"/>
          <w:b/>
          <w:bCs/>
          <w:sz w:val="24"/>
          <w:highlight w:val="none"/>
        </w:rPr>
        <w:t>若合格供应商数量不足三家的（除“</w:t>
      </w:r>
      <w:r>
        <w:rPr>
          <w:rStyle w:val="27"/>
          <w:rFonts w:ascii="Times New Roman" w:hAnsi="Times New Roman" w:cs="Times New Roman"/>
          <w:b/>
          <w:bCs/>
          <w:sz w:val="24"/>
          <w:highlight w:val="none"/>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sz w:val="24"/>
          <w:highlight w:val="none"/>
        </w:rPr>
        <w:t>”情形外），</w:t>
      </w:r>
      <w:r>
        <w:rPr>
          <w:rStyle w:val="27"/>
          <w:rFonts w:hint="eastAsia" w:ascii="Times New Roman" w:hAnsi="Times New Roman" w:cs="Times New Roman"/>
          <w:sz w:val="24"/>
          <w:highlight w:val="none"/>
        </w:rPr>
        <w:t>本次采购活动结束，采购人将按照相关规定进行后续采购活动（包括但不限于：重新开展网上竞价活动、采用其他方式采购等）。</w:t>
      </w:r>
    </w:p>
    <w:p>
      <w:pPr>
        <w:pStyle w:val="16"/>
        <w:spacing w:before="75" w:beforeAutospacing="0" w:after="75" w:afterAutospacing="0" w:line="360" w:lineRule="auto"/>
        <w:ind w:firstLine="480"/>
        <w:rPr>
          <w:highlight w:val="none"/>
        </w:rPr>
      </w:pPr>
      <w:r>
        <w:rPr>
          <w:rFonts w:hint="eastAsia"/>
          <w:highlight w:val="none"/>
        </w:rPr>
        <w:t>4.有下列情形之一的，</w:t>
      </w:r>
      <w:r>
        <w:rPr>
          <w:rStyle w:val="23"/>
          <w:rFonts w:hint="eastAsia"/>
          <w:highlight w:val="none"/>
        </w:rPr>
        <w:t>报名审核不合格，视为无效响应：</w:t>
      </w:r>
    </w:p>
    <w:p>
      <w:pPr>
        <w:pStyle w:val="28"/>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（1）不符合本文件第一章“供应商资格要求”的；</w:t>
      </w:r>
    </w:p>
    <w:p>
      <w:pPr>
        <w:pStyle w:val="28"/>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（2）不符合本文件第二章“合格的供应商”要求的；</w:t>
      </w:r>
    </w:p>
    <w:p>
      <w:pPr>
        <w:pStyle w:val="28"/>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（3）违反网上竞价文件中载明“无效响应”条款</w:t>
      </w:r>
      <w:r>
        <w:rPr>
          <w:rFonts w:ascii="宋体" w:hAnsi="宋体" w:cs="宋体"/>
          <w:kern w:val="0"/>
          <w:sz w:val="24"/>
          <w:szCs w:val="24"/>
          <w:highlight w:val="none"/>
        </w:rPr>
        <w:t>的规定</w:t>
      </w:r>
      <w:r>
        <w:rPr>
          <w:rFonts w:hint="eastAsia" w:ascii="宋体" w:hAnsi="宋体" w:cs="宋体"/>
          <w:kern w:val="0"/>
          <w:sz w:val="24"/>
          <w:szCs w:val="24"/>
          <w:highlight w:val="none"/>
        </w:rPr>
        <w:t>。</w:t>
      </w:r>
    </w:p>
    <w:p>
      <w:pPr>
        <w:spacing w:line="360" w:lineRule="auto"/>
        <w:ind w:firstLine="482" w:firstLineChars="200"/>
        <w:rPr>
          <w:rFonts w:ascii="宋体" w:hAnsi="宋体" w:cs="宋体"/>
          <w:b/>
          <w:bCs/>
          <w:kern w:val="0"/>
          <w:sz w:val="24"/>
          <w:highlight w:val="none"/>
        </w:rPr>
      </w:pPr>
      <w:r>
        <w:rPr>
          <w:rStyle w:val="27"/>
          <w:rFonts w:hint="eastAsia" w:ascii="宋体" w:hAnsi="宋体"/>
          <w:b/>
          <w:bCs/>
          <w:kern w:val="0"/>
          <w:sz w:val="24"/>
          <w:highlight w:val="none"/>
        </w:rPr>
        <w:t>三、网上</w:t>
      </w:r>
      <w:r>
        <w:rPr>
          <w:rStyle w:val="27"/>
          <w:rFonts w:ascii="宋体" w:hAnsi="宋体"/>
          <w:b/>
          <w:bCs/>
          <w:kern w:val="0"/>
          <w:sz w:val="24"/>
          <w:highlight w:val="none"/>
        </w:rPr>
        <w:t>竞价规则</w:t>
      </w:r>
    </w:p>
    <w:p>
      <w:pPr>
        <w:pStyle w:val="16"/>
        <w:spacing w:before="75" w:beforeAutospacing="0" w:after="75" w:afterAutospacing="0" w:line="360" w:lineRule="auto"/>
        <w:ind w:firstLine="480"/>
        <w:rPr>
          <w:rStyle w:val="27"/>
          <w:kern w:val="0"/>
          <w:sz w:val="24"/>
          <w:highlight w:val="none"/>
        </w:rPr>
      </w:pPr>
      <w:r>
        <w:rPr>
          <w:rFonts w:hint="eastAsia"/>
          <w:highlight w:val="none"/>
        </w:rPr>
        <w:t>1.</w:t>
      </w:r>
      <w:r>
        <w:rPr>
          <w:rStyle w:val="27"/>
          <w:kern w:val="0"/>
          <w:sz w:val="24"/>
          <w:highlight w:val="none"/>
        </w:rPr>
        <w:t>网上竞价的报价时限为</w:t>
      </w:r>
      <w:r>
        <w:rPr>
          <w:rStyle w:val="27"/>
          <w:rFonts w:hint="eastAsia"/>
          <w:kern w:val="0"/>
          <w:sz w:val="24"/>
          <w:highlight w:val="none"/>
        </w:rPr>
        <w:t>网上竞价开始时间起至网上竞价截止时间止，在此期间内</w:t>
      </w:r>
      <w:r>
        <w:rPr>
          <w:rStyle w:val="27"/>
          <w:kern w:val="0"/>
          <w:sz w:val="24"/>
          <w:highlight w:val="none"/>
        </w:rPr>
        <w:t>，报名审核</w:t>
      </w:r>
      <w:r>
        <w:rPr>
          <w:rStyle w:val="27"/>
          <w:rFonts w:hint="eastAsia"/>
          <w:kern w:val="0"/>
          <w:sz w:val="24"/>
          <w:highlight w:val="none"/>
        </w:rPr>
        <w:t>通过</w:t>
      </w:r>
      <w:r>
        <w:rPr>
          <w:rStyle w:val="27"/>
          <w:kern w:val="0"/>
          <w:sz w:val="24"/>
          <w:highlight w:val="none"/>
        </w:rPr>
        <w:t>的</w:t>
      </w:r>
      <w:r>
        <w:rPr>
          <w:rStyle w:val="27"/>
          <w:rFonts w:hint="eastAsia"/>
          <w:kern w:val="0"/>
          <w:sz w:val="24"/>
          <w:highlight w:val="none"/>
        </w:rPr>
        <w:t>供应商</w:t>
      </w:r>
      <w:r>
        <w:rPr>
          <w:rStyle w:val="27"/>
          <w:kern w:val="0"/>
          <w:sz w:val="24"/>
          <w:highlight w:val="none"/>
        </w:rPr>
        <w:t>可通过</w:t>
      </w:r>
      <w:r>
        <w:rPr>
          <w:rStyle w:val="27"/>
          <w:rFonts w:hint="eastAsia"/>
          <w:kern w:val="0"/>
          <w:sz w:val="24"/>
          <w:highlight w:val="none"/>
        </w:rPr>
        <w:t>网上竞价平台</w:t>
      </w:r>
      <w:r>
        <w:rPr>
          <w:rStyle w:val="27"/>
          <w:kern w:val="0"/>
          <w:sz w:val="24"/>
          <w:highlight w:val="none"/>
        </w:rPr>
        <w:t>参与</w:t>
      </w:r>
      <w:r>
        <w:rPr>
          <w:rStyle w:val="27"/>
          <w:rFonts w:hint="eastAsia"/>
          <w:kern w:val="0"/>
          <w:sz w:val="24"/>
          <w:highlight w:val="none"/>
        </w:rPr>
        <w:t>网上</w:t>
      </w:r>
      <w:r>
        <w:rPr>
          <w:rStyle w:val="27"/>
          <w:kern w:val="0"/>
          <w:sz w:val="24"/>
          <w:highlight w:val="none"/>
        </w:rPr>
        <w:t>竞价（不限报价次数，在规定时间内提交报价均可）。</w:t>
      </w:r>
      <w:r>
        <w:rPr>
          <w:rFonts w:hint="eastAsia"/>
          <w:b/>
          <w:bCs/>
          <w:highlight w:val="none"/>
        </w:rPr>
        <w:t>至网上竞价截止时间止，若提交报价的供应商数量不足三家的</w:t>
      </w:r>
      <w:r>
        <w:rPr>
          <w:rStyle w:val="27"/>
          <w:rFonts w:hint="eastAsia" w:ascii="Times New Roman" w:hAnsi="Times New Roman" w:cs="Times New Roman"/>
          <w:b/>
          <w:bCs/>
          <w:sz w:val="24"/>
          <w:highlight w:val="none"/>
        </w:rPr>
        <w:t>（除“</w:t>
      </w:r>
      <w:r>
        <w:rPr>
          <w:rStyle w:val="27"/>
          <w:rFonts w:ascii="Times New Roman" w:hAnsi="Times New Roman" w:cs="Times New Roman"/>
          <w:b/>
          <w:bCs/>
          <w:sz w:val="24"/>
          <w:highlight w:val="none"/>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sz w:val="24"/>
          <w:highlight w:val="none"/>
        </w:rPr>
        <w:t>”情形外）</w:t>
      </w:r>
      <w:r>
        <w:rPr>
          <w:rFonts w:hint="eastAsia"/>
          <w:b/>
          <w:bCs/>
          <w:highlight w:val="none"/>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7"/>
          <w:rFonts w:ascii="宋体" w:hAnsi="宋体"/>
          <w:kern w:val="0"/>
          <w:sz w:val="24"/>
          <w:highlight w:val="none"/>
        </w:rPr>
      </w:pPr>
      <w:r>
        <w:rPr>
          <w:rStyle w:val="27"/>
          <w:rFonts w:hint="eastAsia" w:ascii="宋体" w:hAnsi="宋体"/>
          <w:kern w:val="0"/>
          <w:sz w:val="24"/>
          <w:highlight w:val="none"/>
        </w:rPr>
        <w:t>2.供应商</w:t>
      </w:r>
      <w:r>
        <w:rPr>
          <w:rStyle w:val="27"/>
          <w:rFonts w:ascii="宋体" w:hAnsi="宋体"/>
          <w:kern w:val="0"/>
          <w:sz w:val="24"/>
          <w:highlight w:val="none"/>
        </w:rPr>
        <w:t>首次提交的报价</w:t>
      </w:r>
      <w:r>
        <w:rPr>
          <w:rStyle w:val="27"/>
          <w:rFonts w:hint="eastAsia" w:ascii="宋体" w:hAnsi="宋体"/>
          <w:kern w:val="0"/>
          <w:sz w:val="24"/>
          <w:highlight w:val="none"/>
        </w:rPr>
        <w:t>总价</w:t>
      </w:r>
      <w:r>
        <w:rPr>
          <w:rStyle w:val="27"/>
          <w:rFonts w:ascii="宋体" w:hAnsi="宋体"/>
          <w:kern w:val="0"/>
          <w:sz w:val="24"/>
          <w:highlight w:val="none"/>
        </w:rPr>
        <w:t>须</w:t>
      </w:r>
      <w:r>
        <w:rPr>
          <w:rStyle w:val="27"/>
          <w:rFonts w:hint="eastAsia" w:ascii="宋体" w:hAnsi="宋体"/>
          <w:kern w:val="0"/>
          <w:sz w:val="24"/>
          <w:highlight w:val="none"/>
        </w:rPr>
        <w:t>低于</w:t>
      </w:r>
      <w:r>
        <w:rPr>
          <w:rStyle w:val="27"/>
          <w:rFonts w:ascii="宋体" w:hAnsi="宋体"/>
          <w:kern w:val="0"/>
          <w:sz w:val="24"/>
          <w:highlight w:val="none"/>
        </w:rPr>
        <w:t>本项目</w:t>
      </w:r>
      <w:r>
        <w:rPr>
          <w:rStyle w:val="27"/>
          <w:rFonts w:hint="eastAsia" w:ascii="宋体" w:hAnsi="宋体"/>
          <w:kern w:val="0"/>
          <w:sz w:val="24"/>
          <w:highlight w:val="none"/>
        </w:rPr>
        <w:t>总价</w:t>
      </w:r>
      <w:r>
        <w:rPr>
          <w:rStyle w:val="27"/>
          <w:rFonts w:ascii="宋体" w:hAnsi="宋体"/>
          <w:kern w:val="0"/>
          <w:sz w:val="24"/>
          <w:highlight w:val="none"/>
        </w:rPr>
        <w:t>最高限价</w:t>
      </w:r>
      <w:r>
        <w:rPr>
          <w:rStyle w:val="27"/>
          <w:rFonts w:hint="eastAsia" w:ascii="宋体" w:hAnsi="宋体"/>
          <w:kern w:val="0"/>
          <w:sz w:val="24"/>
          <w:highlight w:val="none"/>
        </w:rPr>
        <w:t>的</w:t>
      </w:r>
      <w:r>
        <w:rPr>
          <w:rStyle w:val="27"/>
          <w:rFonts w:ascii="宋体" w:hAnsi="宋体"/>
          <w:kern w:val="0"/>
          <w:sz w:val="24"/>
          <w:highlight w:val="none"/>
        </w:rPr>
        <w:t>3%</w:t>
      </w:r>
      <w:r>
        <w:rPr>
          <w:rStyle w:val="27"/>
          <w:rFonts w:hint="eastAsia" w:ascii="宋体" w:hAnsi="宋体"/>
          <w:kern w:val="0"/>
          <w:sz w:val="24"/>
          <w:highlight w:val="none"/>
        </w:rPr>
        <w:t>以上（不含</w:t>
      </w:r>
      <w:r>
        <w:rPr>
          <w:rStyle w:val="27"/>
          <w:rFonts w:ascii="宋体" w:hAnsi="宋体"/>
          <w:kern w:val="0"/>
          <w:sz w:val="24"/>
          <w:highlight w:val="none"/>
        </w:rPr>
        <w:t>3%</w:t>
      </w:r>
      <w:r>
        <w:rPr>
          <w:rStyle w:val="27"/>
          <w:rFonts w:hint="eastAsia" w:ascii="宋体" w:hAnsi="宋体"/>
          <w:kern w:val="0"/>
          <w:sz w:val="24"/>
          <w:highlight w:val="none"/>
        </w:rPr>
        <w:t>）</w:t>
      </w:r>
      <w:r>
        <w:rPr>
          <w:rStyle w:val="27"/>
          <w:rFonts w:ascii="宋体" w:hAnsi="宋体"/>
          <w:kern w:val="0"/>
          <w:sz w:val="24"/>
          <w:highlight w:val="none"/>
        </w:rPr>
        <w:t>，否则</w:t>
      </w:r>
      <w:r>
        <w:rPr>
          <w:rStyle w:val="27"/>
          <w:rFonts w:ascii="宋体" w:hAnsi="宋体" w:cs="宋体"/>
          <w:kern w:val="0"/>
          <w:sz w:val="24"/>
          <w:highlight w:val="none"/>
        </w:rPr>
        <w:t>视为无效报价</w:t>
      </w:r>
      <w:r>
        <w:rPr>
          <w:rStyle w:val="27"/>
          <w:rFonts w:ascii="宋体" w:hAnsi="宋体"/>
          <w:kern w:val="0"/>
          <w:sz w:val="24"/>
          <w:highlight w:val="none"/>
        </w:rPr>
        <w:t>。在</w:t>
      </w:r>
      <w:r>
        <w:rPr>
          <w:rStyle w:val="27"/>
          <w:rFonts w:hint="eastAsia" w:ascii="宋体" w:hAnsi="宋体"/>
          <w:kern w:val="0"/>
          <w:sz w:val="24"/>
          <w:highlight w:val="none"/>
        </w:rPr>
        <w:t>网上竞价时间</w:t>
      </w:r>
      <w:r>
        <w:rPr>
          <w:rStyle w:val="27"/>
          <w:rFonts w:ascii="宋体" w:hAnsi="宋体"/>
          <w:kern w:val="0"/>
          <w:sz w:val="24"/>
          <w:highlight w:val="none"/>
        </w:rPr>
        <w:t>内</w:t>
      </w:r>
      <w:r>
        <w:rPr>
          <w:rStyle w:val="27"/>
          <w:rFonts w:hint="eastAsia" w:ascii="宋体" w:hAnsi="宋体"/>
          <w:kern w:val="0"/>
          <w:sz w:val="24"/>
          <w:highlight w:val="none"/>
        </w:rPr>
        <w:t>、同一供应商有</w:t>
      </w:r>
      <w:r>
        <w:rPr>
          <w:rStyle w:val="27"/>
          <w:rFonts w:ascii="宋体" w:hAnsi="宋体"/>
          <w:kern w:val="0"/>
          <w:sz w:val="24"/>
          <w:highlight w:val="none"/>
        </w:rPr>
        <w:t>多次报价的</w:t>
      </w:r>
      <w:r>
        <w:rPr>
          <w:rStyle w:val="27"/>
          <w:rFonts w:hint="eastAsia" w:ascii="宋体" w:hAnsi="宋体"/>
          <w:kern w:val="0"/>
          <w:sz w:val="24"/>
          <w:highlight w:val="none"/>
        </w:rPr>
        <w:t>情况下</w:t>
      </w:r>
      <w:r>
        <w:rPr>
          <w:rStyle w:val="27"/>
          <w:rFonts w:ascii="宋体" w:hAnsi="宋体"/>
          <w:kern w:val="0"/>
          <w:sz w:val="24"/>
          <w:highlight w:val="none"/>
        </w:rPr>
        <w:t>，</w:t>
      </w:r>
      <w:r>
        <w:rPr>
          <w:rStyle w:val="27"/>
          <w:rFonts w:hint="eastAsia" w:ascii="宋体" w:hAnsi="宋体"/>
          <w:kern w:val="0"/>
          <w:sz w:val="24"/>
          <w:highlight w:val="none"/>
        </w:rPr>
        <w:t>则该供应商的每一次</w:t>
      </w:r>
      <w:r>
        <w:rPr>
          <w:rStyle w:val="27"/>
          <w:rFonts w:ascii="宋体" w:hAnsi="宋体"/>
          <w:kern w:val="0"/>
          <w:sz w:val="24"/>
          <w:highlight w:val="none"/>
        </w:rPr>
        <w:t>报价金额必须小于自己上一次的报价金额，</w:t>
      </w:r>
      <w:r>
        <w:rPr>
          <w:rStyle w:val="27"/>
          <w:rFonts w:hint="eastAsia" w:ascii="宋体" w:hAnsi="宋体"/>
          <w:kern w:val="0"/>
          <w:sz w:val="24"/>
          <w:highlight w:val="none"/>
        </w:rPr>
        <w:t>同时以该供应商</w:t>
      </w:r>
      <w:r>
        <w:rPr>
          <w:rStyle w:val="27"/>
          <w:rFonts w:ascii="宋体" w:hAnsi="宋体"/>
          <w:kern w:val="0"/>
          <w:sz w:val="24"/>
          <w:highlight w:val="none"/>
        </w:rPr>
        <w:t>提交的最后一次报价作为</w:t>
      </w:r>
      <w:r>
        <w:rPr>
          <w:rStyle w:val="27"/>
          <w:rFonts w:hint="eastAsia" w:ascii="宋体" w:hAnsi="宋体"/>
          <w:kern w:val="0"/>
          <w:sz w:val="24"/>
          <w:highlight w:val="none"/>
        </w:rPr>
        <w:t>其最终有效报价</w:t>
      </w:r>
      <w:r>
        <w:rPr>
          <w:rStyle w:val="27"/>
          <w:rFonts w:ascii="宋体" w:hAnsi="宋体"/>
          <w:kern w:val="0"/>
          <w:sz w:val="24"/>
          <w:highlight w:val="none"/>
        </w:rPr>
        <w:t>。</w:t>
      </w:r>
    </w:p>
    <w:p>
      <w:pPr>
        <w:widowControl/>
        <w:spacing w:line="360" w:lineRule="auto"/>
        <w:ind w:firstLine="480" w:firstLineChars="200"/>
        <w:textAlignment w:val="baseline"/>
        <w:rPr>
          <w:rFonts w:ascii="宋体" w:hAnsi="宋体"/>
          <w:sz w:val="24"/>
          <w:highlight w:val="none"/>
        </w:rPr>
      </w:pPr>
      <w:r>
        <w:rPr>
          <w:rFonts w:hint="eastAsia" w:ascii="宋体" w:hAnsi="宋体"/>
          <w:sz w:val="24"/>
          <w:highlight w:val="none"/>
        </w:rPr>
        <w:t>3.供应商请认真阅读本网上竞价文件</w:t>
      </w:r>
      <w:r>
        <w:rPr>
          <w:rFonts w:hint="eastAsia" w:ascii="宋体" w:hAnsi="宋体" w:cs="宋体"/>
          <w:sz w:val="24"/>
          <w:highlight w:val="none"/>
        </w:rPr>
        <w:t>和网上竞价公告{包括更正公告(如有的话)和有关附件}的</w:t>
      </w:r>
      <w:r>
        <w:rPr>
          <w:rFonts w:hint="eastAsia" w:ascii="宋体" w:hAnsi="宋体"/>
          <w:sz w:val="24"/>
          <w:highlight w:val="none"/>
        </w:rPr>
        <w:t>所有条款内容，一经提交系统报价，即视为已知悉并同意本次网上竞价规定的所有条款内容</w:t>
      </w:r>
      <w:r>
        <w:rPr>
          <w:rFonts w:hint="eastAsia" w:ascii="宋体" w:hAnsi="宋体" w:cs="宋体"/>
          <w:sz w:val="24"/>
          <w:highlight w:val="none"/>
        </w:rPr>
        <w:t>并自行承担因对网上竞价文件理解不正确或误解而产生的相应后果</w:t>
      </w:r>
      <w:r>
        <w:rPr>
          <w:rFonts w:hint="eastAsia" w:ascii="宋体" w:hAnsi="宋体"/>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highlight w:val="none"/>
        </w:rPr>
      </w:pPr>
      <w:r>
        <w:rPr>
          <w:rFonts w:hint="eastAsia" w:ascii="宋体" w:hAnsi="宋体"/>
          <w:sz w:val="24"/>
          <w:highlight w:val="none"/>
        </w:rPr>
        <w:t>4.</w:t>
      </w:r>
      <w:r>
        <w:rPr>
          <w:rFonts w:ascii="宋体" w:hAnsi="宋体" w:cs="宋体"/>
          <w:bCs/>
          <w:kern w:val="0"/>
          <w:sz w:val="24"/>
          <w:highlight w:val="none"/>
        </w:rPr>
        <w:t>竞价数据以代理机构</w:t>
      </w:r>
      <w:r>
        <w:rPr>
          <w:rFonts w:hint="eastAsia" w:ascii="宋体" w:hAnsi="宋体" w:cs="宋体"/>
          <w:bCs/>
          <w:kern w:val="0"/>
          <w:sz w:val="24"/>
          <w:highlight w:val="none"/>
        </w:rPr>
        <w:t>网上竞价系统</w:t>
      </w:r>
      <w:r>
        <w:rPr>
          <w:rFonts w:ascii="宋体" w:hAnsi="宋体" w:cs="宋体"/>
          <w:bCs/>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highlight w:val="none"/>
        </w:rPr>
        <w:t>网上</w:t>
      </w:r>
      <w:r>
        <w:rPr>
          <w:rFonts w:ascii="宋体" w:hAnsi="宋体" w:cs="宋体"/>
          <w:bCs/>
          <w:kern w:val="0"/>
          <w:sz w:val="24"/>
          <w:highlight w:val="none"/>
        </w:rPr>
        <w:t>竞价数据错误或缺失均与</w:t>
      </w:r>
      <w:r>
        <w:rPr>
          <w:rFonts w:hint="eastAsia" w:ascii="宋体" w:hAnsi="宋体" w:cs="宋体"/>
          <w:bCs/>
          <w:kern w:val="0"/>
          <w:sz w:val="24"/>
          <w:highlight w:val="none"/>
        </w:rPr>
        <w:t>采购人和</w:t>
      </w:r>
      <w:r>
        <w:rPr>
          <w:rFonts w:ascii="宋体" w:hAnsi="宋体" w:cs="宋体"/>
          <w:bCs/>
          <w:kern w:val="0"/>
          <w:sz w:val="24"/>
          <w:highlight w:val="none"/>
        </w:rPr>
        <w:t>代理机构无关，请各</w:t>
      </w:r>
      <w:r>
        <w:rPr>
          <w:rFonts w:hint="eastAsia" w:ascii="宋体" w:hAnsi="宋体" w:cs="宋体"/>
          <w:bCs/>
          <w:kern w:val="0"/>
          <w:sz w:val="24"/>
          <w:highlight w:val="none"/>
        </w:rPr>
        <w:t>供应商</w:t>
      </w:r>
      <w:r>
        <w:rPr>
          <w:rFonts w:ascii="宋体" w:hAnsi="宋体" w:cs="宋体"/>
          <w:bCs/>
          <w:kern w:val="0"/>
          <w:sz w:val="24"/>
          <w:highlight w:val="none"/>
        </w:rPr>
        <w:t>合理安排上传报价文件的时间，以免造成不必要的损失。</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四、最终有效报价确认方法</w:t>
      </w:r>
    </w:p>
    <w:p>
      <w:pPr>
        <w:widowControl/>
        <w:spacing w:line="360" w:lineRule="auto"/>
        <w:ind w:firstLine="480" w:firstLineChars="200"/>
        <w:jc w:val="left"/>
        <w:textAlignment w:val="baseline"/>
        <w:rPr>
          <w:rStyle w:val="27"/>
          <w:rFonts w:ascii="宋体" w:hAnsi="宋体"/>
          <w:kern w:val="0"/>
          <w:sz w:val="24"/>
          <w:highlight w:val="none"/>
        </w:rPr>
      </w:pPr>
      <w:r>
        <w:rPr>
          <w:rFonts w:hint="eastAsia" w:ascii="宋体" w:hAnsi="宋体" w:cs="宋体"/>
          <w:sz w:val="24"/>
          <w:highlight w:val="none"/>
        </w:rPr>
        <w:t>1.</w:t>
      </w:r>
      <w:r>
        <w:rPr>
          <w:rStyle w:val="27"/>
          <w:rFonts w:hint="eastAsia" w:ascii="宋体" w:hAnsi="宋体"/>
          <w:kern w:val="0"/>
          <w:sz w:val="24"/>
          <w:highlight w:val="none"/>
        </w:rPr>
        <w:t>供应商</w:t>
      </w:r>
      <w:r>
        <w:rPr>
          <w:rStyle w:val="27"/>
          <w:rFonts w:ascii="宋体" w:hAnsi="宋体"/>
          <w:kern w:val="0"/>
          <w:sz w:val="24"/>
          <w:highlight w:val="none"/>
        </w:rPr>
        <w:t>在</w:t>
      </w:r>
      <w:r>
        <w:rPr>
          <w:rStyle w:val="27"/>
          <w:rFonts w:hint="eastAsia" w:ascii="宋体" w:hAnsi="宋体"/>
          <w:kern w:val="0"/>
          <w:sz w:val="24"/>
          <w:highlight w:val="none"/>
        </w:rPr>
        <w:t>完全满足网上竞价文件要求</w:t>
      </w:r>
      <w:r>
        <w:rPr>
          <w:rStyle w:val="27"/>
          <w:rFonts w:ascii="宋体" w:hAnsi="宋体"/>
          <w:kern w:val="0"/>
          <w:sz w:val="24"/>
          <w:highlight w:val="none"/>
        </w:rPr>
        <w:t>且报价有效的前提下，</w:t>
      </w:r>
      <w:r>
        <w:rPr>
          <w:rStyle w:val="27"/>
          <w:rFonts w:hint="eastAsia" w:ascii="宋体" w:hAnsi="宋体"/>
          <w:kern w:val="0"/>
          <w:sz w:val="24"/>
          <w:highlight w:val="none"/>
        </w:rPr>
        <w:t>最终有效报价</w:t>
      </w:r>
      <w:r>
        <w:rPr>
          <w:rStyle w:val="27"/>
          <w:rFonts w:ascii="宋体" w:hAnsi="宋体"/>
          <w:kern w:val="0"/>
          <w:sz w:val="24"/>
          <w:highlight w:val="none"/>
        </w:rPr>
        <w:t>最低者</w:t>
      </w:r>
      <w:r>
        <w:rPr>
          <w:rStyle w:val="27"/>
          <w:rFonts w:hint="eastAsia" w:ascii="宋体" w:hAnsi="宋体"/>
          <w:kern w:val="0"/>
          <w:sz w:val="24"/>
          <w:highlight w:val="none"/>
        </w:rPr>
        <w:t>为</w:t>
      </w:r>
      <w:r>
        <w:rPr>
          <w:rStyle w:val="27"/>
          <w:rFonts w:ascii="宋体" w:hAnsi="宋体"/>
          <w:kern w:val="0"/>
          <w:sz w:val="24"/>
          <w:highlight w:val="none"/>
        </w:rPr>
        <w:t>成交</w:t>
      </w:r>
      <w:r>
        <w:rPr>
          <w:rStyle w:val="27"/>
          <w:rFonts w:hint="eastAsia" w:ascii="宋体" w:hAnsi="宋体"/>
          <w:kern w:val="0"/>
          <w:sz w:val="24"/>
          <w:highlight w:val="none"/>
        </w:rPr>
        <w:t>候选人</w:t>
      </w:r>
      <w:r>
        <w:rPr>
          <w:rStyle w:val="27"/>
          <w:rFonts w:ascii="宋体" w:hAnsi="宋体"/>
          <w:kern w:val="0"/>
          <w:sz w:val="24"/>
          <w:highlight w:val="none"/>
        </w:rPr>
        <w:t>，若</w:t>
      </w:r>
      <w:r>
        <w:rPr>
          <w:rStyle w:val="27"/>
          <w:rFonts w:hint="eastAsia" w:ascii="宋体" w:hAnsi="宋体"/>
          <w:kern w:val="0"/>
          <w:sz w:val="24"/>
          <w:highlight w:val="none"/>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2.供应商应遵守采购相关法规，若供应商违反规定，将按有关规定处理。</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五、网上竞价结果确认</w:t>
      </w:r>
    </w:p>
    <w:p>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2.采购人在接到网上竞价结果确认书后五个工作日内确认网上竞价结果；</w:t>
      </w:r>
    </w:p>
    <w:p>
      <w:pPr>
        <w:widowControl/>
        <w:spacing w:line="360" w:lineRule="auto"/>
        <w:ind w:firstLine="480" w:firstLineChars="200"/>
        <w:jc w:val="left"/>
        <w:rPr>
          <w:rFonts w:ascii="宋体" w:hAnsi="宋体" w:cs="宋体"/>
          <w:bCs/>
          <w:sz w:val="24"/>
          <w:highlight w:val="none"/>
        </w:rPr>
      </w:pPr>
      <w:r>
        <w:rPr>
          <w:rFonts w:hint="eastAsia" w:ascii="宋体" w:hAnsi="宋体" w:cs="宋体"/>
          <w:bCs/>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highlight w:val="none"/>
        </w:rPr>
      </w:pPr>
      <w:r>
        <w:rPr>
          <w:rFonts w:hint="eastAsia" w:ascii="宋体" w:hAnsi="宋体"/>
          <w:b/>
          <w:bCs/>
          <w:sz w:val="24"/>
          <w:highlight w:val="none"/>
        </w:rPr>
        <w:t>4.</w:t>
      </w:r>
      <w:r>
        <w:rPr>
          <w:rStyle w:val="27"/>
          <w:rFonts w:hint="eastAsia" w:ascii="宋体" w:hAnsi="宋体" w:cs="宋体"/>
          <w:b/>
          <w:bCs/>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六、签订合同</w:t>
      </w:r>
    </w:p>
    <w:p>
      <w:pPr>
        <w:pStyle w:val="14"/>
        <w:spacing w:line="360" w:lineRule="auto"/>
        <w:ind w:firstLine="480" w:firstLineChars="200"/>
        <w:rPr>
          <w:rFonts w:ascii="宋体" w:hAnsi="宋体" w:cs="宋体"/>
          <w:sz w:val="24"/>
          <w:highlight w:val="none"/>
        </w:rPr>
      </w:pPr>
      <w:r>
        <w:rPr>
          <w:rFonts w:hint="eastAsia" w:ascii="宋体" w:hAnsi="宋体" w:cs="宋体"/>
          <w:sz w:val="24"/>
          <w:highlight w:val="none"/>
        </w:rPr>
        <w:t>1.成交供应商应在《成交通知书》发出之日起30天内与采购人签订合同，合同不得对网上竞价文件确定的事项和成交供应商的响应文件作实质性修改。</w:t>
      </w:r>
    </w:p>
    <w:p>
      <w:pPr>
        <w:pStyle w:val="14"/>
        <w:spacing w:line="360" w:lineRule="auto"/>
        <w:ind w:firstLine="480" w:firstLineChars="200"/>
        <w:rPr>
          <w:rFonts w:ascii="宋体" w:hAnsi="宋体" w:cs="宋体"/>
          <w:sz w:val="24"/>
          <w:highlight w:val="none"/>
        </w:rPr>
      </w:pPr>
      <w:r>
        <w:rPr>
          <w:rFonts w:hint="eastAsia" w:ascii="宋体" w:hAnsi="宋体" w:cs="宋体"/>
          <w:sz w:val="24"/>
          <w:highlight w:val="none"/>
        </w:rPr>
        <w:t>2.合同的履行、违约责任和解决争议的方法等适用民法典。</w:t>
      </w:r>
    </w:p>
    <w:p>
      <w:pPr>
        <w:pStyle w:val="14"/>
        <w:spacing w:line="360" w:lineRule="auto"/>
        <w:ind w:firstLine="480" w:firstLineChars="200"/>
        <w:rPr>
          <w:rFonts w:ascii="宋体" w:hAnsi="宋体" w:cs="宋体"/>
          <w:sz w:val="24"/>
          <w:highlight w:val="none"/>
        </w:rPr>
      </w:pPr>
      <w:r>
        <w:rPr>
          <w:rFonts w:hint="eastAsia" w:ascii="宋体" w:hAnsi="宋体" w:cs="宋体"/>
          <w:sz w:val="24"/>
          <w:highlight w:val="none"/>
        </w:rPr>
        <w:t>3.合同履行过程中，采购人若需追加与合同标的相同的货物、服务或工程，则追加采购金额不得超过原合同采购金额的10%。</w:t>
      </w:r>
    </w:p>
    <w:p>
      <w:pPr>
        <w:pStyle w:val="14"/>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4"/>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pPr>
        <w:pStyle w:val="16"/>
        <w:spacing w:before="0" w:beforeAutospacing="0" w:after="0" w:afterAutospacing="0" w:line="360" w:lineRule="auto"/>
        <w:ind w:firstLine="482" w:firstLineChars="200"/>
        <w:rPr>
          <w:b/>
          <w:bCs/>
          <w:kern w:val="2"/>
          <w:highlight w:val="none"/>
        </w:rPr>
      </w:pPr>
      <w:r>
        <w:rPr>
          <w:rFonts w:hint="eastAsia"/>
          <w:b/>
          <w:bCs/>
          <w:kern w:val="2"/>
          <w:highlight w:val="none"/>
        </w:rPr>
        <w:t>七、如果</w:t>
      </w:r>
      <w:r>
        <w:rPr>
          <w:rStyle w:val="27"/>
          <w:rFonts w:hint="eastAsia"/>
          <w:b/>
          <w:bCs/>
          <w:kern w:val="0"/>
          <w:sz w:val="24"/>
          <w:highlight w:val="none"/>
        </w:rPr>
        <w:t>供应商</w:t>
      </w:r>
      <w:r>
        <w:rPr>
          <w:rFonts w:hint="eastAsia"/>
          <w:b/>
          <w:bCs/>
          <w:kern w:val="2"/>
          <w:highlight w:val="none"/>
        </w:rPr>
        <w:t>发生以下任何一种情况时，其网上竞价保证金将被不予退还：</w:t>
      </w:r>
    </w:p>
    <w:p>
      <w:pPr>
        <w:pStyle w:val="16"/>
        <w:spacing w:before="0" w:beforeAutospacing="0" w:after="0" w:afterAutospacing="0" w:line="360" w:lineRule="auto"/>
        <w:ind w:firstLine="480" w:firstLineChars="200"/>
        <w:rPr>
          <w:kern w:val="2"/>
          <w:highlight w:val="none"/>
        </w:rPr>
      </w:pPr>
      <w:r>
        <w:rPr>
          <w:rFonts w:hint="eastAsia"/>
          <w:kern w:val="2"/>
          <w:highlight w:val="none"/>
        </w:rPr>
        <w:t>（1）除因不可抗力或网上竞价文件认可的情形以外，成交供应商不与采购人签订合同或不能履约的；</w:t>
      </w:r>
    </w:p>
    <w:p>
      <w:pPr>
        <w:pStyle w:val="16"/>
        <w:spacing w:before="0" w:beforeAutospacing="0" w:after="0" w:afterAutospacing="0" w:line="360" w:lineRule="auto"/>
        <w:ind w:firstLine="480" w:firstLineChars="200"/>
        <w:rPr>
          <w:kern w:val="2"/>
          <w:highlight w:val="none"/>
        </w:rPr>
      </w:pPr>
      <w:r>
        <w:rPr>
          <w:rFonts w:hint="eastAsia"/>
          <w:kern w:val="2"/>
          <w:highlight w:val="none"/>
        </w:rPr>
        <w:t>（2）成交供应商自动放弃成交资格的；</w:t>
      </w:r>
    </w:p>
    <w:p>
      <w:pPr>
        <w:pStyle w:val="16"/>
        <w:spacing w:before="0" w:beforeAutospacing="0" w:after="0" w:afterAutospacing="0" w:line="360" w:lineRule="auto"/>
        <w:ind w:firstLine="480" w:firstLineChars="200"/>
        <w:rPr>
          <w:kern w:val="2"/>
          <w:highlight w:val="none"/>
        </w:rPr>
      </w:pPr>
      <w:r>
        <w:rPr>
          <w:rFonts w:hint="eastAsia"/>
          <w:kern w:val="2"/>
          <w:highlight w:val="none"/>
        </w:rPr>
        <w:t>（3）</w:t>
      </w:r>
      <w:r>
        <w:rPr>
          <w:rStyle w:val="27"/>
          <w:rFonts w:hint="eastAsia"/>
          <w:kern w:val="0"/>
          <w:sz w:val="24"/>
          <w:highlight w:val="none"/>
        </w:rPr>
        <w:t>供应商</w:t>
      </w:r>
      <w:r>
        <w:rPr>
          <w:rFonts w:hint="eastAsia"/>
          <w:kern w:val="2"/>
          <w:highlight w:val="none"/>
        </w:rPr>
        <w:t>假借以他人名义参加竞价或者弄虚作假，骗取成交；</w:t>
      </w:r>
    </w:p>
    <w:p>
      <w:pPr>
        <w:pStyle w:val="16"/>
        <w:spacing w:before="0" w:beforeAutospacing="0" w:after="0" w:afterAutospacing="0" w:line="360" w:lineRule="auto"/>
        <w:ind w:firstLine="480" w:firstLineChars="200"/>
        <w:rPr>
          <w:kern w:val="2"/>
          <w:highlight w:val="none"/>
        </w:rPr>
      </w:pPr>
      <w:r>
        <w:rPr>
          <w:rFonts w:hint="eastAsia"/>
          <w:kern w:val="2"/>
          <w:highlight w:val="none"/>
        </w:rPr>
        <w:t>（4）国家法律法规以及网上竞价文件中规定的其他竞价保证金不予退还的情形。</w:t>
      </w:r>
    </w:p>
    <w:p>
      <w:pPr>
        <w:spacing w:line="360" w:lineRule="auto"/>
        <w:jc w:val="center"/>
        <w:rPr>
          <w:rFonts w:ascii="宋体" w:hAnsi="宋体" w:cs="宋体"/>
          <w:b/>
          <w:kern w:val="0"/>
          <w:sz w:val="32"/>
          <w:szCs w:val="32"/>
          <w:highlight w:val="none"/>
        </w:rPr>
      </w:pPr>
    </w:p>
    <w:p>
      <w:pPr>
        <w:pStyle w:val="7"/>
        <w:spacing w:line="360" w:lineRule="auto"/>
        <w:rPr>
          <w:rFonts w:hint="default"/>
          <w:highlight w:val="none"/>
        </w:rPr>
      </w:pPr>
    </w:p>
    <w:p>
      <w:pPr>
        <w:spacing w:line="360" w:lineRule="auto"/>
        <w:rPr>
          <w:rFonts w:ascii="宋体" w:hAnsi="宋体" w:cs="宋体"/>
          <w:b/>
          <w:kern w:val="0"/>
          <w:sz w:val="32"/>
          <w:szCs w:val="32"/>
          <w:highlight w:val="none"/>
        </w:rPr>
      </w:pPr>
    </w:p>
    <w:p>
      <w:pPr>
        <w:spacing w:line="360" w:lineRule="auto"/>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pPr>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第三章 网上竞价</w:t>
      </w:r>
      <w:bookmarkEnd w:id="0"/>
      <w:r>
        <w:rPr>
          <w:rFonts w:hint="eastAsia" w:ascii="宋体" w:hAnsi="宋体" w:cs="宋体"/>
          <w:b/>
          <w:kern w:val="0"/>
          <w:sz w:val="32"/>
          <w:szCs w:val="32"/>
          <w:highlight w:val="none"/>
        </w:rPr>
        <w:t>内容及要求</w:t>
      </w:r>
    </w:p>
    <w:p>
      <w:pPr>
        <w:snapToGrid w:val="0"/>
        <w:spacing w:line="360" w:lineRule="auto"/>
        <w:outlineLvl w:val="1"/>
        <w:rPr>
          <w:rFonts w:ascii="宋体" w:hAnsi="宋体" w:cs="宋体"/>
          <w:b/>
          <w:sz w:val="24"/>
          <w:highlight w:val="none"/>
        </w:rPr>
      </w:pPr>
      <w:bookmarkStart w:id="1" w:name="_Toc359317661"/>
      <w:bookmarkStart w:id="2" w:name="_Toc358016816"/>
      <w:bookmarkStart w:id="3" w:name="_Toc330567034"/>
      <w:bookmarkStart w:id="4" w:name="_Toc346300367"/>
      <w:bookmarkStart w:id="5" w:name="_Toc347060296"/>
      <w:bookmarkStart w:id="6" w:name="_Toc327948617"/>
      <w:r>
        <w:rPr>
          <w:rFonts w:hint="eastAsia" w:ascii="宋体" w:hAnsi="宋体" w:cs="宋体"/>
          <w:b/>
          <w:sz w:val="24"/>
          <w:highlight w:val="none"/>
        </w:rPr>
        <w:t>一、项目概述</w:t>
      </w:r>
      <w:bookmarkEnd w:id="1"/>
      <w:bookmarkEnd w:id="2"/>
    </w:p>
    <w:p>
      <w:pPr>
        <w:pStyle w:val="29"/>
        <w:spacing w:line="360" w:lineRule="auto"/>
        <w:ind w:firstLine="480" w:firstLineChars="200"/>
        <w:rPr>
          <w:rFonts w:ascii="宋体" w:hAnsi="宋体"/>
          <w:sz w:val="24"/>
          <w:highlight w:val="none"/>
        </w:rPr>
      </w:pPr>
      <w:r>
        <w:rPr>
          <w:rFonts w:hint="eastAsia" w:ascii="宋体" w:hAnsi="宋体"/>
          <w:sz w:val="24"/>
          <w:highlight w:val="none"/>
        </w:rPr>
        <w:t xml:space="preserve">1.采购标的一览表 </w:t>
      </w:r>
    </w:p>
    <w:p>
      <w:pPr>
        <w:spacing w:line="360" w:lineRule="auto"/>
        <w:jc w:val="right"/>
        <w:rPr>
          <w:rFonts w:ascii="宋体" w:hAnsi="宋体"/>
          <w:sz w:val="24"/>
          <w:highlight w:val="none"/>
        </w:rPr>
      </w:pPr>
      <w:r>
        <w:rPr>
          <w:rFonts w:hint="eastAsia" w:ascii="宋体" w:hAnsi="宋体"/>
          <w:sz w:val="24"/>
          <w:highlight w:val="none"/>
        </w:rPr>
        <w:t>金额单位：人民币/元</w:t>
      </w:r>
    </w:p>
    <w:tbl>
      <w:tblPr>
        <w:tblStyle w:val="20"/>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3939"/>
        <w:gridCol w:w="1523"/>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highlight w:val="none"/>
              </w:rPr>
            </w:pPr>
            <w:r>
              <w:rPr>
                <w:rFonts w:hint="eastAsia" w:ascii="宋体" w:hAnsi="宋体"/>
                <w:b/>
                <w:bCs/>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highlight w:val="none"/>
              </w:rPr>
            </w:pPr>
            <w:r>
              <w:rPr>
                <w:rFonts w:hint="eastAsia" w:ascii="宋体" w:hAnsi="宋体"/>
                <w:b/>
                <w:bCs/>
                <w:kern w:val="0"/>
                <w:sz w:val="24"/>
                <w:highlight w:val="none"/>
              </w:rPr>
              <w:t>品目号</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highlight w:val="none"/>
              </w:rPr>
            </w:pPr>
            <w:r>
              <w:rPr>
                <w:rFonts w:hint="eastAsia" w:ascii="宋体" w:hAnsi="宋体"/>
                <w:b/>
                <w:bCs/>
                <w:kern w:val="0"/>
                <w:sz w:val="24"/>
                <w:highlight w:val="none"/>
              </w:rPr>
              <w:t>服务名称</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kern w:val="0"/>
                <w:sz w:val="24"/>
                <w:szCs w:val="22"/>
                <w:highlight w:val="none"/>
              </w:rPr>
            </w:pPr>
            <w:r>
              <w:rPr>
                <w:rFonts w:hint="eastAsia" w:ascii="宋体" w:hAnsi="宋体"/>
                <w:b/>
                <w:bCs/>
                <w:kern w:val="0"/>
                <w:sz w:val="24"/>
                <w:szCs w:val="22"/>
                <w:highlight w:val="none"/>
              </w:rPr>
              <w:t>服务期限</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szCs w:val="22"/>
                <w:highlight w:val="none"/>
              </w:rPr>
            </w:pPr>
            <w:r>
              <w:rPr>
                <w:rFonts w:hint="eastAsia" w:ascii="宋体" w:hAnsi="宋体"/>
                <w:b/>
                <w:bCs/>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1-1</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新宋体"/>
                <w:kern w:val="0"/>
                <w:sz w:val="24"/>
                <w:highlight w:val="none"/>
              </w:rPr>
            </w:pPr>
            <w:r>
              <w:rPr>
                <w:rFonts w:hint="eastAsia" w:ascii="宋体" w:hAnsi="宋体" w:cs="新宋体"/>
                <w:kern w:val="0"/>
                <w:sz w:val="24"/>
                <w:highlight w:val="none"/>
              </w:rPr>
              <w:t>建阳监狱监区内生活垃圾清运服务</w:t>
            </w:r>
          </w:p>
        </w:tc>
        <w:tc>
          <w:tcPr>
            <w:tcW w:w="1523"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2年</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新宋体"/>
                <w:kern w:val="0"/>
                <w:sz w:val="24"/>
                <w:highlight w:val="none"/>
                <w:lang w:val="en-US" w:eastAsia="zh-CN"/>
              </w:rPr>
            </w:pPr>
            <w:r>
              <w:rPr>
                <w:rFonts w:hint="eastAsia" w:ascii="宋体" w:hAnsi="宋体" w:cs="新宋体"/>
                <w:kern w:val="0"/>
                <w:sz w:val="24"/>
                <w:highlight w:val="none"/>
                <w:lang w:val="en-US" w:eastAsia="zh-CN"/>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27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kern w:val="0"/>
                <w:sz w:val="24"/>
                <w:highlight w:val="none"/>
              </w:rPr>
            </w:pPr>
            <w:r>
              <w:rPr>
                <w:rFonts w:hint="eastAsia" w:ascii="宋体" w:hAnsi="宋体"/>
                <w:kern w:val="0"/>
                <w:sz w:val="24"/>
                <w:highlight w:val="none"/>
              </w:rPr>
              <w:t>合计(大写)：人民币</w:t>
            </w:r>
            <w:r>
              <w:rPr>
                <w:rFonts w:hint="eastAsia" w:ascii="宋体" w:hAnsi="宋体"/>
                <w:kern w:val="0"/>
                <w:sz w:val="24"/>
                <w:highlight w:val="none"/>
                <w:lang w:eastAsia="zh-CN"/>
              </w:rPr>
              <w:t>叁拾陆万元整</w:t>
            </w:r>
            <w:r>
              <w:rPr>
                <w:rFonts w:hint="eastAsia" w:ascii="宋体" w:hAnsi="宋体"/>
                <w:kern w:val="0"/>
                <w:sz w:val="24"/>
                <w:highlight w:val="none"/>
              </w:rPr>
              <w:t xml:space="preserve">     </w:t>
            </w:r>
          </w:p>
        </w:tc>
        <w:tc>
          <w:tcPr>
            <w:tcW w:w="46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kern w:val="0"/>
                <w:sz w:val="24"/>
                <w:highlight w:val="none"/>
              </w:rPr>
            </w:pPr>
            <w:r>
              <w:rPr>
                <w:rFonts w:hint="eastAsia" w:ascii="宋体" w:hAnsi="宋体"/>
                <w:kern w:val="0"/>
                <w:sz w:val="24"/>
                <w:highlight w:val="none"/>
              </w:rPr>
              <w:t>¥</w:t>
            </w:r>
            <w:r>
              <w:rPr>
                <w:rFonts w:hint="eastAsia" w:ascii="宋体" w:hAnsi="宋体"/>
                <w:kern w:val="0"/>
                <w:sz w:val="24"/>
                <w:highlight w:val="none"/>
                <w:lang w:val="en-US" w:eastAsia="zh-CN"/>
              </w:rPr>
              <w:t>360000.00</w:t>
            </w:r>
            <w:r>
              <w:rPr>
                <w:rFonts w:hint="eastAsia" w:ascii="宋体" w:hAnsi="宋体" w:cs="新宋体"/>
                <w:kern w:val="0"/>
                <w:sz w:val="24"/>
                <w:highlight w:val="none"/>
              </w:rPr>
              <w:t xml:space="preserve">   </w:t>
            </w:r>
          </w:p>
        </w:tc>
      </w:tr>
    </w:tbl>
    <w:p>
      <w:pPr>
        <w:pStyle w:val="6"/>
        <w:spacing w:beforeAutospacing="0" w:afterAutospacing="0" w:line="360" w:lineRule="auto"/>
        <w:ind w:firstLine="480" w:firstLineChars="200"/>
        <w:rPr>
          <w:rFonts w:cs="宋体"/>
          <w:b w:val="0"/>
          <w:sz w:val="24"/>
          <w:szCs w:val="24"/>
          <w:highlight w:val="none"/>
        </w:rPr>
      </w:pPr>
      <w:r>
        <w:rPr>
          <w:rFonts w:hint="eastAsia" w:cs="宋体"/>
          <w:b w:val="0"/>
          <w:sz w:val="24"/>
          <w:szCs w:val="24"/>
          <w:highlight w:val="none"/>
        </w:rPr>
        <w:t>2.本项目合同包成交候选人数量：1名。</w:t>
      </w:r>
    </w:p>
    <w:p>
      <w:pPr>
        <w:pStyle w:val="6"/>
        <w:spacing w:beforeAutospacing="0" w:afterAutospacing="0" w:line="360" w:lineRule="auto"/>
        <w:ind w:firstLine="480" w:firstLineChars="200"/>
        <w:rPr>
          <w:rFonts w:cs="宋体"/>
          <w:b w:val="0"/>
          <w:bCs/>
          <w:sz w:val="24"/>
          <w:highlight w:val="none"/>
        </w:rPr>
      </w:pPr>
      <w:r>
        <w:rPr>
          <w:rFonts w:hint="eastAsia" w:cs="宋体"/>
          <w:b w:val="0"/>
          <w:bCs/>
          <w:sz w:val="24"/>
          <w:highlight w:val="none"/>
        </w:rPr>
        <w:t>3.本项目为</w:t>
      </w:r>
      <w:r>
        <w:rPr>
          <w:rFonts w:hint="eastAsia" w:cs="宋体"/>
          <w:b w:val="0"/>
          <w:bCs/>
          <w:sz w:val="24"/>
          <w:highlight w:val="none"/>
          <w:lang w:eastAsia="zh-CN"/>
        </w:rPr>
        <w:t>监内生活垃圾清运服务项目</w:t>
      </w:r>
      <w:r>
        <w:rPr>
          <w:rFonts w:hint="eastAsia" w:cs="宋体"/>
          <w:b w:val="0"/>
          <w:bCs/>
          <w:sz w:val="24"/>
          <w:highlight w:val="none"/>
        </w:rPr>
        <w:t>，预算金额</w:t>
      </w:r>
      <w:r>
        <w:rPr>
          <w:rFonts w:hint="eastAsia" w:cs="宋体"/>
          <w:b w:val="0"/>
          <w:bCs/>
          <w:sz w:val="24"/>
          <w:highlight w:val="none"/>
          <w:lang w:val="en-US" w:eastAsia="zh-CN"/>
        </w:rPr>
        <w:t>36</w:t>
      </w:r>
      <w:r>
        <w:rPr>
          <w:rFonts w:hint="eastAsia" w:cs="宋体"/>
          <w:b w:val="0"/>
          <w:bCs/>
          <w:sz w:val="24"/>
          <w:highlight w:val="none"/>
        </w:rPr>
        <w:t>万元。要求供应商根据本网上竞价文件提出的技术要求对所需技术服务等进行报价。</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4.供应商应严格遵照</w:t>
      </w:r>
      <w:r>
        <w:rPr>
          <w:rFonts w:hint="eastAsia" w:ascii="宋体" w:hAnsi="宋体" w:cs="宋体"/>
          <w:bCs/>
          <w:sz w:val="24"/>
          <w:highlight w:val="none"/>
        </w:rPr>
        <w:t>本网上竞价文件</w:t>
      </w:r>
      <w:r>
        <w:rPr>
          <w:rFonts w:hint="eastAsia" w:ascii="宋体" w:hAnsi="宋体" w:cs="宋体"/>
          <w:sz w:val="24"/>
          <w:highlight w:val="none"/>
        </w:rPr>
        <w:t>中所涉及的技术要求和规范，供应商可以比</w:t>
      </w:r>
      <w:r>
        <w:rPr>
          <w:rFonts w:hint="eastAsia" w:ascii="宋体" w:hAnsi="宋体" w:cs="宋体"/>
          <w:bCs/>
          <w:sz w:val="24"/>
          <w:highlight w:val="none"/>
        </w:rPr>
        <w:t>本网上竞价文件</w:t>
      </w:r>
      <w:r>
        <w:rPr>
          <w:rFonts w:hint="eastAsia" w:ascii="宋体" w:hAnsi="宋体" w:cs="宋体"/>
          <w:sz w:val="24"/>
          <w:highlight w:val="none"/>
        </w:rPr>
        <w:t>技术要求更高</w:t>
      </w:r>
      <w:r>
        <w:rPr>
          <w:rFonts w:hint="eastAsia" w:ascii="宋体" w:hAnsi="宋体" w:cs="宋体"/>
          <w:sz w:val="24"/>
          <w:highlight w:val="none"/>
          <w:lang w:eastAsia="zh-CN"/>
        </w:rPr>
        <w:t>的服务</w:t>
      </w:r>
      <w:r>
        <w:rPr>
          <w:rFonts w:hint="eastAsia" w:ascii="宋体" w:hAnsi="宋体" w:cs="宋体"/>
          <w:sz w:val="24"/>
          <w:highlight w:val="none"/>
        </w:rPr>
        <w:t>参加报价，并列出详细技术参数偏离表。本项目不允许负偏离。</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.报价说明</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en-US" w:eastAsia="zh-CN"/>
        </w:rPr>
        <w:t>5</w:t>
      </w:r>
      <w:r>
        <w:rPr>
          <w:rFonts w:hint="eastAsia" w:ascii="宋体" w:hAnsi="宋体" w:cs="宋体"/>
          <w:kern w:val="0"/>
          <w:sz w:val="24"/>
          <w:highlight w:val="none"/>
        </w:rPr>
        <w:t>.1.各供应商响应报价不得超过总价</w:t>
      </w:r>
      <w:r>
        <w:rPr>
          <w:rFonts w:hint="eastAsia" w:ascii="宋体" w:hAnsi="宋体" w:cs="宋体"/>
          <w:sz w:val="24"/>
          <w:highlight w:val="none"/>
        </w:rPr>
        <w:t>最高限价，</w:t>
      </w:r>
      <w:r>
        <w:rPr>
          <w:rFonts w:hint="eastAsia" w:ascii="宋体" w:hAnsi="宋体" w:cs="宋体"/>
          <w:kern w:val="0"/>
          <w:sz w:val="24"/>
          <w:highlight w:val="none"/>
        </w:rPr>
        <w:t>须在其响应文件中提供报价分项报价表并详细列明分项内容。</w:t>
      </w:r>
    </w:p>
    <w:p>
      <w:pPr>
        <w:spacing w:line="360" w:lineRule="auto"/>
        <w:ind w:firstLine="480" w:firstLineChars="200"/>
        <w:rPr>
          <w:rFonts w:ascii="宋体" w:hAnsi="宋体" w:cs="宋体"/>
          <w:b/>
          <w:bCs/>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供应商应以包括有关本项目的所有费用进行报价，应包括但不限于项目执行所应配运输、税收、装运、核定数量垃圾桶、垃圾处理费等费用。本项目所发生的一切费用均包含在报价中，如有遗漏，由供应商自行补充，一旦成交视为供应商认同遗漏部分并免费提供。采购人不再进行任何增补。合同金额为成交报价金额。</w:t>
      </w:r>
    </w:p>
    <w:p>
      <w:pPr>
        <w:spacing w:line="360" w:lineRule="auto"/>
        <w:rPr>
          <w:rFonts w:ascii="宋体" w:hAnsi="宋体" w:cs="宋体"/>
          <w:b/>
          <w:bCs/>
          <w:sz w:val="24"/>
          <w:highlight w:val="none"/>
        </w:rPr>
      </w:pPr>
      <w:r>
        <w:rPr>
          <w:rFonts w:hint="eastAsia" w:ascii="宋体" w:hAnsi="宋体" w:cs="宋体"/>
          <w:b/>
          <w:bCs/>
          <w:sz w:val="24"/>
          <w:highlight w:val="none"/>
        </w:rPr>
        <w:t>二、技术和服务要求</w:t>
      </w:r>
      <w:r>
        <w:rPr>
          <w:b/>
          <w:sz w:val="24"/>
          <w:highlight w:val="none"/>
        </w:rPr>
        <w:t>（下述所有要求均为不允许偏离的实质性要求，若负偏离则按无效报价处理。）</w:t>
      </w:r>
    </w:p>
    <w:p>
      <w:pPr>
        <w:widowControl/>
        <w:spacing w:line="360" w:lineRule="auto"/>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w:t>
      </w:r>
      <w:r>
        <w:rPr>
          <w:rFonts w:hint="eastAsia" w:ascii="宋体" w:hAnsi="宋体" w:eastAsia="宋体" w:cs="宋体"/>
          <w:b w:val="0"/>
          <w:bCs w:val="0"/>
          <w:kern w:val="0"/>
          <w:sz w:val="24"/>
          <w:szCs w:val="24"/>
          <w:highlight w:val="none"/>
          <w:lang w:eastAsia="zh-CN"/>
        </w:rPr>
        <w:t>供应商</w:t>
      </w:r>
      <w:r>
        <w:rPr>
          <w:rFonts w:hint="eastAsia" w:ascii="宋体" w:hAnsi="宋体" w:cs="宋体"/>
          <w:b w:val="0"/>
          <w:bCs w:val="0"/>
          <w:kern w:val="0"/>
          <w:sz w:val="24"/>
          <w:szCs w:val="24"/>
          <w:highlight w:val="none"/>
          <w:lang w:eastAsia="zh-CN"/>
        </w:rPr>
        <w:t>须在响应文件中提供</w:t>
      </w:r>
      <w:r>
        <w:rPr>
          <w:rFonts w:hint="eastAsia" w:ascii="宋体" w:hAnsi="宋体" w:eastAsia="宋体" w:cs="宋体"/>
          <w:b w:val="0"/>
          <w:bCs w:val="0"/>
          <w:kern w:val="0"/>
          <w:sz w:val="24"/>
          <w:szCs w:val="24"/>
          <w:highlight w:val="none"/>
        </w:rPr>
        <w:t>具有行政主管部门颁发的《城市生活垃圾经营性清扫、收集、运输服务许可证》</w:t>
      </w:r>
      <w:r>
        <w:rPr>
          <w:rFonts w:hint="eastAsia" w:ascii="宋体" w:hAnsi="宋体" w:cs="宋体"/>
          <w:b w:val="0"/>
          <w:bCs w:val="0"/>
          <w:kern w:val="0"/>
          <w:sz w:val="24"/>
          <w:szCs w:val="24"/>
          <w:highlight w:val="none"/>
          <w:lang w:eastAsia="zh-CN"/>
        </w:rPr>
        <w:t>，</w:t>
      </w:r>
      <w:r>
        <w:rPr>
          <w:rFonts w:hint="eastAsia" w:ascii="宋体" w:hAnsi="宋体" w:cs="宋体"/>
          <w:b/>
          <w:bCs/>
          <w:kern w:val="0"/>
          <w:sz w:val="24"/>
          <w:szCs w:val="24"/>
          <w:highlight w:val="none"/>
          <w:lang w:eastAsia="zh-CN"/>
        </w:rPr>
        <w:t>未提供的按无效响应处理</w:t>
      </w:r>
      <w:r>
        <w:rPr>
          <w:rFonts w:hint="eastAsia" w:ascii="宋体" w:hAnsi="宋体" w:eastAsia="宋体" w:cs="宋体"/>
          <w:b w:val="0"/>
          <w:bCs w:val="0"/>
          <w:kern w:val="0"/>
          <w:sz w:val="24"/>
          <w:szCs w:val="24"/>
          <w:highlight w:val="none"/>
        </w:rPr>
        <w:t>；</w:t>
      </w:r>
    </w:p>
    <w:p>
      <w:pPr>
        <w:widowControl/>
        <w:spacing w:line="360" w:lineRule="auto"/>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lang w:eastAsia="zh-CN"/>
        </w:rPr>
        <w:t>供应商</w:t>
      </w:r>
      <w:r>
        <w:rPr>
          <w:rFonts w:hint="eastAsia" w:ascii="宋体" w:hAnsi="宋体" w:eastAsia="宋体" w:cs="宋体"/>
          <w:b w:val="0"/>
          <w:bCs w:val="0"/>
          <w:kern w:val="0"/>
          <w:sz w:val="24"/>
          <w:szCs w:val="24"/>
          <w:highlight w:val="none"/>
        </w:rPr>
        <w:t>需具有至少2辆自有产权一次性外运5吨以上的生活垃圾压缩车辆以及</w:t>
      </w:r>
      <w:r>
        <w:rPr>
          <w:rFonts w:hint="eastAsia" w:ascii="宋体" w:hAnsi="宋体" w:cs="宋体"/>
          <w:b w:val="0"/>
          <w:bCs w:val="0"/>
          <w:kern w:val="0"/>
          <w:sz w:val="24"/>
          <w:szCs w:val="24"/>
          <w:highlight w:val="none"/>
          <w:lang w:eastAsia="zh-CN"/>
        </w:rPr>
        <w:t>至少</w:t>
      </w:r>
      <w:r>
        <w:rPr>
          <w:rFonts w:hint="eastAsia" w:ascii="宋体" w:hAnsi="宋体" w:eastAsia="宋体" w:cs="宋体"/>
          <w:b w:val="0"/>
          <w:bCs w:val="0"/>
          <w:kern w:val="0"/>
          <w:sz w:val="24"/>
          <w:szCs w:val="24"/>
          <w:highlight w:val="none"/>
        </w:rPr>
        <w:t>1辆运输大件垃圾的货车，提供购买车辆发票复印件、行驶证复印件、登记证复印件（原件备查），以及运输垃圾必备的驾驶员</w:t>
      </w:r>
      <w:r>
        <w:rPr>
          <w:rFonts w:hint="eastAsia" w:ascii="宋体" w:hAnsi="宋体" w:cs="宋体"/>
          <w:b w:val="0"/>
          <w:bCs w:val="0"/>
          <w:kern w:val="0"/>
          <w:sz w:val="24"/>
          <w:szCs w:val="24"/>
          <w:highlight w:val="none"/>
          <w:lang w:eastAsia="zh-CN"/>
        </w:rPr>
        <w:t>的驾驶证复印件，</w:t>
      </w:r>
      <w:r>
        <w:rPr>
          <w:rFonts w:hint="eastAsia" w:ascii="宋体" w:hAnsi="宋体" w:cs="宋体"/>
          <w:b/>
          <w:bCs/>
          <w:kern w:val="0"/>
          <w:sz w:val="24"/>
          <w:szCs w:val="24"/>
          <w:highlight w:val="none"/>
          <w:lang w:eastAsia="zh-CN"/>
        </w:rPr>
        <w:t>须在响应文件中提供上述证明材料，未提供或提供不齐全的按无效响应处理</w:t>
      </w:r>
      <w:r>
        <w:rPr>
          <w:rFonts w:hint="eastAsia" w:ascii="宋体" w:hAnsi="宋体" w:eastAsia="宋体" w:cs="宋体"/>
          <w:b w:val="0"/>
          <w:bCs w:val="0"/>
          <w:kern w:val="0"/>
          <w:sz w:val="24"/>
          <w:szCs w:val="24"/>
          <w:highlight w:val="none"/>
        </w:rPr>
        <w:t>；</w:t>
      </w:r>
    </w:p>
    <w:p>
      <w:pPr>
        <w:widowControl/>
        <w:spacing w:line="360" w:lineRule="auto"/>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w:t>
      </w:r>
      <w:r>
        <w:rPr>
          <w:rFonts w:hint="eastAsia" w:ascii="宋体" w:hAnsi="宋体" w:eastAsia="宋体" w:cs="宋体"/>
          <w:b w:val="0"/>
          <w:bCs w:val="0"/>
          <w:kern w:val="0"/>
          <w:sz w:val="24"/>
          <w:szCs w:val="24"/>
          <w:highlight w:val="none"/>
          <w:lang w:eastAsia="zh-CN"/>
        </w:rPr>
        <w:t>成交供应商</w:t>
      </w:r>
      <w:r>
        <w:rPr>
          <w:rFonts w:hint="eastAsia" w:ascii="宋体" w:hAnsi="宋体" w:eastAsia="宋体" w:cs="宋体"/>
          <w:b w:val="0"/>
          <w:bCs w:val="0"/>
          <w:kern w:val="0"/>
          <w:sz w:val="24"/>
          <w:szCs w:val="24"/>
          <w:highlight w:val="none"/>
        </w:rPr>
        <w:t>必须安排足够的工作人员、车辆，保质保量完成采购方的垃圾清运工作,做到生活垃圾每日一清，日产日清（清运时间10：00至13：00），垃圾清运后，对作业现场地面及垃圾桶须冲洗干净并按要求摆放整齐，采购方有清运大件垃圾需求时，电话或书面通知</w:t>
      </w:r>
      <w:r>
        <w:rPr>
          <w:rFonts w:hint="eastAsia" w:ascii="宋体" w:hAnsi="宋体" w:eastAsia="宋体" w:cs="宋体"/>
          <w:b w:val="0"/>
          <w:bCs w:val="0"/>
          <w:kern w:val="0"/>
          <w:sz w:val="24"/>
          <w:szCs w:val="24"/>
          <w:highlight w:val="none"/>
          <w:lang w:eastAsia="zh-CN"/>
        </w:rPr>
        <w:t>成交供应商</w:t>
      </w:r>
      <w:r>
        <w:rPr>
          <w:rFonts w:hint="eastAsia" w:ascii="宋体" w:hAnsi="宋体" w:eastAsia="宋体" w:cs="宋体"/>
          <w:b w:val="0"/>
          <w:bCs w:val="0"/>
          <w:kern w:val="0"/>
          <w:sz w:val="24"/>
          <w:szCs w:val="24"/>
          <w:highlight w:val="none"/>
        </w:rPr>
        <w:t>，</w:t>
      </w:r>
      <w:r>
        <w:rPr>
          <w:rFonts w:hint="eastAsia" w:ascii="宋体" w:hAnsi="宋体" w:eastAsia="宋体" w:cs="宋体"/>
          <w:b w:val="0"/>
          <w:bCs w:val="0"/>
          <w:kern w:val="0"/>
          <w:sz w:val="24"/>
          <w:szCs w:val="24"/>
          <w:highlight w:val="none"/>
          <w:lang w:eastAsia="zh-CN"/>
        </w:rPr>
        <w:t>成交供应商</w:t>
      </w:r>
      <w:r>
        <w:rPr>
          <w:rFonts w:hint="eastAsia" w:ascii="宋体" w:hAnsi="宋体" w:eastAsia="宋体" w:cs="宋体"/>
          <w:b w:val="0"/>
          <w:bCs w:val="0"/>
          <w:kern w:val="0"/>
          <w:sz w:val="24"/>
          <w:szCs w:val="24"/>
          <w:highlight w:val="none"/>
        </w:rPr>
        <w:t>在接到通知后，应在4小时内指派车辆、人员进行清运；</w:t>
      </w:r>
    </w:p>
    <w:p>
      <w:pPr>
        <w:widowControl/>
        <w:spacing w:line="360" w:lineRule="auto"/>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4、生活垃圾堆积较多需要临时增加清运服务时，</w:t>
      </w:r>
      <w:r>
        <w:rPr>
          <w:rFonts w:hint="eastAsia" w:ascii="宋体" w:hAnsi="宋体" w:eastAsia="宋体" w:cs="宋体"/>
          <w:b w:val="0"/>
          <w:bCs w:val="0"/>
          <w:kern w:val="0"/>
          <w:sz w:val="24"/>
          <w:szCs w:val="24"/>
          <w:highlight w:val="none"/>
          <w:lang w:eastAsia="zh-CN"/>
        </w:rPr>
        <w:t>采购人</w:t>
      </w:r>
      <w:r>
        <w:rPr>
          <w:rFonts w:hint="eastAsia" w:ascii="宋体" w:hAnsi="宋体" w:eastAsia="宋体" w:cs="宋体"/>
          <w:b w:val="0"/>
          <w:bCs w:val="0"/>
          <w:kern w:val="0"/>
          <w:sz w:val="24"/>
          <w:szCs w:val="24"/>
          <w:highlight w:val="none"/>
        </w:rPr>
        <w:t>提前书面或电话通知，</w:t>
      </w:r>
      <w:r>
        <w:rPr>
          <w:rFonts w:hint="eastAsia" w:ascii="宋体" w:hAnsi="宋体" w:eastAsia="宋体" w:cs="宋体"/>
          <w:b w:val="0"/>
          <w:bCs w:val="0"/>
          <w:kern w:val="0"/>
          <w:sz w:val="24"/>
          <w:szCs w:val="24"/>
          <w:highlight w:val="none"/>
          <w:lang w:eastAsia="zh-CN"/>
        </w:rPr>
        <w:t>成交供应商</w:t>
      </w:r>
      <w:r>
        <w:rPr>
          <w:rFonts w:hint="eastAsia" w:ascii="宋体" w:hAnsi="宋体" w:eastAsia="宋体" w:cs="宋体"/>
          <w:b w:val="0"/>
          <w:bCs w:val="0"/>
          <w:kern w:val="0"/>
          <w:sz w:val="24"/>
          <w:szCs w:val="24"/>
          <w:highlight w:val="none"/>
        </w:rPr>
        <w:t>须配合</w:t>
      </w:r>
      <w:r>
        <w:rPr>
          <w:rFonts w:hint="eastAsia" w:ascii="宋体" w:hAnsi="宋体" w:eastAsia="宋体" w:cs="宋体"/>
          <w:b w:val="0"/>
          <w:bCs w:val="0"/>
          <w:kern w:val="0"/>
          <w:sz w:val="24"/>
          <w:szCs w:val="24"/>
          <w:highlight w:val="none"/>
          <w:lang w:eastAsia="zh-CN"/>
        </w:rPr>
        <w:t>采购人</w:t>
      </w:r>
      <w:r>
        <w:rPr>
          <w:rFonts w:hint="eastAsia" w:ascii="宋体" w:hAnsi="宋体" w:eastAsia="宋体" w:cs="宋体"/>
          <w:b w:val="0"/>
          <w:bCs w:val="0"/>
          <w:kern w:val="0"/>
          <w:sz w:val="24"/>
          <w:szCs w:val="24"/>
          <w:highlight w:val="none"/>
        </w:rPr>
        <w:t>适当增加垃圾清运次数，确保各收集点的垃圾及时清运；</w:t>
      </w:r>
    </w:p>
    <w:p>
      <w:pPr>
        <w:widowControl/>
        <w:spacing w:line="360" w:lineRule="auto"/>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5、</w:t>
      </w:r>
      <w:r>
        <w:rPr>
          <w:rFonts w:hint="eastAsia" w:ascii="宋体" w:hAnsi="宋体" w:eastAsia="宋体" w:cs="宋体"/>
          <w:b w:val="0"/>
          <w:bCs w:val="0"/>
          <w:kern w:val="0"/>
          <w:sz w:val="24"/>
          <w:szCs w:val="24"/>
          <w:highlight w:val="none"/>
          <w:lang w:eastAsia="zh-CN"/>
        </w:rPr>
        <w:t>成交供应商</w:t>
      </w:r>
      <w:r>
        <w:rPr>
          <w:rFonts w:hint="eastAsia" w:ascii="宋体" w:hAnsi="宋体" w:eastAsia="宋体" w:cs="宋体"/>
          <w:b w:val="0"/>
          <w:bCs w:val="0"/>
          <w:kern w:val="0"/>
          <w:sz w:val="24"/>
          <w:szCs w:val="24"/>
          <w:highlight w:val="none"/>
        </w:rPr>
        <w:t>进场作业前需提供</w:t>
      </w:r>
      <w:r>
        <w:rPr>
          <w:rFonts w:hint="eastAsia" w:ascii="宋体" w:hAnsi="宋体" w:eastAsia="宋体" w:cs="宋体"/>
          <w:b w:val="0"/>
          <w:bCs w:val="0"/>
          <w:kern w:val="0"/>
          <w:sz w:val="24"/>
          <w:szCs w:val="24"/>
          <w:highlight w:val="none"/>
          <w:lang w:eastAsia="zh-CN"/>
        </w:rPr>
        <w:t>不少于</w:t>
      </w:r>
      <w:r>
        <w:rPr>
          <w:rFonts w:hint="eastAsia" w:ascii="宋体" w:hAnsi="宋体" w:eastAsia="宋体" w:cs="宋体"/>
          <w:b w:val="0"/>
          <w:bCs w:val="0"/>
          <w:kern w:val="0"/>
          <w:sz w:val="24"/>
          <w:szCs w:val="24"/>
          <w:highlight w:val="none"/>
        </w:rPr>
        <w:t>75个240升全新垃圾桶和</w:t>
      </w:r>
      <w:r>
        <w:rPr>
          <w:rFonts w:hint="eastAsia" w:ascii="宋体" w:hAnsi="宋体" w:eastAsia="宋体" w:cs="宋体"/>
          <w:b w:val="0"/>
          <w:bCs w:val="0"/>
          <w:kern w:val="0"/>
          <w:sz w:val="24"/>
          <w:szCs w:val="24"/>
          <w:highlight w:val="none"/>
          <w:lang w:eastAsia="zh-CN"/>
        </w:rPr>
        <w:t>不少于</w:t>
      </w:r>
      <w:r>
        <w:rPr>
          <w:rFonts w:hint="eastAsia" w:ascii="宋体" w:hAnsi="宋体" w:eastAsia="宋体" w:cs="宋体"/>
          <w:b w:val="0"/>
          <w:bCs w:val="0"/>
          <w:kern w:val="0"/>
          <w:sz w:val="24"/>
          <w:szCs w:val="24"/>
          <w:highlight w:val="none"/>
        </w:rPr>
        <w:t>75个120升全新垃圾桶，按采购</w:t>
      </w:r>
      <w:r>
        <w:rPr>
          <w:rFonts w:hint="eastAsia" w:ascii="宋体" w:hAnsi="宋体" w:eastAsia="宋体" w:cs="宋体"/>
          <w:b w:val="0"/>
          <w:bCs w:val="0"/>
          <w:kern w:val="0"/>
          <w:sz w:val="24"/>
          <w:szCs w:val="24"/>
          <w:highlight w:val="none"/>
          <w:lang w:eastAsia="zh-CN"/>
        </w:rPr>
        <w:t>人</w:t>
      </w:r>
      <w:r>
        <w:rPr>
          <w:rFonts w:hint="eastAsia" w:ascii="宋体" w:hAnsi="宋体" w:eastAsia="宋体" w:cs="宋体"/>
          <w:b w:val="0"/>
          <w:bCs w:val="0"/>
          <w:kern w:val="0"/>
          <w:sz w:val="24"/>
          <w:szCs w:val="24"/>
          <w:highlight w:val="none"/>
        </w:rPr>
        <w:t>要求做好标识，布置到指定地点。一年后，提供同等规格、数量的全新垃圾桶对在用的垃圾桶进行全部更新，退换下的旧垃圾桶由</w:t>
      </w:r>
      <w:r>
        <w:rPr>
          <w:rFonts w:hint="eastAsia" w:ascii="宋体" w:hAnsi="宋体" w:eastAsia="宋体" w:cs="宋体"/>
          <w:b w:val="0"/>
          <w:bCs w:val="0"/>
          <w:kern w:val="0"/>
          <w:sz w:val="24"/>
          <w:szCs w:val="24"/>
          <w:highlight w:val="none"/>
          <w:lang w:eastAsia="zh-CN"/>
        </w:rPr>
        <w:t>成交供应商</w:t>
      </w:r>
      <w:r>
        <w:rPr>
          <w:rFonts w:hint="eastAsia" w:ascii="宋体" w:hAnsi="宋体" w:eastAsia="宋体" w:cs="宋体"/>
          <w:b w:val="0"/>
          <w:bCs w:val="0"/>
          <w:kern w:val="0"/>
          <w:sz w:val="24"/>
          <w:szCs w:val="24"/>
          <w:highlight w:val="none"/>
        </w:rPr>
        <w:t>自行处理；</w:t>
      </w:r>
    </w:p>
    <w:p>
      <w:pPr>
        <w:widowControl/>
        <w:spacing w:line="360" w:lineRule="auto"/>
        <w:jc w:val="left"/>
        <w:rPr>
          <w:rFonts w:ascii="宋体" w:hAnsi="宋体" w:cs="宋体"/>
          <w:b/>
          <w:bCs/>
          <w:sz w:val="24"/>
          <w:highlight w:val="none"/>
        </w:rPr>
      </w:pPr>
      <w:r>
        <w:rPr>
          <w:rFonts w:hint="eastAsia" w:ascii="宋体" w:hAnsi="宋体" w:cs="宋体"/>
          <w:b/>
          <w:bCs/>
          <w:kern w:val="0"/>
          <w:sz w:val="24"/>
          <w:highlight w:val="none"/>
        </w:rPr>
        <w:t>三、商务要求</w:t>
      </w:r>
      <w:r>
        <w:rPr>
          <w:b/>
          <w:sz w:val="24"/>
          <w:highlight w:val="none"/>
        </w:rPr>
        <w:t>（下述所有要求均为不允许偏离的实质性要求，若负偏离则按无效报价处理。）</w:t>
      </w:r>
    </w:p>
    <w:p>
      <w:pPr>
        <w:pStyle w:val="3"/>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1.交付地点：采购人指定地点。</w:t>
      </w:r>
    </w:p>
    <w:p>
      <w:pPr>
        <w:pStyle w:val="3"/>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2.</w:t>
      </w:r>
      <w:r>
        <w:rPr>
          <w:rFonts w:hint="eastAsia" w:ascii="宋体" w:hAnsi="宋体" w:cs="宋体"/>
          <w:b/>
          <w:bCs/>
          <w:kern w:val="0"/>
          <w:sz w:val="24"/>
          <w:highlight w:val="none"/>
          <w:lang w:eastAsia="zh-CN"/>
        </w:rPr>
        <w:t>服务期限</w:t>
      </w:r>
      <w:r>
        <w:rPr>
          <w:rFonts w:hint="eastAsia" w:ascii="宋体" w:hAnsi="宋体" w:cs="宋体"/>
          <w:b/>
          <w:bCs/>
          <w:kern w:val="0"/>
          <w:sz w:val="24"/>
          <w:highlight w:val="none"/>
        </w:rPr>
        <w:t>：合同签订后</w:t>
      </w:r>
      <w:r>
        <w:rPr>
          <w:rFonts w:hint="eastAsia" w:ascii="宋体" w:hAnsi="宋体" w:cs="宋体"/>
          <w:b/>
          <w:bCs/>
          <w:kern w:val="0"/>
          <w:sz w:val="24"/>
          <w:highlight w:val="none"/>
          <w:lang w:val="en-US" w:eastAsia="zh-CN"/>
        </w:rPr>
        <w:t>2年</w:t>
      </w:r>
      <w:r>
        <w:rPr>
          <w:rFonts w:hint="eastAsia" w:ascii="宋体" w:hAnsi="宋体" w:cs="宋体"/>
          <w:b/>
          <w:bCs/>
          <w:kern w:val="0"/>
          <w:sz w:val="24"/>
          <w:highlight w:val="none"/>
        </w:rPr>
        <w:t>。</w:t>
      </w:r>
    </w:p>
    <w:p>
      <w:pPr>
        <w:pStyle w:val="3"/>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3.交付条件：完成各项要求，验收合格。</w:t>
      </w:r>
    </w:p>
    <w:p>
      <w:pPr>
        <w:pStyle w:val="3"/>
        <w:spacing w:after="0" w:line="360" w:lineRule="auto"/>
        <w:ind w:left="0" w:leftChars="0" w:firstLine="482" w:firstLineChars="200"/>
        <w:rPr>
          <w:rFonts w:ascii="宋体" w:hAnsi="宋体" w:cs="宋体"/>
          <w:b/>
          <w:bCs/>
          <w:sz w:val="24"/>
          <w:highlight w:val="none"/>
        </w:rPr>
      </w:pPr>
      <w:r>
        <w:rPr>
          <w:rFonts w:hint="eastAsia" w:ascii="宋体" w:hAnsi="宋体" w:cs="宋体"/>
          <w:b/>
          <w:bCs/>
          <w:kern w:val="0"/>
          <w:sz w:val="24"/>
          <w:highlight w:val="none"/>
        </w:rPr>
        <w:t>4.</w:t>
      </w:r>
      <w:r>
        <w:rPr>
          <w:rFonts w:hint="eastAsia" w:ascii="宋体" w:hAnsi="宋体" w:cs="宋体"/>
          <w:b/>
          <w:bCs/>
          <w:sz w:val="24"/>
          <w:highlight w:val="none"/>
        </w:rPr>
        <w:t>履约保证金：</w:t>
      </w:r>
    </w:p>
    <w:p>
      <w:pPr>
        <w:spacing w:line="360" w:lineRule="auto"/>
        <w:ind w:firstLine="482" w:firstLineChars="200"/>
        <w:jc w:val="left"/>
        <w:rPr>
          <w:rFonts w:ascii="宋体" w:hAnsi="宋体" w:cs="宋体"/>
          <w:kern w:val="0"/>
          <w:sz w:val="24"/>
          <w:highlight w:val="none"/>
        </w:rPr>
      </w:pPr>
      <w:r>
        <w:rPr>
          <w:rFonts w:hint="eastAsia" w:ascii="宋体" w:hAnsi="宋体" w:cs="宋体"/>
          <w:b/>
          <w:bCs/>
          <w:kern w:val="0"/>
          <w:sz w:val="24"/>
          <w:highlight w:val="none"/>
        </w:rPr>
        <w:t>履约保证金百分比：</w:t>
      </w:r>
      <w:r>
        <w:rPr>
          <w:rFonts w:hint="eastAsia" w:ascii="宋体" w:hAnsi="宋体" w:cs="宋体"/>
          <w:b/>
          <w:bCs/>
          <w:kern w:val="0"/>
          <w:sz w:val="24"/>
          <w:highlight w:val="none"/>
          <w:u w:val="single"/>
          <w:lang w:val="en-US" w:eastAsia="zh-CN"/>
        </w:rPr>
        <w:t>5</w:t>
      </w:r>
      <w:r>
        <w:rPr>
          <w:rFonts w:hint="eastAsia" w:ascii="宋体" w:hAnsi="宋体" w:cs="宋体"/>
          <w:b/>
          <w:bCs/>
          <w:kern w:val="0"/>
          <w:sz w:val="24"/>
          <w:highlight w:val="none"/>
        </w:rPr>
        <w:t>%。说明：成交供应商在签订合同前，以转账方式向采购人缴纳合同总金额</w:t>
      </w:r>
      <w:r>
        <w:rPr>
          <w:rFonts w:hint="eastAsia" w:ascii="宋体" w:hAnsi="宋体" w:cs="宋体"/>
          <w:b/>
          <w:bCs/>
          <w:kern w:val="0"/>
          <w:sz w:val="24"/>
          <w:highlight w:val="none"/>
          <w:u w:val="single"/>
          <w:lang w:val="en-US" w:eastAsia="zh-CN"/>
        </w:rPr>
        <w:t>5</w:t>
      </w:r>
      <w:r>
        <w:rPr>
          <w:rFonts w:hint="eastAsia" w:ascii="宋体" w:hAnsi="宋体" w:cs="宋体"/>
          <w:b/>
          <w:bCs/>
          <w:kern w:val="0"/>
          <w:sz w:val="24"/>
          <w:highlight w:val="none"/>
        </w:rPr>
        <w:t>%履约保证金。履约保证金在成交供应商履行完合同约定的全部事项且双方无未了事项的前提下，采购人在收到成交供应商提交书面申请等材料后30日内无息退还。</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5.验收方式：按照国家相关标准、行业标准及网上竞价文件及合同要求执行。</w:t>
      </w:r>
    </w:p>
    <w:p>
      <w:pPr>
        <w:widowControl/>
        <w:tabs>
          <w:tab w:val="left" w:pos="900"/>
          <w:tab w:val="left" w:pos="1100"/>
        </w:tabs>
        <w:spacing w:line="360" w:lineRule="auto"/>
        <w:ind w:firstLine="482" w:firstLineChars="200"/>
        <w:jc w:val="left"/>
        <w:textAlignment w:val="baseline"/>
        <w:rPr>
          <w:rFonts w:hint="default"/>
          <w:highlight w:val="none"/>
          <w:lang w:val="en-US" w:eastAsia="zh-CN"/>
        </w:rPr>
      </w:pPr>
      <w:r>
        <w:rPr>
          <w:rFonts w:hint="eastAsia" w:ascii="宋体" w:hAnsi="宋体" w:cs="宋体"/>
          <w:b/>
          <w:bCs/>
          <w:sz w:val="24"/>
          <w:highlight w:val="none"/>
        </w:rPr>
        <w:t>6.支付方式：按</w:t>
      </w:r>
      <w:r>
        <w:rPr>
          <w:rFonts w:hint="eastAsia" w:ascii="宋体" w:hAnsi="宋体" w:cs="宋体"/>
          <w:b/>
          <w:bCs/>
          <w:sz w:val="24"/>
          <w:highlight w:val="none"/>
          <w:lang w:eastAsia="zh-CN"/>
        </w:rPr>
        <w:t>季度</w:t>
      </w:r>
      <w:r>
        <w:rPr>
          <w:rFonts w:hint="eastAsia" w:ascii="宋体" w:hAnsi="宋体" w:cs="宋体"/>
          <w:b/>
          <w:bCs/>
          <w:sz w:val="24"/>
          <w:highlight w:val="none"/>
        </w:rPr>
        <w:t>支付，采购人收到发票后以对公转账方式将</w:t>
      </w:r>
      <w:r>
        <w:rPr>
          <w:rFonts w:hint="eastAsia" w:ascii="宋体" w:hAnsi="宋体" w:cs="宋体"/>
          <w:b/>
          <w:bCs/>
          <w:sz w:val="24"/>
          <w:highlight w:val="none"/>
          <w:lang w:eastAsia="zh-CN"/>
        </w:rPr>
        <w:t>该季度</w:t>
      </w:r>
      <w:r>
        <w:rPr>
          <w:rFonts w:hint="eastAsia" w:ascii="宋体" w:hAnsi="宋体" w:cs="宋体"/>
          <w:b/>
          <w:bCs/>
          <w:sz w:val="24"/>
          <w:highlight w:val="none"/>
        </w:rPr>
        <w:t>的费用汇入成交人指定的帐户，达到付款条件起30日内，</w:t>
      </w:r>
      <w:r>
        <w:rPr>
          <w:rFonts w:hint="eastAsia" w:ascii="宋体" w:hAnsi="宋体" w:cs="宋体"/>
          <w:b/>
          <w:bCs/>
          <w:sz w:val="24"/>
          <w:highlight w:val="none"/>
          <w:lang w:eastAsia="zh-CN"/>
        </w:rPr>
        <w:t>采购人</w:t>
      </w:r>
      <w:r>
        <w:rPr>
          <w:rFonts w:hint="eastAsia" w:ascii="宋体" w:hAnsi="宋体" w:cs="宋体"/>
          <w:b/>
          <w:bCs/>
          <w:sz w:val="24"/>
          <w:highlight w:val="none"/>
        </w:rPr>
        <w:t>支付</w:t>
      </w:r>
      <w:r>
        <w:rPr>
          <w:rFonts w:hint="eastAsia" w:ascii="宋体" w:hAnsi="宋体" w:cs="宋体"/>
          <w:b/>
          <w:bCs/>
          <w:sz w:val="24"/>
          <w:highlight w:val="none"/>
          <w:lang w:eastAsia="zh-CN"/>
        </w:rPr>
        <w:t>该季度服务费</w:t>
      </w:r>
      <w:r>
        <w:rPr>
          <w:rFonts w:hint="eastAsia" w:ascii="宋体" w:hAnsi="宋体" w:cs="宋体"/>
          <w:b/>
          <w:bCs/>
          <w:sz w:val="24"/>
          <w:highlight w:val="none"/>
        </w:rPr>
        <w:t>的</w:t>
      </w:r>
      <w:r>
        <w:rPr>
          <w:rFonts w:hint="eastAsia" w:ascii="宋体" w:hAnsi="宋体" w:cs="宋体"/>
          <w:b/>
          <w:bCs/>
          <w:sz w:val="24"/>
          <w:highlight w:val="none"/>
          <w:lang w:val="en-US" w:eastAsia="zh-CN"/>
        </w:rPr>
        <w:t>100</w:t>
      </w:r>
      <w:r>
        <w:rPr>
          <w:rFonts w:hint="eastAsia" w:ascii="宋体" w:hAnsi="宋体" w:cs="宋体"/>
          <w:b/>
          <w:bCs/>
          <w:sz w:val="24"/>
          <w:highlight w:val="none"/>
        </w:rPr>
        <w:t>%</w:t>
      </w:r>
      <w:r>
        <w:rPr>
          <w:rStyle w:val="23"/>
          <w:rFonts w:hint="eastAsia" w:ascii="宋体" w:hAnsi="宋体" w:eastAsia="宋体" w:cs="宋体"/>
          <w:sz w:val="24"/>
          <w:szCs w:val="24"/>
          <w:highlight w:val="none"/>
        </w:rPr>
        <w:t>。</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lang w:val="en-US" w:eastAsia="zh-CN"/>
        </w:rPr>
        <w:t>7</w:t>
      </w:r>
      <w:r>
        <w:rPr>
          <w:rFonts w:hint="eastAsia" w:ascii="宋体" w:hAnsi="宋体" w:cs="宋体"/>
          <w:b/>
          <w:bCs/>
          <w:sz w:val="24"/>
          <w:highlight w:val="none"/>
        </w:rPr>
        <w:t>.违约责任：</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（1）成交供应商符合验收条件的，采购人应严格按照网上竞价文件要求在双方约定的时间内进行验收，采购人无正当理由不得无故拖延验收时间。</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（2）成交供应商所提供的服务不符合合同要求且拒不整改的，采购人有权拒收并没收其履约保证金。</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（3）</w:t>
      </w:r>
      <w:r>
        <w:rPr>
          <w:rFonts w:hint="eastAsia"/>
          <w:b w:val="0"/>
          <w:bCs w:val="0"/>
          <w:highlight w:val="none"/>
          <w:lang w:eastAsia="zh-CN"/>
        </w:rPr>
        <w:t>成交供应商如没有履行日常垃圾清运工作，响应不及时、或完成垃圾清运工作差的，每次扣款1000元，延迟超过5天未清运或三次未按要求完成的，采购人有权单方终止合同，并没收履约保证金。</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 xml:space="preserve">（4）成交供应商未经采购人同意单方面终止合同的，采购人将没收其履约保证金。 </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（5）因成交供应商违约对采购人造成损失的赔偿金及合同约定的违约金均可由采购人从未支付的合同款或履约保证金中扣除。</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（6）除上述具体违约情形外，成交人出现不符合网上竞价文件、响应文件、合同要求的其他情形，每发现一次，需向采购人支付违约金</w:t>
      </w:r>
      <w:r>
        <w:rPr>
          <w:rFonts w:hint="eastAsia"/>
          <w:b w:val="0"/>
          <w:bCs w:val="0"/>
          <w:highlight w:val="none"/>
          <w:lang w:val="en-US" w:eastAsia="zh-CN"/>
        </w:rPr>
        <w:t>1000</w:t>
      </w:r>
      <w:r>
        <w:rPr>
          <w:rFonts w:hint="eastAsia"/>
          <w:b w:val="0"/>
          <w:bCs w:val="0"/>
          <w:highlight w:val="none"/>
        </w:rPr>
        <w:t>元。</w:t>
      </w:r>
    </w:p>
    <w:p>
      <w:pPr>
        <w:pStyle w:val="16"/>
        <w:spacing w:before="0" w:beforeAutospacing="0" w:after="0" w:afterAutospacing="0" w:line="360" w:lineRule="auto"/>
        <w:ind w:firstLine="482" w:firstLineChars="200"/>
        <w:rPr>
          <w:highlight w:val="none"/>
        </w:rPr>
      </w:pPr>
      <w:r>
        <w:rPr>
          <w:rFonts w:hint="eastAsia"/>
          <w:b/>
          <w:bCs/>
          <w:highlight w:val="none"/>
          <w:lang w:val="en-US" w:eastAsia="zh-CN"/>
        </w:rPr>
        <w:t>8</w:t>
      </w:r>
      <w:r>
        <w:rPr>
          <w:rStyle w:val="23"/>
          <w:rFonts w:hint="eastAsia"/>
          <w:highlight w:val="none"/>
        </w:rPr>
        <w:t>.诉讼相关费用承担：</w:t>
      </w:r>
    </w:p>
    <w:p>
      <w:pPr>
        <w:pStyle w:val="16"/>
        <w:spacing w:before="0" w:beforeAutospacing="0" w:after="0" w:afterAutospacing="0" w:line="360" w:lineRule="auto"/>
        <w:ind w:firstLine="480" w:firstLineChars="200"/>
        <w:rPr>
          <w:highlight w:val="none"/>
        </w:rPr>
      </w:pPr>
      <w:r>
        <w:rPr>
          <w:rFonts w:hint="eastAsia"/>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6"/>
        <w:spacing w:before="0" w:beforeAutospacing="0" w:after="0" w:afterAutospacing="0" w:line="360" w:lineRule="auto"/>
        <w:ind w:firstLine="482" w:firstLineChars="200"/>
        <w:rPr>
          <w:b/>
          <w:bCs/>
          <w:highlight w:val="none"/>
        </w:rPr>
      </w:pPr>
      <w:r>
        <w:rPr>
          <w:rFonts w:hint="eastAsia"/>
          <w:b/>
          <w:bCs/>
          <w:highlight w:val="none"/>
          <w:lang w:val="en-US" w:eastAsia="zh-CN"/>
        </w:rPr>
        <w:t>9</w:t>
      </w:r>
      <w:r>
        <w:rPr>
          <w:rFonts w:hint="eastAsia"/>
          <w:b/>
          <w:bCs/>
          <w:highlight w:val="none"/>
        </w:rPr>
        <w:t>.</w:t>
      </w:r>
      <w:r>
        <w:rPr>
          <w:rFonts w:hint="eastAsia"/>
          <w:b/>
          <w:bCs/>
          <w:highlight w:val="none"/>
          <w:lang w:val="zh-TW"/>
        </w:rPr>
        <w:t>不可抗力</w:t>
      </w:r>
      <w:r>
        <w:rPr>
          <w:rFonts w:hint="eastAsia"/>
          <w:b/>
          <w:bCs/>
          <w:highlight w:val="none"/>
        </w:rPr>
        <w:t>：</w:t>
      </w:r>
    </w:p>
    <w:p>
      <w:pPr>
        <w:pStyle w:val="16"/>
        <w:spacing w:before="0" w:beforeAutospacing="0" w:after="0" w:afterAutospacing="0" w:line="360" w:lineRule="auto"/>
        <w:ind w:firstLine="480" w:firstLineChars="200"/>
        <w:rPr>
          <w:highlight w:val="none"/>
          <w:lang w:val="zh-TW"/>
        </w:rPr>
      </w:pPr>
      <w:r>
        <w:rPr>
          <w:rFonts w:hint="eastAsia"/>
          <w:highlight w:val="none"/>
        </w:rPr>
        <w:t>（1）</w:t>
      </w:r>
      <w:r>
        <w:rPr>
          <w:rFonts w:hint="eastAsia"/>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highlight w:val="none"/>
        </w:rPr>
      </w:pPr>
      <w:r>
        <w:rPr>
          <w:rFonts w:hint="eastAsia"/>
          <w:highlight w:val="none"/>
        </w:rPr>
        <w:t>（2）</w:t>
      </w:r>
      <w:r>
        <w:rPr>
          <w:rFonts w:hint="eastAsia"/>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2" w:firstLineChars="200"/>
        <w:rPr>
          <w:rStyle w:val="23"/>
          <w:highlight w:val="none"/>
        </w:rPr>
      </w:pPr>
      <w:r>
        <w:rPr>
          <w:rStyle w:val="23"/>
          <w:rFonts w:hint="eastAsia"/>
          <w:highlight w:val="none"/>
        </w:rPr>
        <w:t>1</w:t>
      </w:r>
      <w:r>
        <w:rPr>
          <w:rStyle w:val="23"/>
          <w:rFonts w:hint="eastAsia"/>
          <w:highlight w:val="none"/>
          <w:lang w:val="en-US" w:eastAsia="zh-CN"/>
        </w:rPr>
        <w:t>0</w:t>
      </w:r>
      <w:r>
        <w:rPr>
          <w:rStyle w:val="23"/>
          <w:rFonts w:hint="eastAsia"/>
          <w:highlight w:val="none"/>
        </w:rPr>
        <w:t>.专利权及知识产权：</w:t>
      </w:r>
    </w:p>
    <w:p>
      <w:pPr>
        <w:pStyle w:val="16"/>
        <w:spacing w:before="0" w:beforeAutospacing="0" w:after="0" w:afterAutospacing="0" w:line="360" w:lineRule="auto"/>
        <w:ind w:firstLine="480" w:firstLineChars="200"/>
        <w:rPr>
          <w:highlight w:val="none"/>
          <w:lang w:val="zh-TW"/>
        </w:rPr>
      </w:pPr>
      <w:r>
        <w:rPr>
          <w:rFonts w:hint="eastAsia"/>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highlight w:val="none"/>
        </w:rPr>
        <w:t>成交供应商</w:t>
      </w:r>
      <w:r>
        <w:rPr>
          <w:rFonts w:hint="eastAsia"/>
          <w:highlight w:val="none"/>
          <w:lang w:val="zh-TW"/>
        </w:rPr>
        <w:t>须与第三方交涉并承担可能发生的责任与一切费用。如采购人因此而遭致损失的，</w:t>
      </w:r>
      <w:r>
        <w:rPr>
          <w:rFonts w:hint="eastAsia"/>
          <w:highlight w:val="none"/>
        </w:rPr>
        <w:t>成交供应商</w:t>
      </w:r>
      <w:r>
        <w:rPr>
          <w:rFonts w:hint="eastAsia"/>
          <w:highlight w:val="none"/>
          <w:lang w:val="zh-TW"/>
        </w:rPr>
        <w:t>应赔偿该损失。</w:t>
      </w:r>
    </w:p>
    <w:p>
      <w:pPr>
        <w:pStyle w:val="16"/>
        <w:spacing w:before="0" w:beforeAutospacing="0" w:after="0" w:afterAutospacing="0" w:line="360" w:lineRule="auto"/>
        <w:ind w:firstLine="482" w:firstLineChars="200"/>
        <w:rPr>
          <w:highlight w:val="none"/>
        </w:rPr>
      </w:pPr>
      <w:r>
        <w:rPr>
          <w:rStyle w:val="23"/>
          <w:rFonts w:hint="eastAsia"/>
          <w:highlight w:val="none"/>
        </w:rPr>
        <w:t>1</w:t>
      </w:r>
      <w:r>
        <w:rPr>
          <w:rStyle w:val="23"/>
          <w:rFonts w:hint="eastAsia"/>
          <w:highlight w:val="none"/>
          <w:lang w:val="en-US" w:eastAsia="zh-CN"/>
        </w:rPr>
        <w:t>1</w:t>
      </w:r>
      <w:r>
        <w:rPr>
          <w:rStyle w:val="23"/>
          <w:rFonts w:hint="eastAsia"/>
          <w:highlight w:val="none"/>
        </w:rPr>
        <w:t>.保密条款：</w:t>
      </w:r>
    </w:p>
    <w:p>
      <w:pPr>
        <w:pStyle w:val="16"/>
        <w:spacing w:before="0" w:beforeAutospacing="0" w:after="0" w:afterAutospacing="0" w:line="360" w:lineRule="auto"/>
        <w:ind w:firstLine="480" w:firstLineChars="200"/>
        <w:rPr>
          <w:highlight w:val="none"/>
        </w:rPr>
      </w:pPr>
      <w:r>
        <w:rPr>
          <w:rFonts w:hint="eastAsia"/>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6"/>
        <w:spacing w:before="0" w:beforeAutospacing="0" w:after="0" w:afterAutospacing="0" w:line="360" w:lineRule="auto"/>
        <w:ind w:firstLine="480" w:firstLineChars="200"/>
        <w:rPr>
          <w:highlight w:val="none"/>
        </w:rPr>
      </w:pPr>
      <w:r>
        <w:rPr>
          <w:rFonts w:hint="eastAsia"/>
          <w:highlight w:val="none"/>
        </w:rPr>
        <w:t>（2）成交供应商违反本条约定泄露采购人的涉密信息的，应承担相应的法律责任，造成采购人损失的，成交供应商应当依法承担赔偿责任。</w:t>
      </w:r>
    </w:p>
    <w:p>
      <w:pPr>
        <w:pStyle w:val="16"/>
        <w:spacing w:before="0" w:beforeAutospacing="0" w:after="0" w:afterAutospacing="0" w:line="360" w:lineRule="auto"/>
        <w:ind w:firstLine="480" w:firstLineChars="200"/>
        <w:rPr>
          <w:highlight w:val="none"/>
          <w:lang w:val="zh-TW"/>
        </w:rPr>
      </w:pPr>
      <w:r>
        <w:rPr>
          <w:rFonts w:hint="eastAsia"/>
          <w:highlight w:val="none"/>
        </w:rPr>
        <w:t>（3）本条款不因合同届满或解除而失效。</w:t>
      </w:r>
    </w:p>
    <w:p>
      <w:pPr>
        <w:pStyle w:val="16"/>
        <w:spacing w:before="0" w:beforeAutospacing="0" w:after="0" w:afterAutospacing="0" w:line="360" w:lineRule="auto"/>
        <w:ind w:firstLine="482" w:firstLineChars="200"/>
        <w:rPr>
          <w:b/>
          <w:bCs/>
          <w:highlight w:val="none"/>
        </w:rPr>
      </w:pPr>
      <w:r>
        <w:rPr>
          <w:rFonts w:hint="eastAsia"/>
          <w:b/>
          <w:bCs/>
          <w:highlight w:val="none"/>
        </w:rPr>
        <w:t>1</w:t>
      </w:r>
      <w:r>
        <w:rPr>
          <w:rFonts w:hint="eastAsia"/>
          <w:b/>
          <w:bCs/>
          <w:highlight w:val="none"/>
          <w:lang w:val="en-US" w:eastAsia="zh-CN"/>
        </w:rPr>
        <w:t>2</w:t>
      </w:r>
      <w:r>
        <w:rPr>
          <w:rFonts w:hint="eastAsia"/>
          <w:b/>
          <w:bCs/>
          <w:highlight w:val="none"/>
        </w:rPr>
        <w:t>.</w:t>
      </w:r>
      <w:r>
        <w:rPr>
          <w:rFonts w:hint="eastAsia"/>
          <w:b/>
          <w:bCs/>
          <w:highlight w:val="none"/>
          <w:lang w:val="zh-TW"/>
        </w:rPr>
        <w:t>廉政条款</w:t>
      </w:r>
    </w:p>
    <w:p>
      <w:pPr>
        <w:pStyle w:val="16"/>
        <w:spacing w:before="0" w:beforeAutospacing="0" w:after="0" w:afterAutospacing="0" w:line="360" w:lineRule="auto"/>
        <w:ind w:firstLine="480" w:firstLineChars="200"/>
        <w:rPr>
          <w:highlight w:val="none"/>
          <w:lang w:val="zh-TW"/>
        </w:rPr>
      </w:pPr>
      <w:r>
        <w:rPr>
          <w:rFonts w:hint="eastAsia"/>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spacing w:before="0" w:beforeAutospacing="0" w:after="0" w:afterAutospacing="0" w:line="360" w:lineRule="auto"/>
        <w:ind w:firstLine="482" w:firstLineChars="200"/>
        <w:rPr>
          <w:b/>
          <w:bCs/>
          <w:highlight w:val="none"/>
        </w:rPr>
      </w:pPr>
      <w:r>
        <w:rPr>
          <w:rFonts w:hint="eastAsia"/>
          <w:b/>
          <w:bCs/>
          <w:highlight w:val="none"/>
        </w:rPr>
        <w:t>1</w:t>
      </w:r>
      <w:r>
        <w:rPr>
          <w:rFonts w:hint="eastAsia"/>
          <w:b/>
          <w:bCs/>
          <w:highlight w:val="none"/>
          <w:lang w:val="en-US" w:eastAsia="zh-CN"/>
        </w:rPr>
        <w:t>3</w:t>
      </w:r>
      <w:r>
        <w:rPr>
          <w:rFonts w:hint="eastAsia"/>
          <w:b/>
          <w:bCs/>
          <w:highlight w:val="none"/>
        </w:rPr>
        <w:t>.</w:t>
      </w:r>
      <w:r>
        <w:rPr>
          <w:rFonts w:hint="eastAsia"/>
          <w:b/>
          <w:bCs/>
          <w:highlight w:val="none"/>
          <w:lang w:val="zh-TW"/>
        </w:rPr>
        <w:t>合同纠纷处理方式</w:t>
      </w:r>
    </w:p>
    <w:p>
      <w:pPr>
        <w:pStyle w:val="16"/>
        <w:spacing w:before="0" w:beforeAutospacing="0" w:after="0" w:afterAutospacing="0" w:line="360" w:lineRule="auto"/>
        <w:ind w:firstLine="480" w:firstLineChars="200"/>
        <w:rPr>
          <w:highlight w:val="none"/>
          <w:lang w:val="zh-TW"/>
        </w:rPr>
      </w:pPr>
      <w:r>
        <w:rPr>
          <w:rFonts w:hint="eastAsia" w:ascii="Times New Roman" w:hAnsi="Times New Roman" w:cs="Times New Roman"/>
          <w:highlight w:val="none"/>
        </w:rPr>
        <w:t>（1）</w:t>
      </w:r>
      <w:r>
        <w:rPr>
          <w:rFonts w:ascii="Times New Roman" w:hAnsi="Times New Roman" w:cs="Times New Roman"/>
          <w:highlight w:val="none"/>
        </w:rPr>
        <w:t>采购人及</w:t>
      </w:r>
      <w:r>
        <w:rPr>
          <w:rFonts w:hint="eastAsia" w:ascii="Times New Roman" w:hAnsi="Times New Roman" w:cs="Times New Roman"/>
          <w:highlight w:val="none"/>
        </w:rPr>
        <w:t>成交供应商</w:t>
      </w:r>
      <w:r>
        <w:rPr>
          <w:rFonts w:hint="eastAsia"/>
          <w:highlight w:val="none"/>
          <w:lang w:val="zh-TW"/>
        </w:rPr>
        <w:t>双方必须认真履行合同条款。因本合同或与本合同有关的一切事项发生争议，由双方友好协商解决，协商不成的，任何一方均可向采购人所在地人民法院提起诉讼。</w:t>
      </w:r>
    </w:p>
    <w:p>
      <w:pPr>
        <w:pStyle w:val="16"/>
        <w:spacing w:before="0" w:beforeAutospacing="0" w:after="0" w:afterAutospacing="0" w:line="360" w:lineRule="auto"/>
        <w:ind w:firstLine="480" w:firstLineChars="200"/>
        <w:rPr>
          <w:b/>
          <w:bCs/>
          <w:highlight w:val="none"/>
          <w:u w:val="single"/>
        </w:rPr>
      </w:pPr>
      <w:r>
        <w:rPr>
          <w:rFonts w:hint="eastAsia"/>
          <w:highlight w:val="none"/>
        </w:rPr>
        <w:t>（2）</w:t>
      </w:r>
      <w:r>
        <w:rPr>
          <w:rFonts w:hint="eastAsia"/>
          <w:highlight w:val="none"/>
          <w:lang w:val="zh-TW"/>
        </w:rPr>
        <w:t>合同补充和修改：本合同生效后，双方对合同内容的变更或补充应采取书面形式，并经双方签字并盖章确认。</w:t>
      </w:r>
    </w:p>
    <w:p>
      <w:pPr>
        <w:widowControl/>
        <w:spacing w:line="360" w:lineRule="auto"/>
        <w:jc w:val="center"/>
        <w:rPr>
          <w:rFonts w:ascii="宋体" w:hAnsi="宋体"/>
          <w:b/>
          <w:bCs/>
          <w:sz w:val="36"/>
          <w:szCs w:val="36"/>
          <w:highlight w:val="none"/>
        </w:rPr>
      </w:pPr>
    </w:p>
    <w:p>
      <w:pPr>
        <w:widowControl/>
        <w:spacing w:line="360" w:lineRule="auto"/>
        <w:jc w:val="center"/>
        <w:rPr>
          <w:rFonts w:ascii="宋体" w:hAnsi="宋体"/>
          <w:b/>
          <w:bCs/>
          <w:sz w:val="36"/>
          <w:szCs w:val="36"/>
          <w:highlight w:val="none"/>
        </w:rPr>
      </w:pPr>
    </w:p>
    <w:p>
      <w:pPr>
        <w:widowControl/>
        <w:spacing w:line="360" w:lineRule="auto"/>
        <w:jc w:val="left"/>
        <w:rPr>
          <w:rFonts w:ascii="宋体" w:hAnsi="宋体"/>
          <w:b/>
          <w:bCs/>
          <w:sz w:val="36"/>
          <w:szCs w:val="36"/>
          <w:highlight w:val="none"/>
        </w:rPr>
      </w:pPr>
      <w:r>
        <w:rPr>
          <w:rFonts w:hint="eastAsia" w:ascii="宋体" w:hAnsi="宋体"/>
          <w:b/>
          <w:bCs/>
          <w:sz w:val="36"/>
          <w:szCs w:val="36"/>
          <w:highlight w:val="none"/>
        </w:rPr>
        <w:br w:type="page"/>
      </w:r>
    </w:p>
    <w:p>
      <w:pPr>
        <w:widowControl/>
        <w:spacing w:line="360" w:lineRule="auto"/>
        <w:jc w:val="center"/>
        <w:rPr>
          <w:rFonts w:ascii="宋体" w:hAnsi="宋体"/>
          <w:b/>
          <w:bCs/>
          <w:sz w:val="36"/>
          <w:szCs w:val="36"/>
          <w:highlight w:val="none"/>
        </w:rPr>
      </w:pPr>
      <w:r>
        <w:rPr>
          <w:rFonts w:hint="eastAsia" w:ascii="宋体" w:hAnsi="宋体"/>
          <w:b/>
          <w:bCs/>
          <w:sz w:val="36"/>
          <w:szCs w:val="36"/>
          <w:highlight w:val="none"/>
        </w:rPr>
        <w:t>第四章  合同</w:t>
      </w:r>
    </w:p>
    <w:p>
      <w:pPr>
        <w:snapToGrid w:val="0"/>
        <w:spacing w:line="360" w:lineRule="auto"/>
        <w:jc w:val="center"/>
        <w:outlineLvl w:val="1"/>
        <w:rPr>
          <w:rFonts w:ascii="宋体" w:hAnsi="宋体" w:cs="宋体"/>
          <w:b/>
          <w:sz w:val="24"/>
          <w:highlight w:val="none"/>
        </w:rPr>
      </w:pPr>
      <w:bookmarkStart w:id="7" w:name="_Toc30978"/>
      <w:r>
        <w:rPr>
          <w:rFonts w:hint="eastAsia" w:ascii="宋体" w:hAnsi="宋体" w:cs="宋体"/>
          <w:b/>
          <w:sz w:val="24"/>
          <w:highlight w:val="none"/>
        </w:rPr>
        <w:t>（参考文本）</w:t>
      </w:r>
      <w:bookmarkEnd w:id="7"/>
    </w:p>
    <w:p>
      <w:pPr>
        <w:wordWrap w:val="0"/>
        <w:spacing w:line="360" w:lineRule="auto"/>
        <w:jc w:val="right"/>
        <w:rPr>
          <w:rFonts w:ascii="宋体" w:hAnsi="宋体" w:cs="宋体"/>
          <w:sz w:val="24"/>
          <w:highlight w:val="none"/>
        </w:rPr>
      </w:pPr>
      <w:r>
        <w:rPr>
          <w:rFonts w:hint="eastAsia" w:ascii="宋体" w:hAnsi="宋体" w:cs="宋体"/>
          <w:sz w:val="24"/>
          <w:highlight w:val="none"/>
        </w:rPr>
        <w:t>合同号：</w:t>
      </w:r>
    </w:p>
    <w:p>
      <w:pPr>
        <w:spacing w:line="360" w:lineRule="auto"/>
        <w:rPr>
          <w:rFonts w:ascii="宋体" w:hAnsi="宋体" w:cs="宋体"/>
          <w:sz w:val="24"/>
          <w:highlight w:val="none"/>
        </w:rPr>
      </w:pPr>
      <w:r>
        <w:rPr>
          <w:rFonts w:hint="eastAsia" w:ascii="宋体" w:hAnsi="宋体" w:cs="宋体"/>
          <w:sz w:val="24"/>
          <w:highlight w:val="none"/>
        </w:rPr>
        <w:t xml:space="preserve">甲方(采购人)：                                签订地点：                   </w:t>
      </w:r>
    </w:p>
    <w:p>
      <w:pPr>
        <w:spacing w:line="360" w:lineRule="auto"/>
        <w:rPr>
          <w:rFonts w:ascii="宋体" w:hAnsi="宋体" w:cs="宋体"/>
          <w:sz w:val="24"/>
          <w:highlight w:val="none"/>
        </w:rPr>
      </w:pPr>
      <w:r>
        <w:rPr>
          <w:rFonts w:hint="eastAsia" w:ascii="宋体" w:hAnsi="宋体" w:cs="宋体"/>
          <w:sz w:val="24"/>
          <w:highlight w:val="none"/>
        </w:rPr>
        <w:t>乙方（成交供应商）：                              签订日期：      年   月   日</w:t>
      </w:r>
    </w:p>
    <w:p>
      <w:pPr>
        <w:spacing w:line="360" w:lineRule="auto"/>
        <w:rPr>
          <w:rFonts w:ascii="宋体" w:hAnsi="宋体" w:cs="宋体"/>
          <w:sz w:val="24"/>
          <w:highlight w:val="none"/>
        </w:rPr>
      </w:pPr>
      <w:r>
        <w:rPr>
          <w:rFonts w:hint="eastAsia" w:ascii="宋体" w:hAnsi="宋体" w:cs="宋体"/>
          <w:sz w:val="24"/>
          <w:highlight w:val="none"/>
        </w:rPr>
        <w:t xml:space="preserve">    根据甲方委托(</w:t>
      </w:r>
      <w:r>
        <w:rPr>
          <w:rFonts w:hint="eastAsia" w:ascii="宋体" w:hAnsi="宋体" w:cs="宋体"/>
          <w:sz w:val="24"/>
          <w:highlight w:val="none"/>
          <w:u w:val="single"/>
        </w:rPr>
        <w:t>采购代理机构</w:t>
      </w:r>
      <w:r>
        <w:rPr>
          <w:rFonts w:hint="eastAsia" w:ascii="宋体" w:hAnsi="宋体" w:cs="宋体"/>
          <w:sz w:val="24"/>
          <w:highlight w:val="none"/>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pPr>
              <w:pStyle w:val="16"/>
              <w:wordWrap w:val="0"/>
              <w:spacing w:beforeAutospacing="0" w:afterAutospacing="0" w:line="360" w:lineRule="auto"/>
              <w:jc w:val="center"/>
              <w:rPr>
                <w:highlight w:val="none"/>
              </w:rPr>
            </w:pPr>
            <w:r>
              <w:rPr>
                <w:rFonts w:hint="eastAsia"/>
                <w:highlight w:val="none"/>
              </w:rPr>
              <w:t>合同包</w:t>
            </w:r>
          </w:p>
        </w:tc>
        <w:tc>
          <w:tcPr>
            <w:tcW w:w="881" w:type="dxa"/>
            <w:vAlign w:val="center"/>
          </w:tcPr>
          <w:p>
            <w:pPr>
              <w:pStyle w:val="16"/>
              <w:wordWrap w:val="0"/>
              <w:spacing w:beforeAutospacing="0" w:afterAutospacing="0" w:line="360" w:lineRule="auto"/>
              <w:jc w:val="center"/>
              <w:rPr>
                <w:highlight w:val="none"/>
              </w:rPr>
            </w:pPr>
            <w:r>
              <w:rPr>
                <w:rFonts w:hint="eastAsia"/>
                <w:highlight w:val="none"/>
              </w:rPr>
              <w:t>品目号</w:t>
            </w:r>
          </w:p>
        </w:tc>
        <w:tc>
          <w:tcPr>
            <w:tcW w:w="2211" w:type="dxa"/>
            <w:vAlign w:val="center"/>
          </w:tcPr>
          <w:p>
            <w:pPr>
              <w:pStyle w:val="16"/>
              <w:wordWrap w:val="0"/>
              <w:spacing w:beforeAutospacing="0" w:afterAutospacing="0" w:line="360" w:lineRule="auto"/>
              <w:jc w:val="center"/>
              <w:rPr>
                <w:highlight w:val="none"/>
              </w:rPr>
            </w:pPr>
            <w:r>
              <w:rPr>
                <w:rFonts w:hint="eastAsia"/>
                <w:highlight w:val="none"/>
                <w:lang w:eastAsia="zh-CN"/>
              </w:rPr>
              <w:t>服务</w:t>
            </w:r>
            <w:r>
              <w:rPr>
                <w:rFonts w:hint="eastAsia"/>
                <w:highlight w:val="none"/>
              </w:rPr>
              <w:t>名称</w:t>
            </w:r>
          </w:p>
        </w:tc>
        <w:tc>
          <w:tcPr>
            <w:tcW w:w="1546" w:type="dxa"/>
            <w:vAlign w:val="center"/>
          </w:tcPr>
          <w:p>
            <w:pPr>
              <w:pStyle w:val="16"/>
              <w:wordWrap w:val="0"/>
              <w:spacing w:beforeAutospacing="0" w:afterAutospacing="0" w:line="360" w:lineRule="auto"/>
              <w:jc w:val="center"/>
              <w:rPr>
                <w:highlight w:val="none"/>
              </w:rPr>
            </w:pPr>
            <w:r>
              <w:rPr>
                <w:rFonts w:hint="eastAsia"/>
                <w:highlight w:val="none"/>
              </w:rPr>
              <w:t>数量（单位）</w:t>
            </w:r>
          </w:p>
        </w:tc>
        <w:tc>
          <w:tcPr>
            <w:tcW w:w="1324" w:type="dxa"/>
            <w:vAlign w:val="center"/>
          </w:tcPr>
          <w:p>
            <w:pPr>
              <w:pStyle w:val="16"/>
              <w:wordWrap w:val="0"/>
              <w:spacing w:beforeAutospacing="0" w:afterAutospacing="0" w:line="360" w:lineRule="auto"/>
              <w:jc w:val="center"/>
              <w:rPr>
                <w:highlight w:val="none"/>
              </w:rPr>
            </w:pPr>
            <w:r>
              <w:rPr>
                <w:rFonts w:hint="eastAsia"/>
                <w:highlight w:val="none"/>
              </w:rPr>
              <w:t>单价（元）</w:t>
            </w:r>
          </w:p>
        </w:tc>
        <w:tc>
          <w:tcPr>
            <w:tcW w:w="1767" w:type="dxa"/>
            <w:vAlign w:val="center"/>
          </w:tcPr>
          <w:p>
            <w:pPr>
              <w:pStyle w:val="16"/>
              <w:wordWrap w:val="0"/>
              <w:spacing w:beforeAutospacing="0" w:afterAutospacing="0" w:line="360" w:lineRule="auto"/>
              <w:jc w:val="center"/>
              <w:rPr>
                <w:highlight w:val="none"/>
              </w:rPr>
            </w:pPr>
            <w:r>
              <w:rPr>
                <w:rFonts w:hint="eastAsia"/>
                <w:highlight w:val="none"/>
              </w:rPr>
              <w:t>合同金额（元）</w:t>
            </w:r>
          </w:p>
        </w:tc>
        <w:tc>
          <w:tcPr>
            <w:tcW w:w="659" w:type="dxa"/>
            <w:vAlign w:val="center"/>
          </w:tcPr>
          <w:p>
            <w:pPr>
              <w:pStyle w:val="16"/>
              <w:wordWrap w:val="0"/>
              <w:spacing w:beforeAutospacing="0" w:afterAutospacing="0" w:line="360" w:lineRule="auto"/>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pStyle w:val="16"/>
              <w:wordWrap w:val="0"/>
              <w:spacing w:beforeAutospacing="0" w:afterAutospacing="0" w:line="360" w:lineRule="auto"/>
              <w:jc w:val="center"/>
              <w:rPr>
                <w:highlight w:val="none"/>
              </w:rPr>
            </w:pPr>
            <w:r>
              <w:rPr>
                <w:rFonts w:hint="eastAsia"/>
                <w:highlight w:val="none"/>
              </w:rPr>
              <w:t>1</w:t>
            </w:r>
          </w:p>
        </w:tc>
        <w:tc>
          <w:tcPr>
            <w:tcW w:w="881" w:type="dxa"/>
            <w:vAlign w:val="center"/>
          </w:tcPr>
          <w:p>
            <w:pPr>
              <w:spacing w:line="360" w:lineRule="auto"/>
              <w:jc w:val="center"/>
              <w:rPr>
                <w:rFonts w:cs="宋体"/>
                <w:highlight w:val="none"/>
              </w:rPr>
            </w:pPr>
          </w:p>
        </w:tc>
        <w:tc>
          <w:tcPr>
            <w:tcW w:w="2211" w:type="dxa"/>
            <w:vAlign w:val="center"/>
          </w:tcPr>
          <w:p>
            <w:pPr>
              <w:widowControl/>
              <w:spacing w:line="360" w:lineRule="auto"/>
              <w:jc w:val="center"/>
              <w:textAlignment w:val="center"/>
              <w:rPr>
                <w:rFonts w:cs="宋体"/>
                <w:highlight w:val="none"/>
              </w:rPr>
            </w:pPr>
          </w:p>
        </w:tc>
        <w:tc>
          <w:tcPr>
            <w:tcW w:w="1546" w:type="dxa"/>
            <w:vAlign w:val="center"/>
          </w:tcPr>
          <w:p>
            <w:pPr>
              <w:widowControl/>
              <w:spacing w:line="360" w:lineRule="auto"/>
              <w:jc w:val="center"/>
              <w:textAlignment w:val="center"/>
              <w:rPr>
                <w:rFonts w:cs="宋体"/>
                <w:highlight w:val="none"/>
              </w:rPr>
            </w:pPr>
          </w:p>
        </w:tc>
        <w:tc>
          <w:tcPr>
            <w:tcW w:w="1324" w:type="dxa"/>
            <w:vAlign w:val="center"/>
          </w:tcPr>
          <w:p>
            <w:pPr>
              <w:pStyle w:val="16"/>
              <w:wordWrap w:val="0"/>
              <w:spacing w:beforeAutospacing="0" w:afterAutospacing="0" w:line="360" w:lineRule="auto"/>
              <w:jc w:val="center"/>
              <w:rPr>
                <w:highlight w:val="none"/>
              </w:rPr>
            </w:pPr>
          </w:p>
        </w:tc>
        <w:tc>
          <w:tcPr>
            <w:tcW w:w="1767" w:type="dxa"/>
            <w:vAlign w:val="center"/>
          </w:tcPr>
          <w:p>
            <w:pPr>
              <w:pStyle w:val="16"/>
              <w:wordWrap w:val="0"/>
              <w:spacing w:beforeAutospacing="0" w:afterAutospacing="0" w:line="360" w:lineRule="auto"/>
              <w:jc w:val="center"/>
              <w:rPr>
                <w:highlight w:val="none"/>
              </w:rPr>
            </w:pPr>
          </w:p>
        </w:tc>
        <w:tc>
          <w:tcPr>
            <w:tcW w:w="659" w:type="dxa"/>
            <w:vAlign w:val="center"/>
          </w:tcPr>
          <w:p>
            <w:pPr>
              <w:pStyle w:val="16"/>
              <w:wordWrap w:val="0"/>
              <w:spacing w:beforeAutospacing="0" w:afterAutospacing="0" w:line="360" w:lineRule="auto"/>
              <w:jc w:val="center"/>
              <w:rPr>
                <w:highlight w:val="none"/>
              </w:rPr>
            </w:pPr>
          </w:p>
        </w:tc>
      </w:tr>
    </w:tbl>
    <w:p>
      <w:pPr>
        <w:snapToGrid w:val="0"/>
        <w:spacing w:line="360" w:lineRule="auto"/>
        <w:ind w:firstLine="482" w:firstLineChars="200"/>
        <w:outlineLvl w:val="1"/>
        <w:rPr>
          <w:rFonts w:ascii="宋体" w:hAnsi="宋体" w:cs="宋体"/>
          <w:b/>
          <w:sz w:val="24"/>
          <w:highlight w:val="none"/>
        </w:rPr>
      </w:pPr>
      <w:bookmarkStart w:id="8" w:name="_Toc6480"/>
      <w:r>
        <w:rPr>
          <w:rFonts w:hint="eastAsia" w:ascii="宋体" w:hAnsi="宋体" w:cs="宋体"/>
          <w:b/>
          <w:sz w:val="24"/>
          <w:highlight w:val="none"/>
        </w:rPr>
        <w:t>2、交货地点及交货时间</w:t>
      </w:r>
      <w:bookmarkEnd w:id="8"/>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2.1交货地点：采购人指定地点。</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2.2</w:t>
      </w:r>
      <w:r>
        <w:rPr>
          <w:rFonts w:hint="eastAsia" w:ascii="宋体" w:hAnsi="宋体" w:cs="宋体"/>
          <w:b/>
          <w:bCs/>
          <w:sz w:val="24"/>
          <w:highlight w:val="none"/>
          <w:lang w:eastAsia="zh-CN"/>
        </w:rPr>
        <w:t>服务期限</w:t>
      </w:r>
      <w:r>
        <w:rPr>
          <w:rFonts w:hint="eastAsia" w:ascii="宋体" w:hAnsi="宋体" w:cs="宋体"/>
          <w:b/>
          <w:bCs/>
          <w:sz w:val="24"/>
          <w:highlight w:val="none"/>
        </w:rPr>
        <w:t>：合同签订后2年。</w:t>
      </w:r>
    </w:p>
    <w:p>
      <w:pPr>
        <w:tabs>
          <w:tab w:val="left" w:pos="0"/>
        </w:tabs>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3、交货方式：完成各项要求，验收合格。</w:t>
      </w:r>
    </w:p>
    <w:p>
      <w:pPr>
        <w:spacing w:line="360" w:lineRule="auto"/>
        <w:ind w:firstLine="482" w:firstLineChars="200"/>
        <w:outlineLvl w:val="1"/>
        <w:rPr>
          <w:rFonts w:ascii="宋体" w:hAnsi="宋体" w:cs="宋体"/>
          <w:sz w:val="24"/>
          <w:highlight w:val="none"/>
        </w:rPr>
      </w:pPr>
      <w:bookmarkStart w:id="9" w:name="_Toc15649"/>
      <w:r>
        <w:rPr>
          <w:rFonts w:hint="eastAsia" w:ascii="宋体" w:hAnsi="宋体" w:cs="宋体"/>
          <w:b/>
          <w:bCs/>
          <w:sz w:val="24"/>
          <w:highlight w:val="none"/>
        </w:rPr>
        <w:t>4、项目联系人：</w:t>
      </w:r>
      <w:r>
        <w:rPr>
          <w:rFonts w:hint="eastAsia" w:ascii="宋体" w:hAnsi="宋体" w:cs="宋体"/>
          <w:b/>
          <w:bCs/>
          <w:sz w:val="24"/>
          <w:highlight w:val="none"/>
          <w:lang w:eastAsia="zh-CN"/>
        </w:rPr>
        <w:t>周</w:t>
      </w:r>
      <w:r>
        <w:rPr>
          <w:rFonts w:hint="eastAsia" w:ascii="宋体" w:hAnsi="宋体" w:cs="宋体"/>
          <w:b/>
          <w:bCs/>
          <w:sz w:val="24"/>
          <w:highlight w:val="none"/>
        </w:rPr>
        <w:t xml:space="preserve">警官  </w:t>
      </w:r>
      <w:r>
        <w:rPr>
          <w:rFonts w:hint="eastAsia" w:ascii="宋体" w:hAnsi="宋体" w:cs="宋体"/>
          <w:b/>
          <w:bCs/>
          <w:sz w:val="24"/>
          <w:highlight w:val="none"/>
          <w:lang w:val="en-US" w:eastAsia="zh-CN"/>
        </w:rPr>
        <w:t xml:space="preserve">  0599-8071038 </w:t>
      </w:r>
      <w:r>
        <w:rPr>
          <w:rFonts w:hint="eastAsia" w:ascii="宋体" w:hAnsi="宋体" w:cs="宋体"/>
          <w:sz w:val="24"/>
          <w:highlight w:val="none"/>
        </w:rPr>
        <w:t>。</w:t>
      </w:r>
      <w:bookmarkEnd w:id="9"/>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5、履约保证金：</w:t>
      </w:r>
      <w:r>
        <w:rPr>
          <w:rFonts w:hint="eastAsia" w:ascii="宋体" w:hAnsi="宋体" w:cs="宋体"/>
          <w:b/>
          <w:bCs/>
          <w:kern w:val="0"/>
          <w:sz w:val="24"/>
          <w:highlight w:val="none"/>
        </w:rPr>
        <w:t>成交供应商在签订合同前，以转账方式向采购人缴纳合同总金额</w:t>
      </w:r>
      <w:r>
        <w:rPr>
          <w:rFonts w:hint="eastAsia" w:ascii="宋体" w:hAnsi="宋体" w:cs="宋体"/>
          <w:b/>
          <w:bCs/>
          <w:kern w:val="0"/>
          <w:sz w:val="24"/>
          <w:highlight w:val="none"/>
          <w:u w:val="single"/>
          <w:lang w:val="en-US" w:eastAsia="zh-CN"/>
        </w:rPr>
        <w:t>5</w:t>
      </w:r>
      <w:r>
        <w:rPr>
          <w:rFonts w:hint="eastAsia" w:ascii="宋体" w:hAnsi="宋体" w:cs="宋体"/>
          <w:b/>
          <w:bCs/>
          <w:kern w:val="0"/>
          <w:sz w:val="24"/>
          <w:highlight w:val="none"/>
        </w:rPr>
        <w:t>%履约保证金。履约保证金在成交供应商履行完合同约定的全部事项且双方无未了事项的前提下，采购人在收到成交供应商提交书面申请等材料后30日内无息退还。</w:t>
      </w:r>
    </w:p>
    <w:p>
      <w:pPr>
        <w:spacing w:line="360" w:lineRule="auto"/>
        <w:ind w:firstLine="482" w:firstLineChars="200"/>
        <w:outlineLvl w:val="1"/>
        <w:rPr>
          <w:rFonts w:ascii="宋体" w:hAnsi="宋体" w:cs="宋体"/>
          <w:b/>
          <w:bCs/>
          <w:sz w:val="24"/>
          <w:highlight w:val="none"/>
        </w:rPr>
      </w:pPr>
      <w:bookmarkStart w:id="10" w:name="_Toc4463"/>
      <w:r>
        <w:rPr>
          <w:rFonts w:hint="eastAsia" w:ascii="宋体" w:hAnsi="宋体" w:cs="宋体"/>
          <w:b/>
          <w:bCs/>
          <w:sz w:val="24"/>
          <w:highlight w:val="none"/>
        </w:rPr>
        <w:t>6、结算与付款方式：</w:t>
      </w:r>
      <w:bookmarkEnd w:id="10"/>
      <w:r>
        <w:rPr>
          <w:rFonts w:hint="eastAsia" w:ascii="宋体" w:hAnsi="宋体" w:cs="宋体"/>
          <w:b/>
          <w:bCs/>
          <w:sz w:val="24"/>
          <w:highlight w:val="none"/>
          <w:lang w:eastAsia="zh-CN"/>
        </w:rPr>
        <w:t>季度</w:t>
      </w:r>
      <w:r>
        <w:rPr>
          <w:rFonts w:hint="eastAsia" w:ascii="宋体" w:hAnsi="宋体" w:cs="宋体"/>
          <w:b/>
          <w:bCs/>
          <w:sz w:val="24"/>
          <w:highlight w:val="none"/>
        </w:rPr>
        <w:t>支付，采购人收到发票后以对公转账方式将</w:t>
      </w:r>
      <w:r>
        <w:rPr>
          <w:rFonts w:hint="eastAsia" w:ascii="宋体" w:hAnsi="宋体" w:cs="宋体"/>
          <w:b/>
          <w:bCs/>
          <w:sz w:val="24"/>
          <w:highlight w:val="none"/>
          <w:lang w:eastAsia="zh-CN"/>
        </w:rPr>
        <w:t>该季度</w:t>
      </w:r>
      <w:r>
        <w:rPr>
          <w:rFonts w:hint="eastAsia" w:ascii="宋体" w:hAnsi="宋体" w:cs="宋体"/>
          <w:b/>
          <w:bCs/>
          <w:sz w:val="24"/>
          <w:highlight w:val="none"/>
        </w:rPr>
        <w:t>的费用汇入成交人指定的帐户，达到付款条件起30日内，</w:t>
      </w:r>
      <w:r>
        <w:rPr>
          <w:rFonts w:hint="eastAsia" w:ascii="宋体" w:hAnsi="宋体" w:cs="宋体"/>
          <w:b/>
          <w:bCs/>
          <w:sz w:val="24"/>
          <w:highlight w:val="none"/>
          <w:lang w:eastAsia="zh-CN"/>
        </w:rPr>
        <w:t>采购人</w:t>
      </w:r>
      <w:r>
        <w:rPr>
          <w:rFonts w:hint="eastAsia" w:ascii="宋体" w:hAnsi="宋体" w:cs="宋体"/>
          <w:b/>
          <w:bCs/>
          <w:sz w:val="24"/>
          <w:highlight w:val="none"/>
        </w:rPr>
        <w:t>支付</w:t>
      </w:r>
      <w:r>
        <w:rPr>
          <w:rFonts w:hint="eastAsia" w:ascii="宋体" w:hAnsi="宋体" w:cs="宋体"/>
          <w:b/>
          <w:bCs/>
          <w:sz w:val="24"/>
          <w:highlight w:val="none"/>
          <w:lang w:eastAsia="zh-CN"/>
        </w:rPr>
        <w:t>该季度服务费</w:t>
      </w:r>
      <w:r>
        <w:rPr>
          <w:rFonts w:hint="eastAsia" w:ascii="宋体" w:hAnsi="宋体" w:cs="宋体"/>
          <w:b/>
          <w:bCs/>
          <w:sz w:val="24"/>
          <w:highlight w:val="none"/>
        </w:rPr>
        <w:t>的</w:t>
      </w:r>
      <w:r>
        <w:rPr>
          <w:rFonts w:hint="eastAsia" w:ascii="宋体" w:hAnsi="宋体" w:cs="宋体"/>
          <w:b/>
          <w:bCs/>
          <w:sz w:val="24"/>
          <w:highlight w:val="none"/>
          <w:lang w:val="en-US" w:eastAsia="zh-CN"/>
        </w:rPr>
        <w:t>100</w:t>
      </w:r>
      <w:r>
        <w:rPr>
          <w:rFonts w:hint="eastAsia" w:ascii="宋体" w:hAnsi="宋体" w:cs="宋体"/>
          <w:b/>
          <w:bCs/>
          <w:sz w:val="24"/>
          <w:highlight w:val="none"/>
        </w:rPr>
        <w:t>%</w:t>
      </w:r>
      <w:r>
        <w:rPr>
          <w:rStyle w:val="23"/>
          <w:rFonts w:hint="eastAsia" w:ascii="宋体" w:hAnsi="宋体" w:eastAsia="宋体" w:cs="宋体"/>
          <w:sz w:val="24"/>
          <w:szCs w:val="24"/>
          <w:highlight w:val="none"/>
        </w:rPr>
        <w:t>。</w:t>
      </w:r>
    </w:p>
    <w:p>
      <w:pPr>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7、技术和服务要求（</w:t>
      </w:r>
      <w:r>
        <w:rPr>
          <w:rFonts w:ascii="宋体" w:hAnsi="宋体" w:cs="宋体"/>
          <w:b/>
          <w:bCs/>
          <w:color w:val="000000"/>
          <w:sz w:val="24"/>
          <w:highlight w:val="none"/>
        </w:rPr>
        <w:t>按照</w:t>
      </w:r>
      <w:r>
        <w:rPr>
          <w:rFonts w:hint="eastAsia" w:ascii="宋体" w:hAnsi="宋体" w:cs="宋体"/>
          <w:b/>
          <w:bCs/>
          <w:color w:val="000000"/>
          <w:sz w:val="24"/>
          <w:highlight w:val="none"/>
        </w:rPr>
        <w:t>竞价</w:t>
      </w:r>
      <w:r>
        <w:rPr>
          <w:rFonts w:ascii="宋体" w:hAnsi="宋体" w:cs="宋体"/>
          <w:b/>
          <w:bCs/>
          <w:color w:val="000000"/>
          <w:sz w:val="24"/>
          <w:highlight w:val="none"/>
        </w:rPr>
        <w:t>文件、乙方</w:t>
      </w:r>
      <w:r>
        <w:rPr>
          <w:rFonts w:hint="eastAsia" w:ascii="宋体" w:hAnsi="宋体" w:cs="宋体"/>
          <w:b/>
          <w:bCs/>
          <w:color w:val="000000"/>
          <w:sz w:val="24"/>
          <w:highlight w:val="none"/>
        </w:rPr>
        <w:t>响应文件</w:t>
      </w:r>
      <w:r>
        <w:rPr>
          <w:rFonts w:ascii="宋体" w:hAnsi="宋体" w:cs="宋体"/>
          <w:b/>
          <w:bCs/>
          <w:color w:val="000000"/>
          <w:sz w:val="24"/>
          <w:highlight w:val="none"/>
        </w:rPr>
        <w:t>的规定或约定进行</w:t>
      </w:r>
      <w:r>
        <w:rPr>
          <w:rFonts w:hint="eastAsia" w:ascii="宋体" w:hAnsi="宋体" w:cs="宋体"/>
          <w:b/>
          <w:bCs/>
          <w:color w:val="000000"/>
          <w:sz w:val="24"/>
          <w:highlight w:val="none"/>
        </w:rPr>
        <w:t>）具体如下：</w:t>
      </w:r>
    </w:p>
    <w:p>
      <w:pPr>
        <w:spacing w:line="360" w:lineRule="auto"/>
        <w:rPr>
          <w:rFonts w:ascii="宋体" w:hAnsi="宋体" w:cs="宋体"/>
          <w:color w:val="000000"/>
          <w:sz w:val="24"/>
          <w:highlight w:val="none"/>
        </w:rPr>
      </w:pPr>
    </w:p>
    <w:p>
      <w:pPr>
        <w:tabs>
          <w:tab w:val="left" w:pos="0"/>
        </w:tabs>
        <w:spacing w:line="360" w:lineRule="auto"/>
        <w:ind w:firstLine="482" w:firstLineChars="200"/>
        <w:rPr>
          <w:rFonts w:ascii="宋体" w:hAnsi="宋体" w:cs="宋体"/>
          <w:sz w:val="24"/>
          <w:highlight w:val="none"/>
        </w:rPr>
      </w:pPr>
      <w:bookmarkStart w:id="11" w:name="_Toc11125"/>
      <w:r>
        <w:rPr>
          <w:rFonts w:hint="eastAsia" w:ascii="宋体" w:hAnsi="宋体" w:cs="宋体"/>
          <w:b/>
          <w:bCs/>
          <w:color w:val="000000"/>
          <w:sz w:val="24"/>
          <w:highlight w:val="none"/>
        </w:rPr>
        <w:t>8、验收要求</w:t>
      </w:r>
      <w:bookmarkEnd w:id="11"/>
      <w:r>
        <w:rPr>
          <w:rFonts w:hint="eastAsia" w:ascii="宋体" w:hAnsi="宋体" w:cs="宋体"/>
          <w:b/>
          <w:bCs/>
          <w:color w:val="000000"/>
          <w:sz w:val="24"/>
          <w:highlight w:val="none"/>
        </w:rPr>
        <w:t>：按照国家相关标准、行业标准及网上竞价文件及合同要求执行。</w:t>
      </w:r>
    </w:p>
    <w:p>
      <w:pPr>
        <w:spacing w:line="360" w:lineRule="auto"/>
        <w:ind w:firstLine="482" w:firstLineChars="200"/>
        <w:outlineLvl w:val="1"/>
        <w:rPr>
          <w:rFonts w:ascii="宋体" w:hAnsi="宋体" w:cs="宋体"/>
          <w:b/>
          <w:bCs/>
          <w:color w:val="000000"/>
          <w:sz w:val="24"/>
          <w:highlight w:val="none"/>
        </w:rPr>
      </w:pPr>
      <w:bookmarkStart w:id="12" w:name="_Toc26908"/>
      <w:r>
        <w:rPr>
          <w:rFonts w:hint="eastAsia" w:ascii="宋体" w:hAnsi="宋体" w:cs="宋体"/>
          <w:b/>
          <w:bCs/>
          <w:color w:val="000000"/>
          <w:sz w:val="24"/>
          <w:highlight w:val="none"/>
          <w:lang w:val="en-US" w:eastAsia="zh-CN"/>
        </w:rPr>
        <w:t>9</w:t>
      </w:r>
      <w:r>
        <w:rPr>
          <w:rFonts w:hint="eastAsia" w:ascii="宋体" w:hAnsi="宋体" w:cs="宋体"/>
          <w:b/>
          <w:bCs/>
          <w:color w:val="000000"/>
          <w:sz w:val="24"/>
          <w:highlight w:val="none"/>
        </w:rPr>
        <w:t>、违约责任</w:t>
      </w:r>
      <w:bookmarkEnd w:id="12"/>
    </w:p>
    <w:p>
      <w:pPr>
        <w:pStyle w:val="16"/>
        <w:spacing w:before="0" w:beforeAutospacing="0" w:after="0" w:afterAutospacing="0" w:line="360" w:lineRule="auto"/>
        <w:ind w:firstLine="480" w:firstLineChars="200"/>
        <w:rPr>
          <w:rFonts w:hint="eastAsia"/>
          <w:b w:val="0"/>
          <w:bCs w:val="0"/>
          <w:highlight w:val="none"/>
        </w:rPr>
      </w:pPr>
      <w:bookmarkStart w:id="13" w:name="_Toc24883"/>
      <w:r>
        <w:rPr>
          <w:rFonts w:hint="eastAsia"/>
          <w:b w:val="0"/>
          <w:bCs w:val="0"/>
          <w:highlight w:val="none"/>
        </w:rPr>
        <w:t>（1）成交供应商符合验收条件的，采购人应严格按照网上竞价文件要求在双方约定的时间内进行验收，采购人无正当理由不得无故拖延验收时间。</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（2）成交供应商所提供的服务不符合合同要求且拒不整改的，采购人有权拒收并没收其履约保证金。</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（3）</w:t>
      </w:r>
      <w:r>
        <w:rPr>
          <w:rFonts w:hint="eastAsia"/>
          <w:b w:val="0"/>
          <w:bCs w:val="0"/>
          <w:highlight w:val="none"/>
          <w:lang w:eastAsia="zh-CN"/>
        </w:rPr>
        <w:t>成交供应商如没有履行日常垃圾清运工作，响应不及时、或完成垃圾清运工作差的，每次扣款1000元，延迟超过5天未清运或三次未按要求完成的，采购人有权单方终止合同，并没收履约保证金。</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 xml:space="preserve">（4）成交供应商未经采购人同意单方面终止合同的，采购人将没收其履约保证金。 </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（5）因成交供应商违约对采购人造成损失的赔偿金及合同约定的违约金均可由采购人从未支付的合同款或履约保证金中扣除。</w:t>
      </w:r>
    </w:p>
    <w:p>
      <w:pPr>
        <w:pStyle w:val="16"/>
        <w:spacing w:before="0" w:beforeAutospacing="0" w:after="0" w:afterAutospacing="0" w:line="360" w:lineRule="auto"/>
        <w:ind w:firstLine="480" w:firstLineChars="200"/>
        <w:rPr>
          <w:rFonts w:hint="eastAsia"/>
          <w:b w:val="0"/>
          <w:bCs w:val="0"/>
          <w:highlight w:val="none"/>
        </w:rPr>
      </w:pPr>
      <w:r>
        <w:rPr>
          <w:rFonts w:hint="eastAsia"/>
          <w:b w:val="0"/>
          <w:bCs w:val="0"/>
          <w:highlight w:val="none"/>
        </w:rPr>
        <w:t>（6）除上述具体违约情形外，成交人出现不符合网上竞价文件、响应文件、合同要求的其他情形，每发现一次，需向采购人支付违约金</w:t>
      </w:r>
      <w:r>
        <w:rPr>
          <w:rFonts w:hint="eastAsia"/>
          <w:b w:val="0"/>
          <w:bCs w:val="0"/>
          <w:highlight w:val="none"/>
          <w:lang w:val="en-US" w:eastAsia="zh-CN"/>
        </w:rPr>
        <w:t>1000</w:t>
      </w:r>
      <w:r>
        <w:rPr>
          <w:rFonts w:hint="eastAsia"/>
          <w:b w:val="0"/>
          <w:bCs w:val="0"/>
          <w:highlight w:val="none"/>
        </w:rPr>
        <w:t>元。</w:t>
      </w:r>
    </w:p>
    <w:bookmarkEnd w:id="13"/>
    <w:p>
      <w:pPr>
        <w:tabs>
          <w:tab w:val="left" w:pos="0"/>
        </w:tabs>
        <w:spacing w:line="360" w:lineRule="auto"/>
        <w:ind w:firstLine="482" w:firstLineChars="200"/>
        <w:outlineLvl w:val="1"/>
        <w:rPr>
          <w:rFonts w:ascii="宋体" w:hAnsi="宋体" w:cs="宋体"/>
          <w:b/>
          <w:bCs/>
          <w:sz w:val="24"/>
          <w:highlight w:val="none"/>
        </w:rPr>
      </w:pPr>
      <w:bookmarkStart w:id="14" w:name="_Toc25786"/>
      <w:r>
        <w:rPr>
          <w:rFonts w:hint="eastAsia" w:ascii="宋体" w:hAnsi="宋体" w:cs="宋体"/>
          <w:b/>
          <w:bCs/>
          <w:sz w:val="24"/>
          <w:highlight w:val="none"/>
        </w:rPr>
        <w:t>1</w:t>
      </w:r>
      <w:r>
        <w:rPr>
          <w:rFonts w:hint="eastAsia" w:ascii="宋体" w:hAnsi="宋体" w:cs="宋体"/>
          <w:b/>
          <w:bCs/>
          <w:sz w:val="24"/>
          <w:highlight w:val="none"/>
          <w:lang w:val="en-US" w:eastAsia="zh-CN"/>
        </w:rPr>
        <w:t>0</w:t>
      </w:r>
      <w:r>
        <w:rPr>
          <w:rFonts w:hint="eastAsia" w:ascii="宋体" w:hAnsi="宋体" w:cs="宋体"/>
          <w:b/>
          <w:bCs/>
          <w:sz w:val="24"/>
          <w:highlight w:val="none"/>
        </w:rPr>
        <w:t>、</w:t>
      </w:r>
      <w:bookmarkEnd w:id="14"/>
      <w:r>
        <w:rPr>
          <w:rFonts w:hint="eastAsia" w:ascii="宋体" w:hAnsi="宋体" w:cs="宋体"/>
          <w:b/>
          <w:bCs/>
          <w:sz w:val="24"/>
          <w:highlight w:val="none"/>
        </w:rPr>
        <w:t>专利权及知识产权</w:t>
      </w:r>
    </w:p>
    <w:p>
      <w:pPr>
        <w:pStyle w:val="16"/>
        <w:spacing w:before="0" w:beforeAutospacing="0" w:after="0" w:afterAutospacing="0" w:line="360" w:lineRule="auto"/>
        <w:ind w:firstLine="480" w:firstLineChars="200"/>
        <w:rPr>
          <w:highlight w:val="none"/>
          <w:lang w:val="zh-TW"/>
        </w:rPr>
      </w:pPr>
      <w:r>
        <w:rPr>
          <w:rFonts w:hint="eastAsia"/>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highlight w:val="none"/>
        </w:rPr>
        <w:t>乙方</w:t>
      </w:r>
      <w:r>
        <w:rPr>
          <w:rFonts w:hint="eastAsia"/>
          <w:highlight w:val="none"/>
          <w:lang w:val="zh-TW"/>
        </w:rPr>
        <w:t>须与第三方交涉并承担可能发生的责任与一切费用。如甲方因此而遭致损失的，</w:t>
      </w:r>
      <w:r>
        <w:rPr>
          <w:rFonts w:hint="eastAsia"/>
          <w:highlight w:val="none"/>
        </w:rPr>
        <w:t>乙方</w:t>
      </w:r>
      <w:r>
        <w:rPr>
          <w:rFonts w:hint="eastAsia"/>
          <w:highlight w:val="none"/>
          <w:lang w:val="zh-TW"/>
        </w:rPr>
        <w:t>应赔偿该损失。</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w:t>
      </w:r>
      <w:r>
        <w:rPr>
          <w:rFonts w:hint="eastAsia" w:ascii="宋体" w:hAnsi="宋体" w:cs="宋体"/>
          <w:b/>
          <w:bCs/>
          <w:sz w:val="24"/>
          <w:highlight w:val="none"/>
          <w:lang w:val="en-US" w:eastAsia="zh-CN"/>
        </w:rPr>
        <w:t>1</w:t>
      </w:r>
      <w:r>
        <w:rPr>
          <w:rFonts w:hint="eastAsia" w:ascii="宋体" w:hAnsi="宋体" w:cs="宋体"/>
          <w:b/>
          <w:bCs/>
          <w:sz w:val="24"/>
          <w:highlight w:val="none"/>
        </w:rPr>
        <w:t>、其他约定：</w:t>
      </w:r>
      <w:r>
        <w:rPr>
          <w:rFonts w:ascii="宋体" w:hAnsi="宋体" w:cs="宋体"/>
          <w:sz w:val="24"/>
          <w:highlight w:val="none"/>
          <w:u w:val="single"/>
        </w:rPr>
        <w:t>（按照实际情况编制填写。</w:t>
      </w:r>
      <w:r>
        <w:rPr>
          <w:rFonts w:hint="eastAsia" w:ascii="宋体" w:hAnsi="宋体" w:cs="宋体"/>
          <w:sz w:val="24"/>
          <w:highlight w:val="none"/>
          <w:u w:val="single"/>
        </w:rPr>
        <w:t>竞价</w:t>
      </w:r>
      <w:r>
        <w:rPr>
          <w:rFonts w:ascii="宋体" w:hAnsi="宋体" w:cs="宋体"/>
          <w:sz w:val="24"/>
          <w:highlight w:val="none"/>
          <w:u w:val="single"/>
        </w:rPr>
        <w:t>文件第</w:t>
      </w:r>
      <w:r>
        <w:rPr>
          <w:rFonts w:hint="eastAsia" w:ascii="宋体" w:hAnsi="宋体" w:cs="宋体"/>
          <w:sz w:val="24"/>
          <w:highlight w:val="none"/>
          <w:u w:val="single"/>
        </w:rPr>
        <w:t>二</w:t>
      </w:r>
      <w:r>
        <w:rPr>
          <w:rFonts w:ascii="宋体" w:hAnsi="宋体" w:cs="宋体"/>
          <w:sz w:val="24"/>
          <w:highlight w:val="none"/>
          <w:u w:val="single"/>
        </w:rPr>
        <w:t>章已有规定的，双方均不得变更或调整；</w:t>
      </w:r>
      <w:r>
        <w:rPr>
          <w:rFonts w:hint="eastAsia" w:ascii="宋体" w:hAnsi="宋体" w:cs="宋体"/>
          <w:sz w:val="24"/>
          <w:highlight w:val="none"/>
          <w:u w:val="single"/>
        </w:rPr>
        <w:t>竞价</w:t>
      </w:r>
      <w:r>
        <w:rPr>
          <w:rFonts w:ascii="宋体" w:hAnsi="宋体" w:cs="宋体"/>
          <w:sz w:val="24"/>
          <w:highlight w:val="none"/>
          <w:u w:val="single"/>
        </w:rPr>
        <w:t>文件第</w:t>
      </w:r>
      <w:r>
        <w:rPr>
          <w:rFonts w:hint="eastAsia" w:ascii="宋体" w:hAnsi="宋体" w:cs="宋体"/>
          <w:sz w:val="24"/>
          <w:highlight w:val="none"/>
          <w:u w:val="single"/>
        </w:rPr>
        <w:t>二</w:t>
      </w:r>
      <w:r>
        <w:rPr>
          <w:rFonts w:ascii="宋体" w:hAnsi="宋体" w:cs="宋体"/>
          <w:sz w:val="24"/>
          <w:highlight w:val="none"/>
          <w:u w:val="single"/>
        </w:rPr>
        <w:t>章未作规定的，双方可通过友好协商进行约定）</w:t>
      </w:r>
    </w:p>
    <w:p>
      <w:pPr>
        <w:spacing w:line="360" w:lineRule="auto"/>
        <w:ind w:firstLine="482" w:firstLineChars="200"/>
        <w:outlineLvl w:val="1"/>
        <w:rPr>
          <w:rFonts w:ascii="宋体" w:hAnsi="宋体" w:cs="宋体"/>
          <w:b/>
          <w:bCs/>
          <w:sz w:val="24"/>
          <w:highlight w:val="none"/>
        </w:rPr>
      </w:pPr>
      <w:bookmarkStart w:id="15" w:name="_Toc1392"/>
      <w:r>
        <w:rPr>
          <w:rFonts w:hint="eastAsia" w:ascii="宋体" w:hAnsi="宋体" w:cs="宋体"/>
          <w:b/>
          <w:bCs/>
          <w:sz w:val="24"/>
          <w:highlight w:val="none"/>
          <w:lang w:val="en-US" w:eastAsia="zh-CN"/>
        </w:rPr>
        <w:t>12</w:t>
      </w:r>
      <w:r>
        <w:rPr>
          <w:rFonts w:hint="eastAsia" w:ascii="宋体" w:hAnsi="宋体" w:cs="宋体"/>
          <w:b/>
          <w:bCs/>
          <w:sz w:val="24"/>
          <w:highlight w:val="none"/>
        </w:rPr>
        <w:t>、合同解除条件</w:t>
      </w:r>
      <w:bookmarkEnd w:id="15"/>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.1乙方</w:t>
      </w:r>
      <w:r>
        <w:rPr>
          <w:rFonts w:hint="eastAsia" w:ascii="宋体" w:hAnsi="宋体" w:cs="宋体"/>
          <w:sz w:val="24"/>
          <w:highlight w:val="none"/>
          <w:lang w:val="zh-CN"/>
        </w:rPr>
        <w:t>出现以下情形之一的，</w:t>
      </w:r>
      <w:r>
        <w:rPr>
          <w:rFonts w:hint="eastAsia" w:ascii="宋体" w:hAnsi="宋体" w:cs="宋体"/>
          <w:sz w:val="24"/>
          <w:highlight w:val="none"/>
        </w:rPr>
        <w:t>甲方</w:t>
      </w:r>
      <w:r>
        <w:rPr>
          <w:rFonts w:hint="eastAsia" w:ascii="宋体" w:hAnsi="宋体" w:cs="宋体"/>
          <w:sz w:val="24"/>
          <w:highlight w:val="none"/>
          <w:lang w:val="zh-CN"/>
        </w:rPr>
        <w:t>有权单方解除合同，并没收</w:t>
      </w:r>
      <w:r>
        <w:rPr>
          <w:rFonts w:hint="eastAsia" w:ascii="宋体" w:hAnsi="宋体" w:cs="宋体"/>
          <w:sz w:val="24"/>
          <w:highlight w:val="none"/>
        </w:rPr>
        <w:t>乙方</w:t>
      </w:r>
      <w:r>
        <w:rPr>
          <w:rFonts w:hint="eastAsia" w:ascii="宋体" w:hAnsi="宋体" w:cs="宋体"/>
          <w:sz w:val="24"/>
          <w:highlight w:val="none"/>
          <w:lang w:val="zh-CN"/>
        </w:rPr>
        <w:t>履约保证金。有下列第三种情形的，</w:t>
      </w:r>
      <w:r>
        <w:rPr>
          <w:rFonts w:hint="eastAsia" w:ascii="宋体" w:hAnsi="宋体" w:cs="宋体"/>
          <w:sz w:val="24"/>
          <w:highlight w:val="none"/>
        </w:rPr>
        <w:t>甲方</w:t>
      </w:r>
      <w:r>
        <w:rPr>
          <w:rFonts w:hint="eastAsia" w:ascii="宋体" w:hAnsi="宋体" w:cs="宋体"/>
          <w:sz w:val="24"/>
          <w:highlight w:val="none"/>
          <w:lang w:val="zh-CN"/>
        </w:rPr>
        <w:t>同时还有权拒绝支付货款，要求</w:t>
      </w:r>
      <w:r>
        <w:rPr>
          <w:rFonts w:hint="eastAsia" w:ascii="宋体" w:hAnsi="宋体" w:cs="宋体"/>
          <w:sz w:val="24"/>
          <w:highlight w:val="none"/>
        </w:rPr>
        <w:t>乙方</w:t>
      </w:r>
      <w:r>
        <w:rPr>
          <w:rFonts w:hint="eastAsia" w:ascii="宋体" w:hAnsi="宋体" w:cs="宋体"/>
          <w:sz w:val="24"/>
          <w:highlight w:val="none"/>
          <w:lang w:val="zh-CN"/>
        </w:rPr>
        <w:t>赔偿损失并承担相关费用，涉嫌犯罪的，交由司法部门处理。</w:t>
      </w:r>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lang w:val="zh-CN"/>
        </w:rPr>
        <w:t>.1</w:t>
      </w:r>
      <w:r>
        <w:rPr>
          <w:rFonts w:hint="eastAsia" w:ascii="宋体" w:hAnsi="宋体" w:cs="宋体"/>
          <w:sz w:val="24"/>
          <w:highlight w:val="none"/>
        </w:rPr>
        <w:t>.1乙方</w:t>
      </w:r>
      <w:r>
        <w:rPr>
          <w:rFonts w:hint="eastAsia" w:ascii="宋体" w:hAnsi="宋体" w:cs="宋体"/>
          <w:sz w:val="24"/>
          <w:highlight w:val="none"/>
          <w:lang w:val="zh-CN"/>
        </w:rPr>
        <w:t>出现“违约责任”中</w:t>
      </w:r>
      <w:r>
        <w:rPr>
          <w:rFonts w:hint="eastAsia" w:ascii="宋体" w:hAnsi="宋体" w:cs="宋体"/>
          <w:sz w:val="24"/>
          <w:highlight w:val="none"/>
        </w:rPr>
        <w:t>甲方</w:t>
      </w:r>
      <w:r>
        <w:rPr>
          <w:rFonts w:hint="eastAsia" w:ascii="宋体" w:hAnsi="宋体" w:cs="宋体"/>
          <w:sz w:val="24"/>
          <w:highlight w:val="none"/>
          <w:lang w:val="zh-CN"/>
        </w:rPr>
        <w:t>有权单方面终止合同的情况。</w:t>
      </w:r>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zh-CN"/>
        </w:rPr>
        <w:t>2</w:t>
      </w:r>
      <w:r>
        <w:rPr>
          <w:rFonts w:hint="eastAsia" w:ascii="宋体" w:hAnsi="宋体" w:cs="宋体"/>
          <w:sz w:val="24"/>
          <w:highlight w:val="none"/>
        </w:rPr>
        <w:t>乙方</w:t>
      </w:r>
      <w:r>
        <w:rPr>
          <w:rFonts w:hint="eastAsia" w:ascii="宋体" w:hAnsi="宋体" w:cs="宋体"/>
          <w:sz w:val="24"/>
          <w:highlight w:val="none"/>
          <w:lang w:val="zh-CN"/>
        </w:rPr>
        <w:t>转让、转包、分包的。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zh-CN"/>
        </w:rPr>
        <w:t>3</w:t>
      </w:r>
      <w:r>
        <w:rPr>
          <w:rFonts w:hint="eastAsia" w:ascii="宋体" w:hAnsi="宋体" w:cs="宋体"/>
          <w:sz w:val="24"/>
          <w:highlight w:val="none"/>
        </w:rPr>
        <w:t>乙方</w:t>
      </w:r>
      <w:r>
        <w:rPr>
          <w:rFonts w:hint="eastAsia" w:ascii="宋体" w:hAnsi="宋体" w:cs="宋体"/>
          <w:sz w:val="24"/>
          <w:highlight w:val="none"/>
          <w:lang w:val="zh-CN"/>
        </w:rPr>
        <w:t>非因不可抗力停止服务，向</w:t>
      </w:r>
      <w:r>
        <w:rPr>
          <w:rFonts w:hint="eastAsia" w:ascii="宋体" w:hAnsi="宋体" w:cs="宋体"/>
          <w:sz w:val="24"/>
          <w:highlight w:val="none"/>
        </w:rPr>
        <w:t>甲方</w:t>
      </w:r>
      <w:r>
        <w:rPr>
          <w:rFonts w:hint="eastAsia" w:ascii="宋体" w:hAnsi="宋体" w:cs="宋体"/>
          <w:sz w:val="24"/>
          <w:highlight w:val="none"/>
          <w:lang w:val="zh-CN"/>
        </w:rPr>
        <w:t>说明理由</w:t>
      </w:r>
      <w:r>
        <w:rPr>
          <w:rFonts w:hint="eastAsia" w:ascii="宋体" w:hAnsi="宋体" w:cs="宋体"/>
          <w:sz w:val="24"/>
          <w:highlight w:val="none"/>
        </w:rPr>
        <w:t>甲方</w:t>
      </w:r>
      <w:r>
        <w:rPr>
          <w:rFonts w:hint="eastAsia" w:ascii="宋体" w:hAnsi="宋体" w:cs="宋体"/>
          <w:sz w:val="24"/>
          <w:highlight w:val="none"/>
          <w:lang w:val="zh-CN"/>
        </w:rPr>
        <w:t>不予采信的。</w:t>
      </w:r>
    </w:p>
    <w:p>
      <w:pPr>
        <w:spacing w:line="360" w:lineRule="auto"/>
        <w:ind w:firstLine="482" w:firstLineChars="200"/>
        <w:outlineLvl w:val="1"/>
        <w:rPr>
          <w:rFonts w:ascii="宋体" w:hAnsi="宋体" w:cs="宋体"/>
          <w:b/>
          <w:bCs/>
          <w:sz w:val="24"/>
          <w:highlight w:val="none"/>
        </w:rPr>
      </w:pPr>
      <w:bookmarkStart w:id="16" w:name="_Toc5467"/>
      <w:r>
        <w:rPr>
          <w:rFonts w:hint="eastAsia" w:ascii="宋体" w:hAnsi="宋体" w:cs="宋体"/>
          <w:b/>
          <w:bCs/>
          <w:sz w:val="24"/>
          <w:highlight w:val="none"/>
          <w:lang w:val="en-US" w:eastAsia="zh-CN"/>
        </w:rPr>
        <w:t>13</w:t>
      </w:r>
      <w:r>
        <w:rPr>
          <w:rFonts w:hint="eastAsia" w:ascii="宋体" w:hAnsi="宋体" w:cs="宋体"/>
          <w:b/>
          <w:bCs/>
          <w:sz w:val="24"/>
          <w:highlight w:val="none"/>
        </w:rPr>
        <w:t>、不可抗力</w:t>
      </w:r>
      <w:bookmarkEnd w:id="16"/>
    </w:p>
    <w:p>
      <w:pPr>
        <w:pStyle w:val="16"/>
        <w:spacing w:before="0" w:beforeAutospacing="0" w:after="0" w:afterAutospacing="0" w:line="360" w:lineRule="auto"/>
        <w:ind w:firstLine="480" w:firstLineChars="200"/>
        <w:rPr>
          <w:highlight w:val="none"/>
          <w:lang w:val="zh-TW"/>
        </w:rPr>
      </w:pPr>
      <w:bookmarkStart w:id="17" w:name="_Toc29609"/>
      <w:r>
        <w:rPr>
          <w:rFonts w:hint="eastAsia"/>
          <w:highlight w:val="none"/>
        </w:rPr>
        <w:t>（1）</w:t>
      </w:r>
      <w:r>
        <w:rPr>
          <w:rFonts w:hint="eastAsia"/>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highlight w:val="none"/>
        </w:rPr>
      </w:pPr>
      <w:r>
        <w:rPr>
          <w:rFonts w:hint="eastAsia"/>
          <w:highlight w:val="none"/>
        </w:rPr>
        <w:t>（2）</w:t>
      </w:r>
      <w:r>
        <w:rPr>
          <w:rFonts w:hint="eastAsia"/>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1</w:t>
      </w:r>
      <w:r>
        <w:rPr>
          <w:rFonts w:hint="eastAsia" w:ascii="宋体" w:hAnsi="宋体" w:cs="宋体"/>
          <w:b/>
          <w:bCs/>
          <w:sz w:val="24"/>
          <w:highlight w:val="none"/>
          <w:lang w:val="en-US" w:eastAsia="zh-CN"/>
        </w:rPr>
        <w:t>4</w:t>
      </w:r>
      <w:r>
        <w:rPr>
          <w:rFonts w:hint="eastAsia" w:ascii="宋体" w:hAnsi="宋体" w:cs="宋体"/>
          <w:b/>
          <w:bCs/>
          <w:sz w:val="24"/>
          <w:highlight w:val="none"/>
        </w:rPr>
        <w:t>、合同纠纷处理方式</w:t>
      </w:r>
      <w:bookmarkEnd w:id="17"/>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因本</w:t>
      </w:r>
      <w:r>
        <w:rPr>
          <w:rFonts w:hint="eastAsia" w:ascii="宋体" w:hAnsi="宋体" w:cs="宋体"/>
          <w:sz w:val="24"/>
          <w:highlight w:val="none"/>
        </w:rPr>
        <w:t>项目</w:t>
      </w:r>
      <w:r>
        <w:rPr>
          <w:rFonts w:hint="eastAsia" w:ascii="宋体" w:hAnsi="宋体" w:cs="宋体"/>
          <w:sz w:val="24"/>
          <w:highlight w:val="none"/>
          <w:lang w:val="zh-CN"/>
        </w:rPr>
        <w:t>合同或与本</w:t>
      </w:r>
      <w:r>
        <w:rPr>
          <w:rFonts w:hint="eastAsia" w:ascii="宋体" w:hAnsi="宋体" w:cs="宋体"/>
          <w:sz w:val="24"/>
          <w:highlight w:val="none"/>
        </w:rPr>
        <w:t>项目</w:t>
      </w:r>
      <w:r>
        <w:rPr>
          <w:rFonts w:hint="eastAsia" w:ascii="宋体" w:hAnsi="宋体" w:cs="宋体"/>
          <w:sz w:val="24"/>
          <w:highlight w:val="none"/>
          <w:lang w:val="zh-CN"/>
        </w:rPr>
        <w:t>合同有关的一切事项发生争议，由双方友好协商解决。协商不成的，任何一方均可选择以下方式解决：向甲方所在地有管辖权的人民法院提起诉讼。</w:t>
      </w:r>
    </w:p>
    <w:p>
      <w:pPr>
        <w:tabs>
          <w:tab w:val="left" w:pos="0"/>
        </w:tabs>
        <w:spacing w:line="360" w:lineRule="auto"/>
        <w:ind w:firstLine="482" w:firstLineChars="200"/>
        <w:outlineLvl w:val="1"/>
        <w:rPr>
          <w:rFonts w:ascii="宋体" w:hAnsi="宋体" w:cs="宋体"/>
          <w:b/>
          <w:bCs/>
          <w:sz w:val="24"/>
          <w:highlight w:val="none"/>
        </w:rPr>
      </w:pPr>
      <w:bookmarkStart w:id="18" w:name="_Toc8403"/>
      <w:r>
        <w:rPr>
          <w:rFonts w:hint="eastAsia" w:ascii="宋体" w:hAnsi="宋体" w:cs="宋体"/>
          <w:b/>
          <w:bCs/>
          <w:sz w:val="24"/>
          <w:highlight w:val="none"/>
        </w:rPr>
        <w:t>1</w:t>
      </w:r>
      <w:r>
        <w:rPr>
          <w:rFonts w:hint="eastAsia" w:ascii="宋体" w:hAnsi="宋体" w:cs="宋体"/>
          <w:b/>
          <w:bCs/>
          <w:sz w:val="24"/>
          <w:highlight w:val="none"/>
          <w:lang w:val="en-US" w:eastAsia="zh-CN"/>
        </w:rPr>
        <w:t>5</w:t>
      </w:r>
      <w:r>
        <w:rPr>
          <w:rFonts w:hint="eastAsia" w:ascii="宋体" w:hAnsi="宋体" w:cs="宋体"/>
          <w:b/>
          <w:bCs/>
          <w:sz w:val="24"/>
          <w:highlight w:val="none"/>
        </w:rPr>
        <w:t>、保密要求</w:t>
      </w:r>
      <w:bookmarkEnd w:id="18"/>
    </w:p>
    <w:p>
      <w:pPr>
        <w:pStyle w:val="16"/>
        <w:spacing w:before="0" w:beforeAutospacing="0" w:after="0" w:afterAutospacing="0" w:line="360" w:lineRule="auto"/>
        <w:ind w:firstLine="480" w:firstLineChars="200"/>
        <w:rPr>
          <w:highlight w:val="none"/>
        </w:rPr>
      </w:pPr>
      <w:bookmarkStart w:id="19" w:name="_Toc21944"/>
      <w:r>
        <w:rPr>
          <w:rFonts w:hint="eastAsia"/>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6"/>
        <w:spacing w:before="0" w:beforeAutospacing="0" w:after="0" w:afterAutospacing="0" w:line="360" w:lineRule="auto"/>
        <w:ind w:firstLine="480" w:firstLineChars="200"/>
        <w:rPr>
          <w:highlight w:val="none"/>
        </w:rPr>
      </w:pPr>
      <w:r>
        <w:rPr>
          <w:rFonts w:hint="eastAsia"/>
          <w:highlight w:val="none"/>
        </w:rPr>
        <w:t>（2）乙方违反本条约定泄露甲方的涉密信息的，应承担相应的法律责任，造成甲方损失的，乙方应当依法承担赔偿责任。</w:t>
      </w:r>
    </w:p>
    <w:p>
      <w:pPr>
        <w:pStyle w:val="16"/>
        <w:spacing w:before="0" w:beforeAutospacing="0" w:after="0" w:afterAutospacing="0" w:line="360" w:lineRule="auto"/>
        <w:ind w:firstLine="480" w:firstLineChars="200"/>
        <w:rPr>
          <w:highlight w:val="none"/>
          <w:lang w:val="zh-TW"/>
        </w:rPr>
      </w:pPr>
      <w:r>
        <w:rPr>
          <w:rFonts w:hint="eastAsia"/>
          <w:highlight w:val="none"/>
        </w:rPr>
        <w:t>（3）本条款不因合同届满或解除而失效。</w:t>
      </w:r>
    </w:p>
    <w:p>
      <w:pPr>
        <w:tabs>
          <w:tab w:val="left" w:pos="0"/>
        </w:tabs>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lang w:val="en-US" w:eastAsia="zh-CN"/>
        </w:rPr>
        <w:t>16</w:t>
      </w:r>
      <w:r>
        <w:rPr>
          <w:rFonts w:hint="eastAsia" w:ascii="宋体" w:hAnsi="宋体" w:cs="宋体"/>
          <w:b/>
          <w:bCs/>
          <w:sz w:val="24"/>
          <w:highlight w:val="none"/>
        </w:rPr>
        <w:t>、廉政条款</w:t>
      </w:r>
      <w:bookmarkEnd w:id="19"/>
    </w:p>
    <w:p>
      <w:pPr>
        <w:pStyle w:val="16"/>
        <w:spacing w:before="0" w:beforeAutospacing="0" w:after="0" w:afterAutospacing="0" w:line="360" w:lineRule="auto"/>
        <w:ind w:firstLine="480" w:firstLineChars="200"/>
        <w:rPr>
          <w:highlight w:val="none"/>
          <w:lang w:val="zh-TW"/>
        </w:rPr>
      </w:pPr>
      <w:r>
        <w:rPr>
          <w:rFonts w:hint="eastAsia"/>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（以下无正文）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甲    方：                            乙    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单位地址：                            单位地址：</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单位负责人：                          单位负责人：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                          委托代理人：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电    话：                            电    话：</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开户银行：                            开户银行：</w:t>
      </w:r>
    </w:p>
    <w:p>
      <w:pPr>
        <w:pStyle w:val="18"/>
        <w:spacing w:line="360" w:lineRule="auto"/>
        <w:ind w:firstLine="480" w:firstLineChars="200"/>
        <w:jc w:val="both"/>
        <w:rPr>
          <w:rFonts w:ascii="宋体" w:hAnsi="宋体" w:cs="宋体"/>
          <w:sz w:val="36"/>
          <w:szCs w:val="36"/>
          <w:highlight w:val="none"/>
        </w:rPr>
      </w:pPr>
      <w:bookmarkStart w:id="20" w:name="_Toc30271"/>
      <w:r>
        <w:rPr>
          <w:rFonts w:hint="eastAsia" w:ascii="宋体" w:hAnsi="宋体" w:cs="宋体"/>
          <w:b w:val="0"/>
          <w:bCs w:val="0"/>
          <w:sz w:val="24"/>
          <w:szCs w:val="24"/>
          <w:highlight w:val="none"/>
        </w:rPr>
        <w:t>账    号：                            账    号：</w:t>
      </w:r>
      <w:bookmarkEnd w:id="20"/>
    </w:p>
    <w:p>
      <w:pPr>
        <w:pStyle w:val="2"/>
        <w:spacing w:line="360" w:lineRule="auto"/>
        <w:rPr>
          <w:sz w:val="24"/>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rPr>
          <w:rFonts w:hint="eastAsia" w:ascii="宋体" w:hAnsi="宋体"/>
          <w:b/>
          <w:bCs/>
          <w:sz w:val="36"/>
          <w:szCs w:val="36"/>
          <w:highlight w:val="none"/>
        </w:rPr>
      </w:pPr>
      <w:r>
        <w:rPr>
          <w:rFonts w:hint="eastAsia" w:ascii="宋体" w:hAnsi="宋体"/>
          <w:b/>
          <w:bCs/>
          <w:sz w:val="36"/>
          <w:szCs w:val="36"/>
          <w:highlight w:val="none"/>
        </w:rPr>
        <w:br w:type="page"/>
      </w:r>
    </w:p>
    <w:p>
      <w:pPr>
        <w:widowControl/>
        <w:spacing w:line="360" w:lineRule="auto"/>
        <w:jc w:val="center"/>
        <w:rPr>
          <w:rFonts w:ascii="宋体" w:hAnsi="宋体"/>
          <w:b/>
          <w:bCs/>
          <w:sz w:val="36"/>
          <w:szCs w:val="36"/>
          <w:highlight w:val="none"/>
        </w:rPr>
      </w:pPr>
      <w:r>
        <w:rPr>
          <w:rFonts w:hint="eastAsia" w:ascii="宋体" w:hAnsi="宋体"/>
          <w:b/>
          <w:bCs/>
          <w:sz w:val="36"/>
          <w:szCs w:val="36"/>
          <w:highlight w:val="none"/>
        </w:rPr>
        <w:t>第五章  响应文件格式</w:t>
      </w:r>
    </w:p>
    <w:p>
      <w:pPr>
        <w:pStyle w:val="9"/>
        <w:spacing w:line="360" w:lineRule="auto"/>
        <w:rPr>
          <w:rFonts w:ascii="宋体" w:hAnsi="宋体" w:cs="宋体"/>
          <w:b/>
          <w:color w:val="FF0000"/>
          <w:kern w:val="0"/>
          <w:sz w:val="24"/>
          <w:highlight w:val="none"/>
        </w:rPr>
      </w:pPr>
    </w:p>
    <w:p>
      <w:pPr>
        <w:adjustRightInd w:val="0"/>
        <w:snapToGrid w:val="0"/>
        <w:spacing w:line="360" w:lineRule="auto"/>
        <w:rPr>
          <w:rFonts w:ascii="宋体" w:hAnsi="宋体" w:cs="宋体"/>
          <w:sz w:val="24"/>
          <w:highlight w:val="none"/>
        </w:rPr>
      </w:pPr>
    </w:p>
    <w:p>
      <w:pPr>
        <w:adjustRightInd w:val="0"/>
        <w:snapToGrid w:val="0"/>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响应文件编制说明</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2.格式要求：响应文件应由单位负责人或授权代表签名并每页加盖公章或骑缝章。</w:t>
      </w:r>
    </w:p>
    <w:p>
      <w:pPr>
        <w:spacing w:line="360" w:lineRule="auto"/>
        <w:rPr>
          <w:highlight w:val="none"/>
        </w:rPr>
      </w:pPr>
    </w:p>
    <w:p>
      <w:pPr>
        <w:pStyle w:val="6"/>
        <w:spacing w:line="360" w:lineRule="auto"/>
        <w:rPr>
          <w:highlight w:val="none"/>
        </w:rPr>
      </w:pPr>
    </w:p>
    <w:p>
      <w:pPr>
        <w:spacing w:line="360" w:lineRule="auto"/>
        <w:rPr>
          <w:highlight w:val="none"/>
        </w:rPr>
      </w:pPr>
    </w:p>
    <w:p>
      <w:pPr>
        <w:pStyle w:val="6"/>
        <w:spacing w:line="360" w:lineRule="auto"/>
        <w:rPr>
          <w:highlight w:val="none"/>
        </w:rPr>
      </w:pPr>
    </w:p>
    <w:p>
      <w:pPr>
        <w:spacing w:line="360" w:lineRule="auto"/>
        <w:rPr>
          <w:highlight w:val="none"/>
        </w:rPr>
      </w:pPr>
    </w:p>
    <w:p>
      <w:pPr>
        <w:pStyle w:val="7"/>
        <w:spacing w:line="360" w:lineRule="auto"/>
        <w:rPr>
          <w:rFonts w:hint="default"/>
          <w:highlight w:val="none"/>
        </w:rPr>
      </w:pPr>
    </w:p>
    <w:p>
      <w:pPr>
        <w:spacing w:line="360" w:lineRule="auto"/>
        <w:rPr>
          <w:highlight w:val="none"/>
        </w:rPr>
      </w:pPr>
    </w:p>
    <w:p>
      <w:pPr>
        <w:pStyle w:val="7"/>
        <w:spacing w:line="360" w:lineRule="auto"/>
        <w:rPr>
          <w:rFonts w:hint="default"/>
          <w:highlight w:val="none"/>
        </w:rPr>
      </w:pPr>
    </w:p>
    <w:p>
      <w:pPr>
        <w:spacing w:line="360" w:lineRule="auto"/>
        <w:rPr>
          <w:highlight w:val="none"/>
        </w:rPr>
      </w:pPr>
    </w:p>
    <w:p>
      <w:pPr>
        <w:pStyle w:val="7"/>
        <w:spacing w:line="360" w:lineRule="auto"/>
        <w:rPr>
          <w:rFonts w:hint="default"/>
          <w:highlight w:val="none"/>
        </w:rPr>
      </w:pPr>
    </w:p>
    <w:p>
      <w:pPr>
        <w:spacing w:line="360" w:lineRule="auto"/>
        <w:rPr>
          <w:highlight w:val="none"/>
        </w:rPr>
      </w:pPr>
    </w:p>
    <w:p>
      <w:pPr>
        <w:spacing w:line="360" w:lineRule="auto"/>
        <w:rPr>
          <w:highlight w:val="none"/>
        </w:rPr>
      </w:pPr>
    </w:p>
    <w:p>
      <w:pPr>
        <w:pStyle w:val="19"/>
        <w:spacing w:line="360" w:lineRule="auto"/>
        <w:ind w:firstLine="210"/>
        <w:rPr>
          <w:highlight w:val="none"/>
        </w:rPr>
      </w:pPr>
    </w:p>
    <w:p>
      <w:pPr>
        <w:pStyle w:val="8"/>
        <w:spacing w:line="360" w:lineRule="auto"/>
        <w:rPr>
          <w:highlight w:val="none"/>
        </w:rPr>
      </w:pPr>
    </w:p>
    <w:p>
      <w:pPr>
        <w:pStyle w:val="3"/>
        <w:spacing w:line="360" w:lineRule="auto"/>
        <w:rPr>
          <w:highlight w:val="none"/>
        </w:rPr>
      </w:pPr>
    </w:p>
    <w:p>
      <w:pPr>
        <w:pStyle w:val="8"/>
        <w:spacing w:line="360" w:lineRule="auto"/>
        <w:rPr>
          <w:highlight w:val="none"/>
        </w:rPr>
      </w:pPr>
    </w:p>
    <w:p>
      <w:pPr>
        <w:spacing w:line="360" w:lineRule="auto"/>
        <w:jc w:val="center"/>
        <w:rPr>
          <w:rFonts w:ascii="黑体" w:hAnsi="黑体" w:eastAsia="黑体"/>
          <w:color w:val="000000"/>
          <w:sz w:val="96"/>
          <w:szCs w:val="96"/>
          <w:highlight w:val="none"/>
        </w:rPr>
      </w:pPr>
    </w:p>
    <w:p>
      <w:pPr>
        <w:spacing w:line="360" w:lineRule="auto"/>
        <w:jc w:val="center"/>
        <w:rPr>
          <w:rFonts w:ascii="黑体" w:hAnsi="黑体" w:eastAsia="黑体"/>
          <w:color w:val="000000"/>
          <w:sz w:val="96"/>
          <w:szCs w:val="96"/>
          <w:highlight w:val="none"/>
        </w:rPr>
      </w:pPr>
      <w:r>
        <w:rPr>
          <w:rFonts w:hint="eastAsia" w:ascii="黑体" w:hAnsi="黑体" w:eastAsia="黑体"/>
          <w:color w:val="000000"/>
          <w:sz w:val="96"/>
          <w:szCs w:val="96"/>
          <w:highlight w:val="none"/>
        </w:rPr>
        <w:t>响应文件</w:t>
      </w:r>
    </w:p>
    <w:p>
      <w:pPr>
        <w:pStyle w:val="26"/>
        <w:spacing w:after="120" w:line="360" w:lineRule="auto"/>
        <w:outlineLvl w:val="9"/>
        <w:rPr>
          <w:rStyle w:val="27"/>
          <w:rFonts w:hAnsi="宋体" w:cs="宋体"/>
          <w:b/>
          <w:bCs/>
          <w:color w:val="FF0000"/>
          <w:sz w:val="44"/>
          <w:szCs w:val="44"/>
          <w:highlight w:val="none"/>
        </w:rPr>
      </w:pPr>
    </w:p>
    <w:p>
      <w:pPr>
        <w:pStyle w:val="26"/>
        <w:spacing w:after="120" w:line="360" w:lineRule="auto"/>
        <w:jc w:val="center"/>
        <w:outlineLvl w:val="9"/>
        <w:rPr>
          <w:rStyle w:val="27"/>
          <w:rFonts w:hAnsi="宋体" w:cs="宋体"/>
          <w:b/>
          <w:bCs/>
          <w:sz w:val="44"/>
          <w:szCs w:val="44"/>
          <w:highlight w:val="none"/>
        </w:rPr>
      </w:pPr>
      <w:r>
        <w:rPr>
          <w:rStyle w:val="27"/>
          <w:rFonts w:hint="eastAsia" w:hAnsi="宋体" w:cs="宋体"/>
          <w:b/>
          <w:bCs/>
          <w:sz w:val="44"/>
          <w:szCs w:val="44"/>
          <w:highlight w:val="none"/>
        </w:rPr>
        <w:t>（第一部分  资格及技术商务部分）</w:t>
      </w:r>
    </w:p>
    <w:p>
      <w:pPr>
        <w:spacing w:line="360" w:lineRule="auto"/>
        <w:ind w:firstLine="1920" w:firstLineChars="200"/>
        <w:jc w:val="left"/>
        <w:rPr>
          <w:color w:val="000000"/>
          <w:sz w:val="96"/>
          <w:szCs w:val="96"/>
          <w:highlight w:val="none"/>
        </w:rPr>
      </w:pPr>
    </w:p>
    <w:p>
      <w:pPr>
        <w:spacing w:line="360" w:lineRule="auto"/>
        <w:ind w:firstLine="1920" w:firstLineChars="200"/>
        <w:jc w:val="left"/>
        <w:rPr>
          <w:color w:val="000000"/>
          <w:sz w:val="96"/>
          <w:szCs w:val="96"/>
          <w:highlight w:val="none"/>
        </w:rPr>
      </w:pPr>
    </w:p>
    <w:p>
      <w:pPr>
        <w:pStyle w:val="11"/>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pPr>
        <w:pStyle w:val="11"/>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pPr>
        <w:pStyle w:val="11"/>
        <w:tabs>
          <w:tab w:val="left" w:pos="1560"/>
        </w:tabs>
        <w:spacing w:line="360" w:lineRule="auto"/>
        <w:textAlignment w:val="baseline"/>
        <w:rPr>
          <w:rFonts w:hAnsi="宋体" w:cs="宋体"/>
          <w:b/>
          <w:sz w:val="30"/>
          <w:highlight w:val="none"/>
        </w:rPr>
      </w:pPr>
      <w:r>
        <w:rPr>
          <w:rFonts w:hint="eastAsia" w:hAnsi="宋体" w:cs="宋体"/>
          <w:b/>
          <w:sz w:val="30"/>
          <w:highlight w:val="none"/>
        </w:rPr>
        <w:t xml:space="preserve">     项目名称：</w:t>
      </w:r>
    </w:p>
    <w:p>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pPr>
        <w:spacing w:line="360" w:lineRule="auto"/>
        <w:ind w:firstLine="148" w:firstLineChars="49"/>
        <w:rPr>
          <w:rFonts w:ascii="宋体" w:hAnsi="宋体" w:cs="宋体"/>
          <w:b/>
          <w:sz w:val="30"/>
          <w:highlight w:val="none"/>
        </w:rPr>
      </w:pPr>
      <w:r>
        <w:rPr>
          <w:rFonts w:hint="eastAsia" w:ascii="宋体" w:hAnsi="宋体" w:cs="宋体"/>
          <w:b/>
          <w:sz w:val="30"/>
          <w:highlight w:val="none"/>
        </w:rPr>
        <w:t xml:space="preserve">    地址：</w:t>
      </w:r>
    </w:p>
    <w:p>
      <w:pPr>
        <w:pStyle w:val="6"/>
        <w:spacing w:line="360" w:lineRule="auto"/>
        <w:rPr>
          <w:highlight w:val="none"/>
        </w:rPr>
      </w:pPr>
    </w:p>
    <w:p>
      <w:pPr>
        <w:pStyle w:val="26"/>
        <w:spacing w:after="120" w:line="360" w:lineRule="auto"/>
        <w:jc w:val="center"/>
        <w:outlineLvl w:val="9"/>
        <w:rPr>
          <w:rFonts w:hAnsi="宋体" w:cs="宋体"/>
          <w:b/>
          <w:sz w:val="36"/>
          <w:highlight w:val="none"/>
        </w:rPr>
      </w:pPr>
      <w:r>
        <w:rPr>
          <w:rFonts w:hint="eastAsia" w:hAnsi="宋体" w:cs="宋体"/>
          <w:b/>
          <w:sz w:val="36"/>
          <w:highlight w:val="none"/>
        </w:rPr>
        <w:t>目  录</w:t>
      </w:r>
    </w:p>
    <w:p>
      <w:pPr>
        <w:pStyle w:val="26"/>
        <w:spacing w:after="120" w:line="360" w:lineRule="auto"/>
        <w:outlineLvl w:val="9"/>
        <w:rPr>
          <w:rFonts w:hAnsi="宋体" w:cs="宋体"/>
          <w:b/>
          <w:sz w:val="36"/>
          <w:highlight w:val="none"/>
        </w:rPr>
      </w:pPr>
    </w:p>
    <w:p>
      <w:pPr>
        <w:pStyle w:val="26"/>
        <w:spacing w:line="360" w:lineRule="auto"/>
        <w:rPr>
          <w:rFonts w:hAnsi="宋体" w:cs="宋体"/>
          <w:bCs/>
          <w:sz w:val="24"/>
          <w:highlight w:val="none"/>
        </w:rPr>
      </w:pPr>
      <w:r>
        <w:rPr>
          <w:rFonts w:hint="eastAsia" w:hAnsi="宋体" w:cs="宋体"/>
          <w:bCs/>
          <w:sz w:val="24"/>
          <w:highlight w:val="none"/>
        </w:rPr>
        <w:t>1、网上竞价承诺书</w:t>
      </w:r>
    </w:p>
    <w:p>
      <w:pPr>
        <w:pStyle w:val="26"/>
        <w:spacing w:line="360" w:lineRule="auto"/>
        <w:rPr>
          <w:rFonts w:hAnsi="宋体" w:cs="宋体"/>
          <w:bCs/>
          <w:sz w:val="24"/>
          <w:highlight w:val="none"/>
        </w:rPr>
      </w:pPr>
      <w:r>
        <w:rPr>
          <w:rFonts w:hint="eastAsia" w:hAnsi="宋体" w:cs="宋体"/>
          <w:bCs/>
          <w:sz w:val="24"/>
          <w:highlight w:val="none"/>
        </w:rPr>
        <w:t>2、</w:t>
      </w:r>
      <w:r>
        <w:rPr>
          <w:rFonts w:hint="eastAsia" w:hAnsi="宋体"/>
          <w:sz w:val="24"/>
          <w:highlight w:val="none"/>
        </w:rPr>
        <w:t>有效营业执照复印件</w:t>
      </w:r>
      <w:r>
        <w:rPr>
          <w:rFonts w:hAnsi="宋体" w:cs="宋体"/>
          <w:sz w:val="24"/>
          <w:highlight w:val="none"/>
        </w:rPr>
        <w:t>等证明文件</w:t>
      </w:r>
    </w:p>
    <w:p>
      <w:pPr>
        <w:pStyle w:val="26"/>
        <w:spacing w:line="360" w:lineRule="auto"/>
        <w:rPr>
          <w:rFonts w:hAnsi="宋体"/>
          <w:sz w:val="24"/>
          <w:highlight w:val="none"/>
        </w:rPr>
      </w:pPr>
      <w:r>
        <w:rPr>
          <w:rFonts w:hint="eastAsia" w:hAnsi="宋体" w:cs="宋体"/>
          <w:bCs/>
          <w:sz w:val="24"/>
          <w:highlight w:val="none"/>
        </w:rPr>
        <w:t>3、</w:t>
      </w:r>
      <w:r>
        <w:rPr>
          <w:rFonts w:hint="eastAsia" w:hAnsi="宋体"/>
          <w:sz w:val="24"/>
          <w:highlight w:val="none"/>
        </w:rPr>
        <w:t>单位授权书</w:t>
      </w:r>
    </w:p>
    <w:p>
      <w:pPr>
        <w:pStyle w:val="26"/>
        <w:spacing w:line="360" w:lineRule="auto"/>
        <w:rPr>
          <w:rFonts w:hAnsi="宋体"/>
          <w:sz w:val="24"/>
          <w:highlight w:val="none"/>
        </w:rPr>
      </w:pPr>
      <w:r>
        <w:rPr>
          <w:rFonts w:hint="eastAsia" w:hAnsi="宋体"/>
          <w:sz w:val="24"/>
          <w:highlight w:val="none"/>
        </w:rPr>
        <w:t>4、网上竞价文件要求的其他资格和技术商务材料</w:t>
      </w:r>
    </w:p>
    <w:p>
      <w:pPr>
        <w:pStyle w:val="26"/>
        <w:spacing w:line="360" w:lineRule="auto"/>
        <w:outlineLvl w:val="9"/>
        <w:rPr>
          <w:rFonts w:hAnsi="宋体" w:cs="宋体"/>
          <w:bCs/>
          <w:sz w:val="24"/>
          <w:highlight w:val="none"/>
        </w:rPr>
      </w:pPr>
    </w:p>
    <w:p>
      <w:pPr>
        <w:widowControl/>
        <w:shd w:val="clear" w:color="auto" w:fill="FFFFFF"/>
        <w:spacing w:line="360" w:lineRule="auto"/>
        <w:jc w:val="center"/>
        <w:rPr>
          <w:rFonts w:ascii="宋体" w:hAnsi="宋体" w:cs="宋体"/>
          <w:b/>
          <w:kern w:val="0"/>
          <w:sz w:val="72"/>
          <w:szCs w:val="72"/>
          <w:highlight w:val="none"/>
          <w:shd w:val="clear" w:color="auto" w:fill="FFFFFF"/>
        </w:rPr>
      </w:pPr>
    </w:p>
    <w:p>
      <w:pPr>
        <w:widowControl/>
        <w:shd w:val="clear" w:color="auto" w:fill="FFFFFF"/>
        <w:spacing w:line="360" w:lineRule="auto"/>
        <w:jc w:val="center"/>
        <w:rPr>
          <w:rFonts w:ascii="宋体" w:hAnsi="宋体" w:cs="宋体"/>
          <w:b/>
          <w:kern w:val="0"/>
          <w:sz w:val="72"/>
          <w:szCs w:val="72"/>
          <w:highlight w:val="none"/>
          <w:shd w:val="clear" w:color="auto" w:fill="FFFFFF"/>
        </w:rPr>
      </w:pPr>
    </w:p>
    <w:p>
      <w:pPr>
        <w:widowControl/>
        <w:shd w:val="clear" w:color="auto" w:fill="FFFFFF"/>
        <w:spacing w:line="360" w:lineRule="auto"/>
        <w:jc w:val="center"/>
        <w:rPr>
          <w:rFonts w:ascii="宋体" w:hAnsi="宋体" w:cs="宋体"/>
          <w:b/>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360" w:lineRule="auto"/>
        <w:ind w:left="723" w:firstLine="3092" w:firstLineChars="1100"/>
        <w:outlineLvl w:val="0"/>
        <w:rPr>
          <w:rFonts w:ascii="宋体" w:hAnsi="宋体" w:cs="宋体"/>
          <w:b/>
          <w:kern w:val="0"/>
          <w:sz w:val="28"/>
          <w:szCs w:val="28"/>
          <w:highlight w:val="none"/>
          <w:shd w:val="clear" w:color="auto" w:fill="FFFFFF"/>
        </w:rPr>
      </w:pPr>
      <w:r>
        <w:rPr>
          <w:rFonts w:hint="eastAsia" w:ascii="宋体" w:hAnsi="宋体" w:cs="宋体"/>
          <w:b/>
          <w:kern w:val="0"/>
          <w:sz w:val="28"/>
          <w:szCs w:val="28"/>
          <w:highlight w:val="none"/>
          <w:shd w:val="clear" w:color="auto" w:fill="FFFFFF"/>
        </w:rPr>
        <w:t>1、网上竞价承诺书</w:t>
      </w:r>
    </w:p>
    <w:p>
      <w:pPr>
        <w:widowControl/>
        <w:shd w:val="clear" w:color="auto" w:fill="FFFFFF"/>
        <w:spacing w:line="360" w:lineRule="auto"/>
        <w:rPr>
          <w:rFonts w:ascii="宋体" w:hAnsi="宋体" w:cs="宋体"/>
          <w:b/>
          <w:kern w:val="0"/>
          <w:sz w:val="28"/>
          <w:szCs w:val="28"/>
          <w:highlight w:val="none"/>
          <w:shd w:val="clear" w:color="auto" w:fill="FFFFFF"/>
        </w:rPr>
      </w:pPr>
    </w:p>
    <w:p>
      <w:pPr>
        <w:widowControl/>
        <w:shd w:val="clear" w:color="auto" w:fill="FFFFFF"/>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致：</w:t>
      </w:r>
      <w:r>
        <w:rPr>
          <w:rFonts w:hint="eastAsia" w:ascii="宋体" w:hAnsi="宋体" w:cs="宋体"/>
          <w:kern w:val="0"/>
          <w:sz w:val="24"/>
          <w:highlight w:val="none"/>
          <w:u w:val="single"/>
          <w:shd w:val="clear" w:color="auto" w:fill="FFFFFF"/>
        </w:rPr>
        <w:t>（采购人或采购代理机构）</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根据</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项目（项目编号：</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）网上竞价文件要求，我公司郑重承诺：</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三、我公司确认响应文件中所有提交的文件和材料是真实的、准确的。</w:t>
      </w:r>
    </w:p>
    <w:p>
      <w:pPr>
        <w:spacing w:line="360" w:lineRule="auto"/>
        <w:ind w:firstLine="480" w:firstLineChars="200"/>
        <w:jc w:val="left"/>
        <w:rPr>
          <w:rFonts w:ascii="宋体" w:hAnsi="宋体"/>
          <w:sz w:val="24"/>
          <w:highlight w:val="none"/>
        </w:rPr>
      </w:pPr>
      <w:r>
        <w:rPr>
          <w:rFonts w:hint="eastAsia" w:ascii="宋体" w:hAnsi="宋体"/>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rPr>
        <w:t>五、我公司承诺</w:t>
      </w:r>
      <w:r>
        <w:rPr>
          <w:rFonts w:hint="eastAsia" w:ascii="宋体" w:hAnsi="宋体"/>
          <w:sz w:val="24"/>
          <w:highlight w:val="none"/>
        </w:rPr>
        <w:t>具备履行合同所必需的设备和专业技术能力。</w:t>
      </w:r>
    </w:p>
    <w:p>
      <w:pPr>
        <w:spacing w:line="360" w:lineRule="auto"/>
        <w:ind w:firstLine="480" w:firstLineChars="200"/>
        <w:jc w:val="left"/>
        <w:rPr>
          <w:rFonts w:ascii="宋体" w:hAnsi="宋体"/>
          <w:sz w:val="24"/>
          <w:highlight w:val="none"/>
        </w:rPr>
      </w:pPr>
      <w:r>
        <w:rPr>
          <w:rFonts w:hint="eastAsia" w:ascii="宋体" w:hAnsi="宋体"/>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sz w:val="24"/>
          <w:highlight w:val="none"/>
        </w:rPr>
      </w:pPr>
      <w:r>
        <w:rPr>
          <w:rFonts w:hint="eastAsia" w:ascii="宋体" w:hAnsi="宋体"/>
          <w:sz w:val="24"/>
          <w:highlight w:val="none"/>
        </w:rPr>
        <w:t>七、我公司承诺不存在“</w:t>
      </w:r>
      <w:r>
        <w:rPr>
          <w:rFonts w:hint="eastAsia" w:ascii="宋体" w:hAnsi="宋体" w:cs="宋体"/>
          <w:sz w:val="24"/>
          <w:highlight w:val="none"/>
        </w:rPr>
        <w:t>在本项目以往的网上竞价活动中放弃成交、不能履行采购合同的情形（因不可抗力原因除外）</w:t>
      </w:r>
      <w:r>
        <w:rPr>
          <w:rFonts w:hint="eastAsia" w:ascii="宋体" w:hAnsi="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sz w:val="24"/>
          <w:highlight w:val="none"/>
        </w:rPr>
        <w:t>八、</w:t>
      </w:r>
      <w:r>
        <w:rPr>
          <w:rFonts w:hint="eastAsia" w:ascii="宋体" w:hAnsi="宋体" w:cs="宋体"/>
          <w:sz w:val="24"/>
          <w:highlight w:val="none"/>
        </w:rPr>
        <w:t>我公司承诺网上竞价过程中，将按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pP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sz w:val="24"/>
          <w:highlight w:val="none"/>
        </w:rPr>
        <w:t>九、</w:t>
      </w:r>
      <w:r>
        <w:rPr>
          <w:rFonts w:hint="eastAsia" w:ascii="宋体" w:hAnsi="宋体"/>
          <w:sz w:val="24"/>
          <w:highlight w:val="none"/>
        </w:rPr>
        <w:t>我公司已理解且完全响应本项目网上竞价文件的各项要求。</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十、以</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方式提供的金额为人民币</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元的保证金，已到指定账户。</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十二、我方同意提供网上竞价文件要求的一切数据或资料。完全理解贵方不一定要接受收到的任何竞价。</w:t>
      </w:r>
    </w:p>
    <w:p>
      <w:pPr>
        <w:widowControl/>
        <w:shd w:val="clear" w:color="auto" w:fill="FFFFFF"/>
        <w:spacing w:line="360" w:lineRule="auto"/>
        <w:jc w:val="left"/>
        <w:rPr>
          <w:rFonts w:ascii="宋体" w:hAnsi="宋体" w:cs="宋体"/>
          <w:kern w:val="0"/>
          <w:sz w:val="24"/>
          <w:highlight w:val="none"/>
          <w:shd w:val="clear" w:color="auto" w:fill="FFFFFF"/>
        </w:rPr>
      </w:pPr>
    </w:p>
    <w:p>
      <w:pPr>
        <w:widowControl/>
        <w:shd w:val="clear" w:color="auto" w:fill="FFFFFF"/>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w:t>
      </w:r>
      <w:r>
        <w:rPr>
          <w:rFonts w:hint="eastAsia" w:ascii="宋体" w:hAnsi="宋体" w:cs="宋体"/>
          <w:sz w:val="24"/>
          <w:highlight w:val="none"/>
        </w:rPr>
        <w:t>全称并加盖供应商公章</w:t>
      </w:r>
      <w:r>
        <w:rPr>
          <w:rFonts w:hint="eastAsia" w:ascii="宋体" w:hAnsi="宋体" w:cs="宋体"/>
          <w:kern w:val="0"/>
          <w:sz w:val="24"/>
          <w:highlight w:val="none"/>
          <w:shd w:val="clear" w:color="auto" w:fill="FFFFFF"/>
        </w:rPr>
        <w:t>）：       </w:t>
      </w:r>
      <w:r>
        <w:rPr>
          <w:rStyle w:val="30"/>
          <w:rFonts w:hint="eastAsia" w:ascii="宋体" w:hAnsi="宋体" w:cs="宋体"/>
          <w:kern w:val="0"/>
          <w:sz w:val="24"/>
          <w:highlight w:val="none"/>
          <w:shd w:val="clear" w:color="auto" w:fill="FFFFFF"/>
        </w:rPr>
        <w:t> </w:t>
      </w:r>
      <w:r>
        <w:rPr>
          <w:rFonts w:hint="eastAsia" w:ascii="宋体" w:hAnsi="宋体" w:cs="宋体"/>
          <w:kern w:val="0"/>
          <w:sz w:val="24"/>
          <w:highlight w:val="none"/>
          <w:shd w:val="clear" w:color="auto" w:fill="FFFFFF"/>
        </w:rPr>
        <w:t> </w:t>
      </w:r>
    </w:p>
    <w:p>
      <w:pPr>
        <w:widowControl/>
        <w:shd w:val="clear" w:color="auto" w:fill="FFFFFF"/>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供应商法定代表人(或供应商代表)签字：</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     </w:t>
      </w:r>
    </w:p>
    <w:p>
      <w:pPr>
        <w:widowControl/>
        <w:shd w:val="clear" w:color="auto" w:fill="FFFFFF"/>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日期：</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年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月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日</w:t>
      </w:r>
    </w:p>
    <w:p>
      <w:pPr>
        <w:spacing w:line="360" w:lineRule="auto"/>
        <w:rPr>
          <w:rFonts w:ascii="宋体" w:hAnsi="宋体" w:cs="宋体"/>
          <w:sz w:val="24"/>
          <w:highlight w:val="none"/>
        </w:rPr>
        <w:sectPr>
          <w:pgSz w:w="11906" w:h="16838"/>
          <w:pgMar w:top="1247" w:right="924" w:bottom="1089" w:left="1259" w:header="851" w:footer="646" w:gutter="0"/>
          <w:cols w:space="720" w:num="1"/>
          <w:docGrid w:linePitch="312" w:charSpace="0"/>
        </w:sectPr>
      </w:pPr>
    </w:p>
    <w:p>
      <w:pPr>
        <w:pStyle w:val="26"/>
        <w:spacing w:line="360" w:lineRule="auto"/>
        <w:jc w:val="center"/>
        <w:outlineLvl w:val="9"/>
        <w:rPr>
          <w:rFonts w:hAnsi="宋体" w:cs="宋体"/>
          <w:b/>
          <w:szCs w:val="28"/>
          <w:highlight w:val="none"/>
        </w:rPr>
      </w:pPr>
      <w:r>
        <w:rPr>
          <w:rFonts w:hint="eastAsia" w:hAnsi="宋体" w:cs="宋体"/>
          <w:b/>
          <w:szCs w:val="28"/>
          <w:highlight w:val="none"/>
        </w:rPr>
        <w:t>2、有效营业执照复印件等证明文件</w:t>
      </w:r>
    </w:p>
    <w:p>
      <w:pPr>
        <w:pStyle w:val="26"/>
        <w:spacing w:line="360" w:lineRule="auto"/>
        <w:jc w:val="center"/>
        <w:outlineLvl w:val="9"/>
        <w:rPr>
          <w:rFonts w:hAnsi="宋体" w:cs="宋体"/>
          <w:b/>
          <w:szCs w:val="28"/>
          <w:highlight w:val="none"/>
        </w:rPr>
      </w:pPr>
    </w:p>
    <w:p>
      <w:pPr>
        <w:spacing w:line="360" w:lineRule="auto"/>
        <w:rPr>
          <w:highlight w:val="none"/>
        </w:rPr>
      </w:pPr>
    </w:p>
    <w:p>
      <w:pPr>
        <w:spacing w:line="360" w:lineRule="auto"/>
        <w:rPr>
          <w:highlight w:val="none"/>
        </w:rPr>
      </w:pPr>
    </w:p>
    <w:p>
      <w:pPr>
        <w:spacing w:line="360" w:lineRule="auto"/>
        <w:rPr>
          <w:highlight w:val="none"/>
        </w:rPr>
      </w:pPr>
    </w:p>
    <w:p>
      <w:pPr>
        <w:tabs>
          <w:tab w:val="center" w:pos="4861"/>
        </w:tabs>
        <w:spacing w:line="360" w:lineRule="auto"/>
        <w:jc w:val="left"/>
        <w:rPr>
          <w:highlight w:val="none"/>
        </w:rPr>
        <w:sectPr>
          <w:pgSz w:w="11906" w:h="16838"/>
          <w:pgMar w:top="1247" w:right="924" w:bottom="1089" w:left="1259" w:header="851" w:footer="646" w:gutter="0"/>
          <w:cols w:space="720" w:num="1"/>
          <w:docGrid w:linePitch="312" w:charSpace="0"/>
        </w:sectPr>
      </w:pPr>
      <w:r>
        <w:rPr>
          <w:rFonts w:hint="eastAsia"/>
          <w:highlight w:val="none"/>
        </w:rPr>
        <w:tab/>
      </w:r>
      <w:r>
        <w:rPr>
          <w:rFonts w:hint="eastAsia" w:ascii="宋体" w:hAnsi="宋体" w:eastAsia="新宋体"/>
          <w:sz w:val="24"/>
          <w:highlight w:val="none"/>
        </w:rPr>
        <w:t>按网上竞价文件第一章要求提供</w:t>
      </w:r>
    </w:p>
    <w:p>
      <w:pPr>
        <w:pStyle w:val="26"/>
        <w:spacing w:line="360" w:lineRule="auto"/>
        <w:jc w:val="center"/>
        <w:outlineLvl w:val="9"/>
        <w:rPr>
          <w:rFonts w:hAnsi="宋体" w:cs="宋体"/>
          <w:b/>
          <w:szCs w:val="28"/>
          <w:highlight w:val="none"/>
        </w:rPr>
      </w:pPr>
      <w:r>
        <w:rPr>
          <w:rFonts w:hint="eastAsia" w:hAnsi="宋体" w:cs="宋体"/>
          <w:b/>
          <w:szCs w:val="28"/>
          <w:highlight w:val="none"/>
        </w:rPr>
        <w:t>3、单位授权书</w:t>
      </w:r>
    </w:p>
    <w:p>
      <w:pPr>
        <w:pStyle w:val="16"/>
        <w:spacing w:before="0" w:beforeAutospacing="0" w:after="0" w:afterAutospacing="0" w:line="360" w:lineRule="auto"/>
        <w:rPr>
          <w:highlight w:val="none"/>
        </w:rPr>
      </w:pPr>
      <w:r>
        <w:rPr>
          <w:rFonts w:hint="eastAsia"/>
          <w:highlight w:val="none"/>
        </w:rPr>
        <w:t>致：</w:t>
      </w:r>
      <w:r>
        <w:rPr>
          <w:rFonts w:hint="eastAsia"/>
          <w:highlight w:val="none"/>
          <w:u w:val="single"/>
        </w:rPr>
        <w:t>（采购人或采购代理机构）</w:t>
      </w:r>
    </w:p>
    <w:p>
      <w:pPr>
        <w:pStyle w:val="16"/>
        <w:spacing w:before="0" w:beforeAutospacing="0" w:after="0" w:afterAutospacing="0" w:line="360" w:lineRule="auto"/>
        <w:ind w:firstLine="621" w:firstLineChars="259"/>
        <w:rPr>
          <w:highlight w:val="none"/>
        </w:rPr>
      </w:pPr>
      <w:r>
        <w:rPr>
          <w:rFonts w:hint="eastAsia"/>
          <w:highlight w:val="none"/>
        </w:rPr>
        <w:t>我方的单位负责人</w:t>
      </w:r>
      <w:r>
        <w:rPr>
          <w:rFonts w:hint="eastAsia"/>
          <w:highlight w:val="none"/>
          <w:u w:val="single"/>
        </w:rPr>
        <w:t>（填写“单位负责人全名”）</w:t>
      </w:r>
      <w:r>
        <w:rPr>
          <w:rFonts w:hint="eastAsia"/>
          <w:highlight w:val="none"/>
        </w:rPr>
        <w:t>授权</w:t>
      </w:r>
      <w:r>
        <w:rPr>
          <w:rFonts w:hint="eastAsia"/>
          <w:highlight w:val="none"/>
          <w:u w:val="single"/>
        </w:rPr>
        <w:t>（填写“供应商代表全名”）</w:t>
      </w:r>
      <w:r>
        <w:rPr>
          <w:rFonts w:hint="eastAsia"/>
          <w:highlight w:val="none"/>
        </w:rPr>
        <w:t>为供应商代表，代表我方参加</w:t>
      </w:r>
      <w:r>
        <w:rPr>
          <w:rFonts w:hint="eastAsia"/>
          <w:highlight w:val="none"/>
          <w:u w:val="single"/>
        </w:rPr>
        <w:t>（填写“项目名称”）</w:t>
      </w:r>
      <w:r>
        <w:rPr>
          <w:rFonts w:hint="eastAsia"/>
          <w:highlight w:val="none"/>
        </w:rPr>
        <w:t>项目（编号：</w:t>
      </w:r>
      <w:r>
        <w:rPr>
          <w:rFonts w:hint="eastAsia"/>
          <w:highlight w:val="none"/>
          <w:u w:val="single"/>
        </w:rPr>
        <w:t>         </w:t>
      </w:r>
      <w:r>
        <w:rPr>
          <w:rFonts w:hint="eastAsia"/>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rPr>
          <w:highlight w:val="none"/>
        </w:rPr>
      </w:pPr>
      <w:r>
        <w:rPr>
          <w:rFonts w:hint="eastAsia"/>
          <w:highlight w:val="none"/>
        </w:rPr>
        <w:t>供应商代表无转委权。特此授权。</w:t>
      </w:r>
    </w:p>
    <w:p>
      <w:pPr>
        <w:pStyle w:val="16"/>
        <w:spacing w:before="0" w:beforeAutospacing="0" w:after="0" w:afterAutospacing="0" w:line="360" w:lineRule="auto"/>
        <w:jc w:val="center"/>
        <w:outlineLvl w:val="0"/>
        <w:rPr>
          <w:highlight w:val="none"/>
        </w:rPr>
      </w:pPr>
      <w:r>
        <w:rPr>
          <w:rFonts w:hint="eastAsia"/>
          <w:highlight w:val="none"/>
        </w:rPr>
        <w:t>（以下无正文）</w:t>
      </w:r>
    </w:p>
    <w:p>
      <w:pPr>
        <w:pStyle w:val="16"/>
        <w:spacing w:before="0" w:beforeAutospacing="0" w:after="0" w:afterAutospacing="0" w:line="360" w:lineRule="auto"/>
        <w:rPr>
          <w:highlight w:val="none"/>
        </w:rPr>
      </w:pPr>
      <w:r>
        <w:rPr>
          <w:rFonts w:hint="eastAsia"/>
          <w:highlight w:val="none"/>
        </w:rPr>
        <w:t>单位负责人：</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供应商代表：</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 </w:t>
      </w:r>
    </w:p>
    <w:p>
      <w:pPr>
        <w:pStyle w:val="16"/>
        <w:spacing w:before="0" w:beforeAutospacing="0" w:after="0" w:afterAutospacing="0" w:line="360" w:lineRule="auto"/>
        <w:rPr>
          <w:highlight w:val="none"/>
        </w:rPr>
      </w:pPr>
      <w:r>
        <w:rPr>
          <w:rFonts w:hint="eastAsia"/>
          <w:highlight w:val="none"/>
        </w:rPr>
        <w:t>授权方</w:t>
      </w:r>
    </w:p>
    <w:p>
      <w:pPr>
        <w:pStyle w:val="16"/>
        <w:spacing w:before="0" w:beforeAutospacing="0" w:after="0" w:afterAutospacing="0" w:line="360" w:lineRule="auto"/>
        <w:rPr>
          <w:highlight w:val="none"/>
        </w:rPr>
      </w:pPr>
      <w:r>
        <w:rPr>
          <w:rFonts w:hint="eastAsia"/>
          <w:highlight w:val="none"/>
        </w:rPr>
        <w:t>供应商：</w:t>
      </w:r>
      <w:r>
        <w:rPr>
          <w:rFonts w:hint="eastAsia"/>
          <w:highlight w:val="none"/>
          <w:u w:val="single"/>
        </w:rPr>
        <w:t>（全称并加盖单位公章）</w:t>
      </w:r>
    </w:p>
    <w:p>
      <w:pPr>
        <w:pStyle w:val="16"/>
        <w:spacing w:before="0" w:beforeAutospacing="0" w:after="0" w:afterAutospacing="0" w:line="360" w:lineRule="auto"/>
        <w:rPr>
          <w:highlight w:val="none"/>
        </w:rPr>
      </w:pPr>
      <w:r>
        <w:rPr>
          <w:rFonts w:hint="eastAsia"/>
          <w:highlight w:val="none"/>
        </w:rPr>
        <w:t>单位负责人签字或盖章：</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 </w:t>
      </w:r>
    </w:p>
    <w:p>
      <w:pPr>
        <w:pStyle w:val="16"/>
        <w:spacing w:before="0" w:beforeAutospacing="0" w:after="0" w:afterAutospacing="0" w:line="360" w:lineRule="auto"/>
        <w:rPr>
          <w:highlight w:val="none"/>
        </w:rPr>
      </w:pPr>
      <w:r>
        <w:rPr>
          <w:rFonts w:hint="eastAsia"/>
          <w:highlight w:val="none"/>
        </w:rPr>
        <w:t>接受授权方</w:t>
      </w:r>
    </w:p>
    <w:p>
      <w:pPr>
        <w:pStyle w:val="16"/>
        <w:spacing w:before="0" w:beforeAutospacing="0" w:after="0" w:afterAutospacing="0" w:line="360" w:lineRule="auto"/>
        <w:rPr>
          <w:highlight w:val="none"/>
        </w:rPr>
      </w:pPr>
      <w:r>
        <w:rPr>
          <w:rFonts w:hint="eastAsia"/>
          <w:highlight w:val="none"/>
        </w:rPr>
        <w:t>供应商代表签字：</w:t>
      </w:r>
      <w:r>
        <w:rPr>
          <w:rFonts w:hint="eastAsia"/>
          <w:highlight w:val="none"/>
          <w:u w:val="single"/>
        </w:rPr>
        <w:t>                   </w:t>
      </w:r>
    </w:p>
    <w:p>
      <w:pPr>
        <w:pStyle w:val="16"/>
        <w:spacing w:before="0" w:beforeAutospacing="0" w:after="0" w:afterAutospacing="0" w:line="360" w:lineRule="auto"/>
        <w:jc w:val="right"/>
        <w:rPr>
          <w:highlight w:val="none"/>
        </w:rPr>
      </w:pPr>
      <w:r>
        <w:rPr>
          <w:rFonts w:hint="eastAsia"/>
          <w:highlight w:val="none"/>
        </w:rPr>
        <w:t>签署日期：</w:t>
      </w:r>
      <w:r>
        <w:rPr>
          <w:rFonts w:hint="eastAsia"/>
          <w:highlight w:val="none"/>
          <w:u w:val="single"/>
        </w:rPr>
        <w:t>    </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w:t>
      </w:r>
    </w:p>
    <w:p>
      <w:pPr>
        <w:pStyle w:val="16"/>
        <w:spacing w:before="0" w:beforeAutospacing="0" w:after="0" w:afterAutospacing="0" w:line="360" w:lineRule="auto"/>
        <w:rPr>
          <w:highlight w:val="none"/>
        </w:rPr>
      </w:pPr>
      <w:r>
        <w:rPr>
          <w:rFonts w:hint="eastAsia"/>
          <w:highlight w:val="none"/>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6"/>
              <w:spacing w:before="0" w:beforeAutospacing="0" w:after="0" w:afterAutospacing="0" w:line="360" w:lineRule="auto"/>
              <w:jc w:val="center"/>
              <w:rPr>
                <w:highlight w:val="none"/>
              </w:rPr>
            </w:pPr>
            <w:r>
              <w:rPr>
                <w:rStyle w:val="23"/>
                <w:rFonts w:hint="eastAsia"/>
                <w:highlight w:val="none"/>
              </w:rPr>
              <w:t> </w:t>
            </w:r>
          </w:p>
          <w:p>
            <w:pPr>
              <w:pStyle w:val="16"/>
              <w:spacing w:before="0" w:beforeAutospacing="0" w:after="0" w:afterAutospacing="0" w:line="360" w:lineRule="auto"/>
              <w:jc w:val="center"/>
              <w:rPr>
                <w:highlight w:val="none"/>
              </w:rPr>
            </w:pPr>
            <w:r>
              <w:rPr>
                <w:rStyle w:val="23"/>
                <w:rFonts w:hint="eastAsia"/>
                <w:highlight w:val="none"/>
              </w:rPr>
              <w:t>要求：真实有效且内容完整、清晰、整洁。</w:t>
            </w:r>
          </w:p>
          <w:p>
            <w:pPr>
              <w:pStyle w:val="16"/>
              <w:spacing w:before="0" w:beforeAutospacing="0" w:after="0" w:afterAutospacing="0" w:line="360" w:lineRule="auto"/>
              <w:jc w:val="center"/>
              <w:rPr>
                <w:highlight w:val="none"/>
              </w:rPr>
            </w:pPr>
            <w:r>
              <w:rPr>
                <w:rStyle w:val="23"/>
                <w:rFonts w:hint="eastAsia"/>
                <w:highlight w:val="none"/>
              </w:rPr>
              <w:t> </w:t>
            </w:r>
          </w:p>
        </w:tc>
      </w:tr>
    </w:tbl>
    <w:p>
      <w:pPr>
        <w:spacing w:line="360" w:lineRule="auto"/>
        <w:rPr>
          <w:rFonts w:ascii="宋体" w:hAnsi="宋体" w:cs="宋体"/>
          <w:bCs/>
          <w:kern w:val="0"/>
          <w:sz w:val="24"/>
          <w:highlight w:val="none"/>
        </w:rPr>
      </w:pPr>
      <w:r>
        <w:rPr>
          <w:rFonts w:hint="eastAsia" w:ascii="宋体" w:hAnsi="宋体" w:cs="宋体"/>
          <w:sz w:val="24"/>
          <w:highlight w:val="none"/>
        </w:rPr>
        <w:t>注：1、法定代表人（单位负责人）身份证复印件、被授权人身份证复印件须</w:t>
      </w:r>
      <w:r>
        <w:rPr>
          <w:rFonts w:hint="eastAsia" w:ascii="宋体" w:hAnsi="宋体" w:cs="宋体"/>
          <w:bCs/>
          <w:kern w:val="0"/>
          <w:sz w:val="24"/>
          <w:highlight w:val="none"/>
        </w:rPr>
        <w:t>加盖单位公章。</w:t>
      </w:r>
    </w:p>
    <w:p>
      <w:pPr>
        <w:spacing w:line="360" w:lineRule="auto"/>
        <w:ind w:firstLine="420"/>
        <w:rPr>
          <w:rFonts w:ascii="宋体" w:hAnsi="宋体" w:cs="宋体"/>
          <w:bCs/>
          <w:kern w:val="0"/>
          <w:sz w:val="24"/>
          <w:highlight w:val="none"/>
        </w:rPr>
      </w:pPr>
      <w:r>
        <w:rPr>
          <w:rFonts w:hint="eastAsia" w:ascii="宋体" w:hAnsi="宋体" w:cs="宋体"/>
          <w:bCs/>
          <w:kern w:val="0"/>
          <w:sz w:val="24"/>
          <w:highlight w:val="none"/>
        </w:rPr>
        <w:t>2、</w:t>
      </w:r>
      <w:r>
        <w:rPr>
          <w:rFonts w:ascii="宋体" w:hAnsi="宋体" w:cs="宋体"/>
          <w:bCs/>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kern w:val="0"/>
          <w:sz w:val="24"/>
          <w:highlight w:val="none"/>
        </w:rPr>
        <w:t>报价</w:t>
      </w:r>
      <w:r>
        <w:rPr>
          <w:rFonts w:ascii="宋体" w:hAnsi="宋体" w:cs="宋体"/>
          <w:bCs/>
          <w:kern w:val="0"/>
          <w:sz w:val="24"/>
          <w:highlight w:val="none"/>
        </w:rPr>
        <w:t>的，“单位负责人”指代表单位行使职权的主要负责人，即与实际提交的“营业执照等证明文件”载明的一致。</w:t>
      </w:r>
      <w:r>
        <w:rPr>
          <w:rFonts w:hint="eastAsia" w:ascii="宋体" w:hAnsi="宋体" w:cs="宋体"/>
          <w:bCs/>
          <w:kern w:val="0"/>
          <w:sz w:val="24"/>
          <w:highlight w:val="none"/>
        </w:rPr>
        <w:t>供应商</w:t>
      </w:r>
      <w:r>
        <w:rPr>
          <w:rFonts w:ascii="宋体" w:hAnsi="宋体" w:cs="宋体"/>
          <w:bCs/>
          <w:kern w:val="0"/>
          <w:sz w:val="24"/>
          <w:highlight w:val="none"/>
        </w:rPr>
        <w:t>（自然人除外）：若</w:t>
      </w:r>
      <w:r>
        <w:rPr>
          <w:rFonts w:hint="eastAsia" w:ascii="宋体" w:hAnsi="宋体" w:cs="宋体"/>
          <w:bCs/>
          <w:kern w:val="0"/>
          <w:sz w:val="24"/>
          <w:highlight w:val="none"/>
        </w:rPr>
        <w:t>供应商代表</w:t>
      </w:r>
      <w:r>
        <w:rPr>
          <w:rFonts w:ascii="宋体" w:hAnsi="宋体" w:cs="宋体"/>
          <w:bCs/>
          <w:kern w:val="0"/>
          <w:sz w:val="24"/>
          <w:highlight w:val="none"/>
        </w:rPr>
        <w:t>为单位负责人授权的委托代理人，应提供本授权书；若</w:t>
      </w:r>
      <w:r>
        <w:rPr>
          <w:rFonts w:hint="eastAsia" w:ascii="宋体" w:hAnsi="宋体" w:cs="宋体"/>
          <w:bCs/>
          <w:kern w:val="0"/>
          <w:sz w:val="24"/>
          <w:highlight w:val="none"/>
        </w:rPr>
        <w:t>供应商代表</w:t>
      </w:r>
      <w:r>
        <w:rPr>
          <w:rFonts w:ascii="宋体" w:hAnsi="宋体" w:cs="宋体"/>
          <w:bCs/>
          <w:kern w:val="0"/>
          <w:sz w:val="24"/>
          <w:highlight w:val="none"/>
        </w:rPr>
        <w:t>为单位负责人，应在此项下提交其身份证正反面复印件，可不提供本授权书。</w:t>
      </w:r>
    </w:p>
    <w:p>
      <w:pPr>
        <w:spacing w:line="360" w:lineRule="auto"/>
        <w:jc w:val="center"/>
        <w:outlineLvl w:val="2"/>
        <w:rPr>
          <w:rFonts w:ascii="宋体" w:hAnsi="宋体"/>
          <w:b/>
          <w:sz w:val="32"/>
          <w:szCs w:val="22"/>
          <w:highlight w:val="none"/>
        </w:rPr>
      </w:pPr>
      <w:r>
        <w:rPr>
          <w:rFonts w:hint="eastAsia" w:ascii="宋体" w:hAnsi="宋体"/>
          <w:b/>
          <w:sz w:val="32"/>
          <w:szCs w:val="22"/>
          <w:highlight w:val="none"/>
        </w:rPr>
        <w:t>4.特定资格要求（若有）</w:t>
      </w: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r>
        <w:rPr>
          <w:rFonts w:hint="eastAsia" w:ascii="宋体" w:hAnsi="宋体"/>
          <w:b/>
          <w:sz w:val="32"/>
          <w:szCs w:val="22"/>
          <w:highlight w:val="none"/>
        </w:rPr>
        <w:t>按网上竞价文件第一章要求提供</w:t>
      </w: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outlineLvl w:val="2"/>
        <w:rPr>
          <w:rFonts w:ascii="宋体" w:hAnsi="宋体"/>
          <w:b/>
          <w:sz w:val="32"/>
          <w:szCs w:val="22"/>
          <w:highlight w:val="none"/>
        </w:rPr>
      </w:pPr>
    </w:p>
    <w:p>
      <w:pPr>
        <w:pStyle w:val="7"/>
        <w:spacing w:line="360" w:lineRule="auto"/>
        <w:rPr>
          <w:rFonts w:hint="default" w:ascii="Times New Roman" w:hAnsi="Times New Roman"/>
          <w:highlight w:val="none"/>
        </w:rPr>
      </w:pPr>
    </w:p>
    <w:p>
      <w:pPr>
        <w:spacing w:line="360" w:lineRule="auto"/>
        <w:rPr>
          <w:rFonts w:ascii="Times New Roman" w:hAnsi="Times New Roman"/>
          <w:b/>
          <w:sz w:val="32"/>
          <w:highlight w:val="none"/>
        </w:rPr>
      </w:pPr>
    </w:p>
    <w:p>
      <w:pPr>
        <w:pStyle w:val="7"/>
        <w:spacing w:line="360" w:lineRule="auto"/>
        <w:rPr>
          <w:rFonts w:hint="default" w:ascii="Times New Roman" w:hAnsi="Times New Roman"/>
          <w:highlight w:val="none"/>
        </w:rPr>
      </w:pPr>
    </w:p>
    <w:p>
      <w:pPr>
        <w:spacing w:line="360" w:lineRule="auto"/>
        <w:rPr>
          <w:rFonts w:ascii="Times New Roman" w:hAnsi="Times New Roman"/>
          <w:b/>
          <w:sz w:val="32"/>
          <w:highlight w:val="none"/>
        </w:rPr>
      </w:pPr>
    </w:p>
    <w:p>
      <w:pPr>
        <w:spacing w:line="360" w:lineRule="auto"/>
        <w:jc w:val="center"/>
        <w:outlineLvl w:val="2"/>
        <w:rPr>
          <w:rFonts w:ascii="楷体_GB2312" w:eastAsia="楷体_GB2312"/>
          <w:b/>
          <w:sz w:val="40"/>
          <w:szCs w:val="40"/>
          <w:highlight w:val="none"/>
        </w:rPr>
      </w:pPr>
      <w:r>
        <w:rPr>
          <w:rFonts w:hint="eastAsia" w:ascii="宋体" w:hAnsi="宋体"/>
          <w:b/>
          <w:sz w:val="28"/>
          <w:szCs w:val="28"/>
          <w:highlight w:val="none"/>
        </w:rPr>
        <w:t>5.供应商需提供的其他材料</w:t>
      </w:r>
    </w:p>
    <w:p>
      <w:pPr>
        <w:pStyle w:val="31"/>
        <w:spacing w:line="360" w:lineRule="auto"/>
        <w:jc w:val="center"/>
        <w:outlineLvl w:val="2"/>
        <w:rPr>
          <w:rFonts w:hint="default" w:ascii="宋体" w:hAnsi="宋体" w:cs="宋体"/>
          <w:sz w:val="24"/>
          <w:szCs w:val="24"/>
          <w:highlight w:val="none"/>
        </w:rPr>
      </w:pPr>
      <w:r>
        <w:rPr>
          <w:rFonts w:ascii="宋体" w:hAnsi="宋体" w:cs="宋体"/>
          <w:bCs/>
          <w:sz w:val="24"/>
          <w:szCs w:val="24"/>
          <w:highlight w:val="none"/>
          <w:lang w:eastAsia="zh-CN"/>
        </w:rPr>
        <w:t>（1）</w:t>
      </w:r>
      <w:r>
        <w:rPr>
          <w:rFonts w:ascii="宋体" w:hAnsi="宋体" w:cs="宋体"/>
          <w:sz w:val="24"/>
          <w:szCs w:val="24"/>
          <w:highlight w:val="none"/>
        </w:rPr>
        <w:t>标的说明一览表</w:t>
      </w:r>
    </w:p>
    <w:p>
      <w:pPr>
        <w:pStyle w:val="31"/>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项目编号：</w:t>
      </w:r>
      <w:r>
        <w:rPr>
          <w:rFonts w:ascii="宋体" w:hAnsi="宋体" w:cs="宋体"/>
          <w:sz w:val="24"/>
          <w:szCs w:val="24"/>
          <w:highlight w:val="none"/>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lang w:eastAsia="zh-CN"/>
              </w:rPr>
              <w:t>合同</w:t>
            </w:r>
            <w:r>
              <w:rPr>
                <w:rFonts w:ascii="宋体" w:hAnsi="宋体" w:cs="宋体"/>
                <w:sz w:val="24"/>
                <w:szCs w:val="24"/>
                <w:highlight w:val="none"/>
              </w:rPr>
              <w:t>包</w:t>
            </w:r>
          </w:p>
        </w:tc>
        <w:tc>
          <w:tcPr>
            <w:tcW w:w="1014" w:type="dxa"/>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品目号</w:t>
            </w:r>
          </w:p>
        </w:tc>
        <w:tc>
          <w:tcPr>
            <w:tcW w:w="2500" w:type="dxa"/>
          </w:tcPr>
          <w:p>
            <w:pPr>
              <w:pStyle w:val="31"/>
              <w:spacing w:line="360" w:lineRule="auto"/>
              <w:jc w:val="center"/>
              <w:rPr>
                <w:rFonts w:hint="default" w:ascii="宋体" w:hAnsi="宋体" w:cs="宋体"/>
                <w:sz w:val="24"/>
                <w:szCs w:val="24"/>
                <w:highlight w:val="none"/>
                <w:lang w:eastAsia="zh-CN"/>
              </w:rPr>
            </w:pPr>
            <w:r>
              <w:rPr>
                <w:rFonts w:hint="default" w:ascii="宋体" w:hAnsi="宋体" w:cs="宋体"/>
                <w:sz w:val="24"/>
                <w:szCs w:val="24"/>
                <w:highlight w:val="none"/>
                <w:lang w:eastAsia="zh-CN"/>
              </w:rPr>
              <w:t>服务名称</w:t>
            </w:r>
          </w:p>
        </w:tc>
        <w:tc>
          <w:tcPr>
            <w:tcW w:w="2178" w:type="dxa"/>
          </w:tcPr>
          <w:p>
            <w:pPr>
              <w:pStyle w:val="31"/>
              <w:spacing w:line="360" w:lineRule="auto"/>
              <w:jc w:val="center"/>
              <w:rPr>
                <w:rFonts w:hint="default" w:ascii="宋体" w:hAnsi="宋体" w:cs="宋体"/>
                <w:sz w:val="24"/>
                <w:szCs w:val="24"/>
                <w:highlight w:val="none"/>
              </w:rPr>
            </w:pPr>
            <w:r>
              <w:rPr>
                <w:rFonts w:hint="default" w:ascii="宋体" w:hAnsi="宋体" w:eastAsia="宋体" w:cs="宋体"/>
                <w:sz w:val="24"/>
                <w:szCs w:val="24"/>
                <w:highlight w:val="none"/>
              </w:rPr>
              <w:t>服务期限</w:t>
            </w:r>
          </w:p>
        </w:tc>
        <w:tc>
          <w:tcPr>
            <w:tcW w:w="946" w:type="dxa"/>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规格</w:t>
            </w:r>
          </w:p>
        </w:tc>
        <w:tc>
          <w:tcPr>
            <w:tcW w:w="1662" w:type="dxa"/>
          </w:tcPr>
          <w:p>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1"/>
              <w:spacing w:line="360" w:lineRule="auto"/>
              <w:jc w:val="both"/>
              <w:rPr>
                <w:rFonts w:hint="default" w:ascii="宋体" w:hAnsi="宋体" w:cs="宋体"/>
                <w:sz w:val="24"/>
                <w:szCs w:val="24"/>
                <w:highlight w:val="none"/>
              </w:rPr>
            </w:pPr>
            <w:r>
              <w:rPr>
                <w:rFonts w:ascii="宋体" w:hAnsi="宋体" w:cs="宋体"/>
                <w:sz w:val="24"/>
                <w:szCs w:val="24"/>
                <w:highlight w:val="none"/>
              </w:rPr>
              <w:t>*</w:t>
            </w:r>
          </w:p>
        </w:tc>
        <w:tc>
          <w:tcPr>
            <w:tcW w:w="1014" w:type="dxa"/>
          </w:tcPr>
          <w:p>
            <w:pPr>
              <w:pStyle w:val="31"/>
              <w:spacing w:line="360" w:lineRule="auto"/>
              <w:jc w:val="both"/>
              <w:rPr>
                <w:rFonts w:hint="default" w:ascii="宋体" w:hAnsi="宋体" w:cs="宋体"/>
                <w:sz w:val="24"/>
                <w:szCs w:val="24"/>
                <w:highlight w:val="none"/>
              </w:rPr>
            </w:pPr>
            <w:r>
              <w:rPr>
                <w:rFonts w:ascii="宋体" w:hAnsi="宋体" w:cs="宋体"/>
                <w:sz w:val="24"/>
                <w:szCs w:val="24"/>
                <w:highlight w:val="none"/>
              </w:rPr>
              <w:t>*-1</w:t>
            </w:r>
          </w:p>
        </w:tc>
        <w:tc>
          <w:tcPr>
            <w:tcW w:w="2500" w:type="dxa"/>
          </w:tcPr>
          <w:p>
            <w:pPr>
              <w:spacing w:line="360" w:lineRule="auto"/>
              <w:rPr>
                <w:rFonts w:ascii="宋体" w:hAnsi="宋体" w:cs="宋体"/>
                <w:sz w:val="24"/>
                <w:highlight w:val="none"/>
              </w:rPr>
            </w:pPr>
          </w:p>
        </w:tc>
        <w:tc>
          <w:tcPr>
            <w:tcW w:w="2178" w:type="dxa"/>
          </w:tcPr>
          <w:p>
            <w:pPr>
              <w:spacing w:line="360" w:lineRule="auto"/>
              <w:rPr>
                <w:rFonts w:ascii="宋体" w:hAnsi="宋体" w:cs="宋体"/>
                <w:sz w:val="24"/>
                <w:highlight w:val="none"/>
              </w:rPr>
            </w:pPr>
          </w:p>
        </w:tc>
        <w:tc>
          <w:tcPr>
            <w:tcW w:w="946" w:type="dxa"/>
          </w:tcPr>
          <w:p>
            <w:pPr>
              <w:spacing w:line="360" w:lineRule="auto"/>
              <w:rPr>
                <w:rFonts w:ascii="宋体" w:hAnsi="宋体" w:cs="宋体"/>
                <w:sz w:val="24"/>
                <w:highlight w:val="none"/>
              </w:rPr>
            </w:pPr>
          </w:p>
        </w:tc>
        <w:tc>
          <w:tcPr>
            <w:tcW w:w="1662" w:type="dxa"/>
          </w:tcPr>
          <w:p>
            <w:pPr>
              <w:spacing w:line="360" w:lineRule="auto"/>
              <w:rPr>
                <w:rFonts w:ascii="宋体" w:hAnsi="宋体" w:cs="宋体"/>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sz w:val="24"/>
                <w:highlight w:val="none"/>
              </w:rPr>
            </w:pPr>
          </w:p>
        </w:tc>
        <w:tc>
          <w:tcPr>
            <w:tcW w:w="1014" w:type="dxa"/>
          </w:tcPr>
          <w:p>
            <w:pPr>
              <w:pStyle w:val="31"/>
              <w:spacing w:line="360" w:lineRule="auto"/>
              <w:jc w:val="both"/>
              <w:rPr>
                <w:rFonts w:hint="default" w:ascii="宋体" w:hAnsi="宋体" w:cs="宋体"/>
                <w:sz w:val="24"/>
                <w:szCs w:val="24"/>
                <w:highlight w:val="none"/>
              </w:rPr>
            </w:pPr>
            <w:r>
              <w:rPr>
                <w:rFonts w:ascii="宋体" w:hAnsi="宋体" w:cs="宋体"/>
                <w:sz w:val="24"/>
                <w:szCs w:val="24"/>
                <w:highlight w:val="none"/>
              </w:rPr>
              <w:t>…</w:t>
            </w:r>
          </w:p>
        </w:tc>
        <w:tc>
          <w:tcPr>
            <w:tcW w:w="2500" w:type="dxa"/>
          </w:tcPr>
          <w:p>
            <w:pPr>
              <w:spacing w:line="360" w:lineRule="auto"/>
              <w:rPr>
                <w:rFonts w:ascii="宋体" w:hAnsi="宋体" w:cs="宋体"/>
                <w:sz w:val="24"/>
                <w:highlight w:val="none"/>
              </w:rPr>
            </w:pPr>
          </w:p>
        </w:tc>
        <w:tc>
          <w:tcPr>
            <w:tcW w:w="2178" w:type="dxa"/>
          </w:tcPr>
          <w:p>
            <w:pPr>
              <w:spacing w:line="360" w:lineRule="auto"/>
              <w:rPr>
                <w:rFonts w:ascii="宋体" w:hAnsi="宋体" w:cs="宋体"/>
                <w:sz w:val="24"/>
                <w:highlight w:val="none"/>
              </w:rPr>
            </w:pPr>
          </w:p>
        </w:tc>
        <w:tc>
          <w:tcPr>
            <w:tcW w:w="946" w:type="dxa"/>
          </w:tcPr>
          <w:p>
            <w:pPr>
              <w:spacing w:line="360" w:lineRule="auto"/>
              <w:rPr>
                <w:rFonts w:ascii="宋体" w:hAnsi="宋体" w:cs="宋体"/>
                <w:sz w:val="24"/>
                <w:highlight w:val="none"/>
              </w:rPr>
            </w:pPr>
          </w:p>
        </w:tc>
        <w:tc>
          <w:tcPr>
            <w:tcW w:w="1662" w:type="dxa"/>
          </w:tcPr>
          <w:p>
            <w:pPr>
              <w:spacing w:line="360" w:lineRule="auto"/>
              <w:rPr>
                <w:rFonts w:ascii="宋体" w:hAnsi="宋体" w:cs="宋体"/>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1"/>
              <w:spacing w:line="360" w:lineRule="auto"/>
              <w:jc w:val="both"/>
              <w:rPr>
                <w:rFonts w:hint="default" w:ascii="宋体" w:hAnsi="宋体" w:cs="宋体"/>
                <w:sz w:val="24"/>
                <w:szCs w:val="24"/>
                <w:highlight w:val="none"/>
              </w:rPr>
            </w:pPr>
            <w:r>
              <w:rPr>
                <w:rFonts w:ascii="宋体" w:hAnsi="宋体" w:cs="宋体"/>
                <w:sz w:val="24"/>
                <w:szCs w:val="24"/>
                <w:highlight w:val="none"/>
              </w:rPr>
              <w:t>…</w:t>
            </w:r>
          </w:p>
        </w:tc>
        <w:tc>
          <w:tcPr>
            <w:tcW w:w="1014" w:type="dxa"/>
          </w:tcPr>
          <w:p>
            <w:pPr>
              <w:spacing w:line="360" w:lineRule="auto"/>
              <w:rPr>
                <w:rFonts w:ascii="宋体" w:hAnsi="宋体" w:cs="宋体"/>
                <w:sz w:val="24"/>
                <w:highlight w:val="none"/>
              </w:rPr>
            </w:pPr>
          </w:p>
        </w:tc>
        <w:tc>
          <w:tcPr>
            <w:tcW w:w="2500" w:type="dxa"/>
          </w:tcPr>
          <w:p>
            <w:pPr>
              <w:spacing w:line="360" w:lineRule="auto"/>
              <w:rPr>
                <w:rFonts w:ascii="宋体" w:hAnsi="宋体" w:cs="宋体"/>
                <w:sz w:val="24"/>
                <w:highlight w:val="none"/>
              </w:rPr>
            </w:pPr>
          </w:p>
        </w:tc>
        <w:tc>
          <w:tcPr>
            <w:tcW w:w="2178" w:type="dxa"/>
          </w:tcPr>
          <w:p>
            <w:pPr>
              <w:spacing w:line="360" w:lineRule="auto"/>
              <w:rPr>
                <w:rFonts w:ascii="宋体" w:hAnsi="宋体" w:cs="宋体"/>
                <w:sz w:val="24"/>
                <w:highlight w:val="none"/>
              </w:rPr>
            </w:pPr>
          </w:p>
        </w:tc>
        <w:tc>
          <w:tcPr>
            <w:tcW w:w="946" w:type="dxa"/>
          </w:tcPr>
          <w:p>
            <w:pPr>
              <w:spacing w:line="360" w:lineRule="auto"/>
              <w:rPr>
                <w:rFonts w:ascii="宋体" w:hAnsi="宋体" w:cs="宋体"/>
                <w:sz w:val="24"/>
                <w:highlight w:val="none"/>
              </w:rPr>
            </w:pPr>
          </w:p>
        </w:tc>
        <w:tc>
          <w:tcPr>
            <w:tcW w:w="1662" w:type="dxa"/>
          </w:tcPr>
          <w:p>
            <w:pPr>
              <w:spacing w:line="360" w:lineRule="auto"/>
              <w:rPr>
                <w:rFonts w:ascii="宋体" w:hAnsi="宋体" w:cs="宋体"/>
                <w:sz w:val="24"/>
                <w:highlight w:val="none"/>
              </w:rPr>
            </w:pPr>
          </w:p>
        </w:tc>
      </w:tr>
    </w:tbl>
    <w:p>
      <w:pPr>
        <w:pStyle w:val="31"/>
        <w:spacing w:line="360" w:lineRule="auto"/>
        <w:jc w:val="both"/>
        <w:rPr>
          <w:rFonts w:hint="default" w:ascii="宋体" w:hAnsi="宋体" w:cs="宋体"/>
          <w:sz w:val="24"/>
          <w:szCs w:val="24"/>
          <w:highlight w:val="none"/>
        </w:rPr>
      </w:pPr>
      <w:r>
        <w:rPr>
          <w:rFonts w:ascii="宋体" w:hAnsi="宋体" w:cs="宋体"/>
          <w:sz w:val="24"/>
          <w:szCs w:val="24"/>
          <w:highlight w:val="none"/>
        </w:rPr>
        <w:t>※注意：</w:t>
      </w:r>
    </w:p>
    <w:p>
      <w:pPr>
        <w:pStyle w:val="31"/>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1、本表应按照下列规定填写：</w:t>
      </w:r>
    </w:p>
    <w:p>
      <w:pPr>
        <w:pStyle w:val="31"/>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1.1“采购包”、“品目号”、“</w:t>
      </w:r>
      <w:r>
        <w:rPr>
          <w:rFonts w:ascii="宋体" w:hAnsi="宋体" w:cs="宋体"/>
          <w:sz w:val="24"/>
          <w:szCs w:val="24"/>
          <w:highlight w:val="none"/>
          <w:lang w:eastAsia="zh-CN"/>
        </w:rPr>
        <w:t>服务名称</w:t>
      </w:r>
      <w:r>
        <w:rPr>
          <w:rFonts w:ascii="宋体" w:hAnsi="宋体" w:cs="宋体"/>
          <w:sz w:val="24"/>
          <w:szCs w:val="24"/>
          <w:highlight w:val="none"/>
        </w:rPr>
        <w:t>”及“</w:t>
      </w:r>
      <w:r>
        <w:rPr>
          <w:rFonts w:hint="default" w:ascii="宋体" w:hAnsi="宋体" w:cs="宋体"/>
          <w:sz w:val="24"/>
          <w:szCs w:val="24"/>
          <w:highlight w:val="none"/>
        </w:rPr>
        <w:t>服务期限</w:t>
      </w:r>
      <w:r>
        <w:rPr>
          <w:rFonts w:ascii="宋体" w:hAnsi="宋体" w:cs="宋体"/>
          <w:sz w:val="24"/>
          <w:szCs w:val="24"/>
          <w:highlight w:val="none"/>
        </w:rPr>
        <w:t>”应与</w:t>
      </w:r>
      <w:r>
        <w:rPr>
          <w:rFonts w:ascii="宋体" w:hAnsi="宋体" w:cs="宋体"/>
          <w:sz w:val="24"/>
          <w:szCs w:val="24"/>
          <w:highlight w:val="none"/>
          <w:lang w:eastAsia="zh-CN"/>
        </w:rPr>
        <w:t>第三章</w:t>
      </w:r>
      <w:r>
        <w:rPr>
          <w:rFonts w:ascii="宋体" w:hAnsi="宋体" w:cs="宋体"/>
          <w:sz w:val="24"/>
          <w:szCs w:val="24"/>
          <w:highlight w:val="none"/>
        </w:rPr>
        <w:t>《采购标的一览表》中的有关内容（“采购包”、“品目号”、“</w:t>
      </w:r>
      <w:r>
        <w:rPr>
          <w:rFonts w:ascii="宋体" w:hAnsi="宋体" w:cs="宋体"/>
          <w:sz w:val="24"/>
          <w:szCs w:val="24"/>
          <w:highlight w:val="none"/>
          <w:lang w:eastAsia="zh-CN"/>
        </w:rPr>
        <w:t>服务名称</w:t>
      </w:r>
      <w:r>
        <w:rPr>
          <w:rFonts w:ascii="宋体" w:hAnsi="宋体" w:cs="宋体"/>
          <w:sz w:val="24"/>
          <w:szCs w:val="24"/>
          <w:highlight w:val="none"/>
        </w:rPr>
        <w:t>”及“</w:t>
      </w:r>
      <w:r>
        <w:rPr>
          <w:rFonts w:hint="default" w:ascii="宋体" w:hAnsi="宋体" w:cs="宋体"/>
          <w:sz w:val="24"/>
          <w:szCs w:val="24"/>
          <w:highlight w:val="none"/>
        </w:rPr>
        <w:t>服务期限</w:t>
      </w:r>
      <w:r>
        <w:rPr>
          <w:rFonts w:ascii="宋体" w:hAnsi="宋体" w:cs="宋体"/>
          <w:sz w:val="24"/>
          <w:szCs w:val="24"/>
          <w:highlight w:val="none"/>
        </w:rPr>
        <w:t>”）保持一致。</w:t>
      </w:r>
    </w:p>
    <w:p>
      <w:pPr>
        <w:pStyle w:val="31"/>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1.2</w:t>
      </w:r>
      <w:r>
        <w:rPr>
          <w:rFonts w:ascii="宋体" w:hAnsi="宋体" w:eastAsia="宋体" w:cs="宋体"/>
          <w:sz w:val="24"/>
          <w:szCs w:val="24"/>
          <w:highlight w:val="none"/>
        </w:rPr>
        <w:t>“规格”项下应填写服务提供者提供的服务标准及品牌（若有）。“来源地”应填写服务提供者的所在地。</w:t>
      </w:r>
    </w:p>
    <w:p>
      <w:pPr>
        <w:pStyle w:val="31"/>
        <w:spacing w:line="360" w:lineRule="auto"/>
        <w:ind w:firstLine="480"/>
        <w:jc w:val="right"/>
        <w:rPr>
          <w:rFonts w:hint="default" w:ascii="宋体" w:hAnsi="宋体" w:cs="宋体"/>
          <w:sz w:val="24"/>
          <w:szCs w:val="24"/>
          <w:highlight w:val="none"/>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31"/>
        <w:spacing w:line="360" w:lineRule="auto"/>
        <w:jc w:val="both"/>
        <w:rPr>
          <w:rFonts w:hint="default" w:ascii="宋体" w:hAnsi="宋体" w:cs="宋体"/>
          <w:sz w:val="24"/>
          <w:szCs w:val="24"/>
          <w:highlight w:val="none"/>
        </w:rPr>
      </w:pPr>
    </w:p>
    <w:p>
      <w:pPr>
        <w:pStyle w:val="31"/>
        <w:spacing w:line="360" w:lineRule="auto"/>
        <w:jc w:val="both"/>
        <w:rPr>
          <w:rFonts w:hint="default" w:ascii="宋体" w:hAnsi="宋体" w:cs="宋体"/>
          <w:sz w:val="24"/>
          <w:szCs w:val="24"/>
          <w:highlight w:val="none"/>
        </w:rPr>
      </w:pPr>
    </w:p>
    <w:p>
      <w:pPr>
        <w:pStyle w:val="31"/>
        <w:spacing w:line="360" w:lineRule="auto"/>
        <w:jc w:val="both"/>
        <w:rPr>
          <w:rFonts w:hint="default" w:ascii="宋体" w:hAnsi="宋体" w:cs="宋体"/>
          <w:sz w:val="24"/>
          <w:szCs w:val="24"/>
          <w:highlight w:val="none"/>
        </w:rPr>
      </w:pPr>
    </w:p>
    <w:p>
      <w:pPr>
        <w:pStyle w:val="31"/>
        <w:spacing w:line="360" w:lineRule="auto"/>
        <w:jc w:val="both"/>
        <w:rPr>
          <w:rFonts w:hint="default" w:ascii="宋体" w:hAnsi="宋体" w:cs="宋体"/>
          <w:sz w:val="24"/>
          <w:szCs w:val="24"/>
          <w:highlight w:val="none"/>
        </w:rPr>
      </w:pPr>
    </w:p>
    <w:p>
      <w:pPr>
        <w:pStyle w:val="3"/>
        <w:spacing w:line="360" w:lineRule="auto"/>
        <w:ind w:left="0" w:leftChars="0"/>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rPr>
          <w:rFonts w:ascii="宋体" w:hAnsi="宋体" w:cs="宋体"/>
          <w:sz w:val="24"/>
          <w:highlight w:val="none"/>
        </w:rPr>
      </w:pPr>
      <w:r>
        <w:rPr>
          <w:rFonts w:ascii="宋体" w:hAnsi="宋体" w:cs="宋体"/>
          <w:sz w:val="24"/>
          <w:highlight w:val="none"/>
        </w:rPr>
        <w:br w:type="page"/>
      </w:r>
    </w:p>
    <w:p>
      <w:pPr>
        <w:pStyle w:val="4"/>
        <w:numPr>
          <w:ilvl w:val="0"/>
          <w:numId w:val="2"/>
        </w:numPr>
        <w:spacing w:line="360" w:lineRule="auto"/>
        <w:jc w:val="center"/>
        <w:rPr>
          <w:rFonts w:ascii="宋体" w:hAnsi="宋体" w:cs="宋体"/>
          <w:sz w:val="24"/>
          <w:highlight w:val="none"/>
        </w:rPr>
      </w:pPr>
      <w:r>
        <w:rPr>
          <w:rFonts w:hint="eastAsia" w:ascii="宋体" w:hAnsi="宋体" w:cs="宋体"/>
          <w:sz w:val="24"/>
          <w:highlight w:val="none"/>
        </w:rPr>
        <w:t>网上竞价内容及要求偏离表</w:t>
      </w:r>
    </w:p>
    <w:p>
      <w:pPr>
        <w:pStyle w:val="4"/>
        <w:spacing w:line="360" w:lineRule="auto"/>
        <w:rPr>
          <w:rFonts w:ascii="宋体" w:hAnsi="宋体" w:cs="宋体"/>
          <w:b/>
          <w:bCs/>
          <w:sz w:val="28"/>
          <w:szCs w:val="28"/>
          <w:highlight w:val="none"/>
        </w:rPr>
      </w:pPr>
    </w:p>
    <w:p>
      <w:pPr>
        <w:pStyle w:val="16"/>
        <w:spacing w:before="0" w:beforeAutospacing="0" w:after="0" w:afterAutospacing="0" w:line="360" w:lineRule="auto"/>
        <w:ind w:right="376"/>
        <w:rPr>
          <w:highlight w:val="none"/>
        </w:rPr>
      </w:pPr>
      <w:r>
        <w:rPr>
          <w:rFonts w:hint="eastAsia"/>
          <w:highlight w:val="none"/>
        </w:rPr>
        <w:t>供应商名称：</w:t>
      </w:r>
      <w:r>
        <w:rPr>
          <w:rFonts w:hint="eastAsia"/>
          <w:highlight w:val="none"/>
          <w:u w:val="single"/>
        </w:rPr>
        <w:t>（全称加盖单位公章）</w:t>
      </w:r>
      <w:r>
        <w:rPr>
          <w:rFonts w:hint="eastAsia"/>
          <w:highlight w:val="none"/>
        </w:rPr>
        <w:t xml:space="preserve">         项目编号：</w:t>
      </w:r>
      <w:r>
        <w:rPr>
          <w:rFonts w:hint="eastAsia"/>
          <w:highlight w:val="none"/>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bl>
    <w:p>
      <w:pPr>
        <w:pStyle w:val="16"/>
        <w:spacing w:before="0" w:beforeAutospacing="0" w:after="0" w:afterAutospacing="0" w:line="360" w:lineRule="auto"/>
        <w:rPr>
          <w:b/>
          <w:bCs/>
          <w:highlight w:val="none"/>
        </w:rPr>
      </w:pPr>
      <w:r>
        <w:rPr>
          <w:rFonts w:hint="eastAsia"/>
          <w:b/>
          <w:bCs/>
          <w:highlight w:val="none"/>
        </w:rPr>
        <w:t>注：</w:t>
      </w:r>
    </w:p>
    <w:p>
      <w:pPr>
        <w:pStyle w:val="16"/>
        <w:numPr>
          <w:ilvl w:val="0"/>
          <w:numId w:val="3"/>
        </w:numPr>
        <w:spacing w:before="0" w:beforeAutospacing="0" w:after="0" w:afterAutospacing="0" w:line="360" w:lineRule="auto"/>
        <w:rPr>
          <w:b/>
          <w:bCs/>
          <w:highlight w:val="none"/>
        </w:rPr>
      </w:pPr>
      <w:r>
        <w:rPr>
          <w:rFonts w:hint="eastAsia"/>
          <w:b/>
          <w:bCs/>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3"/>
        <w:spacing w:line="360" w:lineRule="auto"/>
        <w:ind w:left="0" w:leftChars="0"/>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pStyle w:val="4"/>
        <w:spacing w:line="360" w:lineRule="auto"/>
        <w:rPr>
          <w:rFonts w:ascii="宋体" w:hAnsi="宋体" w:cs="宋体"/>
          <w:sz w:val="24"/>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pStyle w:val="3"/>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（3）网上竞价保证金凭证复印件</w:t>
      </w:r>
    </w:p>
    <w:p>
      <w:pPr>
        <w:pStyle w:val="3"/>
        <w:spacing w:line="360" w:lineRule="auto"/>
        <w:ind w:left="0" w:leftChars="0"/>
        <w:rPr>
          <w:rFonts w:ascii="宋体" w:hAnsi="宋体" w:cs="宋体"/>
          <w:b/>
          <w:bCs/>
          <w:sz w:val="28"/>
          <w:szCs w:val="28"/>
          <w:highlight w:val="none"/>
        </w:rPr>
      </w:pPr>
    </w:p>
    <w:p>
      <w:pPr>
        <w:pStyle w:val="4"/>
        <w:spacing w:line="360" w:lineRule="auto"/>
        <w:rPr>
          <w:rFonts w:ascii="宋体" w:hAnsi="宋体" w:cs="宋体"/>
          <w:b/>
          <w:bCs/>
          <w:sz w:val="28"/>
          <w:szCs w:val="28"/>
          <w:highlight w:val="none"/>
        </w:rPr>
      </w:pPr>
    </w:p>
    <w:p>
      <w:pPr>
        <w:pStyle w:val="4"/>
        <w:spacing w:line="360" w:lineRule="auto"/>
        <w:rPr>
          <w:rFonts w:ascii="宋体" w:hAnsi="宋体" w:cs="宋体"/>
          <w:b/>
          <w:bCs/>
          <w:sz w:val="28"/>
          <w:szCs w:val="28"/>
          <w:highlight w:val="none"/>
        </w:rPr>
      </w:pPr>
    </w:p>
    <w:p>
      <w:pPr>
        <w:pStyle w:val="3"/>
        <w:spacing w:line="360" w:lineRule="auto"/>
        <w:ind w:left="0" w:leftChars="0"/>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凭证复印件在此项下提交</w:t>
      </w:r>
    </w:p>
    <w:p>
      <w:pPr>
        <w:pStyle w:val="4"/>
        <w:spacing w:line="360" w:lineRule="auto"/>
        <w:rPr>
          <w:rFonts w:ascii="宋体" w:hAnsi="宋体" w:cs="宋体"/>
          <w:b/>
          <w:bCs/>
          <w:sz w:val="28"/>
          <w:szCs w:val="28"/>
          <w:highlight w:val="none"/>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4"/>
        <w:spacing w:line="360" w:lineRule="auto"/>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pStyle w:val="3"/>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（4）网上竞价文件第三章要求的其他证明材料（若有）</w:t>
      </w: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p>
    <w:p>
      <w:pPr>
        <w:pStyle w:val="3"/>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pPr>
        <w:pStyle w:val="4"/>
        <w:spacing w:line="360" w:lineRule="auto"/>
        <w:rPr>
          <w:rFonts w:ascii="宋体" w:hAnsi="宋体" w:cs="宋体"/>
          <w:b/>
          <w:bCs/>
          <w:sz w:val="28"/>
          <w:szCs w:val="28"/>
          <w:highlight w:val="none"/>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4"/>
        <w:spacing w:line="360" w:lineRule="auto"/>
        <w:rPr>
          <w:rFonts w:ascii="宋体" w:hAnsi="宋体" w:cs="宋体"/>
          <w:b/>
          <w:bCs/>
          <w:sz w:val="28"/>
          <w:szCs w:val="28"/>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4"/>
        <w:spacing w:line="360" w:lineRule="auto"/>
        <w:rPr>
          <w:highlight w:val="none"/>
        </w:rPr>
      </w:pPr>
    </w:p>
    <w:p>
      <w:pPr>
        <w:pStyle w:val="3"/>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（5）供应商认为应提交的其他材料（若有）</w:t>
      </w:r>
    </w:p>
    <w:p>
      <w:pPr>
        <w:pStyle w:val="8"/>
        <w:spacing w:line="360" w:lineRule="auto"/>
        <w:rPr>
          <w:rFonts w:ascii="楷体_GB2312" w:eastAsia="楷体_GB2312"/>
          <w:b/>
          <w:sz w:val="40"/>
          <w:szCs w:val="40"/>
          <w:highlight w:val="none"/>
        </w:rPr>
      </w:pPr>
    </w:p>
    <w:p>
      <w:pPr>
        <w:pStyle w:val="3"/>
        <w:spacing w:line="360" w:lineRule="auto"/>
        <w:rPr>
          <w:rFonts w:ascii="楷体_GB2312" w:eastAsia="楷体_GB2312"/>
          <w:b/>
          <w:sz w:val="40"/>
          <w:szCs w:val="40"/>
          <w:highlight w:val="none"/>
        </w:rPr>
      </w:pPr>
    </w:p>
    <w:p>
      <w:pPr>
        <w:pStyle w:val="8"/>
        <w:spacing w:line="360" w:lineRule="auto"/>
        <w:rPr>
          <w:rFonts w:ascii="楷体_GB2312" w:eastAsia="楷体_GB2312"/>
          <w:b/>
          <w:sz w:val="40"/>
          <w:szCs w:val="40"/>
          <w:highlight w:val="none"/>
        </w:rPr>
      </w:pPr>
    </w:p>
    <w:p>
      <w:pPr>
        <w:pStyle w:val="3"/>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pPr>
        <w:pStyle w:val="4"/>
        <w:spacing w:line="360" w:lineRule="auto"/>
        <w:rPr>
          <w:rFonts w:ascii="宋体" w:hAnsi="宋体" w:cs="宋体"/>
          <w:b/>
          <w:bCs/>
          <w:sz w:val="28"/>
          <w:szCs w:val="28"/>
          <w:highlight w:val="none"/>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lang w:eastAsia="zh-CN"/>
        </w:rPr>
      </w:pP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3"/>
        <w:spacing w:line="360" w:lineRule="auto"/>
        <w:rPr>
          <w:rFonts w:ascii="楷体_GB2312" w:eastAsia="楷体_GB2312"/>
          <w:b/>
          <w:sz w:val="44"/>
          <w:szCs w:val="44"/>
          <w:highlight w:val="none"/>
        </w:rPr>
      </w:pPr>
    </w:p>
    <w:p>
      <w:pPr>
        <w:pStyle w:val="8"/>
        <w:spacing w:line="360" w:lineRule="auto"/>
        <w:rPr>
          <w:rFonts w:ascii="楷体_GB2312" w:eastAsia="楷体_GB2312"/>
          <w:b/>
          <w:sz w:val="44"/>
          <w:szCs w:val="44"/>
          <w:highlight w:val="none"/>
        </w:rPr>
      </w:pPr>
    </w:p>
    <w:p>
      <w:pPr>
        <w:pStyle w:val="3"/>
        <w:spacing w:line="360" w:lineRule="auto"/>
        <w:rPr>
          <w:rFonts w:ascii="楷体_GB2312" w:eastAsia="楷体_GB2312"/>
          <w:b/>
          <w:sz w:val="44"/>
          <w:szCs w:val="44"/>
          <w:highlight w:val="none"/>
        </w:rPr>
      </w:pPr>
    </w:p>
    <w:p>
      <w:pPr>
        <w:pStyle w:val="8"/>
        <w:spacing w:line="360" w:lineRule="auto"/>
        <w:rPr>
          <w:rFonts w:ascii="楷体_GB2312" w:eastAsia="楷体_GB2312"/>
          <w:b/>
          <w:sz w:val="44"/>
          <w:szCs w:val="44"/>
          <w:highlight w:val="none"/>
        </w:rPr>
      </w:pPr>
    </w:p>
    <w:p>
      <w:pPr>
        <w:pStyle w:val="3"/>
        <w:spacing w:line="360" w:lineRule="auto"/>
        <w:rPr>
          <w:rFonts w:ascii="楷体_GB2312" w:eastAsia="楷体_GB2312"/>
          <w:b/>
          <w:sz w:val="44"/>
          <w:szCs w:val="44"/>
          <w:highlight w:val="none"/>
        </w:rPr>
      </w:pPr>
    </w:p>
    <w:p>
      <w:pPr>
        <w:pStyle w:val="8"/>
        <w:spacing w:line="360" w:lineRule="auto"/>
        <w:rPr>
          <w:highlight w:val="none"/>
        </w:rPr>
      </w:pPr>
    </w:p>
    <w:p>
      <w:pPr>
        <w:pStyle w:val="3"/>
        <w:spacing w:line="360" w:lineRule="auto"/>
        <w:rPr>
          <w:rFonts w:ascii="楷体_GB2312" w:eastAsia="楷体_GB2312"/>
          <w:b/>
          <w:sz w:val="44"/>
          <w:szCs w:val="44"/>
          <w:highlight w:val="none"/>
        </w:rPr>
      </w:pPr>
    </w:p>
    <w:p>
      <w:pPr>
        <w:pStyle w:val="8"/>
        <w:spacing w:line="360" w:lineRule="auto"/>
        <w:rPr>
          <w:rFonts w:ascii="楷体_GB2312" w:eastAsia="楷体_GB2312"/>
          <w:b/>
          <w:sz w:val="44"/>
          <w:szCs w:val="44"/>
          <w:highlight w:val="none"/>
        </w:rPr>
      </w:pPr>
    </w:p>
    <w:p>
      <w:pPr>
        <w:pStyle w:val="3"/>
        <w:spacing w:line="360" w:lineRule="auto"/>
        <w:rPr>
          <w:rFonts w:ascii="楷体_GB2312" w:eastAsia="楷体_GB2312"/>
          <w:b/>
          <w:sz w:val="44"/>
          <w:szCs w:val="44"/>
          <w:highlight w:val="none"/>
        </w:rPr>
      </w:pPr>
    </w:p>
    <w:p>
      <w:pPr>
        <w:pStyle w:val="8"/>
        <w:spacing w:line="360" w:lineRule="auto"/>
        <w:rPr>
          <w:rFonts w:ascii="楷体_GB2312" w:eastAsia="楷体_GB2312"/>
          <w:b/>
          <w:sz w:val="44"/>
          <w:szCs w:val="44"/>
          <w:highlight w:val="none"/>
        </w:rPr>
      </w:pPr>
    </w:p>
    <w:p>
      <w:pPr>
        <w:pStyle w:val="4"/>
        <w:spacing w:line="360" w:lineRule="auto"/>
        <w:rPr>
          <w:rFonts w:ascii="楷体_GB2312" w:eastAsia="楷体_GB2312"/>
          <w:b/>
          <w:sz w:val="44"/>
          <w:szCs w:val="44"/>
          <w:highlight w:val="none"/>
        </w:rPr>
      </w:pPr>
    </w:p>
    <w:p>
      <w:pPr>
        <w:pStyle w:val="4"/>
        <w:spacing w:line="360" w:lineRule="auto"/>
        <w:rPr>
          <w:rFonts w:ascii="楷体_GB2312" w:eastAsia="楷体_GB2312"/>
          <w:b/>
          <w:sz w:val="44"/>
          <w:szCs w:val="44"/>
          <w:highlight w:val="none"/>
        </w:rPr>
      </w:pPr>
    </w:p>
    <w:p>
      <w:pPr>
        <w:spacing w:line="360" w:lineRule="auto"/>
        <w:jc w:val="center"/>
        <w:rPr>
          <w:rFonts w:ascii="黑体" w:hAnsi="黑体" w:eastAsia="黑体"/>
          <w:color w:val="000000"/>
          <w:sz w:val="96"/>
          <w:szCs w:val="96"/>
          <w:highlight w:val="none"/>
        </w:rPr>
      </w:pPr>
      <w:r>
        <w:rPr>
          <w:rFonts w:hint="eastAsia" w:ascii="黑体" w:hAnsi="黑体" w:eastAsia="黑体"/>
          <w:color w:val="000000"/>
          <w:sz w:val="96"/>
          <w:szCs w:val="96"/>
          <w:highlight w:val="none"/>
        </w:rPr>
        <w:t>响应文件</w:t>
      </w:r>
    </w:p>
    <w:p>
      <w:pPr>
        <w:pStyle w:val="26"/>
        <w:spacing w:after="120" w:line="360" w:lineRule="auto"/>
        <w:outlineLvl w:val="9"/>
        <w:rPr>
          <w:rStyle w:val="27"/>
          <w:rFonts w:hAnsi="宋体" w:cs="宋体"/>
          <w:b/>
          <w:bCs/>
          <w:color w:val="FF0000"/>
          <w:sz w:val="44"/>
          <w:szCs w:val="44"/>
          <w:highlight w:val="none"/>
        </w:rPr>
      </w:pPr>
    </w:p>
    <w:p>
      <w:pPr>
        <w:pStyle w:val="26"/>
        <w:spacing w:after="120" w:line="360" w:lineRule="auto"/>
        <w:jc w:val="center"/>
        <w:outlineLvl w:val="9"/>
        <w:rPr>
          <w:rStyle w:val="27"/>
          <w:rFonts w:hAnsi="宋体" w:cs="宋体"/>
          <w:b/>
          <w:bCs/>
          <w:sz w:val="44"/>
          <w:szCs w:val="44"/>
          <w:highlight w:val="none"/>
        </w:rPr>
      </w:pPr>
      <w:r>
        <w:rPr>
          <w:rStyle w:val="27"/>
          <w:rFonts w:hint="eastAsia" w:hAnsi="宋体" w:cs="宋体"/>
          <w:b/>
          <w:bCs/>
          <w:sz w:val="44"/>
          <w:szCs w:val="44"/>
          <w:highlight w:val="none"/>
        </w:rPr>
        <w:t>（第二部分  报价部分）</w:t>
      </w:r>
    </w:p>
    <w:p>
      <w:pPr>
        <w:spacing w:line="360" w:lineRule="auto"/>
        <w:ind w:firstLine="1920" w:firstLineChars="200"/>
        <w:jc w:val="left"/>
        <w:rPr>
          <w:color w:val="000000"/>
          <w:sz w:val="96"/>
          <w:szCs w:val="96"/>
          <w:highlight w:val="none"/>
        </w:rPr>
      </w:pPr>
    </w:p>
    <w:p>
      <w:pPr>
        <w:spacing w:line="360" w:lineRule="auto"/>
        <w:ind w:firstLine="1920" w:firstLineChars="200"/>
        <w:jc w:val="left"/>
        <w:rPr>
          <w:color w:val="000000"/>
          <w:sz w:val="96"/>
          <w:szCs w:val="96"/>
          <w:highlight w:val="none"/>
        </w:rPr>
      </w:pPr>
    </w:p>
    <w:p>
      <w:pPr>
        <w:pStyle w:val="6"/>
        <w:spacing w:line="360" w:lineRule="auto"/>
        <w:rPr>
          <w:highlight w:val="none"/>
        </w:rPr>
      </w:pPr>
    </w:p>
    <w:p>
      <w:pPr>
        <w:spacing w:line="360" w:lineRule="auto"/>
        <w:ind w:firstLine="1920" w:firstLineChars="200"/>
        <w:jc w:val="left"/>
        <w:rPr>
          <w:color w:val="000000"/>
          <w:sz w:val="96"/>
          <w:szCs w:val="96"/>
          <w:highlight w:val="none"/>
        </w:rPr>
      </w:pPr>
    </w:p>
    <w:p>
      <w:pPr>
        <w:pStyle w:val="11"/>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pPr>
        <w:pStyle w:val="11"/>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pPr>
        <w:pStyle w:val="11"/>
        <w:tabs>
          <w:tab w:val="left" w:pos="1560"/>
        </w:tabs>
        <w:spacing w:line="360" w:lineRule="auto"/>
        <w:textAlignment w:val="baseline"/>
        <w:rPr>
          <w:rFonts w:hAnsi="宋体" w:cs="宋体"/>
          <w:b/>
          <w:sz w:val="30"/>
          <w:highlight w:val="none"/>
        </w:rPr>
      </w:pPr>
      <w:r>
        <w:rPr>
          <w:rFonts w:hint="eastAsia" w:hAnsi="宋体" w:cs="宋体"/>
          <w:b/>
          <w:sz w:val="30"/>
          <w:highlight w:val="none"/>
        </w:rPr>
        <w:t xml:space="preserve">     项目名称：</w:t>
      </w:r>
    </w:p>
    <w:p>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pPr>
        <w:spacing w:line="360" w:lineRule="auto"/>
        <w:ind w:firstLine="148" w:firstLineChars="49"/>
        <w:rPr>
          <w:highlight w:val="none"/>
        </w:rPr>
      </w:pPr>
      <w:r>
        <w:rPr>
          <w:rFonts w:hint="eastAsia" w:ascii="宋体" w:hAnsi="宋体" w:cs="宋体"/>
          <w:b/>
          <w:sz w:val="30"/>
          <w:highlight w:val="none"/>
        </w:rPr>
        <w:t xml:space="preserve">    地址：</w:t>
      </w:r>
    </w:p>
    <w:p>
      <w:pPr>
        <w:spacing w:line="360" w:lineRule="auto"/>
        <w:rPr>
          <w:highlight w:val="none"/>
        </w:rPr>
      </w:pPr>
    </w:p>
    <w:p>
      <w:pPr>
        <w:pStyle w:val="4"/>
        <w:spacing w:line="360" w:lineRule="auto"/>
        <w:rPr>
          <w:highlight w:val="none"/>
        </w:rPr>
      </w:pPr>
    </w:p>
    <w:p>
      <w:pPr>
        <w:pStyle w:val="7"/>
        <w:keepNext w:val="0"/>
        <w:keepLines w:val="0"/>
        <w:spacing w:line="360" w:lineRule="auto"/>
        <w:rPr>
          <w:rFonts w:hint="default"/>
          <w:highlight w:val="none"/>
        </w:rPr>
      </w:pPr>
      <w:r>
        <w:rPr>
          <w:highlight w:val="none"/>
        </w:rPr>
        <w:t>1、报价一览表</w:t>
      </w:r>
    </w:p>
    <w:p>
      <w:pPr>
        <w:pStyle w:val="6"/>
        <w:spacing w:line="360" w:lineRule="auto"/>
        <w:rPr>
          <w:sz w:val="24"/>
          <w:szCs w:val="24"/>
          <w:highlight w:val="none"/>
        </w:rPr>
      </w:pPr>
      <w:r>
        <w:rPr>
          <w:rFonts w:hint="eastAsia"/>
          <w:sz w:val="24"/>
          <w:szCs w:val="24"/>
          <w:highlight w:val="none"/>
        </w:rPr>
        <w:t xml:space="preserve">项目编号：    </w:t>
      </w:r>
    </w:p>
    <w:p>
      <w:pPr>
        <w:pStyle w:val="6"/>
        <w:spacing w:line="360" w:lineRule="auto"/>
        <w:jc w:val="both"/>
        <w:rPr>
          <w:rFonts w:cs="宋体"/>
          <w:sz w:val="24"/>
          <w:highlight w:val="none"/>
        </w:rPr>
      </w:pPr>
      <w:r>
        <w:rPr>
          <w:rFonts w:hint="eastAsia"/>
          <w:sz w:val="24"/>
          <w:szCs w:val="24"/>
          <w:highlight w:val="none"/>
        </w:rPr>
        <w:t xml:space="preserve">项目名称: </w:t>
      </w:r>
    </w:p>
    <w:p>
      <w:pPr>
        <w:pStyle w:val="29"/>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797"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1967"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采购标的</w:t>
            </w:r>
          </w:p>
        </w:tc>
        <w:tc>
          <w:tcPr>
            <w:tcW w:w="1289"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1613"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单价</w:t>
            </w:r>
          </w:p>
        </w:tc>
        <w:tc>
          <w:tcPr>
            <w:tcW w:w="2746"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bl>
    <w:p>
      <w:pPr>
        <w:pStyle w:val="29"/>
        <w:spacing w:line="360" w:lineRule="auto"/>
        <w:ind w:firstLine="6240" w:firstLineChars="2600"/>
        <w:rPr>
          <w:rFonts w:ascii="宋体" w:hAnsi="宋体"/>
          <w:sz w:val="24"/>
          <w:highlight w:val="none"/>
        </w:rPr>
      </w:pPr>
    </w:p>
    <w:p>
      <w:pPr>
        <w:pStyle w:val="29"/>
        <w:spacing w:line="360" w:lineRule="auto"/>
        <w:ind w:firstLine="6240" w:firstLineChars="2600"/>
        <w:rPr>
          <w:rFonts w:ascii="宋体" w:hAnsi="宋体"/>
          <w:sz w:val="24"/>
          <w:highlight w:val="none"/>
        </w:rPr>
      </w:pPr>
    </w:p>
    <w:p>
      <w:pPr>
        <w:pStyle w:val="29"/>
        <w:spacing w:line="360" w:lineRule="auto"/>
        <w:ind w:firstLine="6240" w:firstLineChars="2600"/>
        <w:rPr>
          <w:rFonts w:ascii="宋体" w:hAnsi="宋体"/>
          <w:sz w:val="24"/>
          <w:highlight w:val="none"/>
        </w:rPr>
      </w:pPr>
    </w:p>
    <w:p>
      <w:pPr>
        <w:pStyle w:val="16"/>
        <w:spacing w:before="75" w:beforeAutospacing="0" w:after="75" w:afterAutospacing="0" w:line="360" w:lineRule="auto"/>
        <w:rPr>
          <w:sz w:val="28"/>
          <w:szCs w:val="28"/>
          <w:highlight w:val="none"/>
        </w:rPr>
      </w:pPr>
    </w:p>
    <w:p>
      <w:pPr>
        <w:spacing w:line="360" w:lineRule="auto"/>
        <w:ind w:firstLine="3240" w:firstLineChars="1350"/>
        <w:rPr>
          <w:rFonts w:ascii="宋体" w:hAnsi="宋体"/>
          <w:sz w:val="24"/>
          <w:highlight w:val="none"/>
        </w:rPr>
      </w:pPr>
      <w:r>
        <w:rPr>
          <w:rFonts w:hint="eastAsia" w:ascii="宋体" w:hAnsi="宋体"/>
          <w:sz w:val="24"/>
          <w:highlight w:val="none"/>
        </w:rPr>
        <w:t>供应商（全称并加盖公章）：</w:t>
      </w:r>
    </w:p>
    <w:p>
      <w:pPr>
        <w:spacing w:line="360" w:lineRule="auto"/>
        <w:ind w:firstLine="3240" w:firstLineChars="1350"/>
        <w:rPr>
          <w:rFonts w:ascii="宋体" w:hAnsi="宋体"/>
          <w:sz w:val="24"/>
          <w:highlight w:val="none"/>
        </w:rPr>
      </w:pPr>
      <w:r>
        <w:rPr>
          <w:rFonts w:hint="eastAsia" w:ascii="宋体" w:hAnsi="宋体"/>
          <w:sz w:val="24"/>
          <w:highlight w:val="none"/>
        </w:rPr>
        <w:t>供应商代表签字：</w:t>
      </w:r>
    </w:p>
    <w:p>
      <w:pPr>
        <w:spacing w:line="360" w:lineRule="auto"/>
        <w:ind w:firstLine="3240" w:firstLineChars="1350"/>
        <w:rPr>
          <w:highlight w:val="none"/>
        </w:rPr>
      </w:pPr>
      <w:r>
        <w:rPr>
          <w:rFonts w:hint="eastAsia" w:ascii="宋体" w:hAnsi="宋体"/>
          <w:sz w:val="24"/>
          <w:highlight w:val="none"/>
        </w:rPr>
        <w:t>日期：</w:t>
      </w:r>
    </w:p>
    <w:p>
      <w:pPr>
        <w:spacing w:line="360" w:lineRule="auto"/>
        <w:rPr>
          <w:highlight w:val="none"/>
        </w:rPr>
      </w:pPr>
    </w:p>
    <w:p>
      <w:pPr>
        <w:spacing w:line="360" w:lineRule="auto"/>
        <w:rPr>
          <w:highlight w:val="none"/>
        </w:rPr>
      </w:pPr>
    </w:p>
    <w:p>
      <w:pPr>
        <w:spacing w:line="360" w:lineRule="auto"/>
        <w:rPr>
          <w:highlight w:val="none"/>
        </w:rPr>
      </w:pPr>
    </w:p>
    <w:p>
      <w:pPr>
        <w:pStyle w:val="7"/>
        <w:spacing w:line="360" w:lineRule="auto"/>
        <w:rPr>
          <w:rFonts w:hint="default"/>
          <w:highlight w:val="none"/>
        </w:rPr>
      </w:pPr>
    </w:p>
    <w:p>
      <w:pPr>
        <w:spacing w:line="360" w:lineRule="auto"/>
        <w:rPr>
          <w:highlight w:val="none"/>
        </w:rPr>
      </w:pPr>
    </w:p>
    <w:p>
      <w:pPr>
        <w:pStyle w:val="7"/>
        <w:spacing w:line="360" w:lineRule="auto"/>
        <w:rPr>
          <w:rFonts w:hint="default"/>
          <w:highlight w:val="none"/>
        </w:rPr>
      </w:pPr>
    </w:p>
    <w:p>
      <w:pPr>
        <w:spacing w:line="360" w:lineRule="auto"/>
        <w:rPr>
          <w:highlight w:val="none"/>
        </w:rPr>
      </w:pPr>
    </w:p>
    <w:p>
      <w:pPr>
        <w:numPr>
          <w:ilvl w:val="0"/>
          <w:numId w:val="4"/>
        </w:numPr>
        <w:spacing w:line="360" w:lineRule="auto"/>
        <w:jc w:val="center"/>
        <w:rPr>
          <w:highlight w:val="none"/>
        </w:rPr>
      </w:pPr>
      <w:r>
        <w:rPr>
          <w:highlight w:val="none"/>
        </w:rPr>
        <w:br w:type="page"/>
      </w:r>
    </w:p>
    <w:p>
      <w:pPr>
        <w:pStyle w:val="7"/>
        <w:spacing w:line="360" w:lineRule="auto"/>
        <w:rPr>
          <w:rFonts w:hint="default"/>
          <w:highlight w:val="none"/>
        </w:rPr>
      </w:pPr>
      <w:r>
        <w:rPr>
          <w:highlight w:val="none"/>
        </w:rPr>
        <w:t>2、服务分项报价表（若有）</w:t>
      </w:r>
    </w:p>
    <w:p>
      <w:pPr>
        <w:pStyle w:val="6"/>
        <w:spacing w:line="360" w:lineRule="auto"/>
        <w:rPr>
          <w:sz w:val="24"/>
          <w:szCs w:val="24"/>
          <w:highlight w:val="none"/>
        </w:rPr>
      </w:pPr>
      <w:r>
        <w:rPr>
          <w:rFonts w:hint="eastAsia"/>
          <w:sz w:val="24"/>
          <w:szCs w:val="24"/>
          <w:highlight w:val="none"/>
        </w:rPr>
        <w:t xml:space="preserve">项目编号：    </w:t>
      </w:r>
    </w:p>
    <w:p>
      <w:pPr>
        <w:pStyle w:val="6"/>
        <w:spacing w:line="360" w:lineRule="auto"/>
        <w:jc w:val="both"/>
        <w:rPr>
          <w:rFonts w:cs="宋体"/>
          <w:sz w:val="24"/>
          <w:highlight w:val="none"/>
        </w:rPr>
      </w:pPr>
      <w:r>
        <w:rPr>
          <w:rFonts w:hint="eastAsia"/>
          <w:sz w:val="24"/>
          <w:szCs w:val="24"/>
          <w:highlight w:val="none"/>
        </w:rPr>
        <w:t xml:space="preserve">项目名称: </w:t>
      </w:r>
    </w:p>
    <w:p>
      <w:pPr>
        <w:pStyle w:val="29"/>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797"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1967"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服务名称</w:t>
            </w:r>
          </w:p>
        </w:tc>
        <w:tc>
          <w:tcPr>
            <w:tcW w:w="1289"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1613"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单价</w:t>
            </w:r>
          </w:p>
        </w:tc>
        <w:tc>
          <w:tcPr>
            <w:tcW w:w="2746"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sz w:val="24"/>
                <w:highlight w:val="none"/>
              </w:rPr>
            </w:pPr>
            <w:r>
              <w:rPr>
                <w:rFonts w:hint="eastAsia" w:ascii="宋体" w:hAnsi="宋体"/>
                <w:sz w:val="24"/>
                <w:highlight w:val="none"/>
              </w:rPr>
              <w:t>合同包总价：</w:t>
            </w:r>
          </w:p>
        </w:tc>
      </w:tr>
    </w:tbl>
    <w:p>
      <w:pPr>
        <w:pStyle w:val="29"/>
        <w:spacing w:line="360" w:lineRule="auto"/>
        <w:ind w:firstLine="6240" w:firstLineChars="2600"/>
        <w:rPr>
          <w:rFonts w:ascii="宋体" w:hAnsi="宋体"/>
          <w:sz w:val="24"/>
          <w:highlight w:val="none"/>
        </w:rPr>
      </w:pPr>
    </w:p>
    <w:p>
      <w:pPr>
        <w:pStyle w:val="29"/>
        <w:spacing w:line="360" w:lineRule="auto"/>
        <w:ind w:firstLine="6240" w:firstLineChars="2600"/>
        <w:rPr>
          <w:rFonts w:ascii="宋体" w:hAnsi="宋体"/>
          <w:sz w:val="24"/>
          <w:highlight w:val="none"/>
        </w:rPr>
      </w:pPr>
    </w:p>
    <w:p>
      <w:pPr>
        <w:pStyle w:val="16"/>
        <w:spacing w:before="75" w:beforeAutospacing="0" w:after="75" w:afterAutospacing="0" w:line="360" w:lineRule="auto"/>
        <w:rPr>
          <w:sz w:val="28"/>
          <w:szCs w:val="28"/>
          <w:highlight w:val="none"/>
        </w:rPr>
      </w:pPr>
    </w:p>
    <w:p>
      <w:pPr>
        <w:spacing w:line="360" w:lineRule="auto"/>
        <w:rPr>
          <w:rFonts w:ascii="宋体" w:hAnsi="宋体"/>
          <w:sz w:val="24"/>
          <w:highlight w:val="none"/>
        </w:rPr>
      </w:pPr>
      <w:r>
        <w:rPr>
          <w:rFonts w:hint="eastAsia" w:ascii="宋体" w:hAnsi="宋体"/>
          <w:sz w:val="24"/>
          <w:highlight w:val="none"/>
        </w:rPr>
        <w:t>供应商（全称并加盖公章）：</w:t>
      </w:r>
    </w:p>
    <w:p>
      <w:pPr>
        <w:spacing w:line="360" w:lineRule="auto"/>
        <w:rPr>
          <w:rFonts w:ascii="宋体" w:hAnsi="宋体"/>
          <w:sz w:val="24"/>
          <w:highlight w:val="none"/>
        </w:rPr>
      </w:pPr>
      <w:r>
        <w:rPr>
          <w:rFonts w:hint="eastAsia" w:ascii="宋体" w:hAnsi="宋体"/>
          <w:sz w:val="24"/>
          <w:highlight w:val="none"/>
        </w:rPr>
        <w:t>供应商代表签字：</w:t>
      </w:r>
    </w:p>
    <w:p>
      <w:pPr>
        <w:spacing w:line="360" w:lineRule="auto"/>
        <w:rPr>
          <w:highlight w:val="none"/>
        </w:rPr>
      </w:pPr>
      <w:r>
        <w:rPr>
          <w:rFonts w:hint="eastAsia" w:ascii="宋体" w:hAnsi="宋体"/>
          <w:sz w:val="24"/>
          <w:highlight w:val="none"/>
        </w:rPr>
        <w:t>日期：</w:t>
      </w:r>
    </w:p>
    <w:p>
      <w:pPr>
        <w:spacing w:line="360" w:lineRule="auto"/>
        <w:rPr>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000000"/>
    <w:rsid w:val="09A06EBC"/>
    <w:rsid w:val="1ADE3486"/>
    <w:rsid w:val="1E2C09AB"/>
    <w:rsid w:val="1E897F61"/>
    <w:rsid w:val="27C42B43"/>
    <w:rsid w:val="3D6C7658"/>
    <w:rsid w:val="489259CA"/>
    <w:rsid w:val="4CE2174D"/>
    <w:rsid w:val="51497716"/>
    <w:rsid w:val="53375E89"/>
    <w:rsid w:val="5B761B8D"/>
    <w:rsid w:val="69E70454"/>
    <w:rsid w:val="74B308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6">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7">
    <w:name w:val="heading 3"/>
    <w:basedOn w:val="5"/>
    <w:next w:val="1"/>
    <w:unhideWhenUsed/>
    <w:qFormat/>
    <w:uiPriority w:val="9"/>
    <w:pPr>
      <w:keepNext/>
      <w:keepLines/>
      <w:spacing w:before="260" w:after="260" w:line="416" w:lineRule="auto"/>
      <w:outlineLvl w:val="2"/>
    </w:pPr>
    <w:rPr>
      <w:szCs w:val="32"/>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4606"/>
      </w:tabs>
      <w:ind w:firstLine="42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next w:val="1"/>
    <w:qFormat/>
    <w:uiPriority w:val="0"/>
    <w:pPr>
      <w:spacing w:after="120"/>
    </w:pPr>
  </w:style>
  <w:style w:type="paragraph" w:styleId="11">
    <w:name w:val="Plain Text"/>
    <w:basedOn w:val="1"/>
    <w:qFormat/>
    <w:uiPriority w:val="0"/>
    <w:rPr>
      <w:rFonts w:ascii="宋体" w:hAnsi="Courier New"/>
      <w:kern w:val="0"/>
      <w:sz w:val="20"/>
    </w:rPr>
  </w:style>
  <w:style w:type="paragraph" w:styleId="12">
    <w:name w:val="Body Text Indent 2"/>
    <w:basedOn w:val="1"/>
    <w:qFormat/>
    <w:uiPriority w:val="0"/>
    <w:pPr>
      <w:spacing w:line="480" w:lineRule="auto"/>
      <w:ind w:left="420" w:leftChars="200"/>
    </w:pPr>
  </w:style>
  <w:style w:type="paragraph" w:styleId="13">
    <w:name w:val="Balloon Text"/>
    <w:basedOn w:val="1"/>
    <w:link w:val="33"/>
    <w:qFormat/>
    <w:uiPriority w:val="0"/>
    <w:rPr>
      <w:sz w:val="18"/>
      <w:szCs w:val="18"/>
    </w:rPr>
  </w:style>
  <w:style w:type="paragraph" w:styleId="14">
    <w:name w:val="footer"/>
    <w:basedOn w:val="1"/>
    <w:next w:val="1"/>
    <w:qFormat/>
    <w:uiPriority w:val="99"/>
    <w:pPr>
      <w:tabs>
        <w:tab w:val="center" w:pos="4153"/>
        <w:tab w:val="right" w:pos="8306"/>
      </w:tabs>
      <w:snapToGrid w:val="0"/>
      <w:jc w:val="left"/>
    </w:pPr>
    <w:rPr>
      <w:sz w:val="18"/>
      <w:szCs w:val="18"/>
    </w:rPr>
  </w:style>
  <w:style w:type="paragraph" w:styleId="15">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next w:val="17"/>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7"/>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styleId="18">
    <w:name w:val="Title"/>
    <w:basedOn w:val="1"/>
    <w:next w:val="1"/>
    <w:qFormat/>
    <w:uiPriority w:val="0"/>
    <w:pPr>
      <w:jc w:val="center"/>
      <w:outlineLvl w:val="0"/>
    </w:pPr>
    <w:rPr>
      <w:rFonts w:ascii="Cambria" w:hAnsi="Cambria"/>
      <w:b/>
      <w:bCs/>
      <w:kern w:val="0"/>
      <w:sz w:val="32"/>
      <w:szCs w:val="32"/>
    </w:rPr>
  </w:style>
  <w:style w:type="paragraph" w:styleId="19">
    <w:name w:val="Body Text First Indent"/>
    <w:basedOn w:val="10"/>
    <w:next w:val="2"/>
    <w:qFormat/>
    <w:uiPriority w:val="0"/>
    <w:pPr>
      <w:ind w:firstLine="420" w:firstLineChars="100"/>
    </w:pPr>
    <w:rPr>
      <w:rFonts w:ascii="Times New Roman" w:hAnsi="Times New Roman"/>
      <w:szCs w:val="20"/>
    </w:r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paragraph" w:customStyle="1" w:styleId="26">
    <w:name w:val="样式3"/>
    <w:basedOn w:val="11"/>
    <w:qFormat/>
    <w:uiPriority w:val="0"/>
    <w:pPr>
      <w:spacing w:line="0" w:lineRule="atLeast"/>
      <w:outlineLvl w:val="0"/>
    </w:pPr>
    <w:rPr>
      <w:sz w:val="28"/>
    </w:rPr>
  </w:style>
  <w:style w:type="character" w:customStyle="1" w:styleId="27">
    <w:name w:val="NormalCharacter"/>
    <w:semiHidden/>
    <w:qFormat/>
    <w:uiPriority w:val="0"/>
    <w:rPr>
      <w:kern w:val="2"/>
      <w:sz w:val="21"/>
      <w:szCs w:val="24"/>
      <w:lang w:val="en-US" w:eastAsia="zh-CN" w:bidi="ar-SA"/>
    </w:rPr>
  </w:style>
  <w:style w:type="paragraph" w:customStyle="1" w:styleId="28">
    <w:name w:val="Fließtext"/>
    <w:basedOn w:val="1"/>
    <w:qFormat/>
    <w:uiPriority w:val="0"/>
    <w:pPr>
      <w:overflowPunct w:val="0"/>
      <w:autoSpaceDE w:val="0"/>
      <w:autoSpaceDN w:val="0"/>
      <w:adjustRightInd w:val="0"/>
      <w:textAlignment w:val="baseline"/>
    </w:pPr>
    <w:rPr>
      <w:kern w:val="28"/>
      <w:szCs w:val="20"/>
    </w:rPr>
  </w:style>
  <w:style w:type="paragraph" w:customStyle="1" w:styleId="29">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apple-converted-space"/>
    <w:qFormat/>
    <w:uiPriority w:val="0"/>
    <w:rPr>
      <w:rFonts w:ascii="Times New Roman" w:hAnsi="Times New Roman" w:eastAsia="宋体" w:cs="Times New Roman"/>
    </w:rPr>
  </w:style>
  <w:style w:type="paragraph" w:customStyle="1" w:styleId="31">
    <w:name w:val="null3"/>
    <w:qFormat/>
    <w:uiPriority w:val="0"/>
    <w:rPr>
      <w:rFonts w:hint="eastAsia" w:ascii="Calibri" w:hAnsi="Calibri" w:eastAsia="宋体" w:cs="Times New Roman"/>
      <w:lang w:val="en-US" w:eastAsia="zh-CN" w:bidi="ar-SA"/>
    </w:rPr>
  </w:style>
  <w:style w:type="character" w:customStyle="1" w:styleId="32">
    <w:name w:val="页眉 Char"/>
    <w:basedOn w:val="22"/>
    <w:link w:val="15"/>
    <w:qFormat/>
    <w:uiPriority w:val="0"/>
    <w:rPr>
      <w:rFonts w:ascii="Calibri" w:hAnsi="Calibri"/>
      <w:kern w:val="2"/>
      <w:sz w:val="18"/>
      <w:szCs w:val="18"/>
    </w:rPr>
  </w:style>
  <w:style w:type="character" w:customStyle="1" w:styleId="33">
    <w:name w:val="批注框文本 Char"/>
    <w:basedOn w:val="22"/>
    <w:link w:val="1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23595</Words>
  <Characters>24609</Characters>
  <Lines>186</Lines>
  <Paragraphs>52</Paragraphs>
  <TotalTime>94</TotalTime>
  <ScaleCrop>false</ScaleCrop>
  <LinksUpToDate>false</LinksUpToDate>
  <CharactersWithSpaces>25333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Ned</cp:lastModifiedBy>
  <dcterms:modified xsi:type="dcterms:W3CDTF">2023-10-08T07:36:15Z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B8990C2DF0E949C7881E5200A9282994_13</vt:lpwstr>
  </property>
</Properties>
</file>