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0F036">
      <w:pPr>
        <w:pStyle w:val="13"/>
        <w:spacing w:before="75" w:beforeAutospacing="0" w:after="75" w:afterAutospacing="0" w:line="1400" w:lineRule="exact"/>
        <w:ind w:firstLine="641" w:firstLineChars="76"/>
        <w:jc w:val="left"/>
        <w:rPr>
          <w:rStyle w:val="19"/>
          <w:rFonts w:hint="default" w:eastAsia="宋体"/>
          <w:color w:val="auto"/>
          <w:sz w:val="84"/>
          <w:szCs w:val="84"/>
          <w:highlight w:val="none"/>
          <w:lang w:val="en-US" w:eastAsia="zh-CN"/>
        </w:rPr>
      </w:pPr>
      <w:r>
        <w:rPr>
          <w:rStyle w:val="19"/>
          <w:rFonts w:hint="eastAsia" w:eastAsia="宋体"/>
          <w:color w:val="auto"/>
          <w:sz w:val="84"/>
          <w:szCs w:val="84"/>
          <w:highlight w:val="none"/>
          <w:lang w:val="en-US" w:eastAsia="zh-CN"/>
        </w:rPr>
        <w:t xml:space="preserve"> </w:t>
      </w:r>
    </w:p>
    <w:p w14:paraId="40D59A1F">
      <w:pPr>
        <w:pStyle w:val="13"/>
        <w:spacing w:before="75" w:beforeAutospacing="0" w:after="75" w:afterAutospacing="0"/>
        <w:jc w:val="center"/>
        <w:rPr>
          <w:rStyle w:val="19"/>
          <w:rFonts w:hint="eastAsia"/>
          <w:color w:val="auto"/>
          <w:sz w:val="84"/>
          <w:szCs w:val="84"/>
          <w:highlight w:val="none"/>
        </w:rPr>
      </w:pPr>
      <w:r>
        <w:rPr>
          <w:rStyle w:val="19"/>
          <w:rFonts w:hint="eastAsia"/>
          <w:color w:val="auto"/>
          <w:sz w:val="84"/>
          <w:szCs w:val="84"/>
          <w:highlight w:val="none"/>
        </w:rPr>
        <w:t>2023年生产缝制设备</w:t>
      </w:r>
    </w:p>
    <w:p w14:paraId="355449C7">
      <w:pPr>
        <w:pStyle w:val="13"/>
        <w:spacing w:before="75" w:beforeAutospacing="0" w:after="75" w:afterAutospacing="0"/>
        <w:jc w:val="center"/>
        <w:rPr>
          <w:rStyle w:val="19"/>
          <w:rFonts w:hint="eastAsia"/>
          <w:color w:val="auto"/>
          <w:sz w:val="84"/>
          <w:szCs w:val="84"/>
          <w:highlight w:val="none"/>
        </w:rPr>
      </w:pPr>
      <w:r>
        <w:rPr>
          <w:rStyle w:val="19"/>
          <w:rFonts w:hint="eastAsia"/>
          <w:color w:val="auto"/>
          <w:sz w:val="84"/>
          <w:szCs w:val="84"/>
          <w:highlight w:val="none"/>
        </w:rPr>
        <w:t>采购项目</w:t>
      </w:r>
    </w:p>
    <w:p w14:paraId="6B740BC0">
      <w:pPr>
        <w:pStyle w:val="13"/>
        <w:spacing w:before="75" w:beforeAutospacing="0" w:after="75" w:afterAutospacing="0"/>
        <w:jc w:val="center"/>
        <w:rPr>
          <w:rStyle w:val="19"/>
          <w:rFonts w:hint="eastAsia"/>
          <w:color w:val="auto"/>
          <w:sz w:val="84"/>
          <w:szCs w:val="84"/>
          <w:highlight w:val="none"/>
        </w:rPr>
      </w:pPr>
    </w:p>
    <w:p w14:paraId="2421D51E">
      <w:pPr>
        <w:pStyle w:val="13"/>
        <w:spacing w:before="75" w:beforeAutospacing="0" w:after="75" w:afterAutospacing="0" w:line="1400" w:lineRule="exact"/>
        <w:jc w:val="center"/>
        <w:rPr>
          <w:rStyle w:val="19"/>
          <w:rFonts w:hint="eastAsia"/>
          <w:color w:val="auto"/>
          <w:sz w:val="84"/>
          <w:szCs w:val="84"/>
          <w:highlight w:val="none"/>
        </w:rPr>
      </w:pPr>
      <w:r>
        <w:rPr>
          <w:rStyle w:val="19"/>
          <w:rFonts w:hint="eastAsia"/>
          <w:color w:val="auto"/>
          <w:sz w:val="84"/>
          <w:szCs w:val="84"/>
          <w:highlight w:val="none"/>
        </w:rPr>
        <w:t>公开招标文件</w:t>
      </w:r>
    </w:p>
    <w:p w14:paraId="3FA8F0D7">
      <w:pPr>
        <w:pStyle w:val="13"/>
        <w:spacing w:before="75" w:beforeAutospacing="0" w:after="75" w:afterAutospacing="0"/>
        <w:jc w:val="center"/>
        <w:rPr>
          <w:rStyle w:val="19"/>
          <w:rFonts w:hint="eastAsia"/>
          <w:color w:val="auto"/>
          <w:sz w:val="36"/>
          <w:szCs w:val="36"/>
          <w:highlight w:val="none"/>
        </w:rPr>
      </w:pPr>
    </w:p>
    <w:p w14:paraId="5B54293F">
      <w:pPr>
        <w:pStyle w:val="13"/>
        <w:spacing w:before="75" w:beforeAutospacing="0" w:after="75" w:afterAutospacing="0"/>
        <w:jc w:val="center"/>
        <w:rPr>
          <w:rFonts w:hint="eastAsia" w:eastAsia="宋体"/>
          <w:color w:val="auto"/>
          <w:sz w:val="52"/>
          <w:szCs w:val="52"/>
          <w:highlight w:val="none"/>
          <w:lang w:eastAsia="zh-CN"/>
        </w:rPr>
      </w:pPr>
    </w:p>
    <w:p w14:paraId="4B18DCB8">
      <w:pPr>
        <w:pStyle w:val="13"/>
        <w:spacing w:before="75" w:beforeAutospacing="0" w:after="75" w:afterAutospacing="0" w:line="360" w:lineRule="auto"/>
        <w:ind w:firstLine="2108" w:firstLineChars="700"/>
        <w:jc w:val="both"/>
        <w:rPr>
          <w:rStyle w:val="19"/>
          <w:rFonts w:hint="eastAsia"/>
          <w:color w:val="auto"/>
          <w:sz w:val="30"/>
          <w:szCs w:val="30"/>
          <w:highlight w:val="none"/>
        </w:rPr>
      </w:pPr>
    </w:p>
    <w:p w14:paraId="6497E9BB">
      <w:pPr>
        <w:pStyle w:val="13"/>
        <w:spacing w:before="75" w:beforeAutospacing="0" w:after="75" w:afterAutospacing="0" w:line="480" w:lineRule="auto"/>
        <w:ind w:firstLine="2711" w:firstLineChars="900"/>
        <w:jc w:val="both"/>
        <w:rPr>
          <w:rStyle w:val="19"/>
          <w:rFonts w:hint="eastAsia" w:eastAsia="宋体"/>
          <w:color w:val="auto"/>
          <w:sz w:val="30"/>
          <w:szCs w:val="30"/>
          <w:highlight w:val="none"/>
          <w:lang w:eastAsia="zh-CN"/>
        </w:rPr>
      </w:pPr>
      <w:r>
        <w:rPr>
          <w:rStyle w:val="19"/>
          <w:rFonts w:hint="eastAsia"/>
          <w:color w:val="auto"/>
          <w:sz w:val="30"/>
          <w:szCs w:val="30"/>
          <w:highlight w:val="none"/>
        </w:rPr>
        <w:t>招标编号：</w:t>
      </w:r>
      <w:r>
        <w:rPr>
          <w:rStyle w:val="19"/>
          <w:rFonts w:hint="eastAsia"/>
          <w:color w:val="auto"/>
          <w:sz w:val="30"/>
          <w:szCs w:val="30"/>
          <w:highlight w:val="none"/>
          <w:lang w:eastAsia="zh-CN"/>
        </w:rPr>
        <w:t>FJHR2023068-1</w:t>
      </w:r>
    </w:p>
    <w:p w14:paraId="6E22EA99">
      <w:pPr>
        <w:pStyle w:val="13"/>
        <w:spacing w:before="75" w:beforeAutospacing="0" w:after="75" w:afterAutospacing="0" w:line="480" w:lineRule="auto"/>
        <w:ind w:firstLine="2711" w:firstLineChars="900"/>
        <w:rPr>
          <w:rStyle w:val="19"/>
          <w:rFonts w:hint="eastAsia" w:eastAsia="宋体"/>
          <w:color w:val="auto"/>
          <w:sz w:val="30"/>
          <w:szCs w:val="30"/>
          <w:highlight w:val="none"/>
          <w:lang w:eastAsia="zh-CN"/>
        </w:rPr>
      </w:pPr>
      <w:r>
        <w:rPr>
          <w:rStyle w:val="19"/>
          <w:rFonts w:hint="eastAsia"/>
          <w:color w:val="auto"/>
          <w:sz w:val="30"/>
          <w:szCs w:val="30"/>
          <w:highlight w:val="none"/>
        </w:rPr>
        <w:t>项目名称：</w:t>
      </w:r>
      <w:r>
        <w:rPr>
          <w:rStyle w:val="19"/>
          <w:rFonts w:hint="eastAsia"/>
          <w:color w:val="auto"/>
          <w:sz w:val="30"/>
          <w:szCs w:val="30"/>
          <w:highlight w:val="none"/>
          <w:lang w:eastAsia="zh-CN"/>
        </w:rPr>
        <w:t>2023年生产缝制设备采购项目</w:t>
      </w:r>
    </w:p>
    <w:p w14:paraId="4BE39B71">
      <w:pPr>
        <w:pStyle w:val="13"/>
        <w:spacing w:before="75" w:beforeAutospacing="0" w:after="75" w:afterAutospacing="0" w:line="480" w:lineRule="auto"/>
        <w:ind w:firstLine="1687" w:firstLineChars="600"/>
        <w:rPr>
          <w:rStyle w:val="19"/>
          <w:rFonts w:hint="eastAsia"/>
          <w:color w:val="auto"/>
          <w:sz w:val="28"/>
          <w:szCs w:val="28"/>
          <w:highlight w:val="none"/>
        </w:rPr>
      </w:pPr>
    </w:p>
    <w:p w14:paraId="32A3FDF3">
      <w:pPr>
        <w:pStyle w:val="13"/>
        <w:spacing w:before="75" w:beforeAutospacing="0" w:after="75" w:afterAutospacing="0" w:line="480" w:lineRule="auto"/>
        <w:ind w:firstLine="1687" w:firstLineChars="600"/>
        <w:rPr>
          <w:rStyle w:val="19"/>
          <w:rFonts w:hint="eastAsia"/>
          <w:color w:val="auto"/>
          <w:sz w:val="28"/>
          <w:szCs w:val="28"/>
          <w:highlight w:val="none"/>
        </w:rPr>
      </w:pPr>
    </w:p>
    <w:p w14:paraId="2AE312BB">
      <w:pPr>
        <w:pStyle w:val="13"/>
        <w:spacing w:before="75" w:beforeAutospacing="0" w:after="75" w:afterAutospacing="0" w:line="480" w:lineRule="auto"/>
        <w:jc w:val="center"/>
        <w:rPr>
          <w:rStyle w:val="19"/>
          <w:rFonts w:hint="eastAsia" w:eastAsia="宋体"/>
          <w:color w:val="auto"/>
          <w:sz w:val="28"/>
          <w:szCs w:val="28"/>
          <w:highlight w:val="none"/>
          <w:lang w:eastAsia="zh-CN"/>
        </w:rPr>
      </w:pPr>
      <w:r>
        <w:rPr>
          <w:rStyle w:val="19"/>
          <w:rFonts w:hint="eastAsia"/>
          <w:color w:val="auto"/>
          <w:sz w:val="28"/>
          <w:szCs w:val="28"/>
          <w:highlight w:val="none"/>
          <w:lang w:val="en-US" w:eastAsia="zh-CN"/>
        </w:rPr>
        <w:t xml:space="preserve">  </w:t>
      </w:r>
      <w:r>
        <w:rPr>
          <w:rStyle w:val="19"/>
          <w:rFonts w:hint="eastAsia"/>
          <w:color w:val="auto"/>
          <w:sz w:val="28"/>
          <w:szCs w:val="28"/>
          <w:highlight w:val="none"/>
        </w:rPr>
        <w:t>招标人：</w:t>
      </w:r>
      <w:r>
        <w:rPr>
          <w:rStyle w:val="19"/>
          <w:rFonts w:hint="eastAsia"/>
          <w:color w:val="auto"/>
          <w:sz w:val="28"/>
          <w:szCs w:val="28"/>
          <w:highlight w:val="none"/>
          <w:lang w:eastAsia="zh-CN"/>
        </w:rPr>
        <w:t>福建省泉州凤栖实业有限责任公司</w:t>
      </w:r>
    </w:p>
    <w:p w14:paraId="37E2679B">
      <w:pPr>
        <w:pStyle w:val="13"/>
        <w:spacing w:before="75" w:beforeAutospacing="0" w:after="75" w:afterAutospacing="0" w:line="480" w:lineRule="auto"/>
        <w:ind w:firstLine="2530" w:firstLineChars="900"/>
        <w:rPr>
          <w:rFonts w:hint="eastAsia"/>
          <w:color w:val="auto"/>
          <w:highlight w:val="none"/>
        </w:rPr>
      </w:pPr>
      <w:r>
        <w:rPr>
          <w:rStyle w:val="19"/>
          <w:rFonts w:hint="eastAsia"/>
          <w:color w:val="auto"/>
          <w:sz w:val="28"/>
          <w:szCs w:val="28"/>
          <w:highlight w:val="none"/>
        </w:rPr>
        <w:t>代理机构：福建省宏瑞招标代理有限公司</w:t>
      </w:r>
    </w:p>
    <w:p w14:paraId="54006692">
      <w:pPr>
        <w:pStyle w:val="13"/>
        <w:spacing w:before="75" w:beforeAutospacing="0" w:after="75" w:afterAutospacing="0" w:line="480" w:lineRule="auto"/>
        <w:ind w:right="720"/>
        <w:jc w:val="center"/>
        <w:rPr>
          <w:rFonts w:hint="eastAsia"/>
          <w:color w:val="auto"/>
          <w:highlight w:val="none"/>
        </w:rPr>
      </w:pPr>
      <w:r>
        <w:rPr>
          <w:rStyle w:val="19"/>
          <w:rFonts w:hint="eastAsia"/>
          <w:color w:val="auto"/>
          <w:sz w:val="28"/>
          <w:szCs w:val="28"/>
          <w:highlight w:val="none"/>
        </w:rPr>
        <w:t xml:space="preserve">    </w:t>
      </w:r>
      <w:r>
        <w:rPr>
          <w:rStyle w:val="19"/>
          <w:rFonts w:hint="eastAsia"/>
          <w:color w:val="auto"/>
          <w:sz w:val="28"/>
          <w:szCs w:val="28"/>
          <w:highlight w:val="none"/>
          <w:lang w:val="en-US" w:eastAsia="zh-CN"/>
        </w:rPr>
        <w:t xml:space="preserve">    </w:t>
      </w:r>
      <w:r>
        <w:rPr>
          <w:rStyle w:val="19"/>
          <w:rFonts w:hint="eastAsia"/>
          <w:color w:val="auto"/>
          <w:sz w:val="28"/>
          <w:szCs w:val="28"/>
          <w:highlight w:val="none"/>
        </w:rPr>
        <w:t>202</w:t>
      </w:r>
      <w:r>
        <w:rPr>
          <w:rStyle w:val="19"/>
          <w:rFonts w:hint="eastAsia"/>
          <w:color w:val="auto"/>
          <w:sz w:val="28"/>
          <w:szCs w:val="28"/>
          <w:highlight w:val="none"/>
          <w:lang w:val="en-US" w:eastAsia="zh-CN"/>
        </w:rPr>
        <w:t>3</w:t>
      </w:r>
      <w:r>
        <w:rPr>
          <w:rStyle w:val="19"/>
          <w:rFonts w:hint="eastAsia"/>
          <w:color w:val="auto"/>
          <w:sz w:val="28"/>
          <w:szCs w:val="28"/>
          <w:highlight w:val="none"/>
        </w:rPr>
        <w:t>年</w:t>
      </w:r>
      <w:r>
        <w:rPr>
          <w:rStyle w:val="19"/>
          <w:rFonts w:hint="eastAsia"/>
          <w:color w:val="auto"/>
          <w:sz w:val="28"/>
          <w:szCs w:val="28"/>
          <w:highlight w:val="none"/>
          <w:lang w:val="en-US" w:eastAsia="zh-CN"/>
        </w:rPr>
        <w:t>8</w:t>
      </w:r>
      <w:r>
        <w:rPr>
          <w:rStyle w:val="19"/>
          <w:rFonts w:hint="eastAsia"/>
          <w:color w:val="auto"/>
          <w:sz w:val="28"/>
          <w:szCs w:val="28"/>
          <w:highlight w:val="none"/>
        </w:rPr>
        <w:t>月</w:t>
      </w:r>
    </w:p>
    <w:p w14:paraId="6FAB6199">
      <w:pPr>
        <w:spacing w:line="480" w:lineRule="exact"/>
        <w:jc w:val="center"/>
        <w:rPr>
          <w:rFonts w:hint="eastAsia" w:ascii="宋体" w:hAnsi="宋体"/>
          <w:b/>
          <w:bCs/>
          <w:color w:val="auto"/>
          <w:sz w:val="44"/>
          <w:highlight w:val="none"/>
        </w:rPr>
      </w:pPr>
    </w:p>
    <w:p w14:paraId="0C67B814">
      <w:pPr>
        <w:spacing w:line="480" w:lineRule="exact"/>
        <w:jc w:val="center"/>
        <w:rPr>
          <w:rFonts w:hint="eastAsia" w:ascii="宋体" w:hAnsi="宋体"/>
          <w:b/>
          <w:bCs/>
          <w:color w:val="auto"/>
          <w:sz w:val="44"/>
          <w:highlight w:val="none"/>
        </w:rPr>
      </w:pPr>
      <w:r>
        <w:rPr>
          <w:rFonts w:hint="eastAsia" w:ascii="宋体" w:hAnsi="宋体"/>
          <w:b/>
          <w:bCs/>
          <w:color w:val="auto"/>
          <w:sz w:val="44"/>
          <w:highlight w:val="none"/>
        </w:rPr>
        <w:t>目  录</w:t>
      </w:r>
    </w:p>
    <w:p w14:paraId="5173C517">
      <w:pPr>
        <w:spacing w:line="480" w:lineRule="exact"/>
        <w:jc w:val="center"/>
        <w:rPr>
          <w:rFonts w:hint="eastAsia" w:ascii="宋体" w:hAnsi="宋体"/>
          <w:b/>
          <w:bCs/>
          <w:color w:val="auto"/>
          <w:sz w:val="44"/>
          <w:highlight w:val="none"/>
        </w:rPr>
      </w:pPr>
    </w:p>
    <w:p w14:paraId="047C742A">
      <w:pPr>
        <w:pStyle w:val="11"/>
        <w:tabs>
          <w:tab w:val="right" w:leader="dot" w:pos="9866"/>
          <w:tab w:val="clear" w:pos="735"/>
          <w:tab w:val="clear" w:pos="9530"/>
        </w:tabs>
        <w:spacing w:line="600" w:lineRule="exact"/>
        <w:jc w:val="left"/>
        <w:rPr>
          <w:color w:val="auto"/>
          <w:sz w:val="24"/>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TOC \o "1-3" \h \z \u</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ascii="宋体" w:hAnsi="宋体"/>
          <w:color w:val="auto"/>
          <w:sz w:val="24"/>
          <w:highlight w:val="none"/>
        </w:rPr>
        <w:fldChar w:fldCharType="begin"/>
      </w:r>
      <w:r>
        <w:rPr>
          <w:rFonts w:ascii="宋体" w:hAnsi="宋体"/>
          <w:color w:val="auto"/>
          <w:sz w:val="24"/>
          <w:highlight w:val="none"/>
        </w:rPr>
        <w:instrText xml:space="preserve"> HYPERLINK \l _Toc30809 </w:instrText>
      </w:r>
      <w:r>
        <w:rPr>
          <w:rFonts w:ascii="宋体" w:hAnsi="宋体"/>
          <w:color w:val="auto"/>
          <w:sz w:val="24"/>
          <w:highlight w:val="none"/>
        </w:rPr>
        <w:fldChar w:fldCharType="separate"/>
      </w:r>
      <w:r>
        <w:rPr>
          <w:rFonts w:hint="eastAsia" w:hAnsi="宋体"/>
          <w:color w:val="auto"/>
          <w:sz w:val="24"/>
          <w:highlight w:val="none"/>
        </w:rPr>
        <w:t>第一章  投标邀请</w:t>
      </w:r>
      <w:r>
        <w:rPr>
          <w:color w:val="auto"/>
          <w:sz w:val="24"/>
          <w:highlight w:val="none"/>
        </w:rPr>
        <w:tab/>
      </w:r>
      <w:r>
        <w:rPr>
          <w:rFonts w:hint="eastAsia"/>
          <w:color w:val="auto"/>
          <w:sz w:val="24"/>
          <w:highlight w:val="none"/>
        </w:rPr>
        <w:t>1</w:t>
      </w:r>
      <w:r>
        <w:rPr>
          <w:rFonts w:ascii="宋体" w:hAnsi="宋体"/>
          <w:color w:val="auto"/>
          <w:sz w:val="24"/>
          <w:highlight w:val="none"/>
        </w:rPr>
        <w:fldChar w:fldCharType="end"/>
      </w:r>
    </w:p>
    <w:p w14:paraId="16D19D02">
      <w:pPr>
        <w:pStyle w:val="12"/>
        <w:tabs>
          <w:tab w:val="right" w:leader="dot" w:pos="9866"/>
        </w:tabs>
        <w:spacing w:line="600" w:lineRule="exact"/>
        <w:ind w:left="0" w:leftChars="0"/>
        <w:jc w:val="left"/>
        <w:rPr>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HYPERLINK \l _Toc20091 </w:instrText>
      </w:r>
      <w:r>
        <w:rPr>
          <w:rFonts w:ascii="宋体" w:hAnsi="宋体"/>
          <w:color w:val="auto"/>
          <w:sz w:val="24"/>
          <w:highlight w:val="none"/>
        </w:rPr>
        <w:fldChar w:fldCharType="separate"/>
      </w:r>
      <w:r>
        <w:rPr>
          <w:rFonts w:hint="eastAsia" w:ascii="宋体" w:hAnsi="宋体"/>
          <w:color w:val="auto"/>
          <w:sz w:val="24"/>
          <w:highlight w:val="none"/>
        </w:rPr>
        <w:t>招标标的一览表</w:t>
      </w:r>
      <w:r>
        <w:rPr>
          <w:color w:val="auto"/>
          <w:sz w:val="24"/>
          <w:highlight w:val="none"/>
        </w:rPr>
        <w:tab/>
      </w:r>
      <w:r>
        <w:rPr>
          <w:rFonts w:hint="eastAsia"/>
          <w:color w:val="auto"/>
          <w:sz w:val="24"/>
          <w:highlight w:val="none"/>
          <w:lang w:val="en-US" w:eastAsia="zh-CN"/>
        </w:rPr>
        <w:t>3</w:t>
      </w:r>
      <w:r>
        <w:rPr>
          <w:rFonts w:ascii="宋体" w:hAnsi="宋体"/>
          <w:color w:val="auto"/>
          <w:sz w:val="24"/>
          <w:highlight w:val="none"/>
        </w:rPr>
        <w:fldChar w:fldCharType="end"/>
      </w:r>
    </w:p>
    <w:p w14:paraId="1D7F6D40">
      <w:pPr>
        <w:pStyle w:val="11"/>
        <w:tabs>
          <w:tab w:val="right" w:leader="dot" w:pos="9866"/>
          <w:tab w:val="clear" w:pos="735"/>
          <w:tab w:val="clear" w:pos="9530"/>
        </w:tabs>
        <w:spacing w:line="600" w:lineRule="exact"/>
        <w:jc w:val="left"/>
        <w:rPr>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HYPERLINK \l _Toc24784 </w:instrText>
      </w:r>
      <w:r>
        <w:rPr>
          <w:rFonts w:ascii="宋体" w:hAnsi="宋体"/>
          <w:color w:val="auto"/>
          <w:sz w:val="24"/>
          <w:highlight w:val="none"/>
        </w:rPr>
        <w:fldChar w:fldCharType="separate"/>
      </w:r>
      <w:r>
        <w:rPr>
          <w:rFonts w:hint="eastAsia" w:hAnsi="宋体"/>
          <w:color w:val="auto"/>
          <w:sz w:val="24"/>
          <w:highlight w:val="none"/>
        </w:rPr>
        <w:t>第二章  投标人须知</w:t>
      </w:r>
      <w:r>
        <w:rPr>
          <w:color w:val="auto"/>
          <w:sz w:val="24"/>
          <w:highlight w:val="none"/>
        </w:rPr>
        <w:tab/>
      </w:r>
      <w:r>
        <w:rPr>
          <w:rFonts w:hint="eastAsia"/>
          <w:color w:val="auto"/>
          <w:sz w:val="24"/>
          <w:highlight w:val="none"/>
          <w:lang w:val="en-US" w:eastAsia="zh-CN"/>
        </w:rPr>
        <w:t>6</w:t>
      </w:r>
      <w:r>
        <w:rPr>
          <w:rFonts w:ascii="宋体" w:hAnsi="宋体"/>
          <w:color w:val="auto"/>
          <w:sz w:val="24"/>
          <w:highlight w:val="none"/>
        </w:rPr>
        <w:fldChar w:fldCharType="end"/>
      </w:r>
    </w:p>
    <w:p w14:paraId="525388D1">
      <w:pPr>
        <w:pStyle w:val="12"/>
        <w:tabs>
          <w:tab w:val="right" w:leader="dot" w:pos="9866"/>
        </w:tabs>
        <w:spacing w:line="600" w:lineRule="exact"/>
        <w:ind w:left="0" w:leftChars="0"/>
        <w:jc w:val="left"/>
        <w:rPr>
          <w:rFonts w:hint="eastAsia" w:eastAsia="宋体"/>
          <w:color w:val="auto"/>
          <w:sz w:val="24"/>
          <w:highlight w:val="none"/>
          <w:lang w:val="en-US" w:eastAsia="zh-CN"/>
        </w:rPr>
      </w:pPr>
      <w:r>
        <w:rPr>
          <w:rFonts w:ascii="宋体" w:hAnsi="宋体"/>
          <w:color w:val="auto"/>
          <w:sz w:val="24"/>
          <w:highlight w:val="none"/>
        </w:rPr>
        <w:fldChar w:fldCharType="begin"/>
      </w:r>
      <w:r>
        <w:rPr>
          <w:rFonts w:ascii="宋体" w:hAnsi="宋体"/>
          <w:color w:val="auto"/>
          <w:sz w:val="24"/>
          <w:highlight w:val="none"/>
        </w:rPr>
        <w:instrText xml:space="preserve"> HYPERLINK \l _Toc31350 </w:instrText>
      </w:r>
      <w:r>
        <w:rPr>
          <w:rFonts w:ascii="宋体" w:hAnsi="宋体"/>
          <w:color w:val="auto"/>
          <w:sz w:val="24"/>
          <w:highlight w:val="none"/>
        </w:rPr>
        <w:fldChar w:fldCharType="separate"/>
      </w:r>
      <w:r>
        <w:rPr>
          <w:rFonts w:hint="eastAsia" w:ascii="宋体" w:hAnsi="宋体"/>
          <w:color w:val="auto"/>
          <w:sz w:val="24"/>
          <w:highlight w:val="none"/>
        </w:rPr>
        <w:t>一、说明</w:t>
      </w:r>
      <w:r>
        <w:rPr>
          <w:color w:val="auto"/>
          <w:sz w:val="24"/>
          <w:highlight w:val="none"/>
        </w:rPr>
        <w:tab/>
      </w:r>
      <w:r>
        <w:rPr>
          <w:rFonts w:hint="eastAsia"/>
          <w:color w:val="auto"/>
          <w:sz w:val="24"/>
          <w:highlight w:val="none"/>
          <w:lang w:val="en-US" w:eastAsia="zh-CN"/>
        </w:rPr>
        <w:t>2</w:t>
      </w:r>
      <w:r>
        <w:rPr>
          <w:rFonts w:ascii="宋体" w:hAnsi="宋体"/>
          <w:color w:val="auto"/>
          <w:sz w:val="24"/>
          <w:highlight w:val="none"/>
        </w:rPr>
        <w:fldChar w:fldCharType="end"/>
      </w:r>
      <w:r>
        <w:rPr>
          <w:rFonts w:hint="eastAsia" w:ascii="宋体" w:hAnsi="宋体"/>
          <w:color w:val="auto"/>
          <w:sz w:val="24"/>
          <w:highlight w:val="none"/>
          <w:lang w:val="en-US" w:eastAsia="zh-CN"/>
        </w:rPr>
        <w:t>3</w:t>
      </w:r>
    </w:p>
    <w:p w14:paraId="2268D573">
      <w:pPr>
        <w:pStyle w:val="11"/>
        <w:tabs>
          <w:tab w:val="right" w:leader="dot" w:pos="9866"/>
          <w:tab w:val="clear" w:pos="735"/>
          <w:tab w:val="clear" w:pos="9530"/>
        </w:tabs>
        <w:spacing w:line="600" w:lineRule="exact"/>
        <w:jc w:val="left"/>
        <w:rPr>
          <w:rFonts w:hint="eastAsia" w:eastAsia="宋体"/>
          <w:color w:val="auto"/>
          <w:sz w:val="24"/>
          <w:highlight w:val="none"/>
          <w:lang w:eastAsia="zh-CN"/>
        </w:rPr>
      </w:pPr>
      <w:r>
        <w:rPr>
          <w:rFonts w:ascii="宋体" w:hAnsi="宋体"/>
          <w:color w:val="auto"/>
          <w:sz w:val="24"/>
          <w:highlight w:val="none"/>
        </w:rPr>
        <w:fldChar w:fldCharType="begin"/>
      </w:r>
      <w:r>
        <w:rPr>
          <w:rFonts w:ascii="宋体" w:hAnsi="宋体"/>
          <w:color w:val="auto"/>
          <w:sz w:val="24"/>
          <w:highlight w:val="none"/>
        </w:rPr>
        <w:instrText xml:space="preserve"> HYPERLINK \l _Toc10179 </w:instrText>
      </w:r>
      <w:r>
        <w:rPr>
          <w:rFonts w:ascii="宋体" w:hAnsi="宋体"/>
          <w:color w:val="auto"/>
          <w:sz w:val="24"/>
          <w:highlight w:val="none"/>
        </w:rPr>
        <w:fldChar w:fldCharType="separate"/>
      </w:r>
      <w:r>
        <w:rPr>
          <w:rFonts w:hint="eastAsia" w:hAnsi="宋体"/>
          <w:bCs/>
          <w:color w:val="auto"/>
          <w:sz w:val="24"/>
          <w:highlight w:val="none"/>
        </w:rPr>
        <w:t>二、招标文件</w:t>
      </w:r>
      <w:r>
        <w:rPr>
          <w:color w:val="auto"/>
          <w:sz w:val="24"/>
          <w:highlight w:val="none"/>
        </w:rPr>
        <w:tab/>
      </w:r>
      <w:r>
        <w:rPr>
          <w:rFonts w:hint="eastAsia"/>
          <w:color w:val="auto"/>
          <w:sz w:val="24"/>
          <w:highlight w:val="none"/>
          <w:lang w:val="en-US" w:eastAsia="zh-CN"/>
        </w:rPr>
        <w:t>2</w:t>
      </w:r>
      <w:r>
        <w:rPr>
          <w:rFonts w:ascii="宋体" w:hAnsi="宋体"/>
          <w:color w:val="auto"/>
          <w:sz w:val="24"/>
          <w:highlight w:val="none"/>
        </w:rPr>
        <w:fldChar w:fldCharType="end"/>
      </w:r>
      <w:r>
        <w:rPr>
          <w:rFonts w:hint="eastAsia" w:ascii="宋体" w:hAnsi="宋体"/>
          <w:color w:val="auto"/>
          <w:sz w:val="24"/>
          <w:highlight w:val="none"/>
          <w:lang w:val="en-US" w:eastAsia="zh-CN"/>
        </w:rPr>
        <w:t>3</w:t>
      </w:r>
    </w:p>
    <w:p w14:paraId="266512AD">
      <w:pPr>
        <w:pStyle w:val="12"/>
        <w:tabs>
          <w:tab w:val="right" w:leader="dot" w:pos="9866"/>
        </w:tabs>
        <w:spacing w:line="600" w:lineRule="exact"/>
        <w:ind w:left="0" w:leftChars="0"/>
        <w:jc w:val="left"/>
        <w:rPr>
          <w:rFonts w:hint="eastAsia" w:eastAsia="宋体"/>
          <w:color w:val="auto"/>
          <w:sz w:val="24"/>
          <w:highlight w:val="none"/>
          <w:lang w:val="en-US" w:eastAsia="zh-CN"/>
        </w:rPr>
      </w:pPr>
      <w:r>
        <w:rPr>
          <w:rFonts w:ascii="宋体" w:hAnsi="宋体"/>
          <w:color w:val="auto"/>
          <w:sz w:val="24"/>
          <w:highlight w:val="none"/>
        </w:rPr>
        <w:fldChar w:fldCharType="begin"/>
      </w:r>
      <w:r>
        <w:rPr>
          <w:rFonts w:ascii="宋体" w:hAnsi="宋体"/>
          <w:color w:val="auto"/>
          <w:sz w:val="24"/>
          <w:highlight w:val="none"/>
        </w:rPr>
        <w:instrText xml:space="preserve"> HYPERLINK \l _Toc1324 </w:instrText>
      </w:r>
      <w:r>
        <w:rPr>
          <w:rFonts w:ascii="宋体" w:hAnsi="宋体"/>
          <w:color w:val="auto"/>
          <w:sz w:val="24"/>
          <w:highlight w:val="none"/>
        </w:rPr>
        <w:fldChar w:fldCharType="separate"/>
      </w:r>
      <w:r>
        <w:rPr>
          <w:rFonts w:hint="eastAsia" w:ascii="宋体" w:hAnsi="宋体"/>
          <w:color w:val="auto"/>
          <w:sz w:val="24"/>
          <w:highlight w:val="none"/>
        </w:rPr>
        <w:t>三、投标文件的编写</w:t>
      </w:r>
      <w:r>
        <w:rPr>
          <w:color w:val="auto"/>
          <w:sz w:val="24"/>
          <w:highlight w:val="none"/>
        </w:rPr>
        <w:tab/>
      </w:r>
      <w:r>
        <w:rPr>
          <w:rFonts w:hint="eastAsia"/>
          <w:color w:val="auto"/>
          <w:sz w:val="24"/>
          <w:highlight w:val="none"/>
          <w:lang w:val="en-US" w:eastAsia="zh-CN"/>
        </w:rPr>
        <w:t>2</w:t>
      </w:r>
      <w:r>
        <w:rPr>
          <w:rFonts w:ascii="宋体" w:hAnsi="宋体"/>
          <w:color w:val="auto"/>
          <w:sz w:val="24"/>
          <w:highlight w:val="none"/>
        </w:rPr>
        <w:fldChar w:fldCharType="end"/>
      </w:r>
      <w:r>
        <w:rPr>
          <w:rFonts w:hint="eastAsia" w:ascii="宋体" w:hAnsi="宋体"/>
          <w:color w:val="auto"/>
          <w:sz w:val="24"/>
          <w:highlight w:val="none"/>
          <w:lang w:val="en-US" w:eastAsia="zh-CN"/>
        </w:rPr>
        <w:t>4</w:t>
      </w:r>
    </w:p>
    <w:p w14:paraId="0829484F">
      <w:pPr>
        <w:pStyle w:val="12"/>
        <w:tabs>
          <w:tab w:val="right" w:leader="dot" w:pos="9866"/>
        </w:tabs>
        <w:spacing w:line="600" w:lineRule="exact"/>
        <w:ind w:left="0" w:leftChars="0"/>
        <w:jc w:val="left"/>
        <w:rPr>
          <w:rFonts w:hint="eastAsia" w:eastAsia="宋体"/>
          <w:color w:val="auto"/>
          <w:sz w:val="24"/>
          <w:highlight w:val="none"/>
          <w:lang w:val="en-US" w:eastAsia="zh-CN"/>
        </w:rPr>
      </w:pPr>
      <w:r>
        <w:rPr>
          <w:rFonts w:ascii="宋体" w:hAnsi="宋体"/>
          <w:color w:val="auto"/>
          <w:sz w:val="24"/>
          <w:highlight w:val="none"/>
        </w:rPr>
        <w:fldChar w:fldCharType="begin"/>
      </w:r>
      <w:r>
        <w:rPr>
          <w:rFonts w:ascii="宋体" w:hAnsi="宋体"/>
          <w:color w:val="auto"/>
          <w:sz w:val="24"/>
          <w:highlight w:val="none"/>
        </w:rPr>
        <w:instrText xml:space="preserve"> HYPERLINK \l _Toc31415 </w:instrText>
      </w:r>
      <w:r>
        <w:rPr>
          <w:rFonts w:ascii="宋体" w:hAnsi="宋体"/>
          <w:color w:val="auto"/>
          <w:sz w:val="24"/>
          <w:highlight w:val="none"/>
        </w:rPr>
        <w:fldChar w:fldCharType="separate"/>
      </w:r>
      <w:r>
        <w:rPr>
          <w:rFonts w:hint="eastAsia" w:ascii="宋体" w:hAnsi="宋体"/>
          <w:color w:val="auto"/>
          <w:sz w:val="24"/>
          <w:highlight w:val="none"/>
        </w:rPr>
        <w:t>四、投标文件的提交</w:t>
      </w:r>
      <w:r>
        <w:rPr>
          <w:color w:val="auto"/>
          <w:sz w:val="24"/>
          <w:highlight w:val="none"/>
        </w:rPr>
        <w:tab/>
      </w:r>
      <w:r>
        <w:rPr>
          <w:rFonts w:hint="eastAsia"/>
          <w:color w:val="auto"/>
          <w:sz w:val="24"/>
          <w:highlight w:val="none"/>
          <w:lang w:val="en-US" w:eastAsia="zh-CN"/>
        </w:rPr>
        <w:t>2</w:t>
      </w:r>
      <w:r>
        <w:rPr>
          <w:rFonts w:ascii="宋体" w:hAnsi="宋体"/>
          <w:color w:val="auto"/>
          <w:sz w:val="24"/>
          <w:highlight w:val="none"/>
        </w:rPr>
        <w:fldChar w:fldCharType="end"/>
      </w:r>
      <w:r>
        <w:rPr>
          <w:rFonts w:hint="eastAsia" w:ascii="宋体" w:hAnsi="宋体"/>
          <w:color w:val="auto"/>
          <w:sz w:val="24"/>
          <w:highlight w:val="none"/>
          <w:lang w:val="en-US" w:eastAsia="zh-CN"/>
        </w:rPr>
        <w:t>7</w:t>
      </w:r>
    </w:p>
    <w:p w14:paraId="7F033510">
      <w:pPr>
        <w:pStyle w:val="12"/>
        <w:tabs>
          <w:tab w:val="right" w:leader="dot" w:pos="9866"/>
        </w:tabs>
        <w:spacing w:line="600" w:lineRule="exact"/>
        <w:ind w:left="0" w:leftChars="0"/>
        <w:jc w:val="left"/>
        <w:rPr>
          <w:rFonts w:hint="eastAsia" w:eastAsia="宋体"/>
          <w:color w:val="auto"/>
          <w:sz w:val="24"/>
          <w:highlight w:val="none"/>
          <w:lang w:val="en-US" w:eastAsia="zh-CN"/>
        </w:rPr>
      </w:pPr>
      <w:r>
        <w:rPr>
          <w:rFonts w:ascii="宋体" w:hAnsi="宋体"/>
          <w:color w:val="auto"/>
          <w:sz w:val="24"/>
          <w:highlight w:val="none"/>
        </w:rPr>
        <w:fldChar w:fldCharType="begin"/>
      </w:r>
      <w:r>
        <w:rPr>
          <w:rFonts w:ascii="宋体" w:hAnsi="宋体"/>
          <w:color w:val="auto"/>
          <w:sz w:val="24"/>
          <w:highlight w:val="none"/>
        </w:rPr>
        <w:instrText xml:space="preserve"> HYPERLINK \l _Toc17891 </w:instrText>
      </w:r>
      <w:r>
        <w:rPr>
          <w:rFonts w:ascii="宋体" w:hAnsi="宋体"/>
          <w:color w:val="auto"/>
          <w:sz w:val="24"/>
          <w:highlight w:val="none"/>
        </w:rPr>
        <w:fldChar w:fldCharType="separate"/>
      </w:r>
      <w:r>
        <w:rPr>
          <w:rFonts w:hint="eastAsia" w:ascii="宋体" w:hAnsi="宋体"/>
          <w:color w:val="auto"/>
          <w:sz w:val="24"/>
          <w:highlight w:val="none"/>
        </w:rPr>
        <w:t>五、投标文件的评估和比较</w:t>
      </w:r>
      <w:r>
        <w:rPr>
          <w:color w:val="auto"/>
          <w:sz w:val="24"/>
          <w:highlight w:val="none"/>
        </w:rPr>
        <w:tab/>
      </w:r>
      <w:r>
        <w:rPr>
          <w:rFonts w:hint="eastAsia"/>
          <w:color w:val="auto"/>
          <w:sz w:val="24"/>
          <w:highlight w:val="none"/>
          <w:lang w:val="en-US" w:eastAsia="zh-CN"/>
        </w:rPr>
        <w:t>2</w:t>
      </w:r>
      <w:r>
        <w:rPr>
          <w:rFonts w:ascii="宋体" w:hAnsi="宋体"/>
          <w:color w:val="auto"/>
          <w:sz w:val="24"/>
          <w:highlight w:val="none"/>
        </w:rPr>
        <w:fldChar w:fldCharType="end"/>
      </w:r>
      <w:r>
        <w:rPr>
          <w:rFonts w:hint="eastAsia" w:ascii="宋体" w:hAnsi="宋体"/>
          <w:color w:val="auto"/>
          <w:sz w:val="24"/>
          <w:highlight w:val="none"/>
          <w:lang w:val="en-US" w:eastAsia="zh-CN"/>
        </w:rPr>
        <w:t>8</w:t>
      </w:r>
    </w:p>
    <w:p w14:paraId="5700CDA7">
      <w:pPr>
        <w:pStyle w:val="12"/>
        <w:tabs>
          <w:tab w:val="right" w:leader="dot" w:pos="9866"/>
        </w:tabs>
        <w:spacing w:line="600" w:lineRule="exact"/>
        <w:ind w:left="0" w:leftChars="0"/>
        <w:jc w:val="left"/>
        <w:rPr>
          <w:rFonts w:hint="eastAsia" w:eastAsia="宋体"/>
          <w:color w:val="auto"/>
          <w:sz w:val="24"/>
          <w:highlight w:val="none"/>
          <w:lang w:val="en-US" w:eastAsia="zh-CN"/>
        </w:rPr>
      </w:pPr>
      <w:r>
        <w:rPr>
          <w:rFonts w:ascii="宋体" w:hAnsi="宋体"/>
          <w:color w:val="auto"/>
          <w:sz w:val="24"/>
          <w:highlight w:val="none"/>
        </w:rPr>
        <w:fldChar w:fldCharType="begin"/>
      </w:r>
      <w:r>
        <w:rPr>
          <w:rFonts w:ascii="宋体" w:hAnsi="宋体"/>
          <w:color w:val="auto"/>
          <w:sz w:val="24"/>
          <w:highlight w:val="none"/>
        </w:rPr>
        <w:instrText xml:space="preserve"> HYPERLINK \l _Toc16087 </w:instrText>
      </w:r>
      <w:r>
        <w:rPr>
          <w:rFonts w:ascii="宋体" w:hAnsi="宋体"/>
          <w:color w:val="auto"/>
          <w:sz w:val="24"/>
          <w:highlight w:val="none"/>
        </w:rPr>
        <w:fldChar w:fldCharType="separate"/>
      </w:r>
      <w:r>
        <w:rPr>
          <w:rFonts w:hint="eastAsia" w:ascii="宋体" w:hAnsi="宋体"/>
          <w:color w:val="auto"/>
          <w:sz w:val="24"/>
          <w:highlight w:val="none"/>
        </w:rPr>
        <w:t>六、定标与签订合同</w:t>
      </w:r>
      <w:r>
        <w:rPr>
          <w:color w:val="auto"/>
          <w:sz w:val="24"/>
          <w:highlight w:val="none"/>
        </w:rPr>
        <w:tab/>
      </w:r>
      <w:r>
        <w:rPr>
          <w:rFonts w:ascii="宋体" w:hAnsi="宋体"/>
          <w:color w:val="auto"/>
          <w:sz w:val="24"/>
          <w:highlight w:val="none"/>
        </w:rPr>
        <w:fldChar w:fldCharType="end"/>
      </w:r>
      <w:r>
        <w:rPr>
          <w:rFonts w:hint="eastAsia" w:ascii="宋体" w:hAnsi="宋体"/>
          <w:color w:val="auto"/>
          <w:sz w:val="24"/>
          <w:highlight w:val="none"/>
          <w:lang w:val="en-US" w:eastAsia="zh-CN"/>
        </w:rPr>
        <w:t>31</w:t>
      </w:r>
    </w:p>
    <w:p w14:paraId="7CBC8310">
      <w:pPr>
        <w:pStyle w:val="11"/>
        <w:tabs>
          <w:tab w:val="right" w:leader="dot" w:pos="9866"/>
          <w:tab w:val="clear" w:pos="735"/>
          <w:tab w:val="clear" w:pos="9530"/>
        </w:tabs>
        <w:spacing w:line="600" w:lineRule="exact"/>
        <w:jc w:val="left"/>
        <w:rPr>
          <w:rFonts w:hint="eastAsia" w:eastAsia="宋体"/>
          <w:color w:val="auto"/>
          <w:sz w:val="24"/>
          <w:highlight w:val="none"/>
          <w:lang w:eastAsia="zh-CN"/>
        </w:rPr>
      </w:pPr>
      <w:r>
        <w:rPr>
          <w:rFonts w:ascii="宋体" w:hAnsi="宋体"/>
          <w:color w:val="auto"/>
          <w:sz w:val="24"/>
          <w:highlight w:val="none"/>
        </w:rPr>
        <w:fldChar w:fldCharType="begin"/>
      </w:r>
      <w:r>
        <w:rPr>
          <w:rFonts w:ascii="宋体" w:hAnsi="宋体"/>
          <w:color w:val="auto"/>
          <w:sz w:val="24"/>
          <w:highlight w:val="none"/>
        </w:rPr>
        <w:instrText xml:space="preserve"> HYPERLINK \l _Toc6798 </w:instrText>
      </w:r>
      <w:r>
        <w:rPr>
          <w:rFonts w:ascii="宋体" w:hAnsi="宋体"/>
          <w:color w:val="auto"/>
          <w:sz w:val="24"/>
          <w:highlight w:val="none"/>
        </w:rPr>
        <w:fldChar w:fldCharType="separate"/>
      </w:r>
      <w:r>
        <w:rPr>
          <w:rFonts w:hint="eastAsia" w:ascii="宋体" w:hAnsi="宋体"/>
          <w:color w:val="auto"/>
          <w:sz w:val="24"/>
          <w:highlight w:val="none"/>
        </w:rPr>
        <w:t>第三章 招标内容及要求</w:t>
      </w:r>
      <w:r>
        <w:rPr>
          <w:color w:val="auto"/>
          <w:sz w:val="24"/>
          <w:highlight w:val="none"/>
        </w:rPr>
        <w:tab/>
      </w:r>
      <w:r>
        <w:rPr>
          <w:rFonts w:hint="eastAsia"/>
          <w:color w:val="auto"/>
          <w:sz w:val="24"/>
          <w:highlight w:val="none"/>
          <w:lang w:val="en-US" w:eastAsia="zh-CN"/>
        </w:rPr>
        <w:t>3</w:t>
      </w:r>
      <w:r>
        <w:rPr>
          <w:rFonts w:ascii="宋体" w:hAnsi="宋体"/>
          <w:color w:val="auto"/>
          <w:sz w:val="24"/>
          <w:highlight w:val="none"/>
        </w:rPr>
        <w:fldChar w:fldCharType="end"/>
      </w:r>
      <w:r>
        <w:rPr>
          <w:rFonts w:hint="eastAsia" w:ascii="宋体" w:hAnsi="宋体"/>
          <w:color w:val="auto"/>
          <w:sz w:val="24"/>
          <w:highlight w:val="none"/>
          <w:lang w:val="en-US" w:eastAsia="zh-CN"/>
        </w:rPr>
        <w:t>4</w:t>
      </w:r>
    </w:p>
    <w:p w14:paraId="76B621E6">
      <w:pPr>
        <w:pStyle w:val="11"/>
        <w:tabs>
          <w:tab w:val="right" w:leader="dot" w:pos="9866"/>
          <w:tab w:val="clear" w:pos="735"/>
          <w:tab w:val="clear" w:pos="9530"/>
        </w:tabs>
        <w:spacing w:line="600" w:lineRule="exact"/>
        <w:jc w:val="left"/>
        <w:rPr>
          <w:rFonts w:hint="eastAsia" w:eastAsia="宋体"/>
          <w:color w:val="auto"/>
          <w:sz w:val="24"/>
          <w:highlight w:val="none"/>
          <w:lang w:val="en-US" w:eastAsia="zh-CN"/>
        </w:rPr>
      </w:pPr>
      <w:r>
        <w:rPr>
          <w:rFonts w:ascii="宋体" w:hAnsi="宋体"/>
          <w:color w:val="auto"/>
          <w:sz w:val="24"/>
          <w:highlight w:val="none"/>
        </w:rPr>
        <w:fldChar w:fldCharType="begin"/>
      </w:r>
      <w:r>
        <w:rPr>
          <w:rFonts w:ascii="宋体" w:hAnsi="宋体"/>
          <w:color w:val="auto"/>
          <w:sz w:val="24"/>
          <w:highlight w:val="none"/>
        </w:rPr>
        <w:instrText xml:space="preserve"> HYPERLINK \l _Toc29455 </w:instrText>
      </w:r>
      <w:r>
        <w:rPr>
          <w:rFonts w:ascii="宋体" w:hAnsi="宋体"/>
          <w:color w:val="auto"/>
          <w:sz w:val="24"/>
          <w:highlight w:val="none"/>
        </w:rPr>
        <w:fldChar w:fldCharType="separate"/>
      </w:r>
      <w:r>
        <w:rPr>
          <w:rFonts w:hint="eastAsia" w:ascii="宋体" w:hAnsi="宋体"/>
          <w:color w:val="auto"/>
          <w:sz w:val="24"/>
          <w:highlight w:val="none"/>
        </w:rPr>
        <w:t xml:space="preserve">第四章 </w:t>
      </w:r>
      <w:r>
        <w:rPr>
          <w:rFonts w:hint="eastAsia" w:ascii="宋体" w:hAnsi="宋体"/>
          <w:color w:val="auto"/>
          <w:sz w:val="24"/>
          <w:highlight w:val="none"/>
          <w:lang w:eastAsia="zh-CN"/>
        </w:rPr>
        <w:t>2023年生产缝制设备采购项目</w:t>
      </w:r>
      <w:r>
        <w:rPr>
          <w:rFonts w:hint="eastAsia" w:ascii="宋体" w:hAnsi="宋体"/>
          <w:color w:val="auto"/>
          <w:sz w:val="24"/>
          <w:highlight w:val="none"/>
        </w:rPr>
        <w:t>合同（参考）</w:t>
      </w:r>
      <w:r>
        <w:rPr>
          <w:color w:val="auto"/>
          <w:sz w:val="24"/>
          <w:highlight w:val="none"/>
        </w:rPr>
        <w:tab/>
      </w:r>
      <w:r>
        <w:rPr>
          <w:rFonts w:hint="eastAsia"/>
          <w:color w:val="auto"/>
          <w:sz w:val="24"/>
          <w:highlight w:val="none"/>
          <w:lang w:val="en-US" w:eastAsia="zh-CN"/>
        </w:rPr>
        <w:t>7</w:t>
      </w:r>
      <w:r>
        <w:rPr>
          <w:rFonts w:ascii="宋体" w:hAnsi="宋体"/>
          <w:color w:val="auto"/>
          <w:sz w:val="24"/>
          <w:highlight w:val="none"/>
        </w:rPr>
        <w:fldChar w:fldCharType="end"/>
      </w:r>
      <w:r>
        <w:rPr>
          <w:rFonts w:hint="eastAsia" w:ascii="宋体" w:hAnsi="宋体"/>
          <w:color w:val="auto"/>
          <w:sz w:val="24"/>
          <w:highlight w:val="none"/>
          <w:lang w:val="en-US" w:eastAsia="zh-CN"/>
        </w:rPr>
        <w:t>0</w:t>
      </w:r>
    </w:p>
    <w:p w14:paraId="7065F7DB">
      <w:pPr>
        <w:pStyle w:val="11"/>
        <w:tabs>
          <w:tab w:val="right" w:leader="dot" w:pos="9866"/>
          <w:tab w:val="clear" w:pos="735"/>
          <w:tab w:val="clear" w:pos="9530"/>
        </w:tabs>
        <w:spacing w:line="600" w:lineRule="exact"/>
        <w:jc w:val="left"/>
        <w:rPr>
          <w:rFonts w:hint="eastAsia" w:eastAsia="宋体"/>
          <w:color w:val="auto"/>
          <w:sz w:val="24"/>
          <w:highlight w:val="none"/>
          <w:lang w:val="en-US" w:eastAsia="zh-CN"/>
        </w:rPr>
      </w:pPr>
      <w:r>
        <w:rPr>
          <w:rFonts w:ascii="宋体" w:hAnsi="宋体"/>
          <w:color w:val="auto"/>
          <w:sz w:val="24"/>
          <w:highlight w:val="none"/>
        </w:rPr>
        <w:fldChar w:fldCharType="begin"/>
      </w:r>
      <w:r>
        <w:rPr>
          <w:rFonts w:ascii="宋体" w:hAnsi="宋体"/>
          <w:color w:val="auto"/>
          <w:sz w:val="24"/>
          <w:highlight w:val="none"/>
        </w:rPr>
        <w:instrText xml:space="preserve"> HYPERLINK \l _Toc21231 </w:instrText>
      </w:r>
      <w:r>
        <w:rPr>
          <w:rFonts w:ascii="宋体" w:hAnsi="宋体"/>
          <w:color w:val="auto"/>
          <w:sz w:val="24"/>
          <w:highlight w:val="none"/>
        </w:rPr>
        <w:fldChar w:fldCharType="separate"/>
      </w:r>
      <w:r>
        <w:rPr>
          <w:rFonts w:hint="eastAsia" w:ascii="宋体" w:hAnsi="宋体"/>
          <w:bCs/>
          <w:color w:val="auto"/>
          <w:sz w:val="24"/>
          <w:highlight w:val="none"/>
        </w:rPr>
        <w:t>第五章 投标文件格式</w:t>
      </w:r>
      <w:r>
        <w:rPr>
          <w:color w:val="auto"/>
          <w:sz w:val="24"/>
          <w:highlight w:val="none"/>
        </w:rPr>
        <w:tab/>
      </w:r>
      <w:r>
        <w:rPr>
          <w:rFonts w:hint="eastAsia"/>
          <w:color w:val="auto"/>
          <w:sz w:val="24"/>
          <w:highlight w:val="none"/>
          <w:lang w:val="en-US" w:eastAsia="zh-CN"/>
        </w:rPr>
        <w:t>7</w:t>
      </w:r>
      <w:r>
        <w:rPr>
          <w:rFonts w:ascii="宋体" w:hAnsi="宋体"/>
          <w:color w:val="auto"/>
          <w:sz w:val="24"/>
          <w:highlight w:val="none"/>
        </w:rPr>
        <w:fldChar w:fldCharType="end"/>
      </w:r>
      <w:r>
        <w:rPr>
          <w:rFonts w:hint="eastAsia" w:ascii="宋体" w:hAnsi="宋体"/>
          <w:color w:val="auto"/>
          <w:sz w:val="24"/>
          <w:highlight w:val="none"/>
          <w:lang w:val="en-US" w:eastAsia="zh-CN"/>
        </w:rPr>
        <w:t>5</w:t>
      </w:r>
    </w:p>
    <w:p w14:paraId="647C0795">
      <w:pPr>
        <w:pStyle w:val="11"/>
        <w:tabs>
          <w:tab w:val="right" w:leader="dot" w:pos="9866"/>
          <w:tab w:val="clear" w:pos="735"/>
          <w:tab w:val="clear" w:pos="9530"/>
        </w:tabs>
        <w:rPr>
          <w:color w:val="auto"/>
          <w:highlight w:val="none"/>
        </w:rPr>
      </w:pPr>
    </w:p>
    <w:p w14:paraId="60D2E292">
      <w:pPr>
        <w:spacing w:line="480" w:lineRule="exact"/>
        <w:ind w:firstLine="105" w:firstLineChars="50"/>
        <w:rPr>
          <w:rFonts w:hint="eastAsia" w:hAnsi="宋体" w:eastAsia="宋体"/>
          <w:b/>
          <w:color w:val="auto"/>
          <w:sz w:val="36"/>
          <w:szCs w:val="36"/>
          <w:highlight w:val="none"/>
          <w:lang w:val="en-US" w:eastAsia="zh-CN"/>
        </w:rPr>
      </w:pPr>
      <w:r>
        <w:rPr>
          <w:rFonts w:ascii="宋体" w:hAnsi="宋体"/>
          <w:color w:val="auto"/>
          <w:szCs w:val="21"/>
          <w:highlight w:val="none"/>
        </w:rPr>
        <w:fldChar w:fldCharType="end"/>
      </w:r>
      <w:r>
        <w:rPr>
          <w:rFonts w:hint="eastAsia" w:ascii="宋体" w:hAnsi="宋体"/>
          <w:color w:val="auto"/>
          <w:sz w:val="24"/>
          <w:highlight w:val="none"/>
        </w:rPr>
        <w:t xml:space="preserve">   </w:t>
      </w:r>
      <w:r>
        <w:rPr>
          <w:rFonts w:hint="eastAsia" w:ascii="宋体" w:hAnsi="宋体"/>
          <w:b/>
          <w:color w:val="auto"/>
          <w:sz w:val="24"/>
          <w:highlight w:val="none"/>
        </w:rPr>
        <w:t>注：本招标文件共</w:t>
      </w:r>
      <w:r>
        <w:rPr>
          <w:rFonts w:hint="eastAsia" w:ascii="宋体" w:hAnsi="宋体"/>
          <w:b/>
          <w:color w:val="auto"/>
          <w:sz w:val="24"/>
          <w:highlight w:val="none"/>
          <w:u w:val="single"/>
          <w:lang w:val="en-US" w:eastAsia="zh-CN"/>
        </w:rPr>
        <w:t xml:space="preserve">  105  </w:t>
      </w:r>
      <w:r>
        <w:rPr>
          <w:rFonts w:hint="eastAsia" w:ascii="宋体" w:hAnsi="宋体"/>
          <w:b/>
          <w:color w:val="auto"/>
          <w:sz w:val="24"/>
          <w:highlight w:val="none"/>
        </w:rPr>
        <w:t>页（不含封面和目录），请投标人领取招标文件时自行核对，如发现缺、损等情况，在领取招标文件当日应向福建省宏瑞招标代理有限公司提出，否则，由此造成的一切后果由投标人自负。</w:t>
      </w:r>
    </w:p>
    <w:p w14:paraId="55C8523D">
      <w:pPr>
        <w:pStyle w:val="24"/>
        <w:ind w:left="180"/>
        <w:jc w:val="center"/>
        <w:outlineLvl w:val="0"/>
        <w:rPr>
          <w:rFonts w:hint="eastAsia" w:hAnsi="宋体"/>
          <w:b/>
          <w:color w:val="auto"/>
          <w:sz w:val="36"/>
          <w:szCs w:val="36"/>
          <w:highlight w:val="none"/>
        </w:rPr>
      </w:pPr>
    </w:p>
    <w:p w14:paraId="4AE4430D">
      <w:pPr>
        <w:pStyle w:val="24"/>
        <w:ind w:left="180"/>
        <w:jc w:val="center"/>
        <w:outlineLvl w:val="0"/>
        <w:rPr>
          <w:rFonts w:hint="eastAsia" w:hAnsi="宋体"/>
          <w:b/>
          <w:color w:val="auto"/>
          <w:sz w:val="36"/>
          <w:szCs w:val="36"/>
          <w:highlight w:val="none"/>
        </w:rPr>
      </w:pPr>
    </w:p>
    <w:p w14:paraId="4948C0F5">
      <w:pPr>
        <w:pStyle w:val="24"/>
        <w:ind w:left="180"/>
        <w:jc w:val="center"/>
        <w:outlineLvl w:val="0"/>
        <w:rPr>
          <w:rFonts w:hint="eastAsia" w:hAnsi="宋体"/>
          <w:b/>
          <w:color w:val="auto"/>
          <w:sz w:val="36"/>
          <w:szCs w:val="36"/>
          <w:highlight w:val="none"/>
        </w:rPr>
      </w:pPr>
    </w:p>
    <w:p w14:paraId="7797DF9A">
      <w:pPr>
        <w:pStyle w:val="24"/>
        <w:ind w:left="180"/>
        <w:jc w:val="center"/>
        <w:outlineLvl w:val="0"/>
        <w:rPr>
          <w:rFonts w:hint="eastAsia" w:hAnsi="宋体"/>
          <w:b/>
          <w:color w:val="auto"/>
          <w:sz w:val="36"/>
          <w:szCs w:val="36"/>
          <w:highlight w:val="none"/>
        </w:rPr>
      </w:pPr>
    </w:p>
    <w:p w14:paraId="1798501B">
      <w:pPr>
        <w:pStyle w:val="24"/>
        <w:ind w:left="180"/>
        <w:jc w:val="center"/>
        <w:outlineLvl w:val="0"/>
        <w:rPr>
          <w:rFonts w:hint="eastAsia" w:hAnsi="宋体"/>
          <w:b/>
          <w:color w:val="auto"/>
          <w:sz w:val="36"/>
          <w:szCs w:val="36"/>
          <w:highlight w:val="none"/>
        </w:rPr>
      </w:pPr>
    </w:p>
    <w:p w14:paraId="34A9DB84">
      <w:pPr>
        <w:pStyle w:val="24"/>
        <w:ind w:left="180"/>
        <w:jc w:val="center"/>
        <w:outlineLvl w:val="0"/>
        <w:rPr>
          <w:rFonts w:hint="eastAsia" w:hAnsi="宋体"/>
          <w:b/>
          <w:color w:val="auto"/>
          <w:sz w:val="36"/>
          <w:szCs w:val="36"/>
          <w:highlight w:val="none"/>
        </w:rPr>
      </w:pPr>
    </w:p>
    <w:p w14:paraId="03699C22">
      <w:pPr>
        <w:pStyle w:val="24"/>
        <w:ind w:left="180"/>
        <w:jc w:val="center"/>
        <w:outlineLvl w:val="0"/>
        <w:rPr>
          <w:rFonts w:hint="eastAsia" w:hAnsi="宋体"/>
          <w:b/>
          <w:color w:val="auto"/>
          <w:sz w:val="36"/>
          <w:szCs w:val="36"/>
          <w:highlight w:val="none"/>
        </w:rPr>
        <w:sectPr>
          <w:footerReference r:id="rId4" w:type="first"/>
          <w:headerReference r:id="rId3" w:type="default"/>
          <w:pgSz w:w="11907" w:h="16840"/>
          <w:pgMar w:top="1134" w:right="1134" w:bottom="1134" w:left="1134" w:header="680" w:footer="283" w:gutter="0"/>
          <w:pgNumType w:fmt="decimal" w:start="1"/>
          <w:cols w:space="720" w:num="1"/>
          <w:rtlGutter w:val="1"/>
          <w:docGrid w:linePitch="312" w:charSpace="0"/>
        </w:sectPr>
      </w:pPr>
      <w:bookmarkStart w:id="0" w:name="_Toc30809"/>
    </w:p>
    <w:p w14:paraId="5DEA8058">
      <w:pPr>
        <w:pStyle w:val="24"/>
        <w:spacing w:line="360" w:lineRule="auto"/>
        <w:jc w:val="center"/>
        <w:outlineLvl w:val="0"/>
        <w:rPr>
          <w:rFonts w:hint="eastAsia" w:hAnsi="宋体"/>
          <w:b/>
          <w:color w:val="auto"/>
          <w:sz w:val="36"/>
          <w:highlight w:val="none"/>
        </w:rPr>
      </w:pPr>
      <w:r>
        <w:rPr>
          <w:rFonts w:hint="eastAsia" w:hAnsi="宋体"/>
          <w:b/>
          <w:color w:val="auto"/>
          <w:sz w:val="36"/>
          <w:szCs w:val="36"/>
          <w:highlight w:val="none"/>
        </w:rPr>
        <w:t xml:space="preserve">第一章  </w:t>
      </w:r>
      <w:r>
        <w:rPr>
          <w:rFonts w:hint="eastAsia" w:hAnsi="宋体"/>
          <w:b/>
          <w:color w:val="auto"/>
          <w:sz w:val="36"/>
          <w:highlight w:val="none"/>
        </w:rPr>
        <w:t>投标邀请</w:t>
      </w:r>
      <w:bookmarkEnd w:id="0"/>
    </w:p>
    <w:p w14:paraId="3FE6A14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本公司受</w:t>
      </w:r>
      <w:r>
        <w:rPr>
          <w:rFonts w:hint="eastAsia" w:ascii="宋体" w:hAnsi="宋体"/>
          <w:color w:val="auto"/>
          <w:sz w:val="24"/>
          <w:highlight w:val="none"/>
          <w:u w:val="single"/>
          <w:lang w:eastAsia="zh-CN"/>
        </w:rPr>
        <w:t>福建省泉州凤栖实业有限责任公司</w:t>
      </w:r>
      <w:r>
        <w:rPr>
          <w:rFonts w:hint="eastAsia" w:ascii="宋体" w:hAnsi="宋体"/>
          <w:color w:val="auto"/>
          <w:sz w:val="24"/>
          <w:highlight w:val="none"/>
        </w:rPr>
        <w:t>的</w:t>
      </w:r>
      <w:r>
        <w:rPr>
          <w:rFonts w:hint="eastAsia" w:ascii="宋体" w:hAnsi="宋体"/>
          <w:bCs/>
          <w:color w:val="auto"/>
          <w:sz w:val="24"/>
          <w:highlight w:val="none"/>
        </w:rPr>
        <w:t>委托，对</w:t>
      </w:r>
      <w:r>
        <w:rPr>
          <w:rFonts w:hint="eastAsia" w:ascii="宋体" w:hAnsi="宋体"/>
          <w:color w:val="auto"/>
          <w:sz w:val="24"/>
          <w:highlight w:val="none"/>
          <w:u w:val="single"/>
          <w:lang w:eastAsia="zh-CN"/>
        </w:rPr>
        <w:t>2023年生产缝制设备采购项目</w:t>
      </w:r>
      <w:r>
        <w:rPr>
          <w:rFonts w:hint="eastAsia" w:ascii="宋体" w:hAnsi="宋体"/>
          <w:color w:val="auto"/>
          <w:sz w:val="24"/>
          <w:highlight w:val="none"/>
        </w:rPr>
        <w:t>的下述</w:t>
      </w:r>
      <w:r>
        <w:rPr>
          <w:rFonts w:hint="eastAsia" w:ascii="宋体" w:hAnsi="宋体"/>
          <w:color w:val="auto"/>
          <w:sz w:val="24"/>
          <w:highlight w:val="none"/>
          <w:lang w:eastAsia="zh-CN"/>
        </w:rPr>
        <w:t>货物和</w:t>
      </w:r>
      <w:r>
        <w:rPr>
          <w:rFonts w:hint="eastAsia" w:ascii="宋体" w:hAnsi="宋体"/>
          <w:color w:val="auto"/>
          <w:sz w:val="24"/>
          <w:highlight w:val="none"/>
        </w:rPr>
        <w:t>服务进行国内公开招标，现欢迎国内合格的投标人前来提交密封的投标文件。</w:t>
      </w:r>
    </w:p>
    <w:p w14:paraId="07E34010">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r>
        <w:rPr>
          <w:rFonts w:hint="eastAsia" w:ascii="宋体" w:hAnsi="宋体"/>
          <w:color w:val="auto"/>
          <w:sz w:val="24"/>
          <w:highlight w:val="none"/>
        </w:rPr>
        <w:t>招标编号：</w:t>
      </w:r>
      <w:r>
        <w:rPr>
          <w:rFonts w:hint="eastAsia" w:ascii="宋体" w:hAnsi="宋体"/>
          <w:color w:val="auto"/>
          <w:sz w:val="24"/>
          <w:highlight w:val="none"/>
          <w:lang w:eastAsia="zh-CN"/>
        </w:rPr>
        <w:t>FJHR2023068-1</w:t>
      </w:r>
    </w:p>
    <w:p w14:paraId="7C43F34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招标标的名称：详见《招标标的一览表》附后</w:t>
      </w:r>
    </w:p>
    <w:p w14:paraId="11CB758E">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3、获取招标文件时间及方式：</w:t>
      </w:r>
    </w:p>
    <w:p w14:paraId="50B127D9">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（1）获取招标文件时间：2023年  月  日—2023年  月  日（不含节假日）8：30～18:00(北京时间)。</w:t>
      </w:r>
    </w:p>
    <w:p w14:paraId="0CF3D80F">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（2）获取招标文件方式：</w:t>
      </w:r>
    </w:p>
    <w:p w14:paraId="136AAFC4">
      <w:p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val="en-US" w:eastAsia="zh-CN"/>
        </w:rPr>
        <w:t>①潜在投标人应在规定的获取招标文件时间内至</w:t>
      </w:r>
      <w:r>
        <w:rPr>
          <w:rFonts w:hint="eastAsia" w:ascii="宋体" w:hAnsi="宋体"/>
          <w:color w:val="auto"/>
          <w:sz w:val="24"/>
          <w:highlight w:val="none"/>
        </w:rPr>
        <w:t>福建省宏瑞招标代理有限公司（</w:t>
      </w:r>
      <w:r>
        <w:rPr>
          <w:rFonts w:hint="eastAsia" w:ascii="宋体" w:hAnsi="宋体"/>
          <w:color w:val="auto"/>
          <w:sz w:val="24"/>
          <w:highlight w:val="none"/>
          <w:lang w:eastAsia="zh-CN"/>
        </w:rPr>
        <w:t>地址：</w:t>
      </w:r>
      <w:r>
        <w:rPr>
          <w:rFonts w:hint="eastAsia" w:ascii="宋体" w:hAnsi="宋体"/>
          <w:color w:val="auto"/>
          <w:sz w:val="24"/>
          <w:highlight w:val="none"/>
        </w:rPr>
        <w:t>福建省福州市鼓楼区西洪路</w:t>
      </w:r>
      <w:r>
        <w:rPr>
          <w:rFonts w:hint="eastAsia" w:ascii="宋体" w:hAnsi="宋体"/>
          <w:bCs/>
          <w:color w:val="auto"/>
          <w:sz w:val="24"/>
          <w:highlight w:val="none"/>
        </w:rPr>
        <w:t>518号</w:t>
      </w:r>
      <w:r>
        <w:rPr>
          <w:rFonts w:hint="eastAsia" w:ascii="宋体" w:hAnsi="宋体"/>
          <w:color w:val="auto"/>
          <w:sz w:val="24"/>
          <w:highlight w:val="none"/>
        </w:rPr>
        <w:t>恩特楼A-402）</w:t>
      </w:r>
      <w:r>
        <w:rPr>
          <w:rFonts w:hint="eastAsia" w:ascii="宋体" w:hAnsi="宋体"/>
          <w:color w:val="auto"/>
          <w:sz w:val="24"/>
          <w:highlight w:val="none"/>
          <w:lang w:eastAsia="zh-CN"/>
        </w:rPr>
        <w:t>现场填写《获取招标文件登记表》；</w:t>
      </w:r>
    </w:p>
    <w:p w14:paraId="1AD4BF0D">
      <w:pPr>
        <w:spacing w:line="360" w:lineRule="auto"/>
        <w:ind w:firstLine="480" w:firstLineChars="200"/>
        <w:jc w:val="left"/>
        <w:rPr>
          <w:rFonts w:hint="eastAsia" w:ascii="宋体" w:hAnsi="宋体" w:eastAsia="宋体"/>
          <w:color w:val="auto"/>
          <w:sz w:val="24"/>
          <w:highlight w:val="none"/>
          <w:u w:val="none"/>
          <w:lang w:val="en-US" w:eastAsia="zh-CN"/>
        </w:rPr>
      </w:pPr>
      <w:r>
        <w:rPr>
          <w:rFonts w:hint="eastAsia" w:ascii="宋体" w:hAnsi="宋体"/>
          <w:color w:val="auto"/>
          <w:sz w:val="24"/>
          <w:highlight w:val="none"/>
          <w:lang w:eastAsia="zh-CN"/>
        </w:rPr>
        <w:t>②</w:t>
      </w:r>
      <w:r>
        <w:rPr>
          <w:rFonts w:hint="eastAsia" w:ascii="宋体" w:hAnsi="宋体"/>
          <w:color w:val="auto"/>
          <w:sz w:val="24"/>
          <w:highlight w:val="none"/>
          <w:u w:val="none"/>
          <w:lang w:val="en-US" w:eastAsia="zh-CN"/>
        </w:rPr>
        <w:t>潜在投标人应从本项目</w:t>
      </w:r>
      <w:r>
        <w:rPr>
          <w:rFonts w:hint="eastAsia" w:ascii="宋体" w:hAnsi="宋体"/>
          <w:color w:val="auto"/>
          <w:sz w:val="24"/>
          <w:highlight w:val="none"/>
          <w:u w:val="none"/>
        </w:rPr>
        <w:t>指定的信息发布媒体</w:t>
      </w:r>
      <w:r>
        <w:rPr>
          <w:rFonts w:hint="eastAsia" w:ascii="宋体" w:hAnsi="宋体"/>
          <w:color w:val="auto"/>
          <w:sz w:val="24"/>
          <w:highlight w:val="none"/>
          <w:u w:val="none"/>
          <w:lang w:eastAsia="zh-CN"/>
        </w:rPr>
        <w:t>（具体媒体详见本章第</w:t>
      </w:r>
      <w:r>
        <w:rPr>
          <w:rFonts w:hint="eastAsia" w:ascii="宋体" w:hAnsi="宋体"/>
          <w:color w:val="auto"/>
          <w:sz w:val="24"/>
          <w:highlight w:val="none"/>
          <w:u w:val="none"/>
          <w:lang w:val="en-US" w:eastAsia="zh-CN"/>
        </w:rPr>
        <w:t>7条</w:t>
      </w:r>
      <w:r>
        <w:rPr>
          <w:rFonts w:hint="eastAsia" w:ascii="宋体" w:hAnsi="宋体"/>
          <w:color w:val="auto"/>
          <w:sz w:val="24"/>
          <w:highlight w:val="none"/>
          <w:u w:val="none"/>
          <w:lang w:eastAsia="zh-CN"/>
        </w:rPr>
        <w:t>）上下载</w:t>
      </w:r>
      <w:r>
        <w:rPr>
          <w:rFonts w:hint="eastAsia" w:ascii="宋体" w:hAnsi="宋体"/>
          <w:color w:val="auto"/>
          <w:sz w:val="24"/>
          <w:highlight w:val="none"/>
          <w:lang w:eastAsia="zh-CN"/>
        </w:rPr>
        <w:t>《获取招标文件登记表》</w:t>
      </w:r>
      <w:r>
        <w:rPr>
          <w:rFonts w:hint="eastAsia" w:ascii="宋体" w:hAnsi="宋体"/>
          <w:color w:val="auto"/>
          <w:sz w:val="24"/>
          <w:highlight w:val="none"/>
          <w:u w:val="none"/>
          <w:lang w:eastAsia="zh-CN"/>
        </w:rPr>
        <w:t>，并将填写完整的</w:t>
      </w:r>
      <w:r>
        <w:rPr>
          <w:rFonts w:hint="eastAsia" w:ascii="宋体" w:hAnsi="宋体"/>
          <w:color w:val="auto"/>
          <w:sz w:val="24"/>
          <w:highlight w:val="none"/>
          <w:lang w:eastAsia="zh-CN"/>
        </w:rPr>
        <w:t>《获取招标文件登记表》</w:t>
      </w:r>
      <w:r>
        <w:rPr>
          <w:rFonts w:hint="eastAsia" w:ascii="宋体" w:hAnsi="宋体"/>
          <w:color w:val="auto"/>
          <w:sz w:val="24"/>
          <w:highlight w:val="none"/>
          <w:u w:val="none"/>
          <w:lang w:eastAsia="zh-CN"/>
        </w:rPr>
        <w:t>扫描件（须加盖投标人公章）</w:t>
      </w:r>
      <w:r>
        <w:rPr>
          <w:rFonts w:hint="eastAsia" w:ascii="宋体" w:hAnsi="宋体" w:eastAsia="宋体"/>
          <w:color w:val="auto"/>
          <w:sz w:val="24"/>
          <w:highlight w:val="none"/>
          <w:u w:val="none"/>
          <w:lang w:val="en-US" w:eastAsia="zh-CN"/>
        </w:rPr>
        <w:t>在</w:t>
      </w:r>
      <w:r>
        <w:rPr>
          <w:rFonts w:hint="eastAsia" w:ascii="宋体" w:hAnsi="宋体"/>
          <w:color w:val="auto"/>
          <w:sz w:val="24"/>
          <w:highlight w:val="none"/>
          <w:lang w:val="en-US" w:eastAsia="zh-CN"/>
        </w:rPr>
        <w:t>获取招标文件时间</w:t>
      </w:r>
      <w:r>
        <w:rPr>
          <w:rFonts w:hint="eastAsia" w:ascii="宋体" w:hAnsi="宋体" w:eastAsia="宋体"/>
          <w:color w:val="auto"/>
          <w:sz w:val="24"/>
          <w:highlight w:val="none"/>
          <w:u w:val="none"/>
          <w:lang w:val="en-US" w:eastAsia="zh-CN"/>
        </w:rPr>
        <w:t>内发送至福建省宏瑞招标代理有限公司邮箱（fjhrzb@126.com）。</w:t>
      </w:r>
    </w:p>
    <w:p w14:paraId="3BC05547">
      <w:pPr>
        <w:spacing w:line="360" w:lineRule="auto"/>
        <w:ind w:firstLine="480" w:firstLineChars="200"/>
        <w:rPr>
          <w:rFonts w:hint="eastAsia" w:ascii="宋体" w:hAnsi="宋体" w:eastAsia="宋体"/>
          <w:b/>
          <w:bCs/>
          <w:color w:val="auto"/>
          <w:sz w:val="24"/>
          <w:highlight w:val="none"/>
          <w:u w:val="single"/>
          <w:lang w:val="en-US" w:eastAsia="zh-CN"/>
        </w:rPr>
      </w:pPr>
      <w:r>
        <w:rPr>
          <w:rFonts w:hint="eastAsia" w:ascii="宋体" w:hAnsi="宋体" w:eastAsia="宋体"/>
          <w:color w:val="auto"/>
          <w:sz w:val="24"/>
          <w:highlight w:val="none"/>
          <w:u w:val="none"/>
          <w:lang w:val="en-US" w:eastAsia="zh-CN"/>
        </w:rPr>
        <w:t>注：</w:t>
      </w:r>
      <w:r>
        <w:rPr>
          <w:rFonts w:hint="eastAsia" w:ascii="宋体" w:hAnsi="宋体"/>
          <w:color w:val="auto"/>
          <w:sz w:val="24"/>
          <w:highlight w:val="none"/>
          <w:u w:val="none"/>
          <w:lang w:val="en-US" w:eastAsia="zh-CN"/>
        </w:rPr>
        <w:t>投标人应选择上述两种方式中的一种获取招标文件，</w:t>
      </w:r>
      <w:r>
        <w:rPr>
          <w:rFonts w:hint="eastAsia" w:ascii="宋体" w:hAnsi="宋体" w:eastAsia="宋体"/>
          <w:color w:val="auto"/>
          <w:sz w:val="24"/>
          <w:highlight w:val="none"/>
          <w:u w:val="none"/>
          <w:lang w:val="en-US" w:eastAsia="zh-CN"/>
        </w:rPr>
        <w:t>未在规定时间内</w:t>
      </w:r>
      <w:r>
        <w:rPr>
          <w:rFonts w:hint="eastAsia" w:ascii="宋体" w:hAnsi="宋体"/>
          <w:color w:val="auto"/>
          <w:sz w:val="24"/>
          <w:highlight w:val="none"/>
          <w:lang w:val="en-US" w:eastAsia="zh-CN"/>
        </w:rPr>
        <w:t>获取招标文件</w:t>
      </w:r>
      <w:r>
        <w:rPr>
          <w:rFonts w:hint="eastAsia" w:ascii="宋体" w:hAnsi="宋体" w:eastAsia="宋体"/>
          <w:color w:val="auto"/>
          <w:sz w:val="24"/>
          <w:highlight w:val="none"/>
          <w:u w:val="none"/>
          <w:lang w:val="en-US" w:eastAsia="zh-CN"/>
        </w:rPr>
        <w:t>的视同自动放弃参与投标。</w:t>
      </w:r>
      <w:r>
        <w:rPr>
          <w:rFonts w:hint="eastAsia" w:ascii="宋体" w:hAnsi="宋体" w:eastAsia="宋体"/>
          <w:b/>
          <w:bCs/>
          <w:color w:val="auto"/>
          <w:sz w:val="24"/>
          <w:highlight w:val="none"/>
          <w:u w:val="single"/>
          <w:lang w:val="en-US" w:eastAsia="zh-CN"/>
        </w:rPr>
        <w:t>潜在投标人在</w:t>
      </w:r>
      <w:r>
        <w:rPr>
          <w:rFonts w:hint="eastAsia" w:ascii="宋体" w:hAnsi="宋体"/>
          <w:b/>
          <w:bCs/>
          <w:color w:val="auto"/>
          <w:sz w:val="24"/>
          <w:highlight w:val="none"/>
          <w:u w:val="single"/>
          <w:lang w:eastAsia="zh-CN"/>
        </w:rPr>
        <w:t>《获取招标文件登记表》</w:t>
      </w:r>
      <w:r>
        <w:rPr>
          <w:rFonts w:hint="eastAsia" w:ascii="宋体" w:hAnsi="宋体" w:eastAsia="宋体"/>
          <w:b/>
          <w:bCs/>
          <w:color w:val="auto"/>
          <w:sz w:val="24"/>
          <w:highlight w:val="none"/>
          <w:u w:val="single"/>
          <w:lang w:val="en-US" w:eastAsia="zh-CN"/>
        </w:rPr>
        <w:t>中填</w:t>
      </w:r>
      <w:r>
        <w:rPr>
          <w:rFonts w:hint="eastAsia" w:ascii="宋体" w:hAnsi="宋体"/>
          <w:b/>
          <w:bCs/>
          <w:color w:val="auto"/>
          <w:sz w:val="24"/>
          <w:highlight w:val="none"/>
          <w:u w:val="single"/>
          <w:lang w:eastAsia="zh-CN"/>
        </w:rPr>
        <w:t>写的公司</w:t>
      </w:r>
      <w:r>
        <w:rPr>
          <w:rFonts w:hint="eastAsia" w:ascii="宋体" w:hAnsi="宋体"/>
          <w:b/>
          <w:bCs/>
          <w:color w:val="auto"/>
          <w:sz w:val="24"/>
          <w:highlight w:val="none"/>
          <w:u w:val="single"/>
        </w:rPr>
        <w:t>名称应与投标时的</w:t>
      </w:r>
      <w:r>
        <w:rPr>
          <w:rFonts w:hint="eastAsia" w:ascii="宋体" w:hAnsi="宋体"/>
          <w:b/>
          <w:bCs/>
          <w:color w:val="auto"/>
          <w:sz w:val="24"/>
          <w:highlight w:val="none"/>
          <w:u w:val="single"/>
          <w:lang w:eastAsia="zh-CN"/>
        </w:rPr>
        <w:t>投标人</w:t>
      </w:r>
      <w:r>
        <w:rPr>
          <w:rFonts w:hint="eastAsia" w:ascii="宋体" w:hAnsi="宋体"/>
          <w:b/>
          <w:bCs/>
          <w:color w:val="auto"/>
          <w:sz w:val="24"/>
          <w:highlight w:val="none"/>
          <w:u w:val="single"/>
        </w:rPr>
        <w:t>名称一致</w:t>
      </w:r>
      <w:r>
        <w:rPr>
          <w:rFonts w:hint="eastAsia" w:ascii="宋体" w:hAnsi="宋体"/>
          <w:b/>
          <w:bCs/>
          <w:color w:val="auto"/>
          <w:sz w:val="24"/>
          <w:highlight w:val="none"/>
          <w:u w:val="single"/>
          <w:lang w:eastAsia="zh-CN"/>
        </w:rPr>
        <w:t>（</w:t>
      </w:r>
      <w:r>
        <w:rPr>
          <w:rFonts w:hint="eastAsia" w:ascii="宋体" w:hAnsi="宋体"/>
          <w:b/>
          <w:bCs/>
          <w:color w:val="auto"/>
          <w:sz w:val="24"/>
          <w:highlight w:val="none"/>
          <w:u w:val="single"/>
          <w:lang w:val="en-US" w:eastAsia="zh-CN"/>
        </w:rPr>
        <w:t>若投标人名称有变更的，应在投标文件技术商务部分中提交工商部</w:t>
      </w:r>
      <w:r>
        <w:rPr>
          <w:rFonts w:hint="eastAsia" w:ascii="宋体" w:hAnsi="宋体" w:eastAsia="宋体"/>
          <w:b/>
          <w:bCs/>
          <w:color w:val="auto"/>
          <w:sz w:val="24"/>
          <w:highlight w:val="none"/>
          <w:u w:val="single"/>
          <w:lang w:val="en-US" w:eastAsia="zh-CN"/>
        </w:rPr>
        <w:t>门出具的</w:t>
      </w:r>
      <w:r>
        <w:rPr>
          <w:rFonts w:hint="eastAsia" w:ascii="宋体" w:hAnsi="宋体"/>
          <w:b/>
          <w:bCs/>
          <w:color w:val="auto"/>
          <w:sz w:val="24"/>
          <w:highlight w:val="none"/>
          <w:u w:val="single"/>
          <w:lang w:val="en-US" w:eastAsia="zh-CN"/>
        </w:rPr>
        <w:t>更名</w:t>
      </w:r>
      <w:r>
        <w:rPr>
          <w:rFonts w:hint="eastAsia" w:ascii="宋体" w:hAnsi="宋体" w:eastAsia="宋体"/>
          <w:b/>
          <w:bCs/>
          <w:color w:val="auto"/>
          <w:sz w:val="24"/>
          <w:highlight w:val="none"/>
          <w:u w:val="single"/>
          <w:lang w:val="en-US" w:eastAsia="zh-CN"/>
        </w:rPr>
        <w:t>证明），否则</w:t>
      </w:r>
      <w:r>
        <w:rPr>
          <w:rFonts w:hint="eastAsia" w:ascii="宋体" w:hAnsi="宋体"/>
          <w:b/>
          <w:bCs/>
          <w:color w:val="auto"/>
          <w:sz w:val="24"/>
          <w:highlight w:val="none"/>
          <w:u w:val="single"/>
          <w:lang w:val="en-US" w:eastAsia="zh-CN"/>
        </w:rPr>
        <w:t>视为无效投标</w:t>
      </w:r>
      <w:r>
        <w:rPr>
          <w:rFonts w:hint="eastAsia" w:ascii="宋体" w:hAnsi="宋体" w:eastAsia="宋体"/>
          <w:b/>
          <w:bCs/>
          <w:color w:val="auto"/>
          <w:sz w:val="24"/>
          <w:highlight w:val="none"/>
          <w:u w:val="single"/>
          <w:lang w:val="en-US" w:eastAsia="zh-CN"/>
        </w:rPr>
        <w:t>。</w:t>
      </w:r>
    </w:p>
    <w:p w14:paraId="72063C17">
      <w:pPr>
        <w:spacing w:line="360" w:lineRule="auto"/>
        <w:ind w:firstLine="480" w:firstLineChars="200"/>
        <w:rPr>
          <w:rFonts w:hint="eastAsia" w:ascii="宋体" w:hAnsi="宋体"/>
          <w:b/>
          <w:color w:val="auto"/>
          <w:sz w:val="24"/>
          <w:highlight w:val="none"/>
          <w:shd w:val="pct10" w:color="auto" w:fill="FFFFFF"/>
        </w:rPr>
      </w:pPr>
      <w:r>
        <w:rPr>
          <w:rFonts w:hint="eastAsia" w:ascii="宋体" w:hAnsi="宋体"/>
          <w:color w:val="auto"/>
          <w:sz w:val="24"/>
          <w:highlight w:val="none"/>
          <w:lang w:val="en-US" w:eastAsia="zh-CN"/>
        </w:rPr>
        <w:t>4、投标截止时间：</w:t>
      </w:r>
      <w:r>
        <w:rPr>
          <w:rFonts w:hint="eastAsia" w:ascii="宋体" w:hAnsi="宋体" w:eastAsia="宋体"/>
          <w:color w:val="auto"/>
          <w:sz w:val="24"/>
          <w:highlight w:val="none"/>
          <w:u w:val="none"/>
          <w:lang w:val="en-US" w:eastAsia="zh-CN"/>
        </w:rPr>
        <w:t>投标文</w:t>
      </w:r>
      <w:r>
        <w:rPr>
          <w:rFonts w:hint="eastAsia" w:ascii="宋体" w:hAnsi="宋体"/>
          <w:color w:val="auto"/>
          <w:sz w:val="24"/>
          <w:highlight w:val="none"/>
        </w:rPr>
        <w:t>件应于[202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：00]（北京时间）之前提交到</w:t>
      </w:r>
      <w:r>
        <w:rPr>
          <w:rFonts w:hint="eastAsia" w:ascii="宋体" w:hAnsi="宋体"/>
          <w:b/>
          <w:color w:val="auto"/>
          <w:sz w:val="24"/>
          <w:highlight w:val="none"/>
          <w:shd w:val="pct10" w:color="auto" w:fill="FFFFFF"/>
        </w:rPr>
        <w:t>福建省宏瑞招标代理有限公司开标大厅（</w:t>
      </w:r>
      <w:r>
        <w:rPr>
          <w:rFonts w:hint="eastAsia" w:ascii="宋体" w:hAnsi="宋体"/>
          <w:b/>
          <w:color w:val="auto"/>
          <w:sz w:val="24"/>
          <w:highlight w:val="none"/>
          <w:shd w:val="clear" w:color="FFFFFF" w:fill="D9D9D9"/>
        </w:rPr>
        <w:t>福建省福州市鼓楼区西洪路518号恩特楼A-403）</w:t>
      </w:r>
      <w:r>
        <w:rPr>
          <w:rFonts w:hint="eastAsia" w:ascii="宋体" w:hAnsi="宋体"/>
          <w:b/>
          <w:color w:val="auto"/>
          <w:sz w:val="24"/>
          <w:highlight w:val="none"/>
        </w:rPr>
        <w:t>，逾期送达的或不符合规定的投标文件将被拒</w:t>
      </w:r>
      <w:r>
        <w:rPr>
          <w:rFonts w:hint="eastAsia" w:ascii="宋体" w:hAnsi="宋体"/>
          <w:b/>
          <w:color w:val="auto"/>
          <w:sz w:val="24"/>
          <w:highlight w:val="none"/>
          <w:lang w:eastAsia="zh-CN"/>
        </w:rPr>
        <w:t>收</w:t>
      </w:r>
      <w:r>
        <w:rPr>
          <w:rFonts w:hint="eastAsia" w:ascii="宋体" w:hAnsi="宋体"/>
          <w:color w:val="auto"/>
          <w:sz w:val="24"/>
          <w:highlight w:val="none"/>
        </w:rPr>
        <w:t>。</w:t>
      </w:r>
    </w:p>
    <w:p w14:paraId="396AA00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、开标时间：[202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：00]</w:t>
      </w:r>
      <w:r>
        <w:rPr>
          <w:rFonts w:hint="eastAsia" w:ascii="宋体" w:hAnsi="宋体"/>
          <w:color w:val="auto"/>
          <w:sz w:val="24"/>
          <w:highlight w:val="none"/>
          <w:lang w:val="en-US" w:eastAsia="zh-CN"/>
        </w:rPr>
        <w:t>(</w:t>
      </w:r>
      <w:r>
        <w:rPr>
          <w:rFonts w:hint="eastAsia" w:ascii="宋体" w:hAnsi="宋体"/>
          <w:color w:val="auto"/>
          <w:sz w:val="24"/>
          <w:highlight w:val="none"/>
        </w:rPr>
        <w:t>北京时间）；开标地点：</w:t>
      </w:r>
      <w:r>
        <w:rPr>
          <w:rFonts w:hint="eastAsia" w:ascii="宋体" w:hAnsi="宋体"/>
          <w:b/>
          <w:color w:val="auto"/>
          <w:sz w:val="24"/>
          <w:highlight w:val="none"/>
          <w:shd w:val="clear" w:color="FFFFFF" w:fill="D9D9D9"/>
        </w:rPr>
        <w:t>福建省宏瑞招标代理有限公司开标大厅（福建省福州市鼓楼区西洪路518号恩特楼A-403）。</w:t>
      </w:r>
    </w:p>
    <w:p w14:paraId="3F5FCEE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、投标人对本次招标活动事项提出</w:t>
      </w:r>
      <w:r>
        <w:rPr>
          <w:rFonts w:hint="eastAsia" w:ascii="宋体" w:hAnsi="宋体"/>
          <w:color w:val="auto"/>
          <w:sz w:val="24"/>
          <w:highlight w:val="none"/>
          <w:lang w:eastAsia="zh-CN"/>
        </w:rPr>
        <w:t>异议</w:t>
      </w:r>
      <w:r>
        <w:rPr>
          <w:rFonts w:hint="eastAsia" w:ascii="宋体" w:hAnsi="宋体"/>
          <w:color w:val="auto"/>
          <w:sz w:val="24"/>
          <w:highlight w:val="none"/>
        </w:rPr>
        <w:t>的时限及提交的书面</w:t>
      </w:r>
      <w:r>
        <w:rPr>
          <w:rFonts w:hint="eastAsia" w:ascii="宋体" w:hAnsi="宋体"/>
          <w:color w:val="auto"/>
          <w:sz w:val="24"/>
          <w:highlight w:val="none"/>
          <w:lang w:eastAsia="zh-CN"/>
        </w:rPr>
        <w:t>异议</w:t>
      </w:r>
      <w:r>
        <w:rPr>
          <w:rFonts w:hint="eastAsia" w:ascii="宋体" w:hAnsi="宋体"/>
          <w:color w:val="auto"/>
          <w:sz w:val="24"/>
          <w:highlight w:val="none"/>
        </w:rPr>
        <w:t>材料按照招标文件第二章投标人须知第23条要求执行。</w:t>
      </w:r>
    </w:p>
    <w:p w14:paraId="754CF1C2">
      <w:pPr>
        <w:spacing w:line="360" w:lineRule="auto"/>
        <w:ind w:firstLine="480" w:firstLineChars="200"/>
        <w:rPr>
          <w:rFonts w:hint="eastAsia" w:ascii="宋体" w:hAnsi="宋体"/>
          <w:color w:val="auto"/>
          <w:sz w:val="24"/>
          <w:highlight w:val="none"/>
          <w:lang w:val="zh-CN"/>
        </w:rPr>
      </w:pPr>
      <w:r>
        <w:rPr>
          <w:rFonts w:hint="eastAsia" w:ascii="宋体" w:hAnsi="宋体"/>
          <w:bCs/>
          <w:color w:val="auto"/>
          <w:sz w:val="24"/>
          <w:highlight w:val="none"/>
          <w:lang w:val="en-US" w:eastAsia="zh-CN"/>
        </w:rPr>
        <w:t>7</w:t>
      </w:r>
      <w:r>
        <w:rPr>
          <w:rFonts w:hint="eastAsia" w:ascii="宋体" w:hAnsi="宋体"/>
          <w:bCs/>
          <w:color w:val="auto"/>
          <w:sz w:val="24"/>
          <w:highlight w:val="none"/>
        </w:rPr>
        <w:t>、</w:t>
      </w:r>
      <w:r>
        <w:rPr>
          <w:rFonts w:hint="eastAsia" w:ascii="宋体" w:hAnsi="宋体"/>
          <w:color w:val="auto"/>
          <w:sz w:val="24"/>
          <w:highlight w:val="none"/>
          <w:lang w:eastAsia="zh-CN"/>
        </w:rPr>
        <w:t>本项目</w:t>
      </w:r>
      <w:r>
        <w:rPr>
          <w:rFonts w:hint="eastAsia" w:ascii="宋体" w:hAnsi="宋体"/>
          <w:color w:val="auto"/>
          <w:sz w:val="24"/>
          <w:highlight w:val="none"/>
        </w:rPr>
        <w:t>指定的信息发布媒体</w:t>
      </w:r>
      <w:r>
        <w:rPr>
          <w:rFonts w:hint="eastAsia" w:ascii="宋体" w:hAnsi="宋体"/>
          <w:color w:val="auto"/>
          <w:sz w:val="24"/>
          <w:highlight w:val="none"/>
          <w:lang w:eastAsia="zh-CN"/>
        </w:rPr>
        <w:t>：</w:t>
      </w:r>
      <w:r>
        <w:rPr>
          <w:rFonts w:hint="eastAsia" w:ascii="宋体" w:hAnsi="宋体"/>
          <w:color w:val="auto"/>
          <w:sz w:val="24"/>
          <w:highlight w:val="none"/>
          <w:lang w:val="zh-CN"/>
        </w:rPr>
        <w:t>有关本项目招标的相关信息</w:t>
      </w:r>
      <w:r>
        <w:rPr>
          <w:rFonts w:hint="eastAsia" w:ascii="宋体" w:hAnsi="宋体"/>
          <w:color w:val="auto"/>
          <w:sz w:val="24"/>
          <w:highlight w:val="none"/>
        </w:rPr>
        <w:t>（</w:t>
      </w:r>
      <w:r>
        <w:rPr>
          <w:rFonts w:hint="eastAsia" w:ascii="宋体" w:hAnsi="宋体"/>
          <w:color w:val="auto"/>
          <w:sz w:val="24"/>
          <w:highlight w:val="none"/>
          <w:lang w:val="zh-CN"/>
        </w:rPr>
        <w:t>包括招标文件若有修改补充</w:t>
      </w:r>
      <w:r>
        <w:rPr>
          <w:rFonts w:hint="eastAsia" w:ascii="宋体" w:hAnsi="宋体"/>
          <w:color w:val="auto"/>
          <w:sz w:val="24"/>
          <w:highlight w:val="none"/>
        </w:rPr>
        <w:t>）</w:t>
      </w:r>
      <w:r>
        <w:rPr>
          <w:rFonts w:hint="eastAsia" w:ascii="宋体" w:hAnsi="宋体"/>
          <w:color w:val="auto"/>
          <w:spacing w:val="-2"/>
          <w:sz w:val="24"/>
          <w:highlight w:val="none"/>
        </w:rPr>
        <w:t>，</w:t>
      </w:r>
      <w:r>
        <w:rPr>
          <w:rFonts w:hint="eastAsia" w:ascii="宋体" w:hAnsi="宋体"/>
          <w:bCs/>
          <w:color w:val="auto"/>
          <w:sz w:val="24"/>
          <w:highlight w:val="none"/>
        </w:rPr>
        <w:t>福建省宏瑞招标代理有限公司将</w:t>
      </w:r>
      <w:r>
        <w:rPr>
          <w:rFonts w:hint="eastAsia" w:ascii="宋体" w:hAnsi="宋体"/>
          <w:color w:val="auto"/>
          <w:spacing w:val="-2"/>
          <w:sz w:val="24"/>
          <w:highlight w:val="none"/>
        </w:rPr>
        <w:t>通过以下媒介发布通知，</w:t>
      </w:r>
      <w:r>
        <w:rPr>
          <w:rFonts w:hint="eastAsia" w:ascii="宋体" w:hAnsi="宋体"/>
          <w:color w:val="auto"/>
          <w:sz w:val="24"/>
          <w:highlight w:val="none"/>
          <w:lang w:val="zh-CN"/>
        </w:rPr>
        <w:t>请潜在投标人随时关注相关网站</w:t>
      </w:r>
      <w:r>
        <w:rPr>
          <w:rFonts w:hint="eastAsia" w:ascii="宋体" w:hAnsi="宋体"/>
          <w:color w:val="auto"/>
          <w:sz w:val="24"/>
          <w:highlight w:val="none"/>
        </w:rPr>
        <w:t>，</w:t>
      </w:r>
      <w:r>
        <w:rPr>
          <w:rFonts w:hint="eastAsia" w:ascii="宋体" w:hAnsi="宋体"/>
          <w:color w:val="auto"/>
          <w:sz w:val="24"/>
          <w:highlight w:val="none"/>
          <w:lang w:val="zh-CN"/>
        </w:rPr>
        <w:t>以免错漏重要信息。</w:t>
      </w:r>
    </w:p>
    <w:p w14:paraId="1DC64366">
      <w:pPr>
        <w:spacing w:line="360" w:lineRule="auto"/>
        <w:ind w:left="479" w:leftChars="228" w:firstLine="0" w:firstLineChars="0"/>
        <w:rPr>
          <w:rFonts w:hint="eastAsia" w:ascii="宋体" w:hAnsi="宋体" w:cs="宋体"/>
          <w:color w:val="auto"/>
          <w:sz w:val="24"/>
          <w:highlight w:val="none"/>
          <w:lang w:eastAsia="zh-CN"/>
        </w:rPr>
      </w:pPr>
      <w:r>
        <w:rPr>
          <w:rFonts w:hint="eastAsia" w:ascii="宋体" w:hAnsi="宋体" w:cs="宋体"/>
          <w:color w:val="auto"/>
          <w:sz w:val="24"/>
          <w:highlight w:val="none"/>
        </w:rPr>
        <w:t>中国政府采购网(</w:t>
      </w:r>
      <w:r>
        <w:rPr>
          <w:rFonts w:hint="eastAsia" w:ascii="宋体" w:hAnsi="宋体" w:cs="宋体"/>
          <w:color w:val="auto"/>
          <w:sz w:val="24"/>
          <w:highlight w:val="none"/>
          <w:u w:val="none"/>
        </w:rPr>
        <w:fldChar w:fldCharType="begin"/>
      </w:r>
      <w:r>
        <w:rPr>
          <w:rFonts w:hint="eastAsia" w:ascii="宋体" w:hAnsi="宋体" w:cs="宋体"/>
          <w:color w:val="auto"/>
          <w:sz w:val="24"/>
          <w:highlight w:val="none"/>
          <w:u w:val="none"/>
        </w:rPr>
        <w:instrText xml:space="preserve"> HYPERLINK "http://www.ccgp.gov.cn" </w:instrText>
      </w:r>
      <w:r>
        <w:rPr>
          <w:rFonts w:hint="eastAsia" w:ascii="宋体" w:hAnsi="宋体" w:cs="宋体"/>
          <w:color w:val="auto"/>
          <w:sz w:val="24"/>
          <w:highlight w:val="none"/>
          <w:u w:val="none"/>
        </w:rPr>
        <w:fldChar w:fldCharType="separate"/>
      </w:r>
      <w:r>
        <w:rPr>
          <w:rStyle w:val="21"/>
          <w:rFonts w:hint="eastAsia" w:ascii="宋体" w:hAnsi="宋体" w:cs="宋体"/>
          <w:color w:val="auto"/>
          <w:sz w:val="24"/>
          <w:highlight w:val="none"/>
          <w:u w:val="none"/>
        </w:rPr>
        <w:t>http://www.ccgp.gov.cn</w:t>
      </w:r>
      <w:r>
        <w:rPr>
          <w:rFonts w:hint="eastAsia" w:ascii="宋体" w:hAnsi="宋体" w:cs="宋体"/>
          <w:color w:val="auto"/>
          <w:sz w:val="24"/>
          <w:highlight w:val="none"/>
          <w:u w:val="none"/>
        </w:rPr>
        <w:fldChar w:fldCharType="end"/>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eastAsia="zh-CN"/>
        </w:rPr>
        <w:br w:type="textWrapping"/>
      </w:r>
      <w:r>
        <w:rPr>
          <w:rFonts w:hint="eastAsia" w:ascii="宋体" w:hAnsi="宋体" w:cs="宋体"/>
          <w:color w:val="auto"/>
          <w:sz w:val="24"/>
          <w:highlight w:val="none"/>
          <w:lang w:eastAsia="zh-CN"/>
        </w:rPr>
        <w:t>福建监狱网（http://jyj.sft.fujian.gov.cn/）</w:t>
      </w:r>
    </w:p>
    <w:p w14:paraId="786E475A">
      <w:pPr>
        <w:pStyle w:val="14"/>
        <w:ind w:firstLine="480" w:firstLineChars="200"/>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福建省宏瑞招标代理有限公司(http://www.fjhongrui.com )</w:t>
      </w:r>
    </w:p>
    <w:p w14:paraId="3D11B756">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若出现上述指定媒体信息或发布时间不一致的情形，应以中国政府采购网发布的为准。</w:t>
      </w:r>
    </w:p>
    <w:p w14:paraId="6913751B">
      <w:pPr>
        <w:tabs>
          <w:tab w:val="left" w:pos="4144"/>
        </w:tabs>
        <w:spacing w:line="360" w:lineRule="auto"/>
        <w:ind w:firstLine="480" w:firstLineChars="200"/>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bCs/>
          <w:color w:val="auto"/>
          <w:sz w:val="24"/>
          <w:highlight w:val="none"/>
          <w:lang w:eastAsia="zh-CN"/>
        </w:rPr>
        <w:t>、</w:t>
      </w:r>
      <w:r>
        <w:rPr>
          <w:rFonts w:hint="eastAsia" w:ascii="宋体" w:hAnsi="宋体"/>
          <w:color w:val="auto"/>
          <w:sz w:val="24"/>
          <w:highlight w:val="none"/>
          <w:lang w:eastAsia="zh-CN"/>
        </w:rPr>
        <w:t>招标人</w:t>
      </w:r>
      <w:r>
        <w:rPr>
          <w:rFonts w:hint="eastAsia" w:ascii="宋体" w:hAnsi="宋体"/>
          <w:color w:val="auto"/>
          <w:sz w:val="24"/>
          <w:highlight w:val="none"/>
        </w:rPr>
        <w:t>联系方式</w:t>
      </w:r>
    </w:p>
    <w:p w14:paraId="1D12E060">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联系人：蔡先生、汤先生</w:t>
      </w:r>
    </w:p>
    <w:p w14:paraId="5E40A15B">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电话：15959578099、17706989925</w:t>
      </w:r>
    </w:p>
    <w:p w14:paraId="2A75BE32">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地址：福建省泉州市洛江区河市镇河西路1号</w:t>
      </w:r>
    </w:p>
    <w:p w14:paraId="7BFC0045">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9</w:t>
      </w:r>
      <w:r>
        <w:rPr>
          <w:rFonts w:hint="eastAsia" w:ascii="宋体" w:hAnsi="宋体"/>
          <w:bCs/>
          <w:color w:val="auto"/>
          <w:sz w:val="24"/>
          <w:highlight w:val="none"/>
          <w:lang w:eastAsia="zh-CN"/>
        </w:rPr>
        <w:t>、</w:t>
      </w:r>
      <w:r>
        <w:rPr>
          <w:rFonts w:hint="eastAsia" w:ascii="宋体" w:hAnsi="宋体"/>
          <w:bCs/>
          <w:color w:val="auto"/>
          <w:sz w:val="24"/>
          <w:highlight w:val="none"/>
        </w:rPr>
        <w:t>招标代理机构</w:t>
      </w:r>
      <w:r>
        <w:rPr>
          <w:rFonts w:ascii="宋体" w:hAnsi="宋体"/>
          <w:bCs/>
          <w:color w:val="auto"/>
          <w:sz w:val="24"/>
          <w:highlight w:val="none"/>
        </w:rPr>
        <w:t>联系方式</w:t>
      </w:r>
    </w:p>
    <w:p w14:paraId="0C1D3AA1">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招标代理机构：</w:t>
      </w:r>
      <w:r>
        <w:rPr>
          <w:rFonts w:hint="eastAsia" w:ascii="宋体" w:hAnsi="宋体" w:cs="宋体"/>
          <w:color w:val="auto"/>
          <w:sz w:val="24"/>
          <w:highlight w:val="none"/>
          <w:u w:val="single"/>
        </w:rPr>
        <w:t xml:space="preserve">福建省宏瑞招标代理有限公司 </w:t>
      </w:r>
    </w:p>
    <w:p w14:paraId="3ABFA8DA">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rPr>
        <w:t>地  址：</w:t>
      </w:r>
      <w:r>
        <w:rPr>
          <w:rFonts w:hint="eastAsia" w:ascii="宋体" w:hAnsi="宋体"/>
          <w:bCs/>
          <w:color w:val="auto"/>
          <w:sz w:val="24"/>
          <w:highlight w:val="none"/>
          <w:u w:val="single"/>
        </w:rPr>
        <w:t>福建省福州市鼓楼区西洪路518号恩特楼A-402、403</w:t>
      </w:r>
    </w:p>
    <w:p w14:paraId="7DD38D49">
      <w:pPr>
        <w:tabs>
          <w:tab w:val="left" w:pos="3615"/>
        </w:tabs>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邮  编：</w:t>
      </w:r>
      <w:r>
        <w:rPr>
          <w:rFonts w:hint="eastAsia" w:ascii="宋体" w:hAnsi="宋体" w:cs="宋体"/>
          <w:bCs/>
          <w:color w:val="auto"/>
          <w:sz w:val="24"/>
          <w:highlight w:val="none"/>
          <w:u w:val="single"/>
        </w:rPr>
        <w:t xml:space="preserve">         350001     </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rPr>
        <w:tab/>
      </w:r>
      <w:r>
        <w:rPr>
          <w:rFonts w:hint="eastAsia" w:ascii="宋体" w:hAnsi="宋体" w:cs="宋体"/>
          <w:bCs/>
          <w:color w:val="auto"/>
          <w:sz w:val="24"/>
          <w:highlight w:val="none"/>
          <w:u w:val="single"/>
        </w:rPr>
        <w:t xml:space="preserve"> </w:t>
      </w:r>
    </w:p>
    <w:p w14:paraId="1146549B">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0591-83701177、</w:t>
      </w:r>
      <w:r>
        <w:rPr>
          <w:rFonts w:hint="eastAsia" w:ascii="宋体" w:hAnsi="宋体" w:cs="宋体"/>
          <w:color w:val="auto"/>
          <w:sz w:val="24"/>
          <w:highlight w:val="none"/>
          <w:u w:val="single"/>
        </w:rPr>
        <w:t xml:space="preserve">17750207868  </w:t>
      </w:r>
    </w:p>
    <w:p w14:paraId="272B82F3">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0591-88028777     </w:t>
      </w:r>
      <w:r>
        <w:rPr>
          <w:rFonts w:hint="eastAsia" w:ascii="宋体" w:hAnsi="宋体" w:cs="宋体"/>
          <w:color w:val="auto"/>
          <w:sz w:val="24"/>
          <w:highlight w:val="none"/>
          <w:u w:val="single"/>
        </w:rPr>
        <w:tab/>
      </w:r>
    </w:p>
    <w:p w14:paraId="353E5F1C">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项目联系人：</w:t>
      </w:r>
      <w:r>
        <w:rPr>
          <w:rFonts w:hint="eastAsia" w:ascii="宋体" w:hAnsi="宋体"/>
          <w:color w:val="auto"/>
          <w:sz w:val="24"/>
          <w:highlight w:val="none"/>
          <w:u w:val="single"/>
          <w:lang w:val="en-US" w:eastAsia="zh-CN"/>
        </w:rPr>
        <w:t xml:space="preserve">       </w:t>
      </w:r>
      <w:r>
        <w:rPr>
          <w:rFonts w:hint="eastAsia" w:ascii="宋体" w:hAnsi="宋体" w:cs="宋体"/>
          <w:color w:val="auto"/>
          <w:sz w:val="24"/>
          <w:highlight w:val="none"/>
          <w:u w:val="single"/>
        </w:rPr>
        <w:t>吴萍</w:t>
      </w:r>
      <w:r>
        <w:rPr>
          <w:rFonts w:hint="eastAsia" w:ascii="宋体" w:hAnsi="宋体" w:cs="宋体"/>
          <w:color w:val="auto"/>
          <w:sz w:val="24"/>
          <w:highlight w:val="none"/>
          <w:u w:val="single"/>
          <w:lang w:val="en-US" w:eastAsia="zh-CN"/>
        </w:rPr>
        <w:t xml:space="preserve">           </w:t>
      </w:r>
    </w:p>
    <w:p w14:paraId="0EEF055D">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邮箱</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fldChar w:fldCharType="begin"/>
      </w:r>
      <w:r>
        <w:rPr>
          <w:rFonts w:ascii="宋体" w:hAnsi="宋体" w:cs="宋体"/>
          <w:color w:val="auto"/>
          <w:sz w:val="24"/>
          <w:highlight w:val="none"/>
          <w:u w:val="single"/>
        </w:rPr>
        <w:instrText xml:space="preserve"> HYPERLINK "mailto:</w:instrText>
      </w:r>
      <w:r>
        <w:rPr>
          <w:rFonts w:hint="eastAsia" w:ascii="宋体" w:hAnsi="宋体" w:cs="宋体"/>
          <w:color w:val="auto"/>
          <w:sz w:val="24"/>
          <w:highlight w:val="none"/>
          <w:u w:val="single"/>
        </w:rPr>
        <w:instrText xml:space="preserve">fjhrzb@126.com</w:instrText>
      </w:r>
      <w:r>
        <w:rPr>
          <w:rFonts w:ascii="宋体" w:hAnsi="宋体" w:cs="宋体"/>
          <w:color w:val="auto"/>
          <w:sz w:val="24"/>
          <w:highlight w:val="none"/>
          <w:u w:val="single"/>
        </w:rPr>
        <w:instrText xml:space="preserve">" </w:instrText>
      </w:r>
      <w:r>
        <w:rPr>
          <w:rFonts w:ascii="宋体" w:hAnsi="宋体" w:cs="宋体"/>
          <w:color w:val="auto"/>
          <w:sz w:val="24"/>
          <w:highlight w:val="none"/>
          <w:u w:val="single"/>
        </w:rPr>
        <w:fldChar w:fldCharType="separate"/>
      </w:r>
      <w:r>
        <w:rPr>
          <w:rStyle w:val="21"/>
          <w:rFonts w:hint="eastAsia" w:ascii="宋体" w:hAnsi="宋体" w:cs="宋体"/>
          <w:color w:val="auto"/>
          <w:sz w:val="24"/>
          <w:highlight w:val="none"/>
        </w:rPr>
        <w:t>fjhrzb@126.com</w:t>
      </w:r>
      <w:r>
        <w:rPr>
          <w:rFonts w:ascii="宋体" w:hAnsi="宋体" w:cs="宋体"/>
          <w:color w:val="auto"/>
          <w:sz w:val="24"/>
          <w:highlight w:val="none"/>
          <w:u w:val="single"/>
        </w:rPr>
        <w:fldChar w:fldCharType="end"/>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6C2A443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公司网址：</w:t>
      </w:r>
      <w:r>
        <w:rPr>
          <w:rFonts w:ascii="宋体" w:hAnsi="宋体" w:cs="宋体"/>
          <w:color w:val="auto"/>
          <w:sz w:val="24"/>
          <w:highlight w:val="none"/>
          <w:u w:val="single"/>
        </w:rPr>
        <w:t>http://www.fjhongrui.com</w:t>
      </w:r>
      <w:r>
        <w:rPr>
          <w:rFonts w:hint="eastAsia" w:ascii="宋体" w:hAnsi="宋体" w:cs="宋体"/>
          <w:color w:val="auto"/>
          <w:sz w:val="24"/>
          <w:highlight w:val="none"/>
          <w:u w:val="single"/>
        </w:rPr>
        <w:t xml:space="preserve"> </w:t>
      </w:r>
    </w:p>
    <w:p w14:paraId="353F04E6">
      <w:pPr>
        <w:widowControl/>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银行</w:t>
      </w:r>
      <w:r>
        <w:rPr>
          <w:rFonts w:hint="eastAsia" w:ascii="宋体" w:hAnsi="宋体" w:cs="宋体"/>
          <w:color w:val="auto"/>
          <w:sz w:val="24"/>
          <w:highlight w:val="none"/>
          <w:lang w:val="en-US" w:eastAsia="zh-CN"/>
        </w:rPr>
        <w:t>账户信息：</w:t>
      </w:r>
    </w:p>
    <w:p w14:paraId="766B6AD5">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开户行：</w:t>
      </w:r>
      <w:r>
        <w:rPr>
          <w:rFonts w:hint="eastAsia" w:ascii="宋体" w:hAnsi="宋体"/>
          <w:color w:val="auto"/>
          <w:sz w:val="24"/>
          <w:highlight w:val="none"/>
          <w:u w:val="single"/>
        </w:rPr>
        <w:t>中国建设银行股份有限公司福州市杨桥支行</w:t>
      </w:r>
    </w:p>
    <w:p w14:paraId="3F97F5D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开户名：</w:t>
      </w:r>
      <w:r>
        <w:rPr>
          <w:rFonts w:hint="eastAsia" w:ascii="宋体" w:hAnsi="宋体" w:cs="宋体"/>
          <w:color w:val="auto"/>
          <w:sz w:val="24"/>
          <w:highlight w:val="none"/>
          <w:u w:val="single"/>
        </w:rPr>
        <w:t xml:space="preserve">福建省宏瑞招标代理有限公司 </w:t>
      </w:r>
    </w:p>
    <w:p w14:paraId="049B03A2">
      <w:pPr>
        <w:tabs>
          <w:tab w:val="left" w:pos="1096"/>
        </w:tabs>
        <w:bidi w:val="0"/>
        <w:ind w:firstLine="480" w:firstLineChars="200"/>
        <w:jc w:val="left"/>
        <w:rPr>
          <w:rFonts w:hint="eastAsia" w:ascii="Times New Roman" w:hAnsi="Times New Roman" w:eastAsia="宋体" w:cs="Times New Roman"/>
          <w:color w:val="auto"/>
          <w:kern w:val="2"/>
          <w:sz w:val="21"/>
          <w:szCs w:val="24"/>
          <w:highlight w:val="none"/>
          <w:lang w:val="en-US" w:eastAsia="zh-CN" w:bidi="ar-SA"/>
        </w:rPr>
        <w:sectPr>
          <w:headerReference r:id="rId6" w:type="first"/>
          <w:footerReference r:id="rId8" w:type="first"/>
          <w:headerReference r:id="rId5" w:type="default"/>
          <w:footerReference r:id="rId7" w:type="default"/>
          <w:pgSz w:w="11907" w:h="16840"/>
          <w:pgMar w:top="1134" w:right="907" w:bottom="850" w:left="1134" w:header="680" w:footer="283" w:gutter="0"/>
          <w:pgNumType w:fmt="decimal" w:start="1"/>
          <w:cols w:space="720" w:num="1"/>
          <w:titlePg/>
          <w:rtlGutter w:val="1"/>
          <w:docGrid w:linePitch="312" w:charSpace="0"/>
        </w:sectPr>
      </w:pPr>
      <w:r>
        <w:rPr>
          <w:rFonts w:hint="eastAsia" w:ascii="宋体" w:hAnsi="宋体" w:cs="宋体"/>
          <w:color w:val="auto"/>
          <w:sz w:val="24"/>
          <w:highlight w:val="none"/>
          <w:lang w:eastAsia="zh-CN"/>
        </w:rPr>
        <w:t>账</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号</w:t>
      </w:r>
      <w:r>
        <w:rPr>
          <w:rFonts w:hint="eastAsia" w:ascii="宋体" w:hAnsi="宋体" w:cs="宋体"/>
          <w:color w:val="auto"/>
          <w:sz w:val="24"/>
          <w:highlight w:val="none"/>
        </w:rPr>
        <w:t>：</w:t>
      </w:r>
      <w:r>
        <w:rPr>
          <w:rFonts w:ascii="宋体" w:hAnsi="宋体" w:cs="宋体"/>
          <w:color w:val="auto"/>
          <w:sz w:val="24"/>
          <w:highlight w:val="none"/>
          <w:u w:val="single"/>
        </w:rPr>
        <w:t>35001877607052505105</w:t>
      </w:r>
    </w:p>
    <w:p w14:paraId="59F9A3FC">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14:paraId="7C599B74">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14:paraId="5E3FA6EB">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14:paraId="67700ED4">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14:paraId="3DA9AEA2">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14:paraId="36842DD2">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14:paraId="050F7891">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14:paraId="17ED7623">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14:paraId="06C7DE57">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14:paraId="5BDCCFCA">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14:paraId="30EF9320">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14:paraId="7487A545">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14:paraId="31F6BDCA">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14:paraId="70D03D66">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14:paraId="3F27CDBD">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14:paraId="135B71FA">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14:paraId="4E284D58">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14:paraId="07E96940">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14:paraId="2B37B8B1">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14:paraId="19A48EE7">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14:paraId="003FA3D1">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Cs/>
          <w:color w:val="auto"/>
          <w:highlight w:val="none"/>
        </w:rPr>
      </w:pPr>
    </w:p>
    <w:p w14:paraId="1F537506">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240" w:firstLineChars="100"/>
        <w:textAlignment w:val="auto"/>
        <w:rPr>
          <w:rFonts w:hint="eastAsia"/>
          <w:b w:val="0"/>
          <w:bCs/>
          <w:color w:val="auto"/>
          <w:highlight w:val="none"/>
        </w:rPr>
      </w:pPr>
      <w:r>
        <w:rPr>
          <w:rFonts w:hint="eastAsia"/>
          <w:b w:val="0"/>
          <w:bCs/>
          <w:color w:val="auto"/>
          <w:highlight w:val="none"/>
        </w:rPr>
        <w:t>附：招标标的一览表</w:t>
      </w:r>
    </w:p>
    <w:p w14:paraId="49B97C65">
      <w:pPr>
        <w:pStyle w:val="13"/>
        <w:keepNext w:val="0"/>
        <w:keepLines w:val="0"/>
        <w:pageBreakBefore w:val="0"/>
        <w:widowControl/>
        <w:kinsoku/>
        <w:wordWrap/>
        <w:overflowPunct/>
        <w:topLinePunct w:val="0"/>
        <w:autoSpaceDE/>
        <w:autoSpaceDN/>
        <w:bidi w:val="0"/>
        <w:adjustRightInd/>
        <w:snapToGrid/>
        <w:spacing w:before="0" w:beforeAutospacing="0" w:after="0" w:afterAutospacing="0"/>
        <w:jc w:val="right"/>
        <w:textAlignment w:val="auto"/>
        <w:rPr>
          <w:rFonts w:hint="eastAsia"/>
          <w:b w:val="0"/>
          <w:bCs/>
          <w:color w:val="auto"/>
          <w:highlight w:val="none"/>
        </w:rPr>
      </w:pPr>
      <w:r>
        <w:rPr>
          <w:rFonts w:hint="eastAsia"/>
          <w:b w:val="0"/>
          <w:bCs/>
          <w:color w:val="auto"/>
          <w:highlight w:val="none"/>
        </w:rPr>
        <w:t xml:space="preserve">                                                   </w:t>
      </w:r>
      <w:r>
        <w:rPr>
          <w:rFonts w:hint="eastAsia"/>
          <w:b w:val="0"/>
          <w:bCs/>
          <w:color w:val="auto"/>
          <w:highlight w:val="none"/>
          <w:lang w:val="en-US" w:eastAsia="zh-CN"/>
        </w:rPr>
        <w:t xml:space="preserve">                                                          </w:t>
      </w:r>
      <w:r>
        <w:rPr>
          <w:rFonts w:hint="eastAsia"/>
          <w:b w:val="0"/>
          <w:bCs/>
          <w:color w:val="auto"/>
          <w:highlight w:val="none"/>
        </w:rPr>
        <w:t xml:space="preserve">金额单位：人民币 </w:t>
      </w:r>
    </w:p>
    <w:tbl>
      <w:tblPr>
        <w:tblStyle w:val="16"/>
        <w:tblW w:w="52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38"/>
        <w:gridCol w:w="403"/>
        <w:gridCol w:w="2503"/>
        <w:gridCol w:w="1836"/>
        <w:gridCol w:w="785"/>
        <w:gridCol w:w="882"/>
        <w:gridCol w:w="997"/>
        <w:gridCol w:w="1139"/>
        <w:gridCol w:w="900"/>
      </w:tblGrid>
      <w:tr w14:paraId="42D6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00" w:type="pct"/>
            <w:noWrap w:val="0"/>
            <w:vAlign w:val="center"/>
          </w:tcPr>
          <w:p w14:paraId="4CB7A08E">
            <w:pPr>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合同包</w:t>
            </w:r>
          </w:p>
        </w:tc>
        <w:tc>
          <w:tcPr>
            <w:tcW w:w="347" w:type="pct"/>
            <w:noWrap w:val="0"/>
            <w:vAlign w:val="center"/>
          </w:tcPr>
          <w:p w14:paraId="46CBE8D4">
            <w:pPr>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品目号</w:t>
            </w:r>
          </w:p>
        </w:tc>
        <w:tc>
          <w:tcPr>
            <w:tcW w:w="189" w:type="pct"/>
            <w:noWrap w:val="0"/>
            <w:vAlign w:val="center"/>
          </w:tcPr>
          <w:p w14:paraId="1BD5BE65">
            <w:pPr>
              <w:jc w:val="center"/>
              <w:rPr>
                <w:rFonts w:hint="eastAsia" w:ascii="宋体" w:hAnsi="宋体" w:eastAsia="宋体" w:cs="宋体"/>
                <w:b w:val="0"/>
                <w:bCs/>
                <w:color w:val="auto"/>
                <w:kern w:val="0"/>
                <w:sz w:val="21"/>
                <w:szCs w:val="21"/>
                <w:highlight w:val="none"/>
                <w:lang w:eastAsia="zh-CN"/>
              </w:rPr>
            </w:pPr>
            <w:r>
              <w:rPr>
                <w:rFonts w:hint="eastAsia" w:ascii="宋体" w:hAnsi="宋体" w:cs="宋体"/>
                <w:b w:val="0"/>
                <w:bCs/>
                <w:color w:val="auto"/>
                <w:kern w:val="0"/>
                <w:sz w:val="21"/>
                <w:szCs w:val="21"/>
                <w:highlight w:val="none"/>
                <w:lang w:eastAsia="zh-CN"/>
              </w:rPr>
              <w:t>标的名称</w:t>
            </w:r>
          </w:p>
        </w:tc>
        <w:tc>
          <w:tcPr>
            <w:tcW w:w="2044" w:type="pct"/>
            <w:gridSpan w:val="2"/>
            <w:noWrap w:val="0"/>
            <w:vAlign w:val="center"/>
          </w:tcPr>
          <w:p w14:paraId="3B0E83A1">
            <w:pPr>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货物名称</w:t>
            </w:r>
          </w:p>
        </w:tc>
        <w:tc>
          <w:tcPr>
            <w:tcW w:w="369" w:type="pct"/>
            <w:noWrap w:val="0"/>
            <w:vAlign w:val="center"/>
          </w:tcPr>
          <w:p w14:paraId="4BCE4B48">
            <w:pPr>
              <w:jc w:val="center"/>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数量</w:t>
            </w:r>
          </w:p>
          <w:p w14:paraId="0E272C43">
            <w:pPr>
              <w:jc w:val="center"/>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(台)</w:t>
            </w:r>
          </w:p>
        </w:tc>
        <w:tc>
          <w:tcPr>
            <w:tcW w:w="415" w:type="pct"/>
            <w:noWrap w:val="0"/>
            <w:vAlign w:val="center"/>
          </w:tcPr>
          <w:p w14:paraId="78E05090">
            <w:pPr>
              <w:jc w:val="center"/>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品目号</w:t>
            </w:r>
          </w:p>
          <w:p w14:paraId="5FB622AC">
            <w:pPr>
              <w:jc w:val="center"/>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最高单价限价(元)</w:t>
            </w:r>
          </w:p>
        </w:tc>
        <w:tc>
          <w:tcPr>
            <w:tcW w:w="469" w:type="pct"/>
            <w:noWrap w:val="0"/>
            <w:vAlign w:val="center"/>
          </w:tcPr>
          <w:p w14:paraId="529B42C4">
            <w:pPr>
              <w:jc w:val="center"/>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品目号</w:t>
            </w:r>
          </w:p>
          <w:p w14:paraId="307DC77D">
            <w:pPr>
              <w:jc w:val="center"/>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最高总价限价(元)</w:t>
            </w:r>
          </w:p>
        </w:tc>
        <w:tc>
          <w:tcPr>
            <w:tcW w:w="536" w:type="pct"/>
            <w:noWrap w:val="0"/>
            <w:vAlign w:val="center"/>
          </w:tcPr>
          <w:p w14:paraId="0F752153">
            <w:pPr>
              <w:jc w:val="center"/>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合同包</w:t>
            </w:r>
          </w:p>
          <w:p w14:paraId="574E6E15">
            <w:pPr>
              <w:jc w:val="center"/>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最高总价限价（元）</w:t>
            </w:r>
          </w:p>
        </w:tc>
        <w:tc>
          <w:tcPr>
            <w:tcW w:w="424" w:type="pct"/>
            <w:noWrap w:val="0"/>
            <w:vAlign w:val="center"/>
          </w:tcPr>
          <w:p w14:paraId="51D23732">
            <w:pPr>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投标保证金</w:t>
            </w:r>
          </w:p>
          <w:p w14:paraId="1338F6F3">
            <w:pPr>
              <w:pStyle w:val="31"/>
              <w:jc w:val="center"/>
              <w:rPr>
                <w:rFonts w:hint="eastAsia" w:ascii="宋体" w:hAnsi="宋体" w:cs="宋体"/>
                <w:b w:val="0"/>
                <w:bCs/>
                <w:color w:val="auto"/>
                <w:sz w:val="21"/>
                <w:szCs w:val="21"/>
                <w:highlight w:val="none"/>
              </w:rPr>
            </w:pPr>
            <w:r>
              <w:rPr>
                <w:rFonts w:hint="eastAsia" w:ascii="宋体" w:hAnsi="宋体" w:cs="宋体"/>
                <w:b w:val="0"/>
                <w:bCs/>
                <w:color w:val="auto"/>
                <w:kern w:val="0"/>
                <w:sz w:val="21"/>
                <w:szCs w:val="21"/>
                <w:highlight w:val="none"/>
              </w:rPr>
              <w:t>（元）</w:t>
            </w:r>
          </w:p>
        </w:tc>
      </w:tr>
      <w:tr w14:paraId="769B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00" w:type="pct"/>
            <w:vMerge w:val="restart"/>
            <w:noWrap w:val="0"/>
            <w:vAlign w:val="center"/>
          </w:tcPr>
          <w:p w14:paraId="0EAAB368">
            <w:pPr>
              <w:jc w:val="center"/>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rPr>
              <w:t>1</w:t>
            </w:r>
          </w:p>
          <w:p w14:paraId="1EF0688A">
            <w:pPr>
              <w:jc w:val="center"/>
              <w:rPr>
                <w:rFonts w:hint="eastAsia"/>
                <w:b w:val="0"/>
                <w:bCs/>
                <w:color w:val="auto"/>
                <w:sz w:val="21"/>
                <w:szCs w:val="21"/>
                <w:highlight w:val="none"/>
              </w:rPr>
            </w:pPr>
          </w:p>
          <w:p w14:paraId="3F52F36A">
            <w:pPr>
              <w:pStyle w:val="22"/>
              <w:rPr>
                <w:rFonts w:hint="eastAsia"/>
                <w:b w:val="0"/>
                <w:bCs/>
                <w:color w:val="auto"/>
                <w:sz w:val="21"/>
                <w:szCs w:val="21"/>
                <w:highlight w:val="none"/>
              </w:rPr>
            </w:pPr>
          </w:p>
          <w:p w14:paraId="70433EB1">
            <w:pPr>
              <w:pStyle w:val="22"/>
              <w:rPr>
                <w:rFonts w:hint="eastAsia"/>
                <w:b w:val="0"/>
                <w:bCs/>
                <w:color w:val="auto"/>
                <w:sz w:val="21"/>
                <w:szCs w:val="21"/>
                <w:highlight w:val="none"/>
              </w:rPr>
            </w:pPr>
          </w:p>
          <w:p w14:paraId="23EEAB15">
            <w:pPr>
              <w:pStyle w:val="22"/>
              <w:rPr>
                <w:rFonts w:hint="eastAsia"/>
                <w:b w:val="0"/>
                <w:bCs/>
                <w:color w:val="auto"/>
                <w:sz w:val="21"/>
                <w:szCs w:val="21"/>
                <w:highlight w:val="none"/>
              </w:rPr>
            </w:pPr>
          </w:p>
        </w:tc>
        <w:tc>
          <w:tcPr>
            <w:tcW w:w="347" w:type="pct"/>
            <w:noWrap w:val="0"/>
            <w:vAlign w:val="center"/>
          </w:tcPr>
          <w:p w14:paraId="1391A431">
            <w:pPr>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1-1</w:t>
            </w:r>
          </w:p>
        </w:tc>
        <w:tc>
          <w:tcPr>
            <w:tcW w:w="189" w:type="pct"/>
            <w:vMerge w:val="restart"/>
            <w:noWrap w:val="0"/>
            <w:vAlign w:val="center"/>
          </w:tcPr>
          <w:p w14:paraId="1EFFAACD">
            <w:pPr>
              <w:widowControl/>
              <w:jc w:val="center"/>
              <w:textAlignment w:val="center"/>
              <w:rPr>
                <w:rFonts w:hint="eastAsia" w:ascii="宋体" w:hAnsi="宋体" w:eastAsia="宋体" w:cs="宋体"/>
                <w:b w:val="0"/>
                <w:bCs/>
                <w:color w:val="auto"/>
                <w:kern w:val="0"/>
                <w:sz w:val="21"/>
                <w:szCs w:val="21"/>
                <w:highlight w:val="none"/>
                <w:lang w:eastAsia="zh-CN" w:bidi="ar"/>
              </w:rPr>
            </w:pPr>
            <w:r>
              <w:rPr>
                <w:rFonts w:hint="eastAsia" w:ascii="宋体" w:hAnsi="宋体" w:cs="宋体"/>
                <w:b w:val="0"/>
                <w:bCs/>
                <w:color w:val="auto"/>
                <w:kern w:val="0"/>
                <w:sz w:val="21"/>
                <w:szCs w:val="21"/>
                <w:highlight w:val="none"/>
                <w:lang w:eastAsia="zh-CN" w:bidi="ar"/>
              </w:rPr>
              <w:t>缝纫设备</w:t>
            </w:r>
          </w:p>
        </w:tc>
        <w:tc>
          <w:tcPr>
            <w:tcW w:w="1179" w:type="pct"/>
            <w:vMerge w:val="restart"/>
            <w:noWrap w:val="0"/>
            <w:vAlign w:val="center"/>
          </w:tcPr>
          <w:p w14:paraId="412D7681">
            <w:pPr>
              <w:widowControl/>
              <w:jc w:val="center"/>
              <w:textAlignment w:val="center"/>
              <w:rPr>
                <w:rFonts w:hint="eastAsia" w:ascii="宋体" w:hAnsi="宋体" w:cs="宋体"/>
                <w:b w:val="0"/>
                <w:bCs/>
                <w:color w:val="auto"/>
                <w:sz w:val="21"/>
                <w:szCs w:val="21"/>
                <w:highlight w:val="none"/>
              </w:rPr>
            </w:pPr>
            <w:r>
              <w:rPr>
                <w:rFonts w:hint="eastAsia" w:ascii="宋体" w:hAnsi="宋体" w:cs="宋体"/>
                <w:b w:val="0"/>
                <w:bCs/>
                <w:color w:val="auto"/>
                <w:kern w:val="0"/>
                <w:sz w:val="21"/>
                <w:szCs w:val="21"/>
                <w:highlight w:val="none"/>
                <w:lang w:bidi="ar"/>
              </w:rPr>
              <w:t>计算机控制高速平缝缝纫机</w:t>
            </w:r>
          </w:p>
        </w:tc>
        <w:tc>
          <w:tcPr>
            <w:tcW w:w="865" w:type="pct"/>
            <w:noWrap w:val="0"/>
            <w:vAlign w:val="center"/>
          </w:tcPr>
          <w:p w14:paraId="242254F1">
            <w:pPr>
              <w:keepNext w:val="0"/>
              <w:keepLines w:val="0"/>
              <w:widowControl/>
              <w:suppressLineNumbers w:val="0"/>
              <w:jc w:val="center"/>
              <w:textAlignment w:val="center"/>
              <w:rPr>
                <w:rFonts w:hint="eastAsia" w:ascii="宋体" w:hAnsi="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中厚料</w:t>
            </w:r>
          </w:p>
        </w:tc>
        <w:tc>
          <w:tcPr>
            <w:tcW w:w="369" w:type="pct"/>
            <w:noWrap w:val="0"/>
            <w:vAlign w:val="center"/>
          </w:tcPr>
          <w:p w14:paraId="2BE6CA72">
            <w:pPr>
              <w:keepNext w:val="0"/>
              <w:keepLines w:val="0"/>
              <w:widowControl/>
              <w:suppressLineNumbers w:val="0"/>
              <w:jc w:val="center"/>
              <w:textAlignment w:val="center"/>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402</w:t>
            </w:r>
          </w:p>
        </w:tc>
        <w:tc>
          <w:tcPr>
            <w:tcW w:w="415" w:type="pct"/>
            <w:noWrap w:val="0"/>
            <w:vAlign w:val="center"/>
          </w:tcPr>
          <w:p w14:paraId="0BD263AF">
            <w:pPr>
              <w:keepNext w:val="0"/>
              <w:keepLines w:val="0"/>
              <w:widowControl/>
              <w:suppressLineNumbers w:val="0"/>
              <w:jc w:val="center"/>
              <w:textAlignment w:val="center"/>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4400</w:t>
            </w:r>
          </w:p>
        </w:tc>
        <w:tc>
          <w:tcPr>
            <w:tcW w:w="469" w:type="pct"/>
            <w:noWrap w:val="0"/>
            <w:vAlign w:val="center"/>
          </w:tcPr>
          <w:p w14:paraId="2D0B34D1">
            <w:pPr>
              <w:keepNext w:val="0"/>
              <w:keepLines w:val="0"/>
              <w:widowControl/>
              <w:suppressLineNumbers w:val="0"/>
              <w:jc w:val="center"/>
              <w:textAlignment w:val="center"/>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176</w:t>
            </w:r>
            <w:r>
              <w:rPr>
                <w:rFonts w:hint="eastAsia" w:ascii="宋体" w:hAnsi="宋体" w:cs="宋体"/>
                <w:i w:val="0"/>
                <w:iCs w:val="0"/>
                <w:color w:val="auto"/>
                <w:kern w:val="0"/>
                <w:sz w:val="21"/>
                <w:szCs w:val="21"/>
                <w:highlight w:val="none"/>
                <w:u w:val="none"/>
                <w:lang w:val="en-US" w:eastAsia="zh-CN" w:bidi="ar"/>
              </w:rPr>
              <w:t>88</w:t>
            </w:r>
            <w:r>
              <w:rPr>
                <w:rFonts w:hint="eastAsia" w:ascii="宋体" w:hAnsi="宋体" w:eastAsia="宋体" w:cs="宋体"/>
                <w:i w:val="0"/>
                <w:iCs w:val="0"/>
                <w:color w:val="auto"/>
                <w:kern w:val="0"/>
                <w:sz w:val="21"/>
                <w:szCs w:val="21"/>
                <w:highlight w:val="none"/>
                <w:u w:val="none"/>
                <w:lang w:val="en-US" w:eastAsia="zh-CN" w:bidi="ar"/>
              </w:rPr>
              <w:t>00</w:t>
            </w:r>
          </w:p>
        </w:tc>
        <w:tc>
          <w:tcPr>
            <w:tcW w:w="536" w:type="pct"/>
            <w:vMerge w:val="restart"/>
            <w:noWrap w:val="0"/>
            <w:vAlign w:val="center"/>
          </w:tcPr>
          <w:p w14:paraId="4C065620">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
              </w:rPr>
              <w:t>6520868</w:t>
            </w:r>
          </w:p>
        </w:tc>
        <w:tc>
          <w:tcPr>
            <w:tcW w:w="424" w:type="pct"/>
            <w:vMerge w:val="restart"/>
            <w:noWrap w:val="0"/>
            <w:vAlign w:val="center"/>
          </w:tcPr>
          <w:p w14:paraId="4F0BD3E4">
            <w:pPr>
              <w:keepNext w:val="0"/>
              <w:keepLines w:val="0"/>
              <w:widowControl/>
              <w:suppressLineNumbers w:val="0"/>
              <w:jc w:val="center"/>
              <w:textAlignment w:val="center"/>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65000</w:t>
            </w:r>
          </w:p>
        </w:tc>
      </w:tr>
      <w:tr w14:paraId="3AE3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00" w:type="pct"/>
            <w:vMerge w:val="continue"/>
            <w:noWrap w:val="0"/>
            <w:vAlign w:val="center"/>
          </w:tcPr>
          <w:p w14:paraId="3BEAFD5D">
            <w:pPr>
              <w:jc w:val="center"/>
              <w:rPr>
                <w:rFonts w:hint="eastAsia" w:ascii="宋体" w:hAnsi="宋体" w:cs="宋体"/>
                <w:b w:val="0"/>
                <w:bCs/>
                <w:color w:val="auto"/>
                <w:sz w:val="21"/>
                <w:szCs w:val="21"/>
                <w:highlight w:val="none"/>
              </w:rPr>
            </w:pPr>
          </w:p>
        </w:tc>
        <w:tc>
          <w:tcPr>
            <w:tcW w:w="347" w:type="pct"/>
            <w:noWrap w:val="0"/>
            <w:vAlign w:val="center"/>
          </w:tcPr>
          <w:p w14:paraId="5ADB12F6">
            <w:pPr>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1-2</w:t>
            </w:r>
          </w:p>
        </w:tc>
        <w:tc>
          <w:tcPr>
            <w:tcW w:w="189" w:type="pct"/>
            <w:vMerge w:val="continue"/>
            <w:noWrap w:val="0"/>
            <w:vAlign w:val="center"/>
          </w:tcPr>
          <w:p w14:paraId="28368DD5">
            <w:pPr>
              <w:jc w:val="center"/>
              <w:rPr>
                <w:rFonts w:hint="eastAsia" w:ascii="宋体" w:hAnsi="宋体" w:cs="宋体"/>
                <w:b w:val="0"/>
                <w:bCs/>
                <w:color w:val="auto"/>
                <w:sz w:val="21"/>
                <w:szCs w:val="21"/>
                <w:highlight w:val="none"/>
              </w:rPr>
            </w:pPr>
          </w:p>
        </w:tc>
        <w:tc>
          <w:tcPr>
            <w:tcW w:w="1179" w:type="pct"/>
            <w:vMerge w:val="continue"/>
            <w:noWrap w:val="0"/>
            <w:vAlign w:val="center"/>
          </w:tcPr>
          <w:p w14:paraId="523789A0">
            <w:pPr>
              <w:jc w:val="center"/>
              <w:rPr>
                <w:rFonts w:hint="eastAsia" w:ascii="宋体" w:hAnsi="宋体" w:cs="宋体"/>
                <w:b w:val="0"/>
                <w:bCs/>
                <w:color w:val="auto"/>
                <w:sz w:val="21"/>
                <w:szCs w:val="21"/>
                <w:highlight w:val="none"/>
              </w:rPr>
            </w:pPr>
          </w:p>
        </w:tc>
        <w:tc>
          <w:tcPr>
            <w:tcW w:w="865" w:type="pct"/>
            <w:noWrap w:val="0"/>
            <w:vAlign w:val="center"/>
          </w:tcPr>
          <w:p w14:paraId="4A4308D0">
            <w:pPr>
              <w:keepNext w:val="0"/>
              <w:keepLines w:val="0"/>
              <w:widowControl/>
              <w:suppressLineNumbers w:val="0"/>
              <w:jc w:val="center"/>
              <w:textAlignment w:val="center"/>
              <w:rPr>
                <w:rFonts w:hint="eastAsia" w:ascii="宋体" w:hAnsi="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厚料</w:t>
            </w:r>
          </w:p>
        </w:tc>
        <w:tc>
          <w:tcPr>
            <w:tcW w:w="369" w:type="pct"/>
            <w:noWrap w:val="0"/>
            <w:vAlign w:val="center"/>
          </w:tcPr>
          <w:p w14:paraId="6684B4E4">
            <w:pPr>
              <w:keepNext w:val="0"/>
              <w:keepLines w:val="0"/>
              <w:widowControl/>
              <w:suppressLineNumbers w:val="0"/>
              <w:jc w:val="center"/>
              <w:textAlignment w:val="center"/>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22</w:t>
            </w:r>
          </w:p>
        </w:tc>
        <w:tc>
          <w:tcPr>
            <w:tcW w:w="415" w:type="pct"/>
            <w:noWrap w:val="0"/>
            <w:vAlign w:val="center"/>
          </w:tcPr>
          <w:p w14:paraId="69BE305B">
            <w:pPr>
              <w:keepNext w:val="0"/>
              <w:keepLines w:val="0"/>
              <w:widowControl/>
              <w:suppressLineNumbers w:val="0"/>
              <w:jc w:val="center"/>
              <w:textAlignment w:val="center"/>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4600</w:t>
            </w:r>
          </w:p>
        </w:tc>
        <w:tc>
          <w:tcPr>
            <w:tcW w:w="469" w:type="pct"/>
            <w:noWrap w:val="0"/>
            <w:vAlign w:val="center"/>
          </w:tcPr>
          <w:p w14:paraId="2705DB95">
            <w:pPr>
              <w:keepNext w:val="0"/>
              <w:keepLines w:val="0"/>
              <w:widowControl/>
              <w:suppressLineNumbers w:val="0"/>
              <w:jc w:val="center"/>
              <w:textAlignment w:val="center"/>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101200</w:t>
            </w:r>
          </w:p>
        </w:tc>
        <w:tc>
          <w:tcPr>
            <w:tcW w:w="536" w:type="pct"/>
            <w:vMerge w:val="continue"/>
            <w:noWrap w:val="0"/>
            <w:vAlign w:val="center"/>
          </w:tcPr>
          <w:p w14:paraId="4DCA928A">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2E8F1B06">
            <w:pPr>
              <w:jc w:val="center"/>
              <w:rPr>
                <w:rFonts w:hint="eastAsia" w:ascii="宋体" w:hAnsi="宋体" w:cs="宋体"/>
                <w:b w:val="0"/>
                <w:bCs/>
                <w:color w:val="auto"/>
                <w:kern w:val="0"/>
                <w:sz w:val="21"/>
                <w:szCs w:val="21"/>
                <w:highlight w:val="none"/>
              </w:rPr>
            </w:pPr>
          </w:p>
        </w:tc>
      </w:tr>
      <w:tr w14:paraId="4BA4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00" w:type="pct"/>
            <w:vMerge w:val="continue"/>
            <w:noWrap w:val="0"/>
            <w:vAlign w:val="center"/>
          </w:tcPr>
          <w:p w14:paraId="1E22949D">
            <w:pPr>
              <w:jc w:val="center"/>
              <w:rPr>
                <w:rFonts w:hint="eastAsia" w:ascii="宋体" w:hAnsi="宋体" w:cs="宋体"/>
                <w:b w:val="0"/>
                <w:bCs/>
                <w:color w:val="auto"/>
                <w:sz w:val="21"/>
                <w:szCs w:val="21"/>
                <w:highlight w:val="none"/>
              </w:rPr>
            </w:pPr>
          </w:p>
        </w:tc>
        <w:tc>
          <w:tcPr>
            <w:tcW w:w="347" w:type="pct"/>
            <w:noWrap w:val="0"/>
            <w:vAlign w:val="center"/>
          </w:tcPr>
          <w:p w14:paraId="26070EFB">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w:t>
            </w:r>
          </w:p>
        </w:tc>
        <w:tc>
          <w:tcPr>
            <w:tcW w:w="189" w:type="pct"/>
            <w:vMerge w:val="continue"/>
            <w:noWrap w:val="0"/>
            <w:vAlign w:val="center"/>
          </w:tcPr>
          <w:p w14:paraId="29216D49">
            <w:pPr>
              <w:jc w:val="center"/>
              <w:rPr>
                <w:rFonts w:hint="eastAsia" w:ascii="宋体" w:hAnsi="宋体" w:cs="宋体"/>
                <w:b w:val="0"/>
                <w:bCs/>
                <w:color w:val="auto"/>
                <w:sz w:val="21"/>
                <w:szCs w:val="21"/>
                <w:highlight w:val="none"/>
              </w:rPr>
            </w:pPr>
          </w:p>
        </w:tc>
        <w:tc>
          <w:tcPr>
            <w:tcW w:w="1179" w:type="pct"/>
            <w:vMerge w:val="restart"/>
            <w:noWrap w:val="0"/>
            <w:vAlign w:val="center"/>
          </w:tcPr>
          <w:p w14:paraId="1B8DA598">
            <w:pPr>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rPr>
              <w:t>计算机控制双针针送料平缝缝纫机</w:t>
            </w:r>
            <w:r>
              <w:rPr>
                <w:rFonts w:hint="eastAsia" w:ascii="宋体" w:hAnsi="宋体" w:cs="宋体"/>
                <w:b w:val="0"/>
                <w:bCs/>
                <w:color w:val="auto"/>
                <w:sz w:val="21"/>
                <w:szCs w:val="21"/>
                <w:highlight w:val="none"/>
                <w:lang w:val="en-US" w:eastAsia="zh-CN"/>
              </w:rPr>
              <w:t>（电脑双针机）</w:t>
            </w:r>
          </w:p>
        </w:tc>
        <w:tc>
          <w:tcPr>
            <w:tcW w:w="865" w:type="pct"/>
            <w:noWrap w:val="0"/>
            <w:vAlign w:val="center"/>
          </w:tcPr>
          <w:p w14:paraId="791E6C83">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针杆一体</w:t>
            </w:r>
          </w:p>
        </w:tc>
        <w:tc>
          <w:tcPr>
            <w:tcW w:w="369" w:type="pct"/>
            <w:noWrap w:val="0"/>
            <w:vAlign w:val="center"/>
          </w:tcPr>
          <w:p w14:paraId="6A225252">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17</w:t>
            </w:r>
          </w:p>
        </w:tc>
        <w:tc>
          <w:tcPr>
            <w:tcW w:w="415" w:type="pct"/>
            <w:noWrap w:val="0"/>
            <w:vAlign w:val="center"/>
          </w:tcPr>
          <w:p w14:paraId="57356020">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12000</w:t>
            </w:r>
          </w:p>
        </w:tc>
        <w:tc>
          <w:tcPr>
            <w:tcW w:w="469" w:type="pct"/>
            <w:noWrap w:val="0"/>
            <w:vAlign w:val="center"/>
          </w:tcPr>
          <w:p w14:paraId="1F0B23DD">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204000</w:t>
            </w:r>
          </w:p>
        </w:tc>
        <w:tc>
          <w:tcPr>
            <w:tcW w:w="536" w:type="pct"/>
            <w:vMerge w:val="continue"/>
            <w:noWrap w:val="0"/>
            <w:vAlign w:val="center"/>
          </w:tcPr>
          <w:p w14:paraId="0473F37D">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2EA702A4">
            <w:pPr>
              <w:jc w:val="center"/>
              <w:rPr>
                <w:rFonts w:hint="eastAsia" w:ascii="宋体" w:hAnsi="宋体" w:cs="宋体"/>
                <w:b w:val="0"/>
                <w:bCs/>
                <w:color w:val="auto"/>
                <w:kern w:val="0"/>
                <w:sz w:val="21"/>
                <w:szCs w:val="21"/>
                <w:highlight w:val="none"/>
              </w:rPr>
            </w:pPr>
          </w:p>
        </w:tc>
      </w:tr>
      <w:tr w14:paraId="6A7A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0" w:type="pct"/>
            <w:vMerge w:val="continue"/>
            <w:noWrap w:val="0"/>
            <w:vAlign w:val="center"/>
          </w:tcPr>
          <w:p w14:paraId="172E9908">
            <w:pPr>
              <w:jc w:val="center"/>
              <w:rPr>
                <w:rFonts w:hint="eastAsia" w:ascii="宋体" w:hAnsi="宋体" w:cs="宋体"/>
                <w:b w:val="0"/>
                <w:bCs/>
                <w:color w:val="auto"/>
                <w:sz w:val="21"/>
                <w:szCs w:val="21"/>
                <w:highlight w:val="none"/>
              </w:rPr>
            </w:pPr>
          </w:p>
        </w:tc>
        <w:tc>
          <w:tcPr>
            <w:tcW w:w="347" w:type="pct"/>
            <w:noWrap w:val="0"/>
            <w:vAlign w:val="center"/>
          </w:tcPr>
          <w:p w14:paraId="0ACF265F">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1-4</w:t>
            </w:r>
          </w:p>
        </w:tc>
        <w:tc>
          <w:tcPr>
            <w:tcW w:w="189" w:type="pct"/>
            <w:vMerge w:val="continue"/>
            <w:noWrap w:val="0"/>
            <w:vAlign w:val="center"/>
          </w:tcPr>
          <w:p w14:paraId="34A5C466">
            <w:pPr>
              <w:jc w:val="center"/>
              <w:rPr>
                <w:rFonts w:hint="eastAsia" w:ascii="宋体" w:hAnsi="宋体" w:cs="宋体"/>
                <w:b w:val="0"/>
                <w:bCs/>
                <w:color w:val="auto"/>
                <w:sz w:val="21"/>
                <w:szCs w:val="21"/>
                <w:highlight w:val="none"/>
              </w:rPr>
            </w:pPr>
          </w:p>
        </w:tc>
        <w:tc>
          <w:tcPr>
            <w:tcW w:w="1179" w:type="pct"/>
            <w:vMerge w:val="continue"/>
            <w:noWrap w:val="0"/>
            <w:vAlign w:val="center"/>
          </w:tcPr>
          <w:p w14:paraId="0E9E9CC5">
            <w:pPr>
              <w:jc w:val="center"/>
              <w:rPr>
                <w:rFonts w:hint="eastAsia" w:ascii="宋体" w:hAnsi="宋体" w:cs="宋体"/>
                <w:b w:val="0"/>
                <w:bCs/>
                <w:color w:val="auto"/>
                <w:sz w:val="21"/>
                <w:szCs w:val="21"/>
                <w:highlight w:val="none"/>
              </w:rPr>
            </w:pPr>
          </w:p>
        </w:tc>
        <w:tc>
          <w:tcPr>
            <w:tcW w:w="865" w:type="pct"/>
            <w:noWrap w:val="0"/>
            <w:vAlign w:val="center"/>
          </w:tcPr>
          <w:p w14:paraId="530F4FDD">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针杆分离</w:t>
            </w:r>
          </w:p>
        </w:tc>
        <w:tc>
          <w:tcPr>
            <w:tcW w:w="369" w:type="pct"/>
            <w:noWrap w:val="0"/>
            <w:vAlign w:val="center"/>
          </w:tcPr>
          <w:p w14:paraId="4CC6D6E6">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35</w:t>
            </w:r>
          </w:p>
        </w:tc>
        <w:tc>
          <w:tcPr>
            <w:tcW w:w="415" w:type="pct"/>
            <w:noWrap w:val="0"/>
            <w:vAlign w:val="center"/>
          </w:tcPr>
          <w:p w14:paraId="67C1C106">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13800</w:t>
            </w:r>
          </w:p>
        </w:tc>
        <w:tc>
          <w:tcPr>
            <w:tcW w:w="469" w:type="pct"/>
            <w:noWrap w:val="0"/>
            <w:vAlign w:val="center"/>
          </w:tcPr>
          <w:p w14:paraId="369C8767">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483000</w:t>
            </w:r>
          </w:p>
        </w:tc>
        <w:tc>
          <w:tcPr>
            <w:tcW w:w="536" w:type="pct"/>
            <w:vMerge w:val="continue"/>
            <w:noWrap w:val="0"/>
            <w:vAlign w:val="center"/>
          </w:tcPr>
          <w:p w14:paraId="16160CAD">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76456C81">
            <w:pPr>
              <w:jc w:val="center"/>
              <w:rPr>
                <w:rFonts w:hint="eastAsia" w:ascii="宋体" w:hAnsi="宋体" w:cs="宋体"/>
                <w:b w:val="0"/>
                <w:bCs/>
                <w:color w:val="auto"/>
                <w:kern w:val="0"/>
                <w:sz w:val="21"/>
                <w:szCs w:val="21"/>
                <w:highlight w:val="none"/>
              </w:rPr>
            </w:pPr>
          </w:p>
        </w:tc>
      </w:tr>
      <w:tr w14:paraId="4950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00" w:type="pct"/>
            <w:vMerge w:val="continue"/>
            <w:noWrap w:val="0"/>
            <w:vAlign w:val="center"/>
          </w:tcPr>
          <w:p w14:paraId="0EB3EA82">
            <w:pPr>
              <w:jc w:val="center"/>
              <w:rPr>
                <w:rFonts w:hint="eastAsia" w:ascii="宋体" w:hAnsi="宋体" w:cs="宋体"/>
                <w:b w:val="0"/>
                <w:bCs/>
                <w:color w:val="auto"/>
                <w:sz w:val="21"/>
                <w:szCs w:val="21"/>
                <w:highlight w:val="none"/>
              </w:rPr>
            </w:pPr>
          </w:p>
        </w:tc>
        <w:tc>
          <w:tcPr>
            <w:tcW w:w="347" w:type="pct"/>
            <w:noWrap w:val="0"/>
            <w:vAlign w:val="center"/>
          </w:tcPr>
          <w:p w14:paraId="640A1B8B">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1-5</w:t>
            </w:r>
          </w:p>
        </w:tc>
        <w:tc>
          <w:tcPr>
            <w:tcW w:w="189" w:type="pct"/>
            <w:vMerge w:val="continue"/>
            <w:noWrap w:val="0"/>
            <w:vAlign w:val="center"/>
          </w:tcPr>
          <w:p w14:paraId="41648748">
            <w:pPr>
              <w:jc w:val="center"/>
              <w:rPr>
                <w:rFonts w:hint="eastAsia" w:ascii="宋体" w:hAnsi="宋体" w:cs="宋体"/>
                <w:b w:val="0"/>
                <w:bCs/>
                <w:color w:val="auto"/>
                <w:sz w:val="21"/>
                <w:szCs w:val="21"/>
                <w:highlight w:val="none"/>
              </w:rPr>
            </w:pPr>
          </w:p>
        </w:tc>
        <w:tc>
          <w:tcPr>
            <w:tcW w:w="1179" w:type="pct"/>
            <w:vMerge w:val="restart"/>
            <w:noWrap w:val="0"/>
            <w:vAlign w:val="center"/>
          </w:tcPr>
          <w:p w14:paraId="3FF76812">
            <w:pPr>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计算机控制高速包缝缝纫机</w:t>
            </w:r>
          </w:p>
        </w:tc>
        <w:tc>
          <w:tcPr>
            <w:tcW w:w="865" w:type="pct"/>
            <w:noWrap w:val="0"/>
            <w:vAlign w:val="center"/>
          </w:tcPr>
          <w:p w14:paraId="213A22B4">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4线</w:t>
            </w:r>
          </w:p>
        </w:tc>
        <w:tc>
          <w:tcPr>
            <w:tcW w:w="369" w:type="pct"/>
            <w:noWrap w:val="0"/>
            <w:vAlign w:val="center"/>
          </w:tcPr>
          <w:p w14:paraId="08BFB490">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32</w:t>
            </w:r>
          </w:p>
        </w:tc>
        <w:tc>
          <w:tcPr>
            <w:tcW w:w="415" w:type="pct"/>
            <w:noWrap w:val="0"/>
            <w:vAlign w:val="center"/>
          </w:tcPr>
          <w:p w14:paraId="34C6721D">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5000</w:t>
            </w:r>
          </w:p>
        </w:tc>
        <w:tc>
          <w:tcPr>
            <w:tcW w:w="469" w:type="pct"/>
            <w:noWrap w:val="0"/>
            <w:vAlign w:val="center"/>
          </w:tcPr>
          <w:p w14:paraId="3B374211">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160000</w:t>
            </w:r>
          </w:p>
        </w:tc>
        <w:tc>
          <w:tcPr>
            <w:tcW w:w="536" w:type="pct"/>
            <w:vMerge w:val="continue"/>
            <w:noWrap w:val="0"/>
            <w:vAlign w:val="center"/>
          </w:tcPr>
          <w:p w14:paraId="7584E824">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7EB142EE">
            <w:pPr>
              <w:jc w:val="center"/>
              <w:rPr>
                <w:rFonts w:hint="eastAsia" w:ascii="宋体" w:hAnsi="宋体" w:cs="宋体"/>
                <w:b w:val="0"/>
                <w:bCs/>
                <w:color w:val="auto"/>
                <w:kern w:val="0"/>
                <w:sz w:val="21"/>
                <w:szCs w:val="21"/>
                <w:highlight w:val="none"/>
              </w:rPr>
            </w:pPr>
          </w:p>
        </w:tc>
      </w:tr>
      <w:tr w14:paraId="6EFC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0" w:type="pct"/>
            <w:vMerge w:val="continue"/>
            <w:noWrap w:val="0"/>
            <w:vAlign w:val="center"/>
          </w:tcPr>
          <w:p w14:paraId="0B8B0F35">
            <w:pPr>
              <w:jc w:val="center"/>
              <w:rPr>
                <w:rFonts w:hint="eastAsia" w:ascii="宋体" w:hAnsi="宋体" w:cs="宋体"/>
                <w:b w:val="0"/>
                <w:bCs/>
                <w:color w:val="auto"/>
                <w:sz w:val="21"/>
                <w:szCs w:val="21"/>
                <w:highlight w:val="none"/>
              </w:rPr>
            </w:pPr>
          </w:p>
        </w:tc>
        <w:tc>
          <w:tcPr>
            <w:tcW w:w="347" w:type="pct"/>
            <w:noWrap w:val="0"/>
            <w:vAlign w:val="center"/>
          </w:tcPr>
          <w:p w14:paraId="35540DCD">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1-6</w:t>
            </w:r>
          </w:p>
        </w:tc>
        <w:tc>
          <w:tcPr>
            <w:tcW w:w="189" w:type="pct"/>
            <w:vMerge w:val="continue"/>
            <w:noWrap w:val="0"/>
            <w:vAlign w:val="center"/>
          </w:tcPr>
          <w:p w14:paraId="17D497EE">
            <w:pPr>
              <w:jc w:val="center"/>
              <w:rPr>
                <w:rFonts w:hint="eastAsia" w:ascii="宋体" w:hAnsi="宋体" w:cs="宋体"/>
                <w:b w:val="0"/>
                <w:bCs/>
                <w:color w:val="auto"/>
                <w:sz w:val="21"/>
                <w:szCs w:val="21"/>
                <w:highlight w:val="none"/>
              </w:rPr>
            </w:pPr>
          </w:p>
        </w:tc>
        <w:tc>
          <w:tcPr>
            <w:tcW w:w="1179" w:type="pct"/>
            <w:vMerge w:val="continue"/>
            <w:noWrap w:val="0"/>
            <w:vAlign w:val="center"/>
          </w:tcPr>
          <w:p w14:paraId="00226BE8">
            <w:pPr>
              <w:jc w:val="center"/>
              <w:rPr>
                <w:rFonts w:hint="eastAsia" w:ascii="宋体" w:hAnsi="宋体" w:cs="宋体"/>
                <w:b w:val="0"/>
                <w:bCs/>
                <w:color w:val="auto"/>
                <w:sz w:val="21"/>
                <w:szCs w:val="21"/>
                <w:highlight w:val="none"/>
              </w:rPr>
            </w:pPr>
          </w:p>
        </w:tc>
        <w:tc>
          <w:tcPr>
            <w:tcW w:w="865" w:type="pct"/>
            <w:noWrap w:val="0"/>
            <w:vAlign w:val="center"/>
          </w:tcPr>
          <w:p w14:paraId="176C6E54">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5线</w:t>
            </w:r>
          </w:p>
        </w:tc>
        <w:tc>
          <w:tcPr>
            <w:tcW w:w="369" w:type="pct"/>
            <w:noWrap w:val="0"/>
            <w:vAlign w:val="center"/>
          </w:tcPr>
          <w:p w14:paraId="141C9DCF">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24</w:t>
            </w:r>
          </w:p>
        </w:tc>
        <w:tc>
          <w:tcPr>
            <w:tcW w:w="415" w:type="pct"/>
            <w:noWrap w:val="0"/>
            <w:vAlign w:val="center"/>
          </w:tcPr>
          <w:p w14:paraId="24D32DE8">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5100</w:t>
            </w:r>
          </w:p>
        </w:tc>
        <w:tc>
          <w:tcPr>
            <w:tcW w:w="469" w:type="pct"/>
            <w:noWrap w:val="0"/>
            <w:vAlign w:val="center"/>
          </w:tcPr>
          <w:p w14:paraId="6B929E00">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122400</w:t>
            </w:r>
          </w:p>
        </w:tc>
        <w:tc>
          <w:tcPr>
            <w:tcW w:w="536" w:type="pct"/>
            <w:vMerge w:val="continue"/>
            <w:noWrap w:val="0"/>
            <w:vAlign w:val="center"/>
          </w:tcPr>
          <w:p w14:paraId="5F4E699F">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1E629046">
            <w:pPr>
              <w:jc w:val="center"/>
              <w:rPr>
                <w:rFonts w:hint="eastAsia" w:ascii="宋体" w:hAnsi="宋体" w:cs="宋体"/>
                <w:b w:val="0"/>
                <w:bCs/>
                <w:color w:val="auto"/>
                <w:kern w:val="0"/>
                <w:sz w:val="21"/>
                <w:szCs w:val="21"/>
                <w:highlight w:val="none"/>
              </w:rPr>
            </w:pPr>
          </w:p>
        </w:tc>
      </w:tr>
      <w:tr w14:paraId="5E33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0" w:type="pct"/>
            <w:vMerge w:val="continue"/>
            <w:noWrap w:val="0"/>
            <w:vAlign w:val="center"/>
          </w:tcPr>
          <w:p w14:paraId="65F6DEE3">
            <w:pPr>
              <w:jc w:val="center"/>
              <w:rPr>
                <w:rFonts w:hint="eastAsia" w:ascii="宋体" w:hAnsi="宋体" w:cs="宋体"/>
                <w:b w:val="0"/>
                <w:bCs/>
                <w:color w:val="auto"/>
                <w:sz w:val="21"/>
                <w:szCs w:val="21"/>
                <w:highlight w:val="none"/>
              </w:rPr>
            </w:pPr>
          </w:p>
        </w:tc>
        <w:tc>
          <w:tcPr>
            <w:tcW w:w="347" w:type="pct"/>
            <w:noWrap w:val="0"/>
            <w:vAlign w:val="center"/>
          </w:tcPr>
          <w:p w14:paraId="403C3270">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1-7</w:t>
            </w:r>
          </w:p>
        </w:tc>
        <w:tc>
          <w:tcPr>
            <w:tcW w:w="189" w:type="pct"/>
            <w:vMerge w:val="continue"/>
            <w:noWrap w:val="0"/>
            <w:vAlign w:val="center"/>
          </w:tcPr>
          <w:p w14:paraId="730BF948">
            <w:pPr>
              <w:jc w:val="center"/>
              <w:rPr>
                <w:rFonts w:hint="eastAsia" w:ascii="宋体" w:hAnsi="宋体" w:cs="宋体"/>
                <w:b w:val="0"/>
                <w:bCs/>
                <w:color w:val="auto"/>
                <w:sz w:val="21"/>
                <w:szCs w:val="21"/>
                <w:highlight w:val="none"/>
              </w:rPr>
            </w:pPr>
          </w:p>
        </w:tc>
        <w:tc>
          <w:tcPr>
            <w:tcW w:w="1179" w:type="pct"/>
            <w:vMerge w:val="continue"/>
            <w:noWrap w:val="0"/>
            <w:vAlign w:val="center"/>
          </w:tcPr>
          <w:p w14:paraId="7623C878">
            <w:pPr>
              <w:jc w:val="center"/>
              <w:rPr>
                <w:rFonts w:hint="eastAsia" w:ascii="宋体" w:hAnsi="宋体" w:cs="宋体"/>
                <w:b w:val="0"/>
                <w:bCs/>
                <w:color w:val="auto"/>
                <w:sz w:val="21"/>
                <w:szCs w:val="21"/>
                <w:highlight w:val="none"/>
              </w:rPr>
            </w:pPr>
          </w:p>
        </w:tc>
        <w:tc>
          <w:tcPr>
            <w:tcW w:w="865" w:type="pct"/>
            <w:noWrap w:val="0"/>
            <w:vAlign w:val="center"/>
          </w:tcPr>
          <w:p w14:paraId="2C4C2E66">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6线</w:t>
            </w:r>
          </w:p>
        </w:tc>
        <w:tc>
          <w:tcPr>
            <w:tcW w:w="369" w:type="pct"/>
            <w:noWrap w:val="0"/>
            <w:vAlign w:val="center"/>
          </w:tcPr>
          <w:p w14:paraId="72E3501C">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6</w:t>
            </w:r>
          </w:p>
        </w:tc>
        <w:tc>
          <w:tcPr>
            <w:tcW w:w="415" w:type="pct"/>
            <w:noWrap w:val="0"/>
            <w:vAlign w:val="center"/>
          </w:tcPr>
          <w:p w14:paraId="1AF41022">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5600</w:t>
            </w:r>
          </w:p>
        </w:tc>
        <w:tc>
          <w:tcPr>
            <w:tcW w:w="469" w:type="pct"/>
            <w:noWrap w:val="0"/>
            <w:vAlign w:val="center"/>
          </w:tcPr>
          <w:p w14:paraId="140EB1F8">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33600</w:t>
            </w:r>
          </w:p>
        </w:tc>
        <w:tc>
          <w:tcPr>
            <w:tcW w:w="536" w:type="pct"/>
            <w:vMerge w:val="continue"/>
            <w:noWrap w:val="0"/>
            <w:vAlign w:val="center"/>
          </w:tcPr>
          <w:p w14:paraId="6561453F">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0DDFC034">
            <w:pPr>
              <w:jc w:val="center"/>
              <w:rPr>
                <w:rFonts w:hint="eastAsia" w:ascii="宋体" w:hAnsi="宋体" w:cs="宋体"/>
                <w:b w:val="0"/>
                <w:bCs/>
                <w:color w:val="auto"/>
                <w:kern w:val="0"/>
                <w:sz w:val="21"/>
                <w:szCs w:val="21"/>
                <w:highlight w:val="none"/>
              </w:rPr>
            </w:pPr>
          </w:p>
        </w:tc>
      </w:tr>
      <w:tr w14:paraId="4378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00" w:type="pct"/>
            <w:vMerge w:val="continue"/>
            <w:noWrap w:val="0"/>
            <w:vAlign w:val="center"/>
          </w:tcPr>
          <w:p w14:paraId="0554D15E">
            <w:pPr>
              <w:jc w:val="center"/>
              <w:rPr>
                <w:rFonts w:hint="eastAsia" w:ascii="宋体" w:hAnsi="宋体" w:cs="宋体"/>
                <w:b w:val="0"/>
                <w:bCs/>
                <w:color w:val="auto"/>
                <w:sz w:val="21"/>
                <w:szCs w:val="21"/>
                <w:highlight w:val="none"/>
              </w:rPr>
            </w:pPr>
          </w:p>
        </w:tc>
        <w:tc>
          <w:tcPr>
            <w:tcW w:w="347" w:type="pct"/>
            <w:noWrap w:val="0"/>
            <w:vAlign w:val="center"/>
          </w:tcPr>
          <w:p w14:paraId="109F63E2">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1-8</w:t>
            </w:r>
          </w:p>
        </w:tc>
        <w:tc>
          <w:tcPr>
            <w:tcW w:w="189" w:type="pct"/>
            <w:vMerge w:val="continue"/>
            <w:noWrap w:val="0"/>
            <w:vAlign w:val="center"/>
          </w:tcPr>
          <w:p w14:paraId="747B578D">
            <w:pPr>
              <w:jc w:val="center"/>
              <w:rPr>
                <w:rFonts w:hint="eastAsia" w:ascii="宋体" w:hAnsi="宋体" w:cs="宋体"/>
                <w:b w:val="0"/>
                <w:bCs/>
                <w:color w:val="auto"/>
                <w:sz w:val="21"/>
                <w:szCs w:val="21"/>
                <w:highlight w:val="none"/>
              </w:rPr>
            </w:pPr>
          </w:p>
        </w:tc>
        <w:tc>
          <w:tcPr>
            <w:tcW w:w="1179" w:type="pct"/>
            <w:vMerge w:val="restart"/>
            <w:noWrap w:val="0"/>
            <w:vAlign w:val="center"/>
          </w:tcPr>
          <w:p w14:paraId="33EDD14D">
            <w:pPr>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计算机控制高速侧切刀平缝缝纫机</w:t>
            </w:r>
          </w:p>
        </w:tc>
        <w:tc>
          <w:tcPr>
            <w:tcW w:w="865" w:type="pct"/>
            <w:noWrap w:val="0"/>
            <w:vAlign w:val="center"/>
          </w:tcPr>
          <w:p w14:paraId="24C253B4">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侧切</w:t>
            </w:r>
          </w:p>
        </w:tc>
        <w:tc>
          <w:tcPr>
            <w:tcW w:w="369" w:type="pct"/>
            <w:noWrap w:val="0"/>
            <w:vAlign w:val="center"/>
          </w:tcPr>
          <w:p w14:paraId="4D496F6C">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6</w:t>
            </w:r>
          </w:p>
        </w:tc>
        <w:tc>
          <w:tcPr>
            <w:tcW w:w="415" w:type="pct"/>
            <w:noWrap w:val="0"/>
            <w:vAlign w:val="center"/>
          </w:tcPr>
          <w:p w14:paraId="7CDA1FC0">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4300</w:t>
            </w:r>
          </w:p>
        </w:tc>
        <w:tc>
          <w:tcPr>
            <w:tcW w:w="469" w:type="pct"/>
            <w:noWrap w:val="0"/>
            <w:vAlign w:val="center"/>
          </w:tcPr>
          <w:p w14:paraId="20EBE736">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25800</w:t>
            </w:r>
          </w:p>
        </w:tc>
        <w:tc>
          <w:tcPr>
            <w:tcW w:w="536" w:type="pct"/>
            <w:vMerge w:val="continue"/>
            <w:noWrap w:val="0"/>
            <w:vAlign w:val="center"/>
          </w:tcPr>
          <w:p w14:paraId="673EE4C9">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5B3FC903">
            <w:pPr>
              <w:jc w:val="center"/>
              <w:rPr>
                <w:rFonts w:hint="eastAsia" w:ascii="宋体" w:hAnsi="宋体" w:cs="宋体"/>
                <w:b w:val="0"/>
                <w:bCs/>
                <w:color w:val="auto"/>
                <w:kern w:val="0"/>
                <w:sz w:val="21"/>
                <w:szCs w:val="21"/>
                <w:highlight w:val="none"/>
              </w:rPr>
            </w:pPr>
          </w:p>
        </w:tc>
      </w:tr>
      <w:tr w14:paraId="2A19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00" w:type="pct"/>
            <w:vMerge w:val="continue"/>
            <w:noWrap w:val="0"/>
            <w:vAlign w:val="center"/>
          </w:tcPr>
          <w:p w14:paraId="472E9D62">
            <w:pPr>
              <w:pStyle w:val="22"/>
              <w:rPr>
                <w:rFonts w:hint="eastAsia"/>
                <w:b w:val="0"/>
                <w:bCs/>
                <w:color w:val="auto"/>
                <w:sz w:val="21"/>
                <w:szCs w:val="21"/>
                <w:highlight w:val="none"/>
              </w:rPr>
            </w:pPr>
          </w:p>
        </w:tc>
        <w:tc>
          <w:tcPr>
            <w:tcW w:w="347" w:type="pct"/>
            <w:noWrap w:val="0"/>
            <w:vAlign w:val="center"/>
          </w:tcPr>
          <w:p w14:paraId="77105617">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1-9</w:t>
            </w:r>
          </w:p>
        </w:tc>
        <w:tc>
          <w:tcPr>
            <w:tcW w:w="189" w:type="pct"/>
            <w:vMerge w:val="continue"/>
            <w:noWrap w:val="0"/>
            <w:vAlign w:val="center"/>
          </w:tcPr>
          <w:p w14:paraId="5E91976D">
            <w:pPr>
              <w:jc w:val="center"/>
              <w:rPr>
                <w:rFonts w:hint="eastAsia" w:ascii="宋体" w:hAnsi="宋体" w:cs="宋体"/>
                <w:b w:val="0"/>
                <w:bCs/>
                <w:color w:val="auto"/>
                <w:sz w:val="21"/>
                <w:szCs w:val="21"/>
                <w:highlight w:val="none"/>
              </w:rPr>
            </w:pPr>
          </w:p>
        </w:tc>
        <w:tc>
          <w:tcPr>
            <w:tcW w:w="1179" w:type="pct"/>
            <w:vMerge w:val="continue"/>
            <w:noWrap w:val="0"/>
            <w:vAlign w:val="center"/>
          </w:tcPr>
          <w:p w14:paraId="1A76190A">
            <w:pPr>
              <w:jc w:val="center"/>
              <w:rPr>
                <w:rFonts w:hint="eastAsia" w:ascii="宋体" w:hAnsi="宋体" w:cs="宋体"/>
                <w:b w:val="0"/>
                <w:bCs/>
                <w:color w:val="auto"/>
                <w:sz w:val="21"/>
                <w:szCs w:val="21"/>
                <w:highlight w:val="none"/>
              </w:rPr>
            </w:pPr>
          </w:p>
        </w:tc>
        <w:tc>
          <w:tcPr>
            <w:tcW w:w="865" w:type="pct"/>
            <w:noWrap w:val="0"/>
            <w:vAlign w:val="center"/>
          </w:tcPr>
          <w:p w14:paraId="2853AF4C">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切包一体</w:t>
            </w:r>
          </w:p>
        </w:tc>
        <w:tc>
          <w:tcPr>
            <w:tcW w:w="369" w:type="pct"/>
            <w:noWrap w:val="0"/>
            <w:vAlign w:val="center"/>
          </w:tcPr>
          <w:p w14:paraId="46B88C33">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22</w:t>
            </w:r>
          </w:p>
        </w:tc>
        <w:tc>
          <w:tcPr>
            <w:tcW w:w="415" w:type="pct"/>
            <w:noWrap w:val="0"/>
            <w:vAlign w:val="center"/>
          </w:tcPr>
          <w:p w14:paraId="7E2AEAF2">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4400</w:t>
            </w:r>
          </w:p>
        </w:tc>
        <w:tc>
          <w:tcPr>
            <w:tcW w:w="469" w:type="pct"/>
            <w:noWrap w:val="0"/>
            <w:vAlign w:val="center"/>
          </w:tcPr>
          <w:p w14:paraId="39397EDA">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96800</w:t>
            </w:r>
          </w:p>
        </w:tc>
        <w:tc>
          <w:tcPr>
            <w:tcW w:w="536" w:type="pct"/>
            <w:vMerge w:val="continue"/>
            <w:noWrap w:val="0"/>
            <w:vAlign w:val="center"/>
          </w:tcPr>
          <w:p w14:paraId="5C28A163">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1426EF28">
            <w:pPr>
              <w:jc w:val="center"/>
              <w:rPr>
                <w:rFonts w:hint="eastAsia" w:ascii="宋体" w:hAnsi="宋体" w:cs="宋体"/>
                <w:b w:val="0"/>
                <w:bCs/>
                <w:color w:val="auto"/>
                <w:kern w:val="0"/>
                <w:sz w:val="21"/>
                <w:szCs w:val="21"/>
                <w:highlight w:val="none"/>
              </w:rPr>
            </w:pPr>
          </w:p>
        </w:tc>
      </w:tr>
      <w:tr w14:paraId="14A8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00" w:type="pct"/>
            <w:vMerge w:val="continue"/>
            <w:noWrap w:val="0"/>
            <w:vAlign w:val="center"/>
          </w:tcPr>
          <w:p w14:paraId="633A17F3">
            <w:pPr>
              <w:pStyle w:val="22"/>
              <w:rPr>
                <w:rFonts w:hint="eastAsia"/>
                <w:b w:val="0"/>
                <w:bCs/>
                <w:color w:val="auto"/>
                <w:sz w:val="21"/>
                <w:szCs w:val="21"/>
                <w:highlight w:val="none"/>
              </w:rPr>
            </w:pPr>
          </w:p>
        </w:tc>
        <w:tc>
          <w:tcPr>
            <w:tcW w:w="347" w:type="pct"/>
            <w:noWrap w:val="0"/>
            <w:vAlign w:val="center"/>
          </w:tcPr>
          <w:p w14:paraId="34B5DF5A">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1-10</w:t>
            </w:r>
          </w:p>
        </w:tc>
        <w:tc>
          <w:tcPr>
            <w:tcW w:w="189" w:type="pct"/>
            <w:vMerge w:val="continue"/>
            <w:noWrap w:val="0"/>
            <w:vAlign w:val="center"/>
          </w:tcPr>
          <w:p w14:paraId="44988168">
            <w:pPr>
              <w:jc w:val="center"/>
              <w:rPr>
                <w:rFonts w:hint="eastAsia" w:ascii="宋体" w:hAnsi="宋体" w:cs="宋体"/>
                <w:b w:val="0"/>
                <w:bCs/>
                <w:color w:val="auto"/>
                <w:sz w:val="21"/>
                <w:szCs w:val="21"/>
                <w:highlight w:val="none"/>
              </w:rPr>
            </w:pPr>
          </w:p>
        </w:tc>
        <w:tc>
          <w:tcPr>
            <w:tcW w:w="1179" w:type="pct"/>
            <w:noWrap w:val="0"/>
            <w:vAlign w:val="center"/>
          </w:tcPr>
          <w:p w14:paraId="4E61C298">
            <w:pPr>
              <w:keepNext w:val="0"/>
              <w:keepLines w:val="0"/>
              <w:widowControl/>
              <w:suppressLineNumbers w:val="0"/>
              <w:jc w:val="center"/>
              <w:textAlignment w:val="center"/>
              <w:rPr>
                <w:rFonts w:hint="eastAsia" w:ascii="宋体" w:hAnsi="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计算机控制上下差动送料平缝缝纫机</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（同步平缝机）</w:t>
            </w:r>
          </w:p>
        </w:tc>
        <w:tc>
          <w:tcPr>
            <w:tcW w:w="865" w:type="pct"/>
            <w:noWrap w:val="0"/>
            <w:vAlign w:val="center"/>
          </w:tcPr>
          <w:p w14:paraId="52A90691">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中厚料</w:t>
            </w:r>
          </w:p>
        </w:tc>
        <w:tc>
          <w:tcPr>
            <w:tcW w:w="369" w:type="pct"/>
            <w:noWrap w:val="0"/>
            <w:vAlign w:val="center"/>
          </w:tcPr>
          <w:p w14:paraId="3AFA6885">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65</w:t>
            </w:r>
          </w:p>
        </w:tc>
        <w:tc>
          <w:tcPr>
            <w:tcW w:w="415" w:type="pct"/>
            <w:noWrap w:val="0"/>
            <w:vAlign w:val="center"/>
          </w:tcPr>
          <w:p w14:paraId="46C760EF">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4200</w:t>
            </w:r>
          </w:p>
        </w:tc>
        <w:tc>
          <w:tcPr>
            <w:tcW w:w="469" w:type="pct"/>
            <w:noWrap w:val="0"/>
            <w:vAlign w:val="center"/>
          </w:tcPr>
          <w:p w14:paraId="58F48E07">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273000</w:t>
            </w:r>
          </w:p>
        </w:tc>
        <w:tc>
          <w:tcPr>
            <w:tcW w:w="536" w:type="pct"/>
            <w:vMerge w:val="continue"/>
            <w:noWrap w:val="0"/>
            <w:vAlign w:val="center"/>
          </w:tcPr>
          <w:p w14:paraId="7AD1F9BE">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3E9D9AA6">
            <w:pPr>
              <w:jc w:val="center"/>
              <w:rPr>
                <w:rFonts w:hint="eastAsia" w:ascii="宋体" w:hAnsi="宋体" w:cs="宋体"/>
                <w:b w:val="0"/>
                <w:bCs/>
                <w:color w:val="auto"/>
                <w:kern w:val="0"/>
                <w:sz w:val="21"/>
                <w:szCs w:val="21"/>
                <w:highlight w:val="none"/>
              </w:rPr>
            </w:pPr>
          </w:p>
        </w:tc>
      </w:tr>
      <w:tr w14:paraId="4870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00" w:type="pct"/>
            <w:vMerge w:val="continue"/>
            <w:noWrap w:val="0"/>
            <w:vAlign w:val="center"/>
          </w:tcPr>
          <w:p w14:paraId="60A7EBB2">
            <w:pPr>
              <w:jc w:val="center"/>
              <w:rPr>
                <w:rFonts w:hint="eastAsia" w:ascii="宋体" w:hAnsi="宋体" w:cs="宋体"/>
                <w:b w:val="0"/>
                <w:bCs/>
                <w:color w:val="auto"/>
                <w:sz w:val="21"/>
                <w:szCs w:val="21"/>
                <w:highlight w:val="none"/>
              </w:rPr>
            </w:pPr>
          </w:p>
        </w:tc>
        <w:tc>
          <w:tcPr>
            <w:tcW w:w="347" w:type="pct"/>
            <w:noWrap w:val="0"/>
            <w:vAlign w:val="center"/>
          </w:tcPr>
          <w:p w14:paraId="3BDCCFBF">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1-11</w:t>
            </w:r>
          </w:p>
        </w:tc>
        <w:tc>
          <w:tcPr>
            <w:tcW w:w="189" w:type="pct"/>
            <w:vMerge w:val="continue"/>
            <w:noWrap w:val="0"/>
            <w:vAlign w:val="center"/>
          </w:tcPr>
          <w:p w14:paraId="1D075EF7">
            <w:pPr>
              <w:jc w:val="center"/>
              <w:rPr>
                <w:rFonts w:hint="eastAsia" w:ascii="宋体" w:hAnsi="宋体" w:cs="宋体"/>
                <w:b w:val="0"/>
                <w:bCs/>
                <w:color w:val="auto"/>
                <w:sz w:val="21"/>
                <w:szCs w:val="21"/>
                <w:highlight w:val="none"/>
              </w:rPr>
            </w:pPr>
          </w:p>
        </w:tc>
        <w:tc>
          <w:tcPr>
            <w:tcW w:w="1179" w:type="pct"/>
            <w:noWrap w:val="0"/>
            <w:vAlign w:val="center"/>
          </w:tcPr>
          <w:p w14:paraId="33FBEB6E">
            <w:pPr>
              <w:keepNext w:val="0"/>
              <w:keepLines w:val="0"/>
              <w:widowControl/>
              <w:suppressLineNumbers w:val="0"/>
              <w:jc w:val="center"/>
              <w:textAlignment w:val="center"/>
              <w:rPr>
                <w:rFonts w:hint="eastAsia" w:ascii="宋体" w:hAnsi="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计算机控制链式线迹缝纫机</w:t>
            </w:r>
          </w:p>
        </w:tc>
        <w:tc>
          <w:tcPr>
            <w:tcW w:w="865" w:type="pct"/>
            <w:noWrap w:val="0"/>
            <w:vAlign w:val="center"/>
          </w:tcPr>
          <w:p w14:paraId="7D78EEF9">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3针，中厚料</w:t>
            </w:r>
          </w:p>
        </w:tc>
        <w:tc>
          <w:tcPr>
            <w:tcW w:w="369" w:type="pct"/>
            <w:noWrap w:val="0"/>
            <w:vAlign w:val="center"/>
          </w:tcPr>
          <w:p w14:paraId="2997D7F6">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14</w:t>
            </w:r>
          </w:p>
        </w:tc>
        <w:tc>
          <w:tcPr>
            <w:tcW w:w="415" w:type="pct"/>
            <w:noWrap w:val="0"/>
            <w:vAlign w:val="center"/>
          </w:tcPr>
          <w:p w14:paraId="66B0C61C">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4600</w:t>
            </w:r>
          </w:p>
        </w:tc>
        <w:tc>
          <w:tcPr>
            <w:tcW w:w="469" w:type="pct"/>
            <w:noWrap w:val="0"/>
            <w:vAlign w:val="center"/>
          </w:tcPr>
          <w:p w14:paraId="68A10769">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64400</w:t>
            </w:r>
          </w:p>
        </w:tc>
        <w:tc>
          <w:tcPr>
            <w:tcW w:w="536" w:type="pct"/>
            <w:vMerge w:val="continue"/>
            <w:noWrap w:val="0"/>
            <w:vAlign w:val="center"/>
          </w:tcPr>
          <w:p w14:paraId="617D62D9">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656F35CC">
            <w:pPr>
              <w:jc w:val="center"/>
              <w:rPr>
                <w:rFonts w:hint="eastAsia" w:ascii="宋体" w:hAnsi="宋体" w:cs="宋体"/>
                <w:b w:val="0"/>
                <w:bCs/>
                <w:color w:val="auto"/>
                <w:kern w:val="0"/>
                <w:sz w:val="21"/>
                <w:szCs w:val="21"/>
                <w:highlight w:val="none"/>
              </w:rPr>
            </w:pPr>
          </w:p>
        </w:tc>
      </w:tr>
      <w:tr w14:paraId="61938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00" w:type="pct"/>
            <w:vMerge w:val="continue"/>
            <w:noWrap w:val="0"/>
            <w:vAlign w:val="center"/>
          </w:tcPr>
          <w:p w14:paraId="5D702D13">
            <w:pPr>
              <w:jc w:val="center"/>
              <w:rPr>
                <w:rFonts w:hint="eastAsia" w:ascii="宋体" w:hAnsi="宋体" w:cs="宋体"/>
                <w:b w:val="0"/>
                <w:bCs/>
                <w:color w:val="auto"/>
                <w:sz w:val="21"/>
                <w:szCs w:val="21"/>
                <w:highlight w:val="none"/>
              </w:rPr>
            </w:pPr>
          </w:p>
        </w:tc>
        <w:tc>
          <w:tcPr>
            <w:tcW w:w="347" w:type="pct"/>
            <w:noWrap w:val="0"/>
            <w:vAlign w:val="center"/>
          </w:tcPr>
          <w:p w14:paraId="28B3F357">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1-12</w:t>
            </w:r>
          </w:p>
        </w:tc>
        <w:tc>
          <w:tcPr>
            <w:tcW w:w="189" w:type="pct"/>
            <w:vMerge w:val="continue"/>
            <w:noWrap w:val="0"/>
            <w:vAlign w:val="center"/>
          </w:tcPr>
          <w:p w14:paraId="21B6AB65">
            <w:pPr>
              <w:jc w:val="center"/>
              <w:rPr>
                <w:rFonts w:hint="eastAsia" w:ascii="宋体" w:hAnsi="宋体" w:cs="宋体"/>
                <w:b w:val="0"/>
                <w:bCs/>
                <w:color w:val="auto"/>
                <w:sz w:val="21"/>
                <w:szCs w:val="21"/>
                <w:highlight w:val="none"/>
              </w:rPr>
            </w:pPr>
          </w:p>
        </w:tc>
        <w:tc>
          <w:tcPr>
            <w:tcW w:w="1179" w:type="pct"/>
            <w:vMerge w:val="restart"/>
            <w:noWrap w:val="0"/>
            <w:vAlign w:val="center"/>
          </w:tcPr>
          <w:p w14:paraId="5AB05A4E">
            <w:pPr>
              <w:keepNext w:val="0"/>
              <w:keepLines w:val="0"/>
              <w:widowControl/>
              <w:suppressLineNumbers w:val="0"/>
              <w:jc w:val="center"/>
              <w:textAlignment w:val="center"/>
              <w:rPr>
                <w:rFonts w:hint="eastAsia" w:ascii="宋体" w:hAnsi="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计算机控制多针链缝缝纫机</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（下</w:t>
            </w:r>
            <w:r>
              <w:rPr>
                <w:rFonts w:hint="eastAsia" w:ascii="宋体" w:hAnsi="宋体" w:cs="宋体"/>
                <w:b w:val="0"/>
                <w:bCs/>
                <w:i w:val="0"/>
                <w:iCs w:val="0"/>
                <w:color w:val="auto"/>
                <w:kern w:val="0"/>
                <w:sz w:val="21"/>
                <w:szCs w:val="21"/>
                <w:highlight w:val="none"/>
                <w:u w:val="none"/>
                <w:lang w:val="en-US" w:eastAsia="zh-CN" w:bidi="ar"/>
              </w:rPr>
              <w:t>兰</w:t>
            </w:r>
            <w:r>
              <w:rPr>
                <w:rFonts w:hint="eastAsia" w:ascii="宋体" w:hAnsi="宋体" w:eastAsia="宋体" w:cs="宋体"/>
                <w:b w:val="0"/>
                <w:bCs/>
                <w:i w:val="0"/>
                <w:iCs w:val="0"/>
                <w:color w:val="auto"/>
                <w:kern w:val="0"/>
                <w:sz w:val="21"/>
                <w:szCs w:val="21"/>
                <w:highlight w:val="none"/>
                <w:u w:val="none"/>
                <w:lang w:val="en-US" w:eastAsia="zh-CN" w:bidi="ar"/>
              </w:rPr>
              <w:t>机）</w:t>
            </w:r>
          </w:p>
        </w:tc>
        <w:tc>
          <w:tcPr>
            <w:tcW w:w="865" w:type="pct"/>
            <w:noWrap w:val="0"/>
            <w:vAlign w:val="center"/>
          </w:tcPr>
          <w:p w14:paraId="7313EA32">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13针</w:t>
            </w:r>
          </w:p>
        </w:tc>
        <w:tc>
          <w:tcPr>
            <w:tcW w:w="369" w:type="pct"/>
            <w:noWrap w:val="0"/>
            <w:vAlign w:val="center"/>
          </w:tcPr>
          <w:p w14:paraId="56CAD116">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14</w:t>
            </w:r>
          </w:p>
        </w:tc>
        <w:tc>
          <w:tcPr>
            <w:tcW w:w="415" w:type="pct"/>
            <w:noWrap w:val="0"/>
            <w:vAlign w:val="center"/>
          </w:tcPr>
          <w:p w14:paraId="16C8FA1B">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14400</w:t>
            </w:r>
          </w:p>
        </w:tc>
        <w:tc>
          <w:tcPr>
            <w:tcW w:w="469" w:type="pct"/>
            <w:noWrap w:val="0"/>
            <w:vAlign w:val="center"/>
          </w:tcPr>
          <w:p w14:paraId="0A97985C">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201600</w:t>
            </w:r>
          </w:p>
        </w:tc>
        <w:tc>
          <w:tcPr>
            <w:tcW w:w="536" w:type="pct"/>
            <w:vMerge w:val="continue"/>
            <w:noWrap w:val="0"/>
            <w:vAlign w:val="center"/>
          </w:tcPr>
          <w:p w14:paraId="24367509">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43D950D9">
            <w:pPr>
              <w:jc w:val="center"/>
              <w:rPr>
                <w:rFonts w:hint="eastAsia" w:ascii="宋体" w:hAnsi="宋体" w:cs="宋体"/>
                <w:b w:val="0"/>
                <w:bCs/>
                <w:color w:val="auto"/>
                <w:kern w:val="0"/>
                <w:sz w:val="21"/>
                <w:szCs w:val="21"/>
                <w:highlight w:val="none"/>
              </w:rPr>
            </w:pPr>
          </w:p>
        </w:tc>
      </w:tr>
      <w:tr w14:paraId="0F35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00" w:type="pct"/>
            <w:vMerge w:val="continue"/>
            <w:noWrap w:val="0"/>
            <w:vAlign w:val="center"/>
          </w:tcPr>
          <w:p w14:paraId="0235DA52">
            <w:pPr>
              <w:jc w:val="center"/>
              <w:rPr>
                <w:rFonts w:hint="eastAsia" w:ascii="宋体" w:hAnsi="宋体" w:cs="宋体"/>
                <w:b w:val="0"/>
                <w:bCs/>
                <w:color w:val="auto"/>
                <w:sz w:val="21"/>
                <w:szCs w:val="21"/>
                <w:highlight w:val="none"/>
              </w:rPr>
            </w:pPr>
          </w:p>
        </w:tc>
        <w:tc>
          <w:tcPr>
            <w:tcW w:w="347" w:type="pct"/>
            <w:noWrap w:val="0"/>
            <w:vAlign w:val="center"/>
          </w:tcPr>
          <w:p w14:paraId="60A0609B">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1-13</w:t>
            </w:r>
          </w:p>
        </w:tc>
        <w:tc>
          <w:tcPr>
            <w:tcW w:w="189" w:type="pct"/>
            <w:vMerge w:val="continue"/>
            <w:noWrap w:val="0"/>
            <w:vAlign w:val="center"/>
          </w:tcPr>
          <w:p w14:paraId="37EF6C7E">
            <w:pPr>
              <w:jc w:val="center"/>
              <w:rPr>
                <w:rFonts w:hint="eastAsia" w:ascii="宋体" w:hAnsi="宋体" w:cs="宋体"/>
                <w:b w:val="0"/>
                <w:bCs/>
                <w:color w:val="auto"/>
                <w:sz w:val="21"/>
                <w:szCs w:val="21"/>
                <w:highlight w:val="none"/>
              </w:rPr>
            </w:pPr>
          </w:p>
        </w:tc>
        <w:tc>
          <w:tcPr>
            <w:tcW w:w="1179" w:type="pct"/>
            <w:vMerge w:val="continue"/>
            <w:noWrap w:val="0"/>
            <w:vAlign w:val="center"/>
          </w:tcPr>
          <w:p w14:paraId="3C1A7E2A">
            <w:pPr>
              <w:jc w:val="center"/>
              <w:rPr>
                <w:rFonts w:hint="eastAsia" w:ascii="宋体" w:hAnsi="宋体" w:cs="宋体"/>
                <w:b w:val="0"/>
                <w:bCs/>
                <w:color w:val="auto"/>
                <w:sz w:val="21"/>
                <w:szCs w:val="21"/>
                <w:highlight w:val="none"/>
              </w:rPr>
            </w:pPr>
          </w:p>
        </w:tc>
        <w:tc>
          <w:tcPr>
            <w:tcW w:w="865" w:type="pct"/>
            <w:noWrap w:val="0"/>
            <w:vAlign w:val="center"/>
          </w:tcPr>
          <w:p w14:paraId="29C992C8">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17针</w:t>
            </w:r>
          </w:p>
        </w:tc>
        <w:tc>
          <w:tcPr>
            <w:tcW w:w="369" w:type="pct"/>
            <w:noWrap w:val="0"/>
            <w:vAlign w:val="center"/>
          </w:tcPr>
          <w:p w14:paraId="6B9D11BA">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w:t>
            </w:r>
          </w:p>
        </w:tc>
        <w:tc>
          <w:tcPr>
            <w:tcW w:w="415" w:type="pct"/>
            <w:noWrap w:val="0"/>
            <w:vAlign w:val="center"/>
          </w:tcPr>
          <w:p w14:paraId="5BA32AF8">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14400</w:t>
            </w:r>
          </w:p>
        </w:tc>
        <w:tc>
          <w:tcPr>
            <w:tcW w:w="469" w:type="pct"/>
            <w:noWrap w:val="0"/>
            <w:vAlign w:val="center"/>
          </w:tcPr>
          <w:p w14:paraId="03026A22">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57600</w:t>
            </w:r>
          </w:p>
        </w:tc>
        <w:tc>
          <w:tcPr>
            <w:tcW w:w="536" w:type="pct"/>
            <w:vMerge w:val="continue"/>
            <w:noWrap w:val="0"/>
            <w:vAlign w:val="center"/>
          </w:tcPr>
          <w:p w14:paraId="2B997720">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7AEFA0A0">
            <w:pPr>
              <w:jc w:val="center"/>
              <w:rPr>
                <w:rFonts w:hint="eastAsia" w:ascii="宋体" w:hAnsi="宋体" w:cs="宋体"/>
                <w:b w:val="0"/>
                <w:bCs/>
                <w:color w:val="auto"/>
                <w:kern w:val="0"/>
                <w:sz w:val="21"/>
                <w:szCs w:val="21"/>
                <w:highlight w:val="none"/>
              </w:rPr>
            </w:pPr>
          </w:p>
        </w:tc>
      </w:tr>
      <w:tr w14:paraId="2F1E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00" w:type="pct"/>
            <w:vMerge w:val="continue"/>
            <w:noWrap w:val="0"/>
            <w:vAlign w:val="center"/>
          </w:tcPr>
          <w:p w14:paraId="618BC2D9">
            <w:pPr>
              <w:jc w:val="center"/>
              <w:rPr>
                <w:rFonts w:hint="eastAsia" w:ascii="宋体" w:hAnsi="宋体" w:cs="宋体"/>
                <w:b w:val="0"/>
                <w:bCs/>
                <w:color w:val="auto"/>
                <w:sz w:val="21"/>
                <w:szCs w:val="21"/>
                <w:highlight w:val="none"/>
              </w:rPr>
            </w:pPr>
          </w:p>
        </w:tc>
        <w:tc>
          <w:tcPr>
            <w:tcW w:w="347" w:type="pct"/>
            <w:noWrap w:val="0"/>
            <w:vAlign w:val="center"/>
          </w:tcPr>
          <w:p w14:paraId="7A479F55">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1-14</w:t>
            </w:r>
          </w:p>
        </w:tc>
        <w:tc>
          <w:tcPr>
            <w:tcW w:w="189" w:type="pct"/>
            <w:vMerge w:val="continue"/>
            <w:noWrap w:val="0"/>
            <w:vAlign w:val="center"/>
          </w:tcPr>
          <w:p w14:paraId="187D3713">
            <w:pPr>
              <w:jc w:val="center"/>
              <w:rPr>
                <w:rFonts w:hint="eastAsia" w:ascii="宋体" w:hAnsi="宋体" w:cs="宋体"/>
                <w:b w:val="0"/>
                <w:bCs/>
                <w:color w:val="auto"/>
                <w:sz w:val="21"/>
                <w:szCs w:val="21"/>
                <w:highlight w:val="none"/>
              </w:rPr>
            </w:pPr>
          </w:p>
        </w:tc>
        <w:tc>
          <w:tcPr>
            <w:tcW w:w="1179" w:type="pct"/>
            <w:vMerge w:val="continue"/>
            <w:noWrap w:val="0"/>
            <w:vAlign w:val="center"/>
          </w:tcPr>
          <w:p w14:paraId="41C69B39">
            <w:pPr>
              <w:jc w:val="center"/>
              <w:rPr>
                <w:rFonts w:hint="eastAsia" w:ascii="宋体" w:hAnsi="宋体" w:cs="宋体"/>
                <w:b w:val="0"/>
                <w:bCs/>
                <w:color w:val="auto"/>
                <w:sz w:val="21"/>
                <w:szCs w:val="21"/>
                <w:highlight w:val="none"/>
              </w:rPr>
            </w:pPr>
          </w:p>
        </w:tc>
        <w:tc>
          <w:tcPr>
            <w:tcW w:w="865" w:type="pct"/>
            <w:noWrap w:val="0"/>
            <w:vAlign w:val="center"/>
          </w:tcPr>
          <w:p w14:paraId="2A971DAE">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23针</w:t>
            </w:r>
          </w:p>
        </w:tc>
        <w:tc>
          <w:tcPr>
            <w:tcW w:w="369" w:type="pct"/>
            <w:noWrap w:val="0"/>
            <w:vAlign w:val="center"/>
          </w:tcPr>
          <w:p w14:paraId="252170BA">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w:t>
            </w:r>
          </w:p>
        </w:tc>
        <w:tc>
          <w:tcPr>
            <w:tcW w:w="415" w:type="pct"/>
            <w:noWrap w:val="0"/>
            <w:vAlign w:val="center"/>
          </w:tcPr>
          <w:p w14:paraId="730077A2">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15200</w:t>
            </w:r>
          </w:p>
        </w:tc>
        <w:tc>
          <w:tcPr>
            <w:tcW w:w="469" w:type="pct"/>
            <w:noWrap w:val="0"/>
            <w:vAlign w:val="center"/>
          </w:tcPr>
          <w:p w14:paraId="6693A7D5">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30400</w:t>
            </w:r>
          </w:p>
        </w:tc>
        <w:tc>
          <w:tcPr>
            <w:tcW w:w="536" w:type="pct"/>
            <w:vMerge w:val="continue"/>
            <w:noWrap w:val="0"/>
            <w:vAlign w:val="center"/>
          </w:tcPr>
          <w:p w14:paraId="4AD41590">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76206491">
            <w:pPr>
              <w:jc w:val="center"/>
              <w:rPr>
                <w:rFonts w:hint="eastAsia" w:ascii="宋体" w:hAnsi="宋体" w:cs="宋体"/>
                <w:b w:val="0"/>
                <w:bCs/>
                <w:color w:val="auto"/>
                <w:kern w:val="0"/>
                <w:sz w:val="21"/>
                <w:szCs w:val="21"/>
                <w:highlight w:val="none"/>
              </w:rPr>
            </w:pPr>
          </w:p>
        </w:tc>
      </w:tr>
      <w:tr w14:paraId="3B5C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00" w:type="pct"/>
            <w:vMerge w:val="continue"/>
            <w:noWrap w:val="0"/>
            <w:vAlign w:val="center"/>
          </w:tcPr>
          <w:p w14:paraId="01A66B2A">
            <w:pPr>
              <w:jc w:val="center"/>
              <w:rPr>
                <w:rFonts w:hint="eastAsia" w:ascii="宋体" w:hAnsi="宋体" w:cs="宋体"/>
                <w:b w:val="0"/>
                <w:bCs/>
                <w:color w:val="auto"/>
                <w:sz w:val="21"/>
                <w:szCs w:val="21"/>
                <w:highlight w:val="none"/>
              </w:rPr>
            </w:pPr>
          </w:p>
        </w:tc>
        <w:tc>
          <w:tcPr>
            <w:tcW w:w="347" w:type="pct"/>
            <w:noWrap w:val="0"/>
            <w:vAlign w:val="center"/>
          </w:tcPr>
          <w:p w14:paraId="6E84C1E6">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1-15</w:t>
            </w:r>
          </w:p>
        </w:tc>
        <w:tc>
          <w:tcPr>
            <w:tcW w:w="189" w:type="pct"/>
            <w:vMerge w:val="continue"/>
            <w:noWrap w:val="0"/>
            <w:vAlign w:val="center"/>
          </w:tcPr>
          <w:p w14:paraId="65287454">
            <w:pPr>
              <w:jc w:val="center"/>
              <w:rPr>
                <w:rFonts w:hint="eastAsia" w:ascii="宋体" w:hAnsi="宋体" w:cs="宋体"/>
                <w:b w:val="0"/>
                <w:bCs/>
                <w:color w:val="auto"/>
                <w:sz w:val="21"/>
                <w:szCs w:val="21"/>
                <w:highlight w:val="none"/>
              </w:rPr>
            </w:pPr>
          </w:p>
        </w:tc>
        <w:tc>
          <w:tcPr>
            <w:tcW w:w="1179" w:type="pct"/>
            <w:noWrap w:val="0"/>
            <w:vAlign w:val="center"/>
          </w:tcPr>
          <w:p w14:paraId="7AE28582">
            <w:pPr>
              <w:keepNext w:val="0"/>
              <w:keepLines w:val="0"/>
              <w:widowControl/>
              <w:suppressLineNumbers w:val="0"/>
              <w:jc w:val="center"/>
              <w:textAlignment w:val="center"/>
              <w:rPr>
                <w:rFonts w:hint="eastAsia" w:ascii="宋体" w:hAnsi="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计算机控制肘型筒式链式线迹缝纫机</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（埋夹机）</w:t>
            </w:r>
          </w:p>
        </w:tc>
        <w:tc>
          <w:tcPr>
            <w:tcW w:w="865" w:type="pct"/>
            <w:noWrap w:val="0"/>
            <w:vAlign w:val="center"/>
          </w:tcPr>
          <w:p w14:paraId="3826DA1A">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三针</w:t>
            </w:r>
          </w:p>
        </w:tc>
        <w:tc>
          <w:tcPr>
            <w:tcW w:w="369" w:type="pct"/>
            <w:noWrap w:val="0"/>
            <w:vAlign w:val="center"/>
          </w:tcPr>
          <w:p w14:paraId="44876E0C">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5</w:t>
            </w:r>
          </w:p>
        </w:tc>
        <w:tc>
          <w:tcPr>
            <w:tcW w:w="415" w:type="pct"/>
            <w:noWrap w:val="0"/>
            <w:vAlign w:val="center"/>
          </w:tcPr>
          <w:p w14:paraId="3830E38A">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14100</w:t>
            </w:r>
          </w:p>
        </w:tc>
        <w:tc>
          <w:tcPr>
            <w:tcW w:w="469" w:type="pct"/>
            <w:noWrap w:val="0"/>
            <w:vAlign w:val="center"/>
          </w:tcPr>
          <w:p w14:paraId="2C4D7338">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70500</w:t>
            </w:r>
          </w:p>
        </w:tc>
        <w:tc>
          <w:tcPr>
            <w:tcW w:w="536" w:type="pct"/>
            <w:vMerge w:val="continue"/>
            <w:noWrap w:val="0"/>
            <w:vAlign w:val="center"/>
          </w:tcPr>
          <w:p w14:paraId="684DFCFC">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118FD8F3">
            <w:pPr>
              <w:jc w:val="center"/>
              <w:rPr>
                <w:rFonts w:hint="eastAsia" w:ascii="宋体" w:hAnsi="宋体" w:cs="宋体"/>
                <w:b w:val="0"/>
                <w:bCs/>
                <w:color w:val="auto"/>
                <w:kern w:val="0"/>
                <w:sz w:val="21"/>
                <w:szCs w:val="21"/>
                <w:highlight w:val="none"/>
              </w:rPr>
            </w:pPr>
          </w:p>
        </w:tc>
      </w:tr>
      <w:tr w14:paraId="1786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0" w:type="pct"/>
            <w:vMerge w:val="continue"/>
            <w:noWrap w:val="0"/>
            <w:vAlign w:val="center"/>
          </w:tcPr>
          <w:p w14:paraId="2C369D41">
            <w:pPr>
              <w:jc w:val="center"/>
              <w:rPr>
                <w:rFonts w:hint="eastAsia" w:ascii="宋体" w:hAnsi="宋体" w:cs="宋体"/>
                <w:b w:val="0"/>
                <w:bCs/>
                <w:color w:val="auto"/>
                <w:sz w:val="21"/>
                <w:szCs w:val="21"/>
                <w:highlight w:val="none"/>
              </w:rPr>
            </w:pPr>
          </w:p>
        </w:tc>
        <w:tc>
          <w:tcPr>
            <w:tcW w:w="347" w:type="pct"/>
            <w:noWrap w:val="0"/>
            <w:vAlign w:val="center"/>
          </w:tcPr>
          <w:p w14:paraId="40B7CBA0">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1-16</w:t>
            </w:r>
          </w:p>
        </w:tc>
        <w:tc>
          <w:tcPr>
            <w:tcW w:w="189" w:type="pct"/>
            <w:vMerge w:val="continue"/>
            <w:noWrap w:val="0"/>
            <w:vAlign w:val="center"/>
          </w:tcPr>
          <w:p w14:paraId="24D28447">
            <w:pPr>
              <w:jc w:val="center"/>
              <w:rPr>
                <w:rFonts w:hint="eastAsia" w:ascii="宋体" w:hAnsi="宋体" w:cs="宋体"/>
                <w:b w:val="0"/>
                <w:bCs/>
                <w:color w:val="auto"/>
                <w:sz w:val="21"/>
                <w:szCs w:val="21"/>
                <w:highlight w:val="none"/>
              </w:rPr>
            </w:pPr>
          </w:p>
        </w:tc>
        <w:tc>
          <w:tcPr>
            <w:tcW w:w="1179" w:type="pct"/>
            <w:noWrap w:val="0"/>
            <w:vAlign w:val="center"/>
          </w:tcPr>
          <w:p w14:paraId="7294C93F">
            <w:pPr>
              <w:keepNext w:val="0"/>
              <w:keepLines w:val="0"/>
              <w:widowControl/>
              <w:suppressLineNumbers w:val="0"/>
              <w:jc w:val="center"/>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计算机控制筒式上差动送料平缝缝纫机</w:t>
            </w:r>
          </w:p>
        </w:tc>
        <w:tc>
          <w:tcPr>
            <w:tcW w:w="865" w:type="pct"/>
            <w:noWrap w:val="0"/>
            <w:vAlign w:val="center"/>
          </w:tcPr>
          <w:p w14:paraId="27EDC2C1">
            <w:pPr>
              <w:widowControl/>
              <w:jc w:val="center"/>
              <w:textAlignment w:val="center"/>
              <w:rPr>
                <w:rFonts w:hint="default" w:ascii="宋体" w:hAnsi="宋体" w:eastAsia="宋体" w:cs="宋体"/>
                <w:b w:val="0"/>
                <w:bCs/>
                <w:color w:val="auto"/>
                <w:kern w:val="0"/>
                <w:sz w:val="21"/>
                <w:szCs w:val="21"/>
                <w:highlight w:val="none"/>
                <w:lang w:val="en-US" w:eastAsia="zh-CN" w:bidi="ar"/>
              </w:rPr>
            </w:pPr>
            <w:r>
              <w:rPr>
                <w:rFonts w:hint="eastAsia" w:ascii="宋体" w:hAnsi="宋体" w:cs="宋体"/>
                <w:b w:val="0"/>
                <w:bCs/>
                <w:color w:val="auto"/>
                <w:kern w:val="0"/>
                <w:sz w:val="21"/>
                <w:szCs w:val="21"/>
                <w:highlight w:val="none"/>
                <w:lang w:val="en-US" w:eastAsia="zh-CN" w:bidi="ar"/>
              </w:rPr>
              <w:t>——</w:t>
            </w:r>
          </w:p>
        </w:tc>
        <w:tc>
          <w:tcPr>
            <w:tcW w:w="369" w:type="pct"/>
            <w:noWrap w:val="0"/>
            <w:vAlign w:val="center"/>
          </w:tcPr>
          <w:p w14:paraId="03CA85DD">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9</w:t>
            </w:r>
          </w:p>
        </w:tc>
        <w:tc>
          <w:tcPr>
            <w:tcW w:w="415" w:type="pct"/>
            <w:noWrap w:val="0"/>
            <w:vAlign w:val="center"/>
          </w:tcPr>
          <w:p w14:paraId="37E16765">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10800</w:t>
            </w:r>
          </w:p>
        </w:tc>
        <w:tc>
          <w:tcPr>
            <w:tcW w:w="469" w:type="pct"/>
            <w:noWrap w:val="0"/>
            <w:vAlign w:val="center"/>
          </w:tcPr>
          <w:p w14:paraId="2A191D68">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97200</w:t>
            </w:r>
          </w:p>
        </w:tc>
        <w:tc>
          <w:tcPr>
            <w:tcW w:w="536" w:type="pct"/>
            <w:vMerge w:val="continue"/>
            <w:noWrap w:val="0"/>
            <w:vAlign w:val="center"/>
          </w:tcPr>
          <w:p w14:paraId="6E2317B7">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527329F0">
            <w:pPr>
              <w:jc w:val="center"/>
              <w:rPr>
                <w:rFonts w:hint="eastAsia" w:ascii="宋体" w:hAnsi="宋体" w:cs="宋体"/>
                <w:b w:val="0"/>
                <w:bCs/>
                <w:color w:val="auto"/>
                <w:kern w:val="0"/>
                <w:sz w:val="21"/>
                <w:szCs w:val="21"/>
                <w:highlight w:val="none"/>
              </w:rPr>
            </w:pPr>
          </w:p>
        </w:tc>
      </w:tr>
      <w:tr w14:paraId="28E2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00" w:type="pct"/>
            <w:vMerge w:val="continue"/>
            <w:noWrap w:val="0"/>
            <w:vAlign w:val="center"/>
          </w:tcPr>
          <w:p w14:paraId="02497D0F">
            <w:pPr>
              <w:jc w:val="center"/>
              <w:rPr>
                <w:rFonts w:hint="eastAsia" w:ascii="宋体" w:hAnsi="宋体" w:cs="宋体"/>
                <w:b w:val="0"/>
                <w:bCs/>
                <w:color w:val="auto"/>
                <w:sz w:val="21"/>
                <w:szCs w:val="21"/>
                <w:highlight w:val="none"/>
              </w:rPr>
            </w:pPr>
          </w:p>
        </w:tc>
        <w:tc>
          <w:tcPr>
            <w:tcW w:w="347" w:type="pct"/>
            <w:noWrap w:val="0"/>
            <w:vAlign w:val="center"/>
          </w:tcPr>
          <w:p w14:paraId="7E00FAEE">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1-17</w:t>
            </w:r>
          </w:p>
        </w:tc>
        <w:tc>
          <w:tcPr>
            <w:tcW w:w="189" w:type="pct"/>
            <w:vMerge w:val="continue"/>
            <w:noWrap w:val="0"/>
            <w:vAlign w:val="center"/>
          </w:tcPr>
          <w:p w14:paraId="156000AF">
            <w:pPr>
              <w:jc w:val="center"/>
              <w:rPr>
                <w:rFonts w:hint="eastAsia" w:ascii="宋体" w:hAnsi="宋体" w:cs="宋体"/>
                <w:b w:val="0"/>
                <w:bCs/>
                <w:color w:val="auto"/>
                <w:sz w:val="21"/>
                <w:szCs w:val="21"/>
                <w:highlight w:val="none"/>
              </w:rPr>
            </w:pPr>
          </w:p>
        </w:tc>
        <w:tc>
          <w:tcPr>
            <w:tcW w:w="1179" w:type="pct"/>
            <w:vMerge w:val="restart"/>
            <w:noWrap w:val="0"/>
            <w:vAlign w:val="center"/>
          </w:tcPr>
          <w:p w14:paraId="7578F710">
            <w:pPr>
              <w:keepNext w:val="0"/>
              <w:keepLines w:val="0"/>
              <w:widowControl/>
              <w:suppressLineNumbers w:val="0"/>
              <w:jc w:val="center"/>
              <w:textAlignment w:val="center"/>
              <w:rPr>
                <w:rFonts w:hint="eastAsia" w:ascii="宋体" w:hAnsi="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计算机控制带模板缝纫机</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w:t>
            </w:r>
            <w:r>
              <w:rPr>
                <w:rFonts w:hint="eastAsia" w:ascii="宋体" w:hAnsi="宋体" w:cs="宋体"/>
                <w:b w:val="0"/>
                <w:bCs/>
                <w:i w:val="0"/>
                <w:iCs w:val="0"/>
                <w:color w:val="auto"/>
                <w:kern w:val="0"/>
                <w:sz w:val="21"/>
                <w:szCs w:val="21"/>
                <w:highlight w:val="none"/>
                <w:u w:val="none"/>
                <w:lang w:val="en-US" w:eastAsia="zh-CN" w:bidi="ar"/>
              </w:rPr>
              <w:t>全</w:t>
            </w:r>
            <w:r>
              <w:rPr>
                <w:rFonts w:hint="eastAsia" w:ascii="宋体" w:hAnsi="宋体" w:eastAsia="宋体" w:cs="宋体"/>
                <w:b w:val="0"/>
                <w:bCs/>
                <w:i w:val="0"/>
                <w:iCs w:val="0"/>
                <w:color w:val="auto"/>
                <w:kern w:val="0"/>
                <w:sz w:val="21"/>
                <w:szCs w:val="21"/>
                <w:highlight w:val="none"/>
                <w:u w:val="none"/>
                <w:lang w:val="en-US" w:eastAsia="zh-CN" w:bidi="ar"/>
              </w:rPr>
              <w:t>自动模板机）</w:t>
            </w:r>
          </w:p>
        </w:tc>
        <w:tc>
          <w:tcPr>
            <w:tcW w:w="865" w:type="pct"/>
            <w:noWrap w:val="0"/>
            <w:vAlign w:val="center"/>
          </w:tcPr>
          <w:p w14:paraId="11617F4C">
            <w:pPr>
              <w:keepNext w:val="0"/>
              <w:keepLines w:val="0"/>
              <w:widowControl/>
              <w:suppressLineNumbers w:val="0"/>
              <w:jc w:val="center"/>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3</w:t>
            </w:r>
            <w:r>
              <w:rPr>
                <w:rFonts w:hint="eastAsia" w:ascii="宋体" w:hAnsi="宋体" w:cs="宋体"/>
                <w:b w:val="0"/>
                <w:bCs/>
                <w:i w:val="0"/>
                <w:iCs w:val="0"/>
                <w:color w:val="auto"/>
                <w:kern w:val="0"/>
                <w:sz w:val="21"/>
                <w:szCs w:val="21"/>
                <w:highlight w:val="none"/>
                <w:u w:val="none"/>
                <w:lang w:val="en-US" w:eastAsia="zh-CN" w:bidi="ar"/>
              </w:rPr>
              <w:t>0</w:t>
            </w:r>
            <w:r>
              <w:rPr>
                <w:rFonts w:hint="eastAsia" w:ascii="宋体" w:hAnsi="宋体" w:eastAsia="宋体" w:cs="宋体"/>
                <w:b w:val="0"/>
                <w:bCs/>
                <w:i w:val="0"/>
                <w:iCs w:val="0"/>
                <w:color w:val="auto"/>
                <w:kern w:val="0"/>
                <w:sz w:val="21"/>
                <w:szCs w:val="21"/>
                <w:highlight w:val="none"/>
                <w:u w:val="none"/>
                <w:lang w:val="en-US" w:eastAsia="zh-CN" w:bidi="ar"/>
              </w:rPr>
              <w:t>0mm×</w:t>
            </w:r>
            <w:r>
              <w:rPr>
                <w:rFonts w:hint="eastAsia" w:ascii="宋体" w:hAnsi="宋体" w:cs="宋体"/>
                <w:b w:val="0"/>
                <w:bCs/>
                <w:i w:val="0"/>
                <w:iCs w:val="0"/>
                <w:color w:val="auto"/>
                <w:kern w:val="0"/>
                <w:sz w:val="21"/>
                <w:szCs w:val="21"/>
                <w:highlight w:val="none"/>
                <w:u w:val="none"/>
                <w:lang w:val="en-US" w:eastAsia="zh-CN" w:bidi="ar"/>
              </w:rPr>
              <w:t>3</w:t>
            </w:r>
            <w:r>
              <w:rPr>
                <w:rFonts w:hint="eastAsia" w:ascii="宋体" w:hAnsi="宋体" w:eastAsia="宋体" w:cs="宋体"/>
                <w:b w:val="0"/>
                <w:bCs/>
                <w:i w:val="0"/>
                <w:iCs w:val="0"/>
                <w:color w:val="auto"/>
                <w:kern w:val="0"/>
                <w:sz w:val="21"/>
                <w:szCs w:val="21"/>
                <w:highlight w:val="none"/>
                <w:u w:val="none"/>
                <w:lang w:val="en-US" w:eastAsia="zh-CN" w:bidi="ar"/>
              </w:rPr>
              <w:t>80mm</w:t>
            </w:r>
          </w:p>
        </w:tc>
        <w:tc>
          <w:tcPr>
            <w:tcW w:w="369" w:type="pct"/>
            <w:noWrap w:val="0"/>
            <w:vAlign w:val="center"/>
          </w:tcPr>
          <w:p w14:paraId="1ABE678C">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w:t>
            </w:r>
          </w:p>
        </w:tc>
        <w:tc>
          <w:tcPr>
            <w:tcW w:w="415" w:type="pct"/>
            <w:noWrap w:val="0"/>
            <w:vAlign w:val="center"/>
          </w:tcPr>
          <w:p w14:paraId="1FAE1EF5">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44140</w:t>
            </w:r>
          </w:p>
        </w:tc>
        <w:tc>
          <w:tcPr>
            <w:tcW w:w="469" w:type="pct"/>
            <w:noWrap w:val="0"/>
            <w:vAlign w:val="center"/>
          </w:tcPr>
          <w:p w14:paraId="24AFB5E6">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176560</w:t>
            </w:r>
          </w:p>
        </w:tc>
        <w:tc>
          <w:tcPr>
            <w:tcW w:w="536" w:type="pct"/>
            <w:vMerge w:val="continue"/>
            <w:noWrap w:val="0"/>
            <w:vAlign w:val="center"/>
          </w:tcPr>
          <w:p w14:paraId="1DE1D007">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1B090E2C">
            <w:pPr>
              <w:jc w:val="center"/>
              <w:rPr>
                <w:rFonts w:hint="eastAsia" w:ascii="宋体" w:hAnsi="宋体" w:cs="宋体"/>
                <w:b w:val="0"/>
                <w:bCs/>
                <w:color w:val="auto"/>
                <w:kern w:val="0"/>
                <w:sz w:val="21"/>
                <w:szCs w:val="21"/>
                <w:highlight w:val="none"/>
              </w:rPr>
            </w:pPr>
          </w:p>
        </w:tc>
      </w:tr>
      <w:tr w14:paraId="6DBD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 w:type="pct"/>
            <w:vMerge w:val="continue"/>
            <w:noWrap w:val="0"/>
            <w:vAlign w:val="center"/>
          </w:tcPr>
          <w:p w14:paraId="4EBA5951">
            <w:pPr>
              <w:jc w:val="center"/>
              <w:rPr>
                <w:rFonts w:hint="eastAsia" w:ascii="宋体" w:hAnsi="宋体" w:cs="宋体"/>
                <w:b w:val="0"/>
                <w:bCs/>
                <w:color w:val="auto"/>
                <w:sz w:val="21"/>
                <w:szCs w:val="21"/>
                <w:highlight w:val="none"/>
              </w:rPr>
            </w:pPr>
          </w:p>
        </w:tc>
        <w:tc>
          <w:tcPr>
            <w:tcW w:w="347" w:type="pct"/>
            <w:noWrap w:val="0"/>
            <w:vAlign w:val="center"/>
          </w:tcPr>
          <w:p w14:paraId="4CB0AE37">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1-18</w:t>
            </w:r>
          </w:p>
        </w:tc>
        <w:tc>
          <w:tcPr>
            <w:tcW w:w="189" w:type="pct"/>
            <w:vMerge w:val="continue"/>
            <w:noWrap w:val="0"/>
            <w:vAlign w:val="center"/>
          </w:tcPr>
          <w:p w14:paraId="6975A27F">
            <w:pPr>
              <w:jc w:val="center"/>
              <w:rPr>
                <w:rFonts w:hint="eastAsia" w:ascii="宋体" w:hAnsi="宋体" w:cs="宋体"/>
                <w:b w:val="0"/>
                <w:bCs/>
                <w:color w:val="auto"/>
                <w:sz w:val="21"/>
                <w:szCs w:val="21"/>
                <w:highlight w:val="none"/>
              </w:rPr>
            </w:pPr>
          </w:p>
        </w:tc>
        <w:tc>
          <w:tcPr>
            <w:tcW w:w="1179" w:type="pct"/>
            <w:vMerge w:val="continue"/>
            <w:noWrap w:val="0"/>
            <w:vAlign w:val="center"/>
          </w:tcPr>
          <w:p w14:paraId="4A4BDEF7">
            <w:pPr>
              <w:jc w:val="center"/>
              <w:rPr>
                <w:rFonts w:hint="eastAsia" w:ascii="宋体" w:hAnsi="宋体" w:cs="宋体"/>
                <w:b w:val="0"/>
                <w:bCs/>
                <w:color w:val="auto"/>
                <w:sz w:val="21"/>
                <w:szCs w:val="21"/>
                <w:highlight w:val="none"/>
              </w:rPr>
            </w:pPr>
          </w:p>
        </w:tc>
        <w:tc>
          <w:tcPr>
            <w:tcW w:w="865" w:type="pct"/>
            <w:noWrap w:val="0"/>
            <w:vAlign w:val="center"/>
          </w:tcPr>
          <w:p w14:paraId="12BF82F1">
            <w:pPr>
              <w:keepNext w:val="0"/>
              <w:keepLines w:val="0"/>
              <w:widowControl/>
              <w:suppressLineNumbers w:val="0"/>
              <w:jc w:val="both"/>
              <w:textAlignment w:val="center"/>
              <w:rPr>
                <w:rFonts w:hint="eastAsia" w:ascii="宋体" w:hAnsi="宋体" w:cs="宋体"/>
                <w:b w:val="0"/>
                <w:bCs/>
                <w:color w:val="auto"/>
                <w:kern w:val="0"/>
                <w:sz w:val="21"/>
                <w:szCs w:val="21"/>
                <w:highlight w:val="none"/>
                <w:lang w:bidi="ar"/>
              </w:rPr>
            </w:pPr>
            <w:r>
              <w:rPr>
                <w:rFonts w:hint="eastAsia" w:ascii="宋体" w:hAnsi="宋体" w:eastAsia="宋体" w:cs="宋体"/>
                <w:b w:val="0"/>
                <w:bCs/>
                <w:i w:val="0"/>
                <w:iCs w:val="0"/>
                <w:color w:val="auto"/>
                <w:kern w:val="0"/>
                <w:sz w:val="21"/>
                <w:szCs w:val="21"/>
                <w:highlight w:val="none"/>
                <w:u w:val="none"/>
                <w:lang w:val="en-US" w:eastAsia="zh-CN" w:bidi="ar"/>
              </w:rPr>
              <w:t>1300mm×850mm</w:t>
            </w:r>
          </w:p>
        </w:tc>
        <w:tc>
          <w:tcPr>
            <w:tcW w:w="369" w:type="pct"/>
            <w:noWrap w:val="0"/>
            <w:vAlign w:val="center"/>
          </w:tcPr>
          <w:p w14:paraId="6BDE73CC">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w:t>
            </w:r>
          </w:p>
        </w:tc>
        <w:tc>
          <w:tcPr>
            <w:tcW w:w="415" w:type="pct"/>
            <w:noWrap w:val="0"/>
            <w:vAlign w:val="center"/>
          </w:tcPr>
          <w:p w14:paraId="0AF3A914">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48000</w:t>
            </w:r>
          </w:p>
        </w:tc>
        <w:tc>
          <w:tcPr>
            <w:tcW w:w="469" w:type="pct"/>
            <w:noWrap w:val="0"/>
            <w:vAlign w:val="center"/>
          </w:tcPr>
          <w:p w14:paraId="227678FC">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192000</w:t>
            </w:r>
          </w:p>
        </w:tc>
        <w:tc>
          <w:tcPr>
            <w:tcW w:w="536" w:type="pct"/>
            <w:vMerge w:val="continue"/>
            <w:noWrap w:val="0"/>
            <w:vAlign w:val="center"/>
          </w:tcPr>
          <w:p w14:paraId="049DCA4C">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50D617A4">
            <w:pPr>
              <w:jc w:val="center"/>
              <w:rPr>
                <w:rFonts w:hint="eastAsia" w:ascii="宋体" w:hAnsi="宋体" w:cs="宋体"/>
                <w:b w:val="0"/>
                <w:bCs/>
                <w:color w:val="auto"/>
                <w:kern w:val="0"/>
                <w:sz w:val="21"/>
                <w:szCs w:val="21"/>
                <w:highlight w:val="none"/>
              </w:rPr>
            </w:pPr>
          </w:p>
        </w:tc>
      </w:tr>
      <w:tr w14:paraId="5680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0" w:type="pct"/>
            <w:vMerge w:val="continue"/>
            <w:noWrap w:val="0"/>
            <w:vAlign w:val="center"/>
          </w:tcPr>
          <w:p w14:paraId="4C09ADA1">
            <w:pPr>
              <w:jc w:val="center"/>
              <w:rPr>
                <w:rFonts w:hint="eastAsia" w:ascii="宋体" w:hAnsi="宋体" w:cs="宋体"/>
                <w:b w:val="0"/>
                <w:bCs/>
                <w:color w:val="auto"/>
                <w:sz w:val="21"/>
                <w:szCs w:val="21"/>
                <w:highlight w:val="none"/>
              </w:rPr>
            </w:pPr>
          </w:p>
        </w:tc>
        <w:tc>
          <w:tcPr>
            <w:tcW w:w="347" w:type="pct"/>
            <w:vMerge w:val="restart"/>
            <w:noWrap w:val="0"/>
            <w:vAlign w:val="center"/>
          </w:tcPr>
          <w:p w14:paraId="4D84A682">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1-19</w:t>
            </w:r>
          </w:p>
        </w:tc>
        <w:tc>
          <w:tcPr>
            <w:tcW w:w="189" w:type="pct"/>
            <w:vMerge w:val="continue"/>
            <w:noWrap w:val="0"/>
            <w:vAlign w:val="center"/>
          </w:tcPr>
          <w:p w14:paraId="230177D5">
            <w:pPr>
              <w:jc w:val="center"/>
              <w:rPr>
                <w:rFonts w:hint="eastAsia" w:ascii="宋体" w:hAnsi="宋体" w:cs="宋体"/>
                <w:b w:val="0"/>
                <w:bCs/>
                <w:color w:val="auto"/>
                <w:sz w:val="21"/>
                <w:szCs w:val="21"/>
                <w:highlight w:val="none"/>
              </w:rPr>
            </w:pPr>
          </w:p>
        </w:tc>
        <w:tc>
          <w:tcPr>
            <w:tcW w:w="1179" w:type="pct"/>
            <w:vMerge w:val="restart"/>
            <w:noWrap w:val="0"/>
            <w:vAlign w:val="center"/>
          </w:tcPr>
          <w:p w14:paraId="02780D62">
            <w:pPr>
              <w:keepNext w:val="0"/>
              <w:keepLines w:val="0"/>
              <w:widowControl/>
              <w:suppressLineNumbers w:val="0"/>
              <w:jc w:val="center"/>
              <w:textAlignment w:val="center"/>
              <w:rPr>
                <w:rFonts w:hint="eastAsia" w:ascii="宋体" w:hAnsi="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计算机控制花样缝缝纫机</w:t>
            </w:r>
          </w:p>
        </w:tc>
        <w:tc>
          <w:tcPr>
            <w:tcW w:w="865" w:type="pct"/>
            <w:noWrap w:val="0"/>
            <w:vAlign w:val="center"/>
          </w:tcPr>
          <w:p w14:paraId="310955B4">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带侧滑压脚300mm*200mm</w:t>
            </w:r>
          </w:p>
        </w:tc>
        <w:tc>
          <w:tcPr>
            <w:tcW w:w="369" w:type="pct"/>
            <w:noWrap w:val="0"/>
            <w:vAlign w:val="center"/>
          </w:tcPr>
          <w:p w14:paraId="4E6527F0">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w:t>
            </w:r>
          </w:p>
        </w:tc>
        <w:tc>
          <w:tcPr>
            <w:tcW w:w="415" w:type="pct"/>
            <w:noWrap w:val="0"/>
            <w:vAlign w:val="center"/>
          </w:tcPr>
          <w:p w14:paraId="67A43158">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44900</w:t>
            </w:r>
          </w:p>
        </w:tc>
        <w:tc>
          <w:tcPr>
            <w:tcW w:w="469" w:type="pct"/>
            <w:noWrap w:val="0"/>
            <w:vAlign w:val="center"/>
          </w:tcPr>
          <w:p w14:paraId="1BBCE573">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179600</w:t>
            </w:r>
          </w:p>
        </w:tc>
        <w:tc>
          <w:tcPr>
            <w:tcW w:w="536" w:type="pct"/>
            <w:vMerge w:val="continue"/>
            <w:noWrap w:val="0"/>
            <w:vAlign w:val="center"/>
          </w:tcPr>
          <w:p w14:paraId="63F70961">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2E10A057">
            <w:pPr>
              <w:jc w:val="center"/>
              <w:rPr>
                <w:rFonts w:hint="eastAsia" w:ascii="宋体" w:hAnsi="宋体" w:cs="宋体"/>
                <w:b w:val="0"/>
                <w:bCs/>
                <w:color w:val="auto"/>
                <w:kern w:val="0"/>
                <w:sz w:val="21"/>
                <w:szCs w:val="21"/>
                <w:highlight w:val="none"/>
              </w:rPr>
            </w:pPr>
          </w:p>
        </w:tc>
      </w:tr>
      <w:tr w14:paraId="3F80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0" w:type="pct"/>
            <w:vMerge w:val="continue"/>
            <w:noWrap w:val="0"/>
            <w:vAlign w:val="center"/>
          </w:tcPr>
          <w:p w14:paraId="6B18DC04">
            <w:pPr>
              <w:jc w:val="center"/>
              <w:rPr>
                <w:rFonts w:hint="eastAsia" w:ascii="宋体" w:hAnsi="宋体" w:cs="宋体"/>
                <w:b w:val="0"/>
                <w:bCs/>
                <w:color w:val="auto"/>
                <w:sz w:val="21"/>
                <w:szCs w:val="21"/>
                <w:highlight w:val="none"/>
              </w:rPr>
            </w:pPr>
          </w:p>
        </w:tc>
        <w:tc>
          <w:tcPr>
            <w:tcW w:w="347" w:type="pct"/>
            <w:vMerge w:val="continue"/>
            <w:noWrap w:val="0"/>
            <w:vAlign w:val="center"/>
          </w:tcPr>
          <w:p w14:paraId="3B52AA59">
            <w:pPr>
              <w:jc w:val="center"/>
              <w:rPr>
                <w:rFonts w:hint="eastAsia" w:ascii="宋体" w:hAnsi="宋体" w:cs="宋体"/>
                <w:b w:val="0"/>
                <w:bCs/>
                <w:color w:val="auto"/>
                <w:sz w:val="21"/>
                <w:szCs w:val="21"/>
                <w:highlight w:val="none"/>
                <w:lang w:val="en-US" w:eastAsia="zh-CN"/>
              </w:rPr>
            </w:pPr>
          </w:p>
        </w:tc>
        <w:tc>
          <w:tcPr>
            <w:tcW w:w="189" w:type="pct"/>
            <w:vMerge w:val="continue"/>
            <w:noWrap w:val="0"/>
            <w:vAlign w:val="center"/>
          </w:tcPr>
          <w:p w14:paraId="31FDE970">
            <w:pPr>
              <w:jc w:val="center"/>
              <w:rPr>
                <w:rFonts w:hint="eastAsia" w:ascii="宋体" w:hAnsi="宋体" w:cs="宋体"/>
                <w:b w:val="0"/>
                <w:bCs/>
                <w:color w:val="auto"/>
                <w:sz w:val="21"/>
                <w:szCs w:val="21"/>
                <w:highlight w:val="none"/>
              </w:rPr>
            </w:pPr>
          </w:p>
        </w:tc>
        <w:tc>
          <w:tcPr>
            <w:tcW w:w="1179" w:type="pct"/>
            <w:vMerge w:val="continue"/>
            <w:noWrap w:val="0"/>
            <w:vAlign w:val="center"/>
          </w:tcPr>
          <w:p w14:paraId="7C87C02B">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p>
        </w:tc>
        <w:tc>
          <w:tcPr>
            <w:tcW w:w="865" w:type="pct"/>
            <w:noWrap w:val="0"/>
            <w:vAlign w:val="center"/>
          </w:tcPr>
          <w:p w14:paraId="42FA9EEB">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带侧滑压脚600mm*400mm</w:t>
            </w:r>
          </w:p>
        </w:tc>
        <w:tc>
          <w:tcPr>
            <w:tcW w:w="369" w:type="pct"/>
            <w:noWrap w:val="0"/>
            <w:vAlign w:val="center"/>
          </w:tcPr>
          <w:p w14:paraId="4088173F">
            <w:pPr>
              <w:keepNext w:val="0"/>
              <w:keepLines w:val="0"/>
              <w:widowControl/>
              <w:suppressLineNumbers w:val="0"/>
              <w:jc w:val="center"/>
              <w:textAlignment w:val="center"/>
              <w:rPr>
                <w:rFonts w:hint="default" w:ascii="宋体" w:hAnsi="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w:t>
            </w:r>
          </w:p>
        </w:tc>
        <w:tc>
          <w:tcPr>
            <w:tcW w:w="415" w:type="pct"/>
            <w:noWrap w:val="0"/>
            <w:vAlign w:val="center"/>
          </w:tcPr>
          <w:p w14:paraId="08E47BFD">
            <w:pPr>
              <w:keepNext w:val="0"/>
              <w:keepLines w:val="0"/>
              <w:widowControl/>
              <w:suppressLineNumbers w:val="0"/>
              <w:jc w:val="center"/>
              <w:textAlignment w:val="center"/>
              <w:rPr>
                <w:rFonts w:hint="eastAsia" w:ascii="宋体" w:hAnsi="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44900</w:t>
            </w:r>
          </w:p>
        </w:tc>
        <w:tc>
          <w:tcPr>
            <w:tcW w:w="469" w:type="pct"/>
            <w:noWrap w:val="0"/>
            <w:vAlign w:val="center"/>
          </w:tcPr>
          <w:p w14:paraId="7F7169EE">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179600</w:t>
            </w:r>
          </w:p>
        </w:tc>
        <w:tc>
          <w:tcPr>
            <w:tcW w:w="536" w:type="pct"/>
            <w:vMerge w:val="continue"/>
            <w:noWrap w:val="0"/>
            <w:vAlign w:val="center"/>
          </w:tcPr>
          <w:p w14:paraId="3B45CA93">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5228093F">
            <w:pPr>
              <w:jc w:val="center"/>
              <w:rPr>
                <w:rFonts w:hint="eastAsia" w:ascii="宋体" w:hAnsi="宋体" w:cs="宋体"/>
                <w:b w:val="0"/>
                <w:bCs/>
                <w:color w:val="auto"/>
                <w:kern w:val="0"/>
                <w:sz w:val="21"/>
                <w:szCs w:val="21"/>
                <w:highlight w:val="none"/>
              </w:rPr>
            </w:pPr>
          </w:p>
        </w:tc>
      </w:tr>
      <w:tr w14:paraId="24A4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00" w:type="pct"/>
            <w:vMerge w:val="continue"/>
            <w:noWrap w:val="0"/>
            <w:vAlign w:val="center"/>
          </w:tcPr>
          <w:p w14:paraId="475B115C">
            <w:pPr>
              <w:jc w:val="center"/>
              <w:rPr>
                <w:rFonts w:hint="eastAsia" w:ascii="宋体" w:hAnsi="宋体" w:cs="宋体"/>
                <w:b w:val="0"/>
                <w:bCs/>
                <w:color w:val="auto"/>
                <w:sz w:val="21"/>
                <w:szCs w:val="21"/>
                <w:highlight w:val="none"/>
              </w:rPr>
            </w:pPr>
          </w:p>
        </w:tc>
        <w:tc>
          <w:tcPr>
            <w:tcW w:w="347" w:type="pct"/>
            <w:noWrap w:val="0"/>
            <w:vAlign w:val="center"/>
          </w:tcPr>
          <w:p w14:paraId="2009C245">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1-20</w:t>
            </w:r>
          </w:p>
        </w:tc>
        <w:tc>
          <w:tcPr>
            <w:tcW w:w="189" w:type="pct"/>
            <w:vMerge w:val="continue"/>
            <w:noWrap w:val="0"/>
            <w:vAlign w:val="center"/>
          </w:tcPr>
          <w:p w14:paraId="333A9868">
            <w:pPr>
              <w:jc w:val="center"/>
              <w:rPr>
                <w:rFonts w:hint="eastAsia" w:ascii="宋体" w:hAnsi="宋体" w:cs="宋体"/>
                <w:b w:val="0"/>
                <w:bCs/>
                <w:color w:val="auto"/>
                <w:sz w:val="21"/>
                <w:szCs w:val="21"/>
                <w:highlight w:val="none"/>
              </w:rPr>
            </w:pPr>
          </w:p>
        </w:tc>
        <w:tc>
          <w:tcPr>
            <w:tcW w:w="1179" w:type="pct"/>
            <w:noWrap w:val="0"/>
            <w:vAlign w:val="center"/>
          </w:tcPr>
          <w:p w14:paraId="59B77BFE">
            <w:pPr>
              <w:keepNext w:val="0"/>
              <w:keepLines w:val="0"/>
              <w:widowControl/>
              <w:suppressLineNumbers w:val="0"/>
              <w:jc w:val="center"/>
              <w:textAlignment w:val="center"/>
              <w:rPr>
                <w:rFonts w:hint="eastAsia" w:ascii="宋体" w:hAnsi="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计算机控制加固缝缝纫机</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（打枣机、打结机）</w:t>
            </w:r>
          </w:p>
        </w:tc>
        <w:tc>
          <w:tcPr>
            <w:tcW w:w="865" w:type="pct"/>
            <w:noWrap w:val="0"/>
            <w:vAlign w:val="center"/>
          </w:tcPr>
          <w:p w14:paraId="52A462E1">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薄料、中厚料</w:t>
            </w:r>
          </w:p>
        </w:tc>
        <w:tc>
          <w:tcPr>
            <w:tcW w:w="369" w:type="pct"/>
            <w:noWrap w:val="0"/>
            <w:vAlign w:val="center"/>
          </w:tcPr>
          <w:p w14:paraId="42F56B9E">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20</w:t>
            </w:r>
          </w:p>
        </w:tc>
        <w:tc>
          <w:tcPr>
            <w:tcW w:w="415" w:type="pct"/>
            <w:noWrap w:val="0"/>
            <w:vAlign w:val="center"/>
          </w:tcPr>
          <w:p w14:paraId="300C61FE">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15400</w:t>
            </w:r>
          </w:p>
        </w:tc>
        <w:tc>
          <w:tcPr>
            <w:tcW w:w="469" w:type="pct"/>
            <w:noWrap w:val="0"/>
            <w:vAlign w:val="center"/>
          </w:tcPr>
          <w:p w14:paraId="6792AD2C">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308000</w:t>
            </w:r>
          </w:p>
        </w:tc>
        <w:tc>
          <w:tcPr>
            <w:tcW w:w="536" w:type="pct"/>
            <w:vMerge w:val="continue"/>
            <w:noWrap w:val="0"/>
            <w:vAlign w:val="center"/>
          </w:tcPr>
          <w:p w14:paraId="2C51888E">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39A20DD6">
            <w:pPr>
              <w:jc w:val="center"/>
              <w:rPr>
                <w:rFonts w:hint="eastAsia" w:ascii="宋体" w:hAnsi="宋体" w:cs="宋体"/>
                <w:b w:val="0"/>
                <w:bCs/>
                <w:color w:val="auto"/>
                <w:kern w:val="0"/>
                <w:sz w:val="21"/>
                <w:szCs w:val="21"/>
                <w:highlight w:val="none"/>
              </w:rPr>
            </w:pPr>
          </w:p>
        </w:tc>
      </w:tr>
      <w:tr w14:paraId="725F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00" w:type="pct"/>
            <w:vMerge w:val="continue"/>
            <w:noWrap w:val="0"/>
            <w:vAlign w:val="center"/>
          </w:tcPr>
          <w:p w14:paraId="371E7393">
            <w:pPr>
              <w:jc w:val="center"/>
              <w:rPr>
                <w:rFonts w:hint="eastAsia" w:ascii="宋体" w:hAnsi="宋体" w:cs="宋体"/>
                <w:b w:val="0"/>
                <w:bCs/>
                <w:color w:val="auto"/>
                <w:sz w:val="21"/>
                <w:szCs w:val="21"/>
                <w:highlight w:val="none"/>
              </w:rPr>
            </w:pPr>
          </w:p>
        </w:tc>
        <w:tc>
          <w:tcPr>
            <w:tcW w:w="347" w:type="pct"/>
            <w:noWrap w:val="0"/>
            <w:vAlign w:val="center"/>
          </w:tcPr>
          <w:p w14:paraId="6094872F">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1-21</w:t>
            </w:r>
          </w:p>
        </w:tc>
        <w:tc>
          <w:tcPr>
            <w:tcW w:w="189" w:type="pct"/>
            <w:vMerge w:val="continue"/>
            <w:noWrap w:val="0"/>
            <w:vAlign w:val="center"/>
          </w:tcPr>
          <w:p w14:paraId="0A096EC3">
            <w:pPr>
              <w:jc w:val="center"/>
              <w:rPr>
                <w:rFonts w:hint="eastAsia" w:ascii="宋体" w:hAnsi="宋体" w:cs="宋体"/>
                <w:b w:val="0"/>
                <w:bCs/>
                <w:color w:val="auto"/>
                <w:sz w:val="21"/>
                <w:szCs w:val="21"/>
                <w:highlight w:val="none"/>
              </w:rPr>
            </w:pPr>
          </w:p>
        </w:tc>
        <w:tc>
          <w:tcPr>
            <w:tcW w:w="1179" w:type="pct"/>
            <w:noWrap w:val="0"/>
            <w:vAlign w:val="center"/>
          </w:tcPr>
          <w:p w14:paraId="4BF4317B">
            <w:pPr>
              <w:keepNext w:val="0"/>
              <w:keepLines w:val="0"/>
              <w:widowControl/>
              <w:suppressLineNumbers w:val="0"/>
              <w:jc w:val="center"/>
              <w:textAlignment w:val="center"/>
              <w:rPr>
                <w:rFonts w:hint="eastAsia" w:ascii="宋体" w:hAnsi="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计算机控制平头锁钮孔缝纫机</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（锁眼机、平眼机）</w:t>
            </w:r>
          </w:p>
        </w:tc>
        <w:tc>
          <w:tcPr>
            <w:tcW w:w="865" w:type="pct"/>
            <w:noWrap w:val="0"/>
            <w:vAlign w:val="center"/>
          </w:tcPr>
          <w:p w14:paraId="19EC94CA">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梭织</w:t>
            </w:r>
          </w:p>
        </w:tc>
        <w:tc>
          <w:tcPr>
            <w:tcW w:w="369" w:type="pct"/>
            <w:noWrap w:val="0"/>
            <w:vAlign w:val="center"/>
          </w:tcPr>
          <w:p w14:paraId="482DC4B9">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17</w:t>
            </w:r>
          </w:p>
        </w:tc>
        <w:tc>
          <w:tcPr>
            <w:tcW w:w="415" w:type="pct"/>
            <w:noWrap w:val="0"/>
            <w:vAlign w:val="center"/>
          </w:tcPr>
          <w:p w14:paraId="486D88E9">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20600</w:t>
            </w:r>
          </w:p>
        </w:tc>
        <w:tc>
          <w:tcPr>
            <w:tcW w:w="469" w:type="pct"/>
            <w:noWrap w:val="0"/>
            <w:vAlign w:val="center"/>
          </w:tcPr>
          <w:p w14:paraId="3A50EFF6">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350200</w:t>
            </w:r>
          </w:p>
        </w:tc>
        <w:tc>
          <w:tcPr>
            <w:tcW w:w="536" w:type="pct"/>
            <w:vMerge w:val="continue"/>
            <w:noWrap w:val="0"/>
            <w:vAlign w:val="center"/>
          </w:tcPr>
          <w:p w14:paraId="70E5E426">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39C9845B">
            <w:pPr>
              <w:jc w:val="center"/>
              <w:rPr>
                <w:rFonts w:hint="eastAsia" w:ascii="宋体" w:hAnsi="宋体" w:cs="宋体"/>
                <w:b w:val="0"/>
                <w:bCs/>
                <w:color w:val="auto"/>
                <w:kern w:val="0"/>
                <w:sz w:val="21"/>
                <w:szCs w:val="21"/>
                <w:highlight w:val="none"/>
              </w:rPr>
            </w:pPr>
          </w:p>
        </w:tc>
      </w:tr>
      <w:tr w14:paraId="57EA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0" w:type="pct"/>
            <w:vMerge w:val="continue"/>
            <w:noWrap w:val="0"/>
            <w:vAlign w:val="center"/>
          </w:tcPr>
          <w:p w14:paraId="49841541">
            <w:pPr>
              <w:jc w:val="center"/>
              <w:rPr>
                <w:rFonts w:hint="eastAsia" w:ascii="宋体" w:hAnsi="宋体" w:cs="宋体"/>
                <w:b w:val="0"/>
                <w:bCs/>
                <w:color w:val="auto"/>
                <w:sz w:val="21"/>
                <w:szCs w:val="21"/>
                <w:highlight w:val="none"/>
              </w:rPr>
            </w:pPr>
          </w:p>
        </w:tc>
        <w:tc>
          <w:tcPr>
            <w:tcW w:w="347" w:type="pct"/>
            <w:noWrap w:val="0"/>
            <w:vAlign w:val="center"/>
          </w:tcPr>
          <w:p w14:paraId="3149FF6E">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1-22</w:t>
            </w:r>
          </w:p>
        </w:tc>
        <w:tc>
          <w:tcPr>
            <w:tcW w:w="189" w:type="pct"/>
            <w:vMerge w:val="continue"/>
            <w:noWrap w:val="0"/>
            <w:vAlign w:val="center"/>
          </w:tcPr>
          <w:p w14:paraId="5C02FA38">
            <w:pPr>
              <w:jc w:val="center"/>
              <w:rPr>
                <w:rFonts w:hint="eastAsia" w:ascii="宋体" w:hAnsi="宋体" w:cs="宋体"/>
                <w:b w:val="0"/>
                <w:bCs/>
                <w:color w:val="auto"/>
                <w:sz w:val="21"/>
                <w:szCs w:val="21"/>
                <w:highlight w:val="none"/>
              </w:rPr>
            </w:pPr>
          </w:p>
        </w:tc>
        <w:tc>
          <w:tcPr>
            <w:tcW w:w="1179" w:type="pct"/>
            <w:noWrap w:val="0"/>
            <w:vAlign w:val="center"/>
          </w:tcPr>
          <w:p w14:paraId="045ABD00">
            <w:pPr>
              <w:keepNext w:val="0"/>
              <w:keepLines w:val="0"/>
              <w:widowControl/>
              <w:suppressLineNumbers w:val="0"/>
              <w:jc w:val="center"/>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热风缝口密封机</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（热熔滚轮机）</w:t>
            </w:r>
          </w:p>
        </w:tc>
        <w:tc>
          <w:tcPr>
            <w:tcW w:w="865" w:type="pct"/>
            <w:noWrap w:val="0"/>
            <w:vAlign w:val="center"/>
          </w:tcPr>
          <w:p w14:paraId="55BAF16D">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14:paraId="41A4A984">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7</w:t>
            </w:r>
          </w:p>
        </w:tc>
        <w:tc>
          <w:tcPr>
            <w:tcW w:w="415" w:type="pct"/>
            <w:noWrap w:val="0"/>
            <w:vAlign w:val="center"/>
          </w:tcPr>
          <w:p w14:paraId="0F7D8C68">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20400</w:t>
            </w:r>
          </w:p>
        </w:tc>
        <w:tc>
          <w:tcPr>
            <w:tcW w:w="469" w:type="pct"/>
            <w:noWrap w:val="0"/>
            <w:vAlign w:val="center"/>
          </w:tcPr>
          <w:p w14:paraId="47424839">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142800</w:t>
            </w:r>
          </w:p>
        </w:tc>
        <w:tc>
          <w:tcPr>
            <w:tcW w:w="536" w:type="pct"/>
            <w:vMerge w:val="continue"/>
            <w:noWrap w:val="0"/>
            <w:vAlign w:val="center"/>
          </w:tcPr>
          <w:p w14:paraId="2BB56C7B">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73117048">
            <w:pPr>
              <w:jc w:val="center"/>
              <w:rPr>
                <w:rFonts w:hint="eastAsia" w:ascii="宋体" w:hAnsi="宋体" w:cs="宋体"/>
                <w:b w:val="0"/>
                <w:bCs/>
                <w:color w:val="auto"/>
                <w:kern w:val="0"/>
                <w:sz w:val="21"/>
                <w:szCs w:val="21"/>
                <w:highlight w:val="none"/>
              </w:rPr>
            </w:pPr>
          </w:p>
        </w:tc>
      </w:tr>
      <w:tr w14:paraId="5EED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 w:type="pct"/>
            <w:vMerge w:val="continue"/>
            <w:noWrap w:val="0"/>
            <w:vAlign w:val="center"/>
          </w:tcPr>
          <w:p w14:paraId="14878890">
            <w:pPr>
              <w:jc w:val="center"/>
              <w:rPr>
                <w:rFonts w:hint="eastAsia" w:ascii="宋体" w:hAnsi="宋体" w:cs="宋体"/>
                <w:b w:val="0"/>
                <w:bCs/>
                <w:color w:val="auto"/>
                <w:sz w:val="21"/>
                <w:szCs w:val="21"/>
                <w:highlight w:val="none"/>
              </w:rPr>
            </w:pPr>
          </w:p>
        </w:tc>
        <w:tc>
          <w:tcPr>
            <w:tcW w:w="347" w:type="pct"/>
            <w:noWrap w:val="0"/>
            <w:vAlign w:val="center"/>
          </w:tcPr>
          <w:p w14:paraId="37EF48CB">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1-23</w:t>
            </w:r>
          </w:p>
        </w:tc>
        <w:tc>
          <w:tcPr>
            <w:tcW w:w="189" w:type="pct"/>
            <w:vMerge w:val="continue"/>
            <w:noWrap w:val="0"/>
            <w:vAlign w:val="center"/>
          </w:tcPr>
          <w:p w14:paraId="5F87BBBE">
            <w:pPr>
              <w:jc w:val="center"/>
              <w:rPr>
                <w:rFonts w:hint="eastAsia" w:ascii="宋体" w:hAnsi="宋体" w:cs="宋体"/>
                <w:b w:val="0"/>
                <w:bCs/>
                <w:color w:val="auto"/>
                <w:sz w:val="21"/>
                <w:szCs w:val="21"/>
                <w:highlight w:val="none"/>
              </w:rPr>
            </w:pPr>
          </w:p>
        </w:tc>
        <w:tc>
          <w:tcPr>
            <w:tcW w:w="1179" w:type="pct"/>
            <w:noWrap w:val="0"/>
            <w:vAlign w:val="center"/>
          </w:tcPr>
          <w:p w14:paraId="285F64BB">
            <w:pPr>
              <w:keepNext w:val="0"/>
              <w:keepLines w:val="0"/>
              <w:widowControl/>
              <w:suppressLineNumbers w:val="0"/>
              <w:jc w:val="center"/>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全自动钉扣机</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（全自动智能打扣机）</w:t>
            </w:r>
          </w:p>
        </w:tc>
        <w:tc>
          <w:tcPr>
            <w:tcW w:w="865" w:type="pct"/>
            <w:noWrap w:val="0"/>
            <w:vAlign w:val="center"/>
          </w:tcPr>
          <w:p w14:paraId="7817377A">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14:paraId="45D0F258">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11</w:t>
            </w:r>
          </w:p>
        </w:tc>
        <w:tc>
          <w:tcPr>
            <w:tcW w:w="415" w:type="pct"/>
            <w:noWrap w:val="0"/>
            <w:vAlign w:val="center"/>
          </w:tcPr>
          <w:p w14:paraId="4D0D6D3D">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28000</w:t>
            </w:r>
          </w:p>
        </w:tc>
        <w:tc>
          <w:tcPr>
            <w:tcW w:w="469" w:type="pct"/>
            <w:noWrap w:val="0"/>
            <w:vAlign w:val="center"/>
          </w:tcPr>
          <w:p w14:paraId="288093E7">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308000</w:t>
            </w:r>
          </w:p>
        </w:tc>
        <w:tc>
          <w:tcPr>
            <w:tcW w:w="536" w:type="pct"/>
            <w:vMerge w:val="continue"/>
            <w:noWrap w:val="0"/>
            <w:vAlign w:val="center"/>
          </w:tcPr>
          <w:p w14:paraId="622A5766">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1969F77D">
            <w:pPr>
              <w:jc w:val="center"/>
              <w:rPr>
                <w:rFonts w:hint="eastAsia" w:ascii="宋体" w:hAnsi="宋体" w:cs="宋体"/>
                <w:b w:val="0"/>
                <w:bCs/>
                <w:color w:val="auto"/>
                <w:kern w:val="0"/>
                <w:sz w:val="21"/>
                <w:szCs w:val="21"/>
                <w:highlight w:val="none"/>
              </w:rPr>
            </w:pPr>
          </w:p>
        </w:tc>
      </w:tr>
      <w:tr w14:paraId="6BE8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00" w:type="pct"/>
            <w:vMerge w:val="continue"/>
            <w:noWrap w:val="0"/>
            <w:vAlign w:val="center"/>
          </w:tcPr>
          <w:p w14:paraId="42BD41A9">
            <w:pPr>
              <w:jc w:val="center"/>
              <w:rPr>
                <w:rFonts w:hint="eastAsia" w:ascii="宋体" w:hAnsi="宋体" w:cs="宋体"/>
                <w:b w:val="0"/>
                <w:bCs/>
                <w:color w:val="auto"/>
                <w:sz w:val="21"/>
                <w:szCs w:val="21"/>
                <w:highlight w:val="none"/>
              </w:rPr>
            </w:pPr>
          </w:p>
        </w:tc>
        <w:tc>
          <w:tcPr>
            <w:tcW w:w="347" w:type="pct"/>
            <w:noWrap w:val="0"/>
            <w:vAlign w:val="center"/>
          </w:tcPr>
          <w:p w14:paraId="5CC46887">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1-24</w:t>
            </w:r>
          </w:p>
        </w:tc>
        <w:tc>
          <w:tcPr>
            <w:tcW w:w="189" w:type="pct"/>
            <w:vMerge w:val="continue"/>
            <w:noWrap w:val="0"/>
            <w:vAlign w:val="center"/>
          </w:tcPr>
          <w:p w14:paraId="5E701CCF">
            <w:pPr>
              <w:jc w:val="center"/>
              <w:rPr>
                <w:rFonts w:hint="eastAsia" w:ascii="宋体" w:hAnsi="宋体" w:cs="宋体"/>
                <w:b w:val="0"/>
                <w:bCs/>
                <w:color w:val="auto"/>
                <w:sz w:val="21"/>
                <w:szCs w:val="21"/>
                <w:highlight w:val="none"/>
              </w:rPr>
            </w:pPr>
          </w:p>
        </w:tc>
        <w:tc>
          <w:tcPr>
            <w:tcW w:w="1179" w:type="pct"/>
            <w:noWrap w:val="0"/>
            <w:vAlign w:val="center"/>
          </w:tcPr>
          <w:p w14:paraId="5A3B14D2">
            <w:pPr>
              <w:keepNext w:val="0"/>
              <w:keepLines w:val="0"/>
              <w:widowControl/>
              <w:suppressLineNumbers w:val="0"/>
              <w:jc w:val="center"/>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计算机控制电脑自动圆头锁眼机</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（电脑凤眼机）</w:t>
            </w:r>
          </w:p>
        </w:tc>
        <w:tc>
          <w:tcPr>
            <w:tcW w:w="865" w:type="pct"/>
            <w:noWrap w:val="0"/>
            <w:vAlign w:val="center"/>
          </w:tcPr>
          <w:p w14:paraId="03B631D4">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14:paraId="01458FB7">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w:t>
            </w:r>
          </w:p>
        </w:tc>
        <w:tc>
          <w:tcPr>
            <w:tcW w:w="415" w:type="pct"/>
            <w:noWrap w:val="0"/>
            <w:vAlign w:val="center"/>
          </w:tcPr>
          <w:p w14:paraId="71B31A1F">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77000</w:t>
            </w:r>
          </w:p>
        </w:tc>
        <w:tc>
          <w:tcPr>
            <w:tcW w:w="469" w:type="pct"/>
            <w:noWrap w:val="0"/>
            <w:vAlign w:val="center"/>
          </w:tcPr>
          <w:p w14:paraId="059D103D">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154000</w:t>
            </w:r>
          </w:p>
        </w:tc>
        <w:tc>
          <w:tcPr>
            <w:tcW w:w="536" w:type="pct"/>
            <w:vMerge w:val="continue"/>
            <w:noWrap w:val="0"/>
            <w:vAlign w:val="center"/>
          </w:tcPr>
          <w:p w14:paraId="758ADB77">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466A5DBC">
            <w:pPr>
              <w:jc w:val="center"/>
              <w:rPr>
                <w:rFonts w:hint="eastAsia" w:ascii="宋体" w:hAnsi="宋体" w:cs="宋体"/>
                <w:b w:val="0"/>
                <w:bCs/>
                <w:color w:val="auto"/>
                <w:kern w:val="0"/>
                <w:sz w:val="21"/>
                <w:szCs w:val="21"/>
                <w:highlight w:val="none"/>
              </w:rPr>
            </w:pPr>
          </w:p>
        </w:tc>
      </w:tr>
      <w:tr w14:paraId="39D1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00" w:type="pct"/>
            <w:vMerge w:val="continue"/>
            <w:noWrap w:val="0"/>
            <w:vAlign w:val="center"/>
          </w:tcPr>
          <w:p w14:paraId="7D8A4B14">
            <w:pPr>
              <w:jc w:val="center"/>
              <w:rPr>
                <w:rFonts w:hint="eastAsia" w:ascii="宋体" w:hAnsi="宋体" w:cs="宋体"/>
                <w:b w:val="0"/>
                <w:bCs/>
                <w:color w:val="auto"/>
                <w:sz w:val="21"/>
                <w:szCs w:val="21"/>
                <w:highlight w:val="none"/>
              </w:rPr>
            </w:pPr>
          </w:p>
        </w:tc>
        <w:tc>
          <w:tcPr>
            <w:tcW w:w="347" w:type="pct"/>
            <w:noWrap w:val="0"/>
            <w:vAlign w:val="center"/>
          </w:tcPr>
          <w:p w14:paraId="00CF0A4E">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1-25</w:t>
            </w:r>
          </w:p>
        </w:tc>
        <w:tc>
          <w:tcPr>
            <w:tcW w:w="189" w:type="pct"/>
            <w:vMerge w:val="continue"/>
            <w:noWrap w:val="0"/>
            <w:vAlign w:val="center"/>
          </w:tcPr>
          <w:p w14:paraId="00BF6D9F">
            <w:pPr>
              <w:jc w:val="center"/>
              <w:rPr>
                <w:rFonts w:hint="eastAsia" w:ascii="宋体" w:hAnsi="宋体" w:cs="宋体"/>
                <w:b w:val="0"/>
                <w:bCs/>
                <w:color w:val="auto"/>
                <w:sz w:val="21"/>
                <w:szCs w:val="21"/>
                <w:highlight w:val="none"/>
              </w:rPr>
            </w:pPr>
          </w:p>
        </w:tc>
        <w:tc>
          <w:tcPr>
            <w:tcW w:w="1179" w:type="pct"/>
            <w:noWrap w:val="0"/>
            <w:vAlign w:val="center"/>
          </w:tcPr>
          <w:p w14:paraId="23050FB4">
            <w:pPr>
              <w:keepNext w:val="0"/>
              <w:keepLines w:val="0"/>
              <w:widowControl/>
              <w:suppressLineNumbers w:val="0"/>
              <w:jc w:val="center"/>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一体式蒸汽烫台</w:t>
            </w:r>
          </w:p>
        </w:tc>
        <w:tc>
          <w:tcPr>
            <w:tcW w:w="865" w:type="pct"/>
            <w:noWrap w:val="0"/>
            <w:vAlign w:val="center"/>
          </w:tcPr>
          <w:p w14:paraId="76ED70A6">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14:paraId="5EFE8DC0">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18</w:t>
            </w:r>
          </w:p>
        </w:tc>
        <w:tc>
          <w:tcPr>
            <w:tcW w:w="415" w:type="pct"/>
            <w:noWrap w:val="0"/>
            <w:vAlign w:val="center"/>
          </w:tcPr>
          <w:p w14:paraId="62FE7434">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7700</w:t>
            </w:r>
          </w:p>
        </w:tc>
        <w:tc>
          <w:tcPr>
            <w:tcW w:w="469" w:type="pct"/>
            <w:noWrap w:val="0"/>
            <w:vAlign w:val="center"/>
          </w:tcPr>
          <w:p w14:paraId="20D7BCC3">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138600</w:t>
            </w:r>
          </w:p>
        </w:tc>
        <w:tc>
          <w:tcPr>
            <w:tcW w:w="536" w:type="pct"/>
            <w:vMerge w:val="continue"/>
            <w:noWrap w:val="0"/>
            <w:vAlign w:val="center"/>
          </w:tcPr>
          <w:p w14:paraId="3BA20D6C">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4AE74B8E">
            <w:pPr>
              <w:jc w:val="center"/>
              <w:rPr>
                <w:rFonts w:hint="eastAsia" w:ascii="宋体" w:hAnsi="宋体" w:cs="宋体"/>
                <w:b w:val="0"/>
                <w:bCs/>
                <w:color w:val="auto"/>
                <w:kern w:val="0"/>
                <w:sz w:val="21"/>
                <w:szCs w:val="21"/>
                <w:highlight w:val="none"/>
              </w:rPr>
            </w:pPr>
          </w:p>
        </w:tc>
      </w:tr>
      <w:tr w14:paraId="4CDB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0" w:type="pct"/>
            <w:vMerge w:val="continue"/>
            <w:noWrap w:val="0"/>
            <w:vAlign w:val="center"/>
          </w:tcPr>
          <w:p w14:paraId="45CF9EFE">
            <w:pPr>
              <w:jc w:val="center"/>
              <w:rPr>
                <w:rFonts w:hint="eastAsia" w:ascii="宋体" w:hAnsi="宋体" w:cs="宋体"/>
                <w:b w:val="0"/>
                <w:bCs/>
                <w:color w:val="auto"/>
                <w:sz w:val="21"/>
                <w:szCs w:val="21"/>
                <w:highlight w:val="none"/>
              </w:rPr>
            </w:pPr>
          </w:p>
        </w:tc>
        <w:tc>
          <w:tcPr>
            <w:tcW w:w="347" w:type="pct"/>
            <w:noWrap w:val="0"/>
            <w:vAlign w:val="center"/>
          </w:tcPr>
          <w:p w14:paraId="455FF120">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1-26</w:t>
            </w:r>
          </w:p>
        </w:tc>
        <w:tc>
          <w:tcPr>
            <w:tcW w:w="189" w:type="pct"/>
            <w:vMerge w:val="continue"/>
            <w:noWrap w:val="0"/>
            <w:vAlign w:val="center"/>
          </w:tcPr>
          <w:p w14:paraId="346821D1">
            <w:pPr>
              <w:jc w:val="center"/>
              <w:rPr>
                <w:rFonts w:hint="eastAsia" w:ascii="宋体" w:hAnsi="宋体" w:cs="宋体"/>
                <w:b w:val="0"/>
                <w:bCs/>
                <w:color w:val="auto"/>
                <w:sz w:val="21"/>
                <w:szCs w:val="21"/>
                <w:highlight w:val="none"/>
              </w:rPr>
            </w:pPr>
          </w:p>
        </w:tc>
        <w:tc>
          <w:tcPr>
            <w:tcW w:w="1179" w:type="pct"/>
            <w:noWrap w:val="0"/>
            <w:vAlign w:val="center"/>
          </w:tcPr>
          <w:p w14:paraId="44659D91">
            <w:pPr>
              <w:keepNext w:val="0"/>
              <w:keepLines w:val="0"/>
              <w:widowControl/>
              <w:suppressLineNumbers w:val="0"/>
              <w:jc w:val="center"/>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剪线机</w:t>
            </w:r>
          </w:p>
        </w:tc>
        <w:tc>
          <w:tcPr>
            <w:tcW w:w="865" w:type="pct"/>
            <w:noWrap w:val="0"/>
            <w:vAlign w:val="center"/>
          </w:tcPr>
          <w:p w14:paraId="76445943">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14:paraId="4683F3B2">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26</w:t>
            </w:r>
          </w:p>
        </w:tc>
        <w:tc>
          <w:tcPr>
            <w:tcW w:w="415" w:type="pct"/>
            <w:noWrap w:val="0"/>
            <w:vAlign w:val="center"/>
          </w:tcPr>
          <w:p w14:paraId="04EF628B">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2583</w:t>
            </w:r>
          </w:p>
        </w:tc>
        <w:tc>
          <w:tcPr>
            <w:tcW w:w="469" w:type="pct"/>
            <w:noWrap w:val="0"/>
            <w:vAlign w:val="center"/>
          </w:tcPr>
          <w:p w14:paraId="4381EAB7">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67158</w:t>
            </w:r>
          </w:p>
        </w:tc>
        <w:tc>
          <w:tcPr>
            <w:tcW w:w="536" w:type="pct"/>
            <w:vMerge w:val="continue"/>
            <w:noWrap w:val="0"/>
            <w:vAlign w:val="center"/>
          </w:tcPr>
          <w:p w14:paraId="52E16A21">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41D0690D">
            <w:pPr>
              <w:jc w:val="center"/>
              <w:rPr>
                <w:rFonts w:hint="eastAsia" w:ascii="宋体" w:hAnsi="宋体" w:cs="宋体"/>
                <w:b w:val="0"/>
                <w:bCs/>
                <w:color w:val="auto"/>
                <w:kern w:val="0"/>
                <w:sz w:val="21"/>
                <w:szCs w:val="21"/>
                <w:highlight w:val="none"/>
              </w:rPr>
            </w:pPr>
          </w:p>
        </w:tc>
      </w:tr>
      <w:tr w14:paraId="6459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0" w:type="pct"/>
            <w:vMerge w:val="continue"/>
            <w:noWrap w:val="0"/>
            <w:vAlign w:val="center"/>
          </w:tcPr>
          <w:p w14:paraId="338EFE86">
            <w:pPr>
              <w:pStyle w:val="22"/>
              <w:rPr>
                <w:rFonts w:hint="eastAsia"/>
                <w:b w:val="0"/>
                <w:bCs/>
                <w:color w:val="auto"/>
                <w:sz w:val="21"/>
                <w:szCs w:val="21"/>
                <w:highlight w:val="none"/>
              </w:rPr>
            </w:pPr>
          </w:p>
        </w:tc>
        <w:tc>
          <w:tcPr>
            <w:tcW w:w="347" w:type="pct"/>
            <w:noWrap w:val="0"/>
            <w:vAlign w:val="center"/>
          </w:tcPr>
          <w:p w14:paraId="7A4A53CA">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1-27</w:t>
            </w:r>
          </w:p>
        </w:tc>
        <w:tc>
          <w:tcPr>
            <w:tcW w:w="189" w:type="pct"/>
            <w:vMerge w:val="continue"/>
            <w:noWrap w:val="0"/>
            <w:vAlign w:val="center"/>
          </w:tcPr>
          <w:p w14:paraId="1C06BDF3">
            <w:pPr>
              <w:jc w:val="center"/>
              <w:rPr>
                <w:rFonts w:hint="eastAsia" w:ascii="宋体" w:hAnsi="宋体" w:cs="宋体"/>
                <w:b w:val="0"/>
                <w:bCs/>
                <w:color w:val="auto"/>
                <w:sz w:val="21"/>
                <w:szCs w:val="21"/>
                <w:highlight w:val="none"/>
              </w:rPr>
            </w:pPr>
          </w:p>
        </w:tc>
        <w:tc>
          <w:tcPr>
            <w:tcW w:w="1179" w:type="pct"/>
            <w:noWrap w:val="0"/>
            <w:vAlign w:val="center"/>
          </w:tcPr>
          <w:p w14:paraId="65B17978">
            <w:pPr>
              <w:keepNext w:val="0"/>
              <w:keepLines w:val="0"/>
              <w:widowControl/>
              <w:suppressLineNumbers w:val="0"/>
              <w:jc w:val="center"/>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红外线打扣机</w:t>
            </w:r>
          </w:p>
        </w:tc>
        <w:tc>
          <w:tcPr>
            <w:tcW w:w="865" w:type="pct"/>
            <w:noWrap w:val="0"/>
            <w:vAlign w:val="center"/>
          </w:tcPr>
          <w:p w14:paraId="66067D08">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14:paraId="6123603E">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8</w:t>
            </w:r>
          </w:p>
        </w:tc>
        <w:tc>
          <w:tcPr>
            <w:tcW w:w="415" w:type="pct"/>
            <w:noWrap w:val="0"/>
            <w:vAlign w:val="center"/>
          </w:tcPr>
          <w:p w14:paraId="62985B03">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2500</w:t>
            </w:r>
          </w:p>
        </w:tc>
        <w:tc>
          <w:tcPr>
            <w:tcW w:w="469" w:type="pct"/>
            <w:noWrap w:val="0"/>
            <w:vAlign w:val="center"/>
          </w:tcPr>
          <w:p w14:paraId="0B8EE90C">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20000</w:t>
            </w:r>
          </w:p>
        </w:tc>
        <w:tc>
          <w:tcPr>
            <w:tcW w:w="536" w:type="pct"/>
            <w:vMerge w:val="continue"/>
            <w:noWrap w:val="0"/>
            <w:vAlign w:val="center"/>
          </w:tcPr>
          <w:p w14:paraId="5476393A">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309F1401">
            <w:pPr>
              <w:jc w:val="center"/>
              <w:rPr>
                <w:rFonts w:hint="eastAsia" w:ascii="宋体" w:hAnsi="宋体" w:cs="宋体"/>
                <w:b w:val="0"/>
                <w:bCs/>
                <w:color w:val="auto"/>
                <w:kern w:val="0"/>
                <w:sz w:val="21"/>
                <w:szCs w:val="21"/>
                <w:highlight w:val="none"/>
              </w:rPr>
            </w:pPr>
          </w:p>
        </w:tc>
      </w:tr>
      <w:tr w14:paraId="3E99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0" w:type="pct"/>
            <w:vMerge w:val="continue"/>
            <w:noWrap w:val="0"/>
            <w:vAlign w:val="center"/>
          </w:tcPr>
          <w:p w14:paraId="732A7FE5">
            <w:pPr>
              <w:pStyle w:val="22"/>
              <w:rPr>
                <w:rFonts w:hint="eastAsia"/>
                <w:b w:val="0"/>
                <w:bCs/>
                <w:color w:val="auto"/>
                <w:sz w:val="21"/>
                <w:szCs w:val="21"/>
                <w:highlight w:val="none"/>
              </w:rPr>
            </w:pPr>
          </w:p>
        </w:tc>
        <w:tc>
          <w:tcPr>
            <w:tcW w:w="347" w:type="pct"/>
            <w:noWrap w:val="0"/>
            <w:vAlign w:val="center"/>
          </w:tcPr>
          <w:p w14:paraId="4AF4012E">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1-28</w:t>
            </w:r>
          </w:p>
        </w:tc>
        <w:tc>
          <w:tcPr>
            <w:tcW w:w="189" w:type="pct"/>
            <w:vMerge w:val="continue"/>
            <w:noWrap w:val="0"/>
            <w:vAlign w:val="center"/>
          </w:tcPr>
          <w:p w14:paraId="1F3DEEDC">
            <w:pPr>
              <w:jc w:val="center"/>
              <w:rPr>
                <w:rFonts w:hint="eastAsia" w:ascii="宋体" w:hAnsi="宋体" w:cs="宋体"/>
                <w:b w:val="0"/>
                <w:bCs/>
                <w:color w:val="auto"/>
                <w:sz w:val="21"/>
                <w:szCs w:val="21"/>
                <w:highlight w:val="none"/>
              </w:rPr>
            </w:pPr>
          </w:p>
        </w:tc>
        <w:tc>
          <w:tcPr>
            <w:tcW w:w="1179" w:type="pct"/>
            <w:noWrap w:val="0"/>
            <w:vAlign w:val="center"/>
          </w:tcPr>
          <w:p w14:paraId="688ABB70">
            <w:pPr>
              <w:keepNext w:val="0"/>
              <w:keepLines w:val="0"/>
              <w:widowControl/>
              <w:suppressLineNumbers w:val="0"/>
              <w:jc w:val="center"/>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电脑切带机（冷热两用）</w:t>
            </w:r>
          </w:p>
        </w:tc>
        <w:tc>
          <w:tcPr>
            <w:tcW w:w="865" w:type="pct"/>
            <w:noWrap w:val="0"/>
            <w:vAlign w:val="center"/>
          </w:tcPr>
          <w:p w14:paraId="729D1B9A">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14:paraId="38641404">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w:t>
            </w:r>
          </w:p>
        </w:tc>
        <w:tc>
          <w:tcPr>
            <w:tcW w:w="415" w:type="pct"/>
            <w:noWrap w:val="0"/>
            <w:vAlign w:val="center"/>
          </w:tcPr>
          <w:p w14:paraId="17DE3AC6">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3800</w:t>
            </w:r>
          </w:p>
        </w:tc>
        <w:tc>
          <w:tcPr>
            <w:tcW w:w="469" w:type="pct"/>
            <w:noWrap w:val="0"/>
            <w:vAlign w:val="center"/>
          </w:tcPr>
          <w:p w14:paraId="0D5D92E2">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7600</w:t>
            </w:r>
          </w:p>
        </w:tc>
        <w:tc>
          <w:tcPr>
            <w:tcW w:w="536" w:type="pct"/>
            <w:vMerge w:val="continue"/>
            <w:noWrap w:val="0"/>
            <w:vAlign w:val="center"/>
          </w:tcPr>
          <w:p w14:paraId="3C349F95">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7DCC56EA">
            <w:pPr>
              <w:jc w:val="center"/>
              <w:rPr>
                <w:rFonts w:hint="eastAsia" w:ascii="宋体" w:hAnsi="宋体" w:cs="宋体"/>
                <w:b w:val="0"/>
                <w:bCs/>
                <w:color w:val="auto"/>
                <w:kern w:val="0"/>
                <w:sz w:val="21"/>
                <w:szCs w:val="21"/>
                <w:highlight w:val="none"/>
              </w:rPr>
            </w:pPr>
          </w:p>
        </w:tc>
      </w:tr>
      <w:tr w14:paraId="3D8F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0" w:type="pct"/>
            <w:vMerge w:val="continue"/>
            <w:noWrap w:val="0"/>
            <w:vAlign w:val="center"/>
          </w:tcPr>
          <w:p w14:paraId="00DE911C">
            <w:pPr>
              <w:pStyle w:val="22"/>
              <w:rPr>
                <w:rFonts w:hint="eastAsia"/>
                <w:b w:val="0"/>
                <w:bCs/>
                <w:color w:val="auto"/>
                <w:sz w:val="21"/>
                <w:szCs w:val="21"/>
                <w:highlight w:val="none"/>
              </w:rPr>
            </w:pPr>
          </w:p>
        </w:tc>
        <w:tc>
          <w:tcPr>
            <w:tcW w:w="347" w:type="pct"/>
            <w:noWrap w:val="0"/>
            <w:vAlign w:val="center"/>
          </w:tcPr>
          <w:p w14:paraId="3BE4DFB1">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1-29</w:t>
            </w:r>
          </w:p>
        </w:tc>
        <w:tc>
          <w:tcPr>
            <w:tcW w:w="189" w:type="pct"/>
            <w:vMerge w:val="continue"/>
            <w:noWrap w:val="0"/>
            <w:vAlign w:val="center"/>
          </w:tcPr>
          <w:p w14:paraId="63BF514F">
            <w:pPr>
              <w:jc w:val="center"/>
              <w:rPr>
                <w:rFonts w:hint="eastAsia" w:ascii="宋体" w:hAnsi="宋体" w:cs="宋体"/>
                <w:b w:val="0"/>
                <w:bCs/>
                <w:color w:val="auto"/>
                <w:sz w:val="21"/>
                <w:szCs w:val="21"/>
                <w:highlight w:val="none"/>
              </w:rPr>
            </w:pPr>
          </w:p>
        </w:tc>
        <w:tc>
          <w:tcPr>
            <w:tcW w:w="1179" w:type="pct"/>
            <w:noWrap w:val="0"/>
            <w:vAlign w:val="center"/>
          </w:tcPr>
          <w:p w14:paraId="1E64B137">
            <w:pPr>
              <w:keepNext w:val="0"/>
              <w:keepLines w:val="0"/>
              <w:widowControl/>
              <w:suppressLineNumbers w:val="0"/>
              <w:jc w:val="center"/>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圆角切带机（冷）</w:t>
            </w:r>
          </w:p>
        </w:tc>
        <w:tc>
          <w:tcPr>
            <w:tcW w:w="865" w:type="pct"/>
            <w:noWrap w:val="0"/>
            <w:vAlign w:val="center"/>
          </w:tcPr>
          <w:p w14:paraId="492ABAEE">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14:paraId="40AFD960">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w:t>
            </w:r>
          </w:p>
        </w:tc>
        <w:tc>
          <w:tcPr>
            <w:tcW w:w="415" w:type="pct"/>
            <w:noWrap w:val="0"/>
            <w:vAlign w:val="center"/>
          </w:tcPr>
          <w:p w14:paraId="15B8E6B5">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3650</w:t>
            </w:r>
          </w:p>
        </w:tc>
        <w:tc>
          <w:tcPr>
            <w:tcW w:w="469" w:type="pct"/>
            <w:noWrap w:val="0"/>
            <w:vAlign w:val="center"/>
          </w:tcPr>
          <w:p w14:paraId="10FFC2A5">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3650</w:t>
            </w:r>
          </w:p>
        </w:tc>
        <w:tc>
          <w:tcPr>
            <w:tcW w:w="536" w:type="pct"/>
            <w:vMerge w:val="continue"/>
            <w:noWrap w:val="0"/>
            <w:vAlign w:val="center"/>
          </w:tcPr>
          <w:p w14:paraId="1BB27D92">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1116EE50">
            <w:pPr>
              <w:jc w:val="center"/>
              <w:rPr>
                <w:rFonts w:hint="eastAsia" w:ascii="宋体" w:hAnsi="宋体" w:cs="宋体"/>
                <w:b w:val="0"/>
                <w:bCs/>
                <w:color w:val="auto"/>
                <w:kern w:val="0"/>
                <w:sz w:val="21"/>
                <w:szCs w:val="21"/>
                <w:highlight w:val="none"/>
              </w:rPr>
            </w:pPr>
          </w:p>
        </w:tc>
      </w:tr>
      <w:tr w14:paraId="6213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00" w:type="pct"/>
            <w:vMerge w:val="continue"/>
            <w:noWrap w:val="0"/>
            <w:vAlign w:val="center"/>
          </w:tcPr>
          <w:p w14:paraId="3DE04EB9">
            <w:pPr>
              <w:pStyle w:val="22"/>
              <w:rPr>
                <w:rFonts w:hint="eastAsia"/>
                <w:b w:val="0"/>
                <w:bCs/>
                <w:color w:val="auto"/>
                <w:sz w:val="21"/>
                <w:szCs w:val="21"/>
                <w:highlight w:val="none"/>
              </w:rPr>
            </w:pPr>
          </w:p>
        </w:tc>
        <w:tc>
          <w:tcPr>
            <w:tcW w:w="347" w:type="pct"/>
            <w:noWrap w:val="0"/>
            <w:vAlign w:val="center"/>
          </w:tcPr>
          <w:p w14:paraId="31C839B3">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1-30</w:t>
            </w:r>
          </w:p>
        </w:tc>
        <w:tc>
          <w:tcPr>
            <w:tcW w:w="189" w:type="pct"/>
            <w:vMerge w:val="continue"/>
            <w:noWrap w:val="0"/>
            <w:vAlign w:val="center"/>
          </w:tcPr>
          <w:p w14:paraId="44874771">
            <w:pPr>
              <w:jc w:val="center"/>
              <w:rPr>
                <w:rFonts w:hint="eastAsia" w:ascii="宋体" w:hAnsi="宋体" w:cs="宋体"/>
                <w:b w:val="0"/>
                <w:bCs/>
                <w:color w:val="auto"/>
                <w:sz w:val="21"/>
                <w:szCs w:val="21"/>
                <w:highlight w:val="none"/>
              </w:rPr>
            </w:pPr>
          </w:p>
        </w:tc>
        <w:tc>
          <w:tcPr>
            <w:tcW w:w="1179" w:type="pct"/>
            <w:noWrap w:val="0"/>
            <w:vAlign w:val="center"/>
          </w:tcPr>
          <w:p w14:paraId="6AAE6F88">
            <w:pPr>
              <w:keepNext w:val="0"/>
              <w:keepLines w:val="0"/>
              <w:widowControl/>
              <w:suppressLineNumbers w:val="0"/>
              <w:jc w:val="center"/>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一体式翻领角机（脚踏式）</w:t>
            </w:r>
          </w:p>
        </w:tc>
        <w:tc>
          <w:tcPr>
            <w:tcW w:w="865" w:type="pct"/>
            <w:noWrap w:val="0"/>
            <w:vAlign w:val="center"/>
          </w:tcPr>
          <w:p w14:paraId="46714A92">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14:paraId="18CC048D">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12</w:t>
            </w:r>
          </w:p>
        </w:tc>
        <w:tc>
          <w:tcPr>
            <w:tcW w:w="415" w:type="pct"/>
            <w:noWrap w:val="0"/>
            <w:vAlign w:val="center"/>
          </w:tcPr>
          <w:p w14:paraId="5682F5FD">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1000</w:t>
            </w:r>
          </w:p>
        </w:tc>
        <w:tc>
          <w:tcPr>
            <w:tcW w:w="469" w:type="pct"/>
            <w:noWrap w:val="0"/>
            <w:vAlign w:val="center"/>
          </w:tcPr>
          <w:p w14:paraId="6A0E9FCF">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12000</w:t>
            </w:r>
          </w:p>
        </w:tc>
        <w:tc>
          <w:tcPr>
            <w:tcW w:w="536" w:type="pct"/>
            <w:vMerge w:val="continue"/>
            <w:noWrap w:val="0"/>
            <w:vAlign w:val="center"/>
          </w:tcPr>
          <w:p w14:paraId="5291E38D">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71FC6494">
            <w:pPr>
              <w:jc w:val="center"/>
              <w:rPr>
                <w:rFonts w:hint="eastAsia" w:ascii="宋体" w:hAnsi="宋体" w:cs="宋体"/>
                <w:b w:val="0"/>
                <w:bCs/>
                <w:color w:val="auto"/>
                <w:kern w:val="0"/>
                <w:sz w:val="21"/>
                <w:szCs w:val="21"/>
                <w:highlight w:val="none"/>
              </w:rPr>
            </w:pPr>
          </w:p>
        </w:tc>
      </w:tr>
      <w:tr w14:paraId="660A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00" w:type="pct"/>
            <w:vMerge w:val="continue"/>
            <w:noWrap w:val="0"/>
            <w:vAlign w:val="center"/>
          </w:tcPr>
          <w:p w14:paraId="4A71DF73">
            <w:pPr>
              <w:jc w:val="center"/>
              <w:rPr>
                <w:rFonts w:hint="eastAsia" w:ascii="宋体" w:hAnsi="宋体" w:cs="宋体"/>
                <w:b w:val="0"/>
                <w:bCs/>
                <w:color w:val="auto"/>
                <w:sz w:val="21"/>
                <w:szCs w:val="21"/>
                <w:highlight w:val="none"/>
              </w:rPr>
            </w:pPr>
          </w:p>
        </w:tc>
        <w:tc>
          <w:tcPr>
            <w:tcW w:w="347" w:type="pct"/>
            <w:noWrap w:val="0"/>
            <w:vAlign w:val="center"/>
          </w:tcPr>
          <w:p w14:paraId="01E03C3D">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1-31</w:t>
            </w:r>
          </w:p>
        </w:tc>
        <w:tc>
          <w:tcPr>
            <w:tcW w:w="189" w:type="pct"/>
            <w:vMerge w:val="continue"/>
            <w:noWrap w:val="0"/>
            <w:vAlign w:val="center"/>
          </w:tcPr>
          <w:p w14:paraId="75EFAD2F">
            <w:pPr>
              <w:jc w:val="center"/>
              <w:rPr>
                <w:rFonts w:hint="eastAsia" w:ascii="宋体" w:hAnsi="宋体" w:cs="宋体"/>
                <w:b w:val="0"/>
                <w:bCs/>
                <w:color w:val="auto"/>
                <w:sz w:val="21"/>
                <w:szCs w:val="21"/>
                <w:highlight w:val="none"/>
              </w:rPr>
            </w:pPr>
          </w:p>
        </w:tc>
        <w:tc>
          <w:tcPr>
            <w:tcW w:w="1179" w:type="pct"/>
            <w:noWrap w:val="0"/>
            <w:vAlign w:val="center"/>
          </w:tcPr>
          <w:p w14:paraId="4C66907C">
            <w:pPr>
              <w:keepNext w:val="0"/>
              <w:keepLines w:val="0"/>
              <w:widowControl/>
              <w:suppressLineNumbers w:val="0"/>
              <w:jc w:val="center"/>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电脑分线机</w:t>
            </w:r>
          </w:p>
        </w:tc>
        <w:tc>
          <w:tcPr>
            <w:tcW w:w="865" w:type="pct"/>
            <w:noWrap w:val="0"/>
            <w:vAlign w:val="center"/>
          </w:tcPr>
          <w:p w14:paraId="79B16BA5">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14:paraId="431DB836">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3</w:t>
            </w:r>
          </w:p>
        </w:tc>
        <w:tc>
          <w:tcPr>
            <w:tcW w:w="415" w:type="pct"/>
            <w:noWrap w:val="0"/>
            <w:vAlign w:val="center"/>
          </w:tcPr>
          <w:p w14:paraId="77293A30">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800</w:t>
            </w:r>
          </w:p>
        </w:tc>
        <w:tc>
          <w:tcPr>
            <w:tcW w:w="469" w:type="pct"/>
            <w:noWrap w:val="0"/>
            <w:vAlign w:val="center"/>
          </w:tcPr>
          <w:p w14:paraId="5106989F">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2400</w:t>
            </w:r>
          </w:p>
        </w:tc>
        <w:tc>
          <w:tcPr>
            <w:tcW w:w="536" w:type="pct"/>
            <w:vMerge w:val="continue"/>
            <w:noWrap w:val="0"/>
            <w:vAlign w:val="center"/>
          </w:tcPr>
          <w:p w14:paraId="608C21C3">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37B01865">
            <w:pPr>
              <w:jc w:val="center"/>
              <w:rPr>
                <w:rFonts w:hint="eastAsia" w:ascii="宋体" w:hAnsi="宋体" w:cs="宋体"/>
                <w:b w:val="0"/>
                <w:bCs/>
                <w:color w:val="auto"/>
                <w:kern w:val="0"/>
                <w:sz w:val="21"/>
                <w:szCs w:val="21"/>
                <w:highlight w:val="none"/>
              </w:rPr>
            </w:pPr>
          </w:p>
        </w:tc>
      </w:tr>
      <w:tr w14:paraId="517D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0" w:type="pct"/>
            <w:vMerge w:val="continue"/>
            <w:noWrap w:val="0"/>
            <w:vAlign w:val="center"/>
          </w:tcPr>
          <w:p w14:paraId="25CFF3AE">
            <w:pPr>
              <w:jc w:val="center"/>
              <w:rPr>
                <w:rFonts w:hint="eastAsia" w:ascii="宋体" w:hAnsi="宋体" w:cs="宋体"/>
                <w:b w:val="0"/>
                <w:bCs/>
                <w:color w:val="auto"/>
                <w:sz w:val="21"/>
                <w:szCs w:val="21"/>
                <w:highlight w:val="none"/>
              </w:rPr>
            </w:pPr>
          </w:p>
        </w:tc>
        <w:tc>
          <w:tcPr>
            <w:tcW w:w="347" w:type="pct"/>
            <w:noWrap w:val="0"/>
            <w:vAlign w:val="center"/>
          </w:tcPr>
          <w:p w14:paraId="0750783A">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1-32</w:t>
            </w:r>
          </w:p>
        </w:tc>
        <w:tc>
          <w:tcPr>
            <w:tcW w:w="189" w:type="pct"/>
            <w:vMerge w:val="continue"/>
            <w:noWrap w:val="0"/>
            <w:vAlign w:val="center"/>
          </w:tcPr>
          <w:p w14:paraId="28ADBAD8">
            <w:pPr>
              <w:jc w:val="center"/>
              <w:rPr>
                <w:rFonts w:hint="eastAsia" w:ascii="宋体" w:hAnsi="宋体" w:cs="宋体"/>
                <w:b w:val="0"/>
                <w:bCs/>
                <w:color w:val="auto"/>
                <w:sz w:val="21"/>
                <w:szCs w:val="21"/>
                <w:highlight w:val="none"/>
              </w:rPr>
            </w:pPr>
          </w:p>
        </w:tc>
        <w:tc>
          <w:tcPr>
            <w:tcW w:w="1179" w:type="pct"/>
            <w:noWrap w:val="0"/>
            <w:vAlign w:val="center"/>
          </w:tcPr>
          <w:p w14:paraId="4D3125B9">
            <w:pPr>
              <w:keepNext w:val="0"/>
              <w:keepLines w:val="0"/>
              <w:widowControl/>
              <w:suppressLineNumbers w:val="0"/>
              <w:jc w:val="center"/>
              <w:textAlignment w:val="center"/>
              <w:rPr>
                <w:rFonts w:hint="eastAsia" w:ascii="宋体" w:hAnsi="宋体" w:eastAsia="宋体" w:cs="宋体"/>
                <w:b w:val="0"/>
                <w:bCs/>
                <w:i w:val="0"/>
                <w:iCs w:val="0"/>
                <w:color w:val="auto"/>
                <w:kern w:val="2"/>
                <w:sz w:val="21"/>
                <w:szCs w:val="21"/>
                <w:highlight w:val="none"/>
                <w:u w:val="none"/>
                <w:lang w:val="en-US" w:eastAsia="zh-CN" w:bidi="ar-SA"/>
              </w:rPr>
            </w:pPr>
            <w:r>
              <w:rPr>
                <w:rFonts w:hint="eastAsia" w:ascii="宋体" w:hAnsi="宋体" w:eastAsia="宋体" w:cs="宋体"/>
                <w:b w:val="0"/>
                <w:bCs/>
                <w:i w:val="0"/>
                <w:iCs w:val="0"/>
                <w:color w:val="auto"/>
                <w:kern w:val="0"/>
                <w:sz w:val="21"/>
                <w:szCs w:val="21"/>
                <w:highlight w:val="none"/>
                <w:u w:val="none"/>
                <w:lang w:val="en-US" w:eastAsia="zh-CN" w:bidi="ar"/>
              </w:rPr>
              <w:t>机针管家（12格）</w:t>
            </w:r>
          </w:p>
        </w:tc>
        <w:tc>
          <w:tcPr>
            <w:tcW w:w="865" w:type="pct"/>
            <w:noWrap w:val="0"/>
            <w:vAlign w:val="center"/>
          </w:tcPr>
          <w:p w14:paraId="1AEFC56C">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14:paraId="69E516F8">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7</w:t>
            </w:r>
          </w:p>
        </w:tc>
        <w:tc>
          <w:tcPr>
            <w:tcW w:w="415" w:type="pct"/>
            <w:noWrap w:val="0"/>
            <w:vAlign w:val="center"/>
          </w:tcPr>
          <w:p w14:paraId="396AAC16">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48000</w:t>
            </w:r>
          </w:p>
        </w:tc>
        <w:tc>
          <w:tcPr>
            <w:tcW w:w="469" w:type="pct"/>
            <w:noWrap w:val="0"/>
            <w:vAlign w:val="center"/>
          </w:tcPr>
          <w:p w14:paraId="5A504D14">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336000</w:t>
            </w:r>
          </w:p>
        </w:tc>
        <w:tc>
          <w:tcPr>
            <w:tcW w:w="536" w:type="pct"/>
            <w:vMerge w:val="continue"/>
            <w:noWrap w:val="0"/>
            <w:vAlign w:val="center"/>
          </w:tcPr>
          <w:p w14:paraId="25BCC63F">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1EDED652">
            <w:pPr>
              <w:jc w:val="center"/>
              <w:rPr>
                <w:rFonts w:hint="eastAsia" w:ascii="宋体" w:hAnsi="宋体" w:cs="宋体"/>
                <w:b w:val="0"/>
                <w:bCs/>
                <w:color w:val="auto"/>
                <w:kern w:val="0"/>
                <w:sz w:val="21"/>
                <w:szCs w:val="21"/>
                <w:highlight w:val="none"/>
              </w:rPr>
            </w:pPr>
          </w:p>
        </w:tc>
      </w:tr>
      <w:tr w14:paraId="5368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0" w:type="pct"/>
            <w:vMerge w:val="continue"/>
            <w:noWrap w:val="0"/>
            <w:vAlign w:val="center"/>
          </w:tcPr>
          <w:p w14:paraId="1C672CC7">
            <w:pPr>
              <w:jc w:val="center"/>
              <w:rPr>
                <w:rFonts w:hint="eastAsia" w:ascii="宋体" w:hAnsi="宋体" w:cs="宋体"/>
                <w:b w:val="0"/>
                <w:bCs/>
                <w:color w:val="auto"/>
                <w:sz w:val="21"/>
                <w:szCs w:val="21"/>
                <w:highlight w:val="none"/>
              </w:rPr>
            </w:pPr>
          </w:p>
        </w:tc>
        <w:tc>
          <w:tcPr>
            <w:tcW w:w="347" w:type="pct"/>
            <w:noWrap w:val="0"/>
            <w:vAlign w:val="center"/>
          </w:tcPr>
          <w:p w14:paraId="1601E760">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1-33</w:t>
            </w:r>
          </w:p>
        </w:tc>
        <w:tc>
          <w:tcPr>
            <w:tcW w:w="189" w:type="pct"/>
            <w:vMerge w:val="continue"/>
            <w:noWrap w:val="0"/>
            <w:vAlign w:val="center"/>
          </w:tcPr>
          <w:p w14:paraId="7E1D2FEB">
            <w:pPr>
              <w:jc w:val="center"/>
              <w:rPr>
                <w:rFonts w:hint="eastAsia" w:ascii="宋体" w:hAnsi="宋体" w:cs="宋体"/>
                <w:b w:val="0"/>
                <w:bCs/>
                <w:color w:val="auto"/>
                <w:sz w:val="21"/>
                <w:szCs w:val="21"/>
                <w:highlight w:val="none"/>
              </w:rPr>
            </w:pPr>
          </w:p>
        </w:tc>
        <w:tc>
          <w:tcPr>
            <w:tcW w:w="1179" w:type="pct"/>
            <w:noWrap w:val="0"/>
            <w:vAlign w:val="center"/>
          </w:tcPr>
          <w:p w14:paraId="315EFD29">
            <w:pPr>
              <w:keepNext w:val="0"/>
              <w:keepLines w:val="0"/>
              <w:widowControl/>
              <w:suppressLineNumbers w:val="0"/>
              <w:jc w:val="center"/>
              <w:textAlignment w:val="center"/>
              <w:rPr>
                <w:rFonts w:hint="eastAsia" w:ascii="宋体" w:hAnsi="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自动上螺纹袖口（脚口）机</w:t>
            </w:r>
          </w:p>
        </w:tc>
        <w:tc>
          <w:tcPr>
            <w:tcW w:w="865" w:type="pct"/>
            <w:noWrap w:val="0"/>
            <w:vAlign w:val="center"/>
          </w:tcPr>
          <w:p w14:paraId="609BDFB3">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14:paraId="398248F2">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w:t>
            </w:r>
          </w:p>
        </w:tc>
        <w:tc>
          <w:tcPr>
            <w:tcW w:w="415" w:type="pct"/>
            <w:noWrap w:val="0"/>
            <w:vAlign w:val="center"/>
          </w:tcPr>
          <w:p w14:paraId="0820F95B">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25000</w:t>
            </w:r>
          </w:p>
        </w:tc>
        <w:tc>
          <w:tcPr>
            <w:tcW w:w="469" w:type="pct"/>
            <w:noWrap w:val="0"/>
            <w:vAlign w:val="center"/>
          </w:tcPr>
          <w:p w14:paraId="12314F0A">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25000</w:t>
            </w:r>
          </w:p>
        </w:tc>
        <w:tc>
          <w:tcPr>
            <w:tcW w:w="536" w:type="pct"/>
            <w:vMerge w:val="continue"/>
            <w:noWrap w:val="0"/>
            <w:vAlign w:val="center"/>
          </w:tcPr>
          <w:p w14:paraId="5C486B49">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71569172">
            <w:pPr>
              <w:jc w:val="center"/>
              <w:rPr>
                <w:rFonts w:hint="eastAsia" w:ascii="宋体" w:hAnsi="宋体" w:cs="宋体"/>
                <w:b w:val="0"/>
                <w:bCs/>
                <w:color w:val="auto"/>
                <w:kern w:val="0"/>
                <w:sz w:val="21"/>
                <w:szCs w:val="21"/>
                <w:highlight w:val="none"/>
              </w:rPr>
            </w:pPr>
          </w:p>
        </w:tc>
      </w:tr>
      <w:tr w14:paraId="10CE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0" w:type="pct"/>
            <w:vMerge w:val="continue"/>
            <w:noWrap w:val="0"/>
            <w:vAlign w:val="center"/>
          </w:tcPr>
          <w:p w14:paraId="391F21A0">
            <w:pPr>
              <w:jc w:val="center"/>
              <w:rPr>
                <w:rFonts w:hint="eastAsia" w:ascii="宋体" w:hAnsi="宋体" w:cs="宋体"/>
                <w:b w:val="0"/>
                <w:bCs/>
                <w:color w:val="auto"/>
                <w:sz w:val="21"/>
                <w:szCs w:val="21"/>
                <w:highlight w:val="none"/>
              </w:rPr>
            </w:pPr>
          </w:p>
        </w:tc>
        <w:tc>
          <w:tcPr>
            <w:tcW w:w="347" w:type="pct"/>
            <w:noWrap w:val="0"/>
            <w:vAlign w:val="center"/>
          </w:tcPr>
          <w:p w14:paraId="0B8AFED2">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1-34</w:t>
            </w:r>
          </w:p>
        </w:tc>
        <w:tc>
          <w:tcPr>
            <w:tcW w:w="189" w:type="pct"/>
            <w:vMerge w:val="continue"/>
            <w:noWrap w:val="0"/>
            <w:vAlign w:val="center"/>
          </w:tcPr>
          <w:p w14:paraId="6443EFDF">
            <w:pPr>
              <w:jc w:val="center"/>
              <w:rPr>
                <w:rFonts w:hint="eastAsia" w:ascii="宋体" w:hAnsi="宋体" w:cs="宋体"/>
                <w:b w:val="0"/>
                <w:bCs/>
                <w:color w:val="auto"/>
                <w:sz w:val="21"/>
                <w:szCs w:val="21"/>
                <w:highlight w:val="none"/>
              </w:rPr>
            </w:pPr>
          </w:p>
        </w:tc>
        <w:tc>
          <w:tcPr>
            <w:tcW w:w="1179" w:type="pct"/>
            <w:noWrap w:val="0"/>
            <w:vAlign w:val="center"/>
          </w:tcPr>
          <w:p w14:paraId="4A933ABB">
            <w:pPr>
              <w:keepNext w:val="0"/>
              <w:keepLines w:val="0"/>
              <w:widowControl/>
              <w:suppressLineNumbers w:val="0"/>
              <w:jc w:val="center"/>
              <w:textAlignment w:val="center"/>
              <w:rPr>
                <w:rFonts w:hint="eastAsia" w:ascii="宋体" w:hAnsi="宋体" w:cs="宋体"/>
                <w:b w:val="0"/>
                <w:bCs/>
                <w:color w:val="auto"/>
                <w:sz w:val="21"/>
                <w:szCs w:val="21"/>
                <w:highlight w:val="none"/>
              </w:rPr>
            </w:pPr>
            <w:r>
              <w:rPr>
                <w:rFonts w:hint="eastAsia" w:ascii="宋体" w:hAnsi="宋体" w:eastAsia="宋体" w:cs="宋体"/>
                <w:b w:val="0"/>
                <w:bCs/>
                <w:i w:val="0"/>
                <w:iCs w:val="0"/>
                <w:color w:val="auto"/>
                <w:kern w:val="0"/>
                <w:sz w:val="21"/>
                <w:szCs w:val="21"/>
                <w:highlight w:val="none"/>
                <w:u w:val="none"/>
                <w:lang w:val="en-US" w:eastAsia="zh-CN" w:bidi="ar"/>
              </w:rPr>
              <w:t>计算机控制订纽扣缝纫机</w:t>
            </w:r>
          </w:p>
        </w:tc>
        <w:tc>
          <w:tcPr>
            <w:tcW w:w="865" w:type="pct"/>
            <w:noWrap w:val="0"/>
            <w:vAlign w:val="center"/>
          </w:tcPr>
          <w:p w14:paraId="00A19B8B">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14:paraId="1B2AC533">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w:t>
            </w:r>
          </w:p>
        </w:tc>
        <w:tc>
          <w:tcPr>
            <w:tcW w:w="415" w:type="pct"/>
            <w:noWrap w:val="0"/>
            <w:vAlign w:val="center"/>
          </w:tcPr>
          <w:p w14:paraId="2B8042B2">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15000</w:t>
            </w:r>
          </w:p>
        </w:tc>
        <w:tc>
          <w:tcPr>
            <w:tcW w:w="469" w:type="pct"/>
            <w:noWrap w:val="0"/>
            <w:vAlign w:val="center"/>
          </w:tcPr>
          <w:p w14:paraId="79A4FBB1">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15000</w:t>
            </w:r>
          </w:p>
        </w:tc>
        <w:tc>
          <w:tcPr>
            <w:tcW w:w="536" w:type="pct"/>
            <w:vMerge w:val="continue"/>
            <w:noWrap w:val="0"/>
            <w:vAlign w:val="center"/>
          </w:tcPr>
          <w:p w14:paraId="745519E3">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25021AAA">
            <w:pPr>
              <w:jc w:val="center"/>
              <w:rPr>
                <w:rFonts w:hint="eastAsia" w:ascii="宋体" w:hAnsi="宋体" w:cs="宋体"/>
                <w:b w:val="0"/>
                <w:bCs/>
                <w:color w:val="auto"/>
                <w:kern w:val="0"/>
                <w:sz w:val="21"/>
                <w:szCs w:val="21"/>
                <w:highlight w:val="none"/>
              </w:rPr>
            </w:pPr>
          </w:p>
        </w:tc>
      </w:tr>
      <w:tr w14:paraId="5CC7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0" w:type="pct"/>
            <w:vMerge w:val="continue"/>
            <w:noWrap w:val="0"/>
            <w:vAlign w:val="center"/>
          </w:tcPr>
          <w:p w14:paraId="07FC5120">
            <w:pPr>
              <w:jc w:val="center"/>
              <w:rPr>
                <w:rFonts w:hint="eastAsia" w:ascii="宋体" w:hAnsi="宋体" w:cs="宋体"/>
                <w:b w:val="0"/>
                <w:bCs/>
                <w:color w:val="auto"/>
                <w:sz w:val="21"/>
                <w:szCs w:val="21"/>
                <w:highlight w:val="none"/>
              </w:rPr>
            </w:pPr>
          </w:p>
        </w:tc>
        <w:tc>
          <w:tcPr>
            <w:tcW w:w="347" w:type="pct"/>
            <w:noWrap w:val="0"/>
            <w:vAlign w:val="center"/>
          </w:tcPr>
          <w:p w14:paraId="6523B136">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1-35</w:t>
            </w:r>
          </w:p>
        </w:tc>
        <w:tc>
          <w:tcPr>
            <w:tcW w:w="189" w:type="pct"/>
            <w:vMerge w:val="continue"/>
            <w:noWrap w:val="0"/>
            <w:vAlign w:val="center"/>
          </w:tcPr>
          <w:p w14:paraId="1DC45C34">
            <w:pPr>
              <w:jc w:val="center"/>
              <w:rPr>
                <w:rFonts w:hint="eastAsia" w:ascii="宋体" w:hAnsi="宋体" w:cs="宋体"/>
                <w:b w:val="0"/>
                <w:bCs/>
                <w:color w:val="auto"/>
                <w:sz w:val="21"/>
                <w:szCs w:val="21"/>
                <w:highlight w:val="none"/>
              </w:rPr>
            </w:pPr>
          </w:p>
        </w:tc>
        <w:tc>
          <w:tcPr>
            <w:tcW w:w="1179" w:type="pct"/>
            <w:noWrap w:val="0"/>
            <w:vAlign w:val="center"/>
          </w:tcPr>
          <w:p w14:paraId="25ACCC2B">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全自动上腰橡皮筋机</w:t>
            </w:r>
          </w:p>
        </w:tc>
        <w:tc>
          <w:tcPr>
            <w:tcW w:w="865" w:type="pct"/>
            <w:noWrap w:val="0"/>
            <w:vAlign w:val="center"/>
          </w:tcPr>
          <w:p w14:paraId="7A53B3C3">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14:paraId="07006DE3">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w:t>
            </w:r>
          </w:p>
        </w:tc>
        <w:tc>
          <w:tcPr>
            <w:tcW w:w="415" w:type="pct"/>
            <w:noWrap w:val="0"/>
            <w:vAlign w:val="center"/>
          </w:tcPr>
          <w:p w14:paraId="6EBDC642">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80000</w:t>
            </w:r>
          </w:p>
        </w:tc>
        <w:tc>
          <w:tcPr>
            <w:tcW w:w="469" w:type="pct"/>
            <w:noWrap w:val="0"/>
            <w:vAlign w:val="center"/>
          </w:tcPr>
          <w:p w14:paraId="51A2571E">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80000</w:t>
            </w:r>
          </w:p>
        </w:tc>
        <w:tc>
          <w:tcPr>
            <w:tcW w:w="536" w:type="pct"/>
            <w:vMerge w:val="continue"/>
            <w:noWrap w:val="0"/>
            <w:vAlign w:val="center"/>
          </w:tcPr>
          <w:p w14:paraId="70CE2EDF">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04FB25AF">
            <w:pPr>
              <w:jc w:val="center"/>
              <w:rPr>
                <w:rFonts w:hint="eastAsia" w:ascii="宋体" w:hAnsi="宋体" w:cs="宋体"/>
                <w:b w:val="0"/>
                <w:bCs/>
                <w:color w:val="auto"/>
                <w:kern w:val="0"/>
                <w:sz w:val="21"/>
                <w:szCs w:val="21"/>
                <w:highlight w:val="none"/>
              </w:rPr>
            </w:pPr>
          </w:p>
        </w:tc>
      </w:tr>
      <w:tr w14:paraId="0954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00" w:type="pct"/>
            <w:vMerge w:val="continue"/>
            <w:noWrap w:val="0"/>
            <w:vAlign w:val="center"/>
          </w:tcPr>
          <w:p w14:paraId="624CEF46">
            <w:pPr>
              <w:jc w:val="center"/>
              <w:rPr>
                <w:rFonts w:hint="eastAsia" w:ascii="宋体" w:hAnsi="宋体" w:cs="宋体"/>
                <w:b w:val="0"/>
                <w:bCs/>
                <w:color w:val="auto"/>
                <w:sz w:val="21"/>
                <w:szCs w:val="21"/>
                <w:highlight w:val="none"/>
              </w:rPr>
            </w:pPr>
          </w:p>
        </w:tc>
        <w:tc>
          <w:tcPr>
            <w:tcW w:w="347" w:type="pct"/>
            <w:noWrap w:val="0"/>
            <w:vAlign w:val="center"/>
          </w:tcPr>
          <w:p w14:paraId="079DB210">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1-36</w:t>
            </w:r>
          </w:p>
        </w:tc>
        <w:tc>
          <w:tcPr>
            <w:tcW w:w="189" w:type="pct"/>
            <w:vMerge w:val="continue"/>
            <w:noWrap w:val="0"/>
            <w:vAlign w:val="center"/>
          </w:tcPr>
          <w:p w14:paraId="462160AC">
            <w:pPr>
              <w:jc w:val="center"/>
              <w:rPr>
                <w:rFonts w:hint="eastAsia" w:ascii="宋体" w:hAnsi="宋体" w:cs="宋体"/>
                <w:b w:val="0"/>
                <w:bCs/>
                <w:color w:val="auto"/>
                <w:sz w:val="21"/>
                <w:szCs w:val="21"/>
                <w:highlight w:val="none"/>
              </w:rPr>
            </w:pPr>
          </w:p>
        </w:tc>
        <w:tc>
          <w:tcPr>
            <w:tcW w:w="1179" w:type="pct"/>
            <w:noWrap w:val="0"/>
            <w:vAlign w:val="center"/>
          </w:tcPr>
          <w:p w14:paraId="6A938536">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鸡眼机（双头）加厚款</w:t>
            </w:r>
          </w:p>
        </w:tc>
        <w:tc>
          <w:tcPr>
            <w:tcW w:w="865" w:type="pct"/>
            <w:noWrap w:val="0"/>
            <w:vAlign w:val="center"/>
          </w:tcPr>
          <w:p w14:paraId="76BF5F64">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w:t>
            </w:r>
          </w:p>
        </w:tc>
        <w:tc>
          <w:tcPr>
            <w:tcW w:w="369" w:type="pct"/>
            <w:noWrap w:val="0"/>
            <w:vAlign w:val="center"/>
          </w:tcPr>
          <w:p w14:paraId="0403EFAA">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18</w:t>
            </w:r>
          </w:p>
        </w:tc>
        <w:tc>
          <w:tcPr>
            <w:tcW w:w="415" w:type="pct"/>
            <w:noWrap w:val="0"/>
            <w:vAlign w:val="center"/>
          </w:tcPr>
          <w:p w14:paraId="1CEAFB38">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1800</w:t>
            </w:r>
          </w:p>
        </w:tc>
        <w:tc>
          <w:tcPr>
            <w:tcW w:w="469" w:type="pct"/>
            <w:noWrap w:val="0"/>
            <w:vAlign w:val="center"/>
          </w:tcPr>
          <w:p w14:paraId="0709CDA4">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32400</w:t>
            </w:r>
          </w:p>
        </w:tc>
        <w:tc>
          <w:tcPr>
            <w:tcW w:w="536" w:type="pct"/>
            <w:vMerge w:val="continue"/>
            <w:noWrap w:val="0"/>
            <w:vAlign w:val="center"/>
          </w:tcPr>
          <w:p w14:paraId="2A4F6CC6">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5BE17FF7">
            <w:pPr>
              <w:jc w:val="center"/>
              <w:rPr>
                <w:rFonts w:hint="eastAsia" w:ascii="宋体" w:hAnsi="宋体" w:cs="宋体"/>
                <w:b w:val="0"/>
                <w:bCs/>
                <w:color w:val="auto"/>
                <w:kern w:val="0"/>
                <w:sz w:val="21"/>
                <w:szCs w:val="21"/>
                <w:highlight w:val="none"/>
              </w:rPr>
            </w:pPr>
          </w:p>
        </w:tc>
      </w:tr>
      <w:tr w14:paraId="62D6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00" w:type="pct"/>
            <w:vMerge w:val="restart"/>
            <w:noWrap w:val="0"/>
            <w:vAlign w:val="center"/>
          </w:tcPr>
          <w:p w14:paraId="78730AB1">
            <w:pPr>
              <w:jc w:val="center"/>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kern w:val="0"/>
                <w:sz w:val="21"/>
                <w:szCs w:val="21"/>
                <w:highlight w:val="none"/>
                <w:lang w:val="en-US" w:eastAsia="zh-CN"/>
              </w:rPr>
              <w:t>2</w:t>
            </w:r>
          </w:p>
        </w:tc>
        <w:tc>
          <w:tcPr>
            <w:tcW w:w="347" w:type="pct"/>
            <w:noWrap w:val="0"/>
            <w:vAlign w:val="center"/>
          </w:tcPr>
          <w:p w14:paraId="0FEED16E">
            <w:pPr>
              <w:jc w:val="center"/>
              <w:rPr>
                <w:rFonts w:hint="eastAsia" w:ascii="宋体" w:hAnsi="宋体" w:cs="宋体"/>
                <w:b w:val="0"/>
                <w:bCs/>
                <w:color w:val="auto"/>
                <w:sz w:val="21"/>
                <w:szCs w:val="21"/>
                <w:highlight w:val="none"/>
              </w:rPr>
            </w:pPr>
            <w:r>
              <w:rPr>
                <w:rFonts w:hint="eastAsia" w:ascii="宋体" w:hAnsi="宋体" w:cs="宋体"/>
                <w:b w:val="0"/>
                <w:bCs/>
                <w:color w:val="auto"/>
                <w:kern w:val="0"/>
                <w:sz w:val="21"/>
                <w:szCs w:val="21"/>
                <w:highlight w:val="none"/>
                <w:lang w:val="en-US" w:eastAsia="zh-CN"/>
              </w:rPr>
              <w:t>2</w:t>
            </w:r>
            <w:r>
              <w:rPr>
                <w:rFonts w:hint="eastAsia" w:ascii="宋体" w:hAnsi="宋体" w:cs="宋体"/>
                <w:b w:val="0"/>
                <w:bCs/>
                <w:color w:val="auto"/>
                <w:kern w:val="0"/>
                <w:sz w:val="21"/>
                <w:szCs w:val="21"/>
                <w:highlight w:val="none"/>
              </w:rPr>
              <w:t>-1</w:t>
            </w:r>
          </w:p>
        </w:tc>
        <w:tc>
          <w:tcPr>
            <w:tcW w:w="189" w:type="pct"/>
            <w:vMerge w:val="restart"/>
            <w:noWrap w:val="0"/>
            <w:vAlign w:val="center"/>
          </w:tcPr>
          <w:p w14:paraId="718FF39E">
            <w:pPr>
              <w:widowControl/>
              <w:jc w:val="center"/>
              <w:textAlignment w:val="center"/>
              <w:rPr>
                <w:rFonts w:hint="default" w:ascii="宋体" w:hAnsi="宋体" w:eastAsia="宋体" w:cs="宋体"/>
                <w:b w:val="0"/>
                <w:bCs/>
                <w:color w:val="auto"/>
                <w:kern w:val="0"/>
                <w:sz w:val="21"/>
                <w:szCs w:val="21"/>
                <w:highlight w:val="none"/>
                <w:lang w:val="en-US" w:eastAsia="zh-CN" w:bidi="ar"/>
              </w:rPr>
            </w:pPr>
            <w:r>
              <w:rPr>
                <w:rFonts w:hint="eastAsia" w:ascii="宋体" w:hAnsi="宋体" w:cs="宋体"/>
                <w:b w:val="0"/>
                <w:bCs/>
                <w:color w:val="auto"/>
                <w:kern w:val="0"/>
                <w:sz w:val="21"/>
                <w:szCs w:val="21"/>
                <w:highlight w:val="none"/>
                <w:lang w:val="en-US" w:eastAsia="zh-CN" w:bidi="ar"/>
              </w:rPr>
              <w:t>制鞋车间设备</w:t>
            </w:r>
          </w:p>
        </w:tc>
        <w:tc>
          <w:tcPr>
            <w:tcW w:w="1179" w:type="pct"/>
            <w:noWrap w:val="0"/>
            <w:vAlign w:val="center"/>
          </w:tcPr>
          <w:p w14:paraId="2B7EDE02">
            <w:pPr>
              <w:keepNext w:val="0"/>
              <w:keepLines w:val="0"/>
              <w:widowControl/>
              <w:suppressLineNumbers w:val="0"/>
              <w:jc w:val="left"/>
              <w:textAlignment w:val="center"/>
              <w:rPr>
                <w:rFonts w:hint="eastAsia" w:ascii="宋体" w:hAnsi="宋体" w:cs="宋体"/>
                <w:b w:val="0"/>
                <w:bCs/>
                <w:color w:val="auto"/>
                <w:sz w:val="21"/>
                <w:szCs w:val="21"/>
                <w:highlight w:val="none"/>
              </w:rPr>
            </w:pPr>
            <w:r>
              <w:rPr>
                <w:rStyle w:val="33"/>
                <w:color w:val="auto"/>
                <w:lang w:val="en-US" w:eastAsia="zh-CN" w:bidi="ar"/>
              </w:rPr>
              <w:t>计算机控制滚轮送料立柱式缝纫机（电脑单针罗拉车)</w:t>
            </w:r>
          </w:p>
        </w:tc>
        <w:tc>
          <w:tcPr>
            <w:tcW w:w="865" w:type="pct"/>
            <w:noWrap w:val="0"/>
            <w:vAlign w:val="center"/>
          </w:tcPr>
          <w:p w14:paraId="046ED3F5">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14:paraId="30DE7072">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91</w:t>
            </w:r>
          </w:p>
        </w:tc>
        <w:tc>
          <w:tcPr>
            <w:tcW w:w="882" w:type="dxa"/>
            <w:noWrap w:val="0"/>
            <w:vAlign w:val="center"/>
          </w:tcPr>
          <w:p w14:paraId="499DD861">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6500</w:t>
            </w:r>
          </w:p>
        </w:tc>
        <w:tc>
          <w:tcPr>
            <w:tcW w:w="997" w:type="dxa"/>
            <w:noWrap w:val="0"/>
            <w:vAlign w:val="center"/>
          </w:tcPr>
          <w:p w14:paraId="602C813E">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591500</w:t>
            </w:r>
          </w:p>
        </w:tc>
        <w:tc>
          <w:tcPr>
            <w:tcW w:w="536" w:type="pct"/>
            <w:vMerge w:val="restart"/>
            <w:noWrap w:val="0"/>
            <w:vAlign w:val="center"/>
          </w:tcPr>
          <w:p w14:paraId="21D1CAF1">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29</w:t>
            </w:r>
            <w:r>
              <w:rPr>
                <w:rFonts w:hint="eastAsia" w:ascii="宋体" w:hAnsi="宋体" w:cs="宋体"/>
                <w:i w:val="0"/>
                <w:iCs w:val="0"/>
                <w:color w:val="auto"/>
                <w:kern w:val="0"/>
                <w:sz w:val="21"/>
                <w:szCs w:val="21"/>
                <w:highlight w:val="none"/>
                <w:u w:val="none"/>
                <w:lang w:val="en-US" w:eastAsia="zh-CN" w:bidi="ar"/>
              </w:rPr>
              <w:t>662</w:t>
            </w:r>
            <w:r>
              <w:rPr>
                <w:rFonts w:hint="eastAsia" w:ascii="宋体" w:hAnsi="宋体" w:eastAsia="宋体" w:cs="宋体"/>
                <w:i w:val="0"/>
                <w:iCs w:val="0"/>
                <w:color w:val="auto"/>
                <w:kern w:val="0"/>
                <w:sz w:val="21"/>
                <w:szCs w:val="21"/>
                <w:highlight w:val="none"/>
                <w:u w:val="none"/>
                <w:lang w:val="en-US" w:eastAsia="zh-CN" w:bidi="ar"/>
              </w:rPr>
              <w:t>00</w:t>
            </w:r>
          </w:p>
        </w:tc>
        <w:tc>
          <w:tcPr>
            <w:tcW w:w="424" w:type="pct"/>
            <w:vMerge w:val="restart"/>
            <w:noWrap w:val="0"/>
            <w:vAlign w:val="center"/>
          </w:tcPr>
          <w:p w14:paraId="486AE100">
            <w:pPr>
              <w:keepNext w:val="0"/>
              <w:keepLines w:val="0"/>
              <w:widowControl/>
              <w:suppressLineNumbers w:val="0"/>
              <w:jc w:val="center"/>
              <w:textAlignment w:val="center"/>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29000</w:t>
            </w:r>
          </w:p>
        </w:tc>
      </w:tr>
      <w:tr w14:paraId="695C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00" w:type="pct"/>
            <w:vMerge w:val="continue"/>
            <w:noWrap w:val="0"/>
            <w:vAlign w:val="center"/>
          </w:tcPr>
          <w:p w14:paraId="538A218C">
            <w:pPr>
              <w:jc w:val="center"/>
              <w:rPr>
                <w:rFonts w:hint="eastAsia" w:ascii="宋体" w:hAnsi="宋体" w:cs="宋体"/>
                <w:b w:val="0"/>
                <w:bCs/>
                <w:color w:val="auto"/>
                <w:sz w:val="21"/>
                <w:szCs w:val="21"/>
                <w:highlight w:val="none"/>
              </w:rPr>
            </w:pPr>
          </w:p>
        </w:tc>
        <w:tc>
          <w:tcPr>
            <w:tcW w:w="347" w:type="pct"/>
            <w:noWrap w:val="0"/>
            <w:vAlign w:val="center"/>
          </w:tcPr>
          <w:p w14:paraId="286E3B66">
            <w:pPr>
              <w:jc w:val="center"/>
              <w:rPr>
                <w:rFonts w:hint="eastAsia" w:ascii="宋体" w:hAnsi="宋体" w:cs="宋体"/>
                <w:b w:val="0"/>
                <w:bCs/>
                <w:color w:val="auto"/>
                <w:sz w:val="21"/>
                <w:szCs w:val="21"/>
                <w:highlight w:val="none"/>
              </w:rPr>
            </w:pPr>
            <w:r>
              <w:rPr>
                <w:rFonts w:hint="eastAsia" w:ascii="宋体" w:hAnsi="宋体" w:cs="宋体"/>
                <w:b w:val="0"/>
                <w:bCs/>
                <w:color w:val="auto"/>
                <w:kern w:val="0"/>
                <w:sz w:val="21"/>
                <w:szCs w:val="21"/>
                <w:highlight w:val="none"/>
                <w:lang w:val="en-US" w:eastAsia="zh-CN"/>
              </w:rPr>
              <w:t>2</w:t>
            </w:r>
            <w:r>
              <w:rPr>
                <w:rFonts w:hint="eastAsia" w:ascii="宋体" w:hAnsi="宋体" w:cs="宋体"/>
                <w:b w:val="0"/>
                <w:bCs/>
                <w:color w:val="auto"/>
                <w:kern w:val="0"/>
                <w:sz w:val="21"/>
                <w:szCs w:val="21"/>
                <w:highlight w:val="none"/>
              </w:rPr>
              <w:t>-2</w:t>
            </w:r>
          </w:p>
        </w:tc>
        <w:tc>
          <w:tcPr>
            <w:tcW w:w="189" w:type="pct"/>
            <w:vMerge w:val="continue"/>
            <w:noWrap w:val="0"/>
            <w:vAlign w:val="center"/>
          </w:tcPr>
          <w:p w14:paraId="28CB5301">
            <w:pPr>
              <w:jc w:val="center"/>
              <w:rPr>
                <w:rFonts w:hint="eastAsia" w:ascii="宋体" w:hAnsi="宋体" w:cs="宋体"/>
                <w:b w:val="0"/>
                <w:bCs/>
                <w:color w:val="auto"/>
                <w:sz w:val="21"/>
                <w:szCs w:val="21"/>
                <w:highlight w:val="none"/>
              </w:rPr>
            </w:pPr>
          </w:p>
        </w:tc>
        <w:tc>
          <w:tcPr>
            <w:tcW w:w="1179" w:type="pct"/>
            <w:noWrap w:val="0"/>
            <w:vAlign w:val="center"/>
          </w:tcPr>
          <w:p w14:paraId="32D1D645">
            <w:pPr>
              <w:keepNext w:val="0"/>
              <w:keepLines w:val="0"/>
              <w:widowControl/>
              <w:suppressLineNumbers w:val="0"/>
              <w:jc w:val="both"/>
              <w:textAlignment w:val="center"/>
              <w:rPr>
                <w:rFonts w:hint="eastAsia" w:ascii="宋体" w:hAnsi="宋体" w:cs="宋体"/>
                <w:b w:val="0"/>
                <w:bCs/>
                <w:color w:val="auto"/>
                <w:sz w:val="21"/>
                <w:szCs w:val="21"/>
                <w:highlight w:val="none"/>
              </w:rPr>
            </w:pPr>
            <w:r>
              <w:rPr>
                <w:rStyle w:val="33"/>
                <w:color w:val="auto"/>
                <w:lang w:val="en-US" w:eastAsia="zh-CN" w:bidi="ar"/>
              </w:rPr>
              <w:t>计算机控制滚轮送料立柱式缝纫机(电脑双针罗拉车)</w:t>
            </w:r>
          </w:p>
        </w:tc>
        <w:tc>
          <w:tcPr>
            <w:tcW w:w="865" w:type="pct"/>
            <w:noWrap w:val="0"/>
            <w:vAlign w:val="center"/>
          </w:tcPr>
          <w:p w14:paraId="21783395">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14:paraId="37425D44">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48</w:t>
            </w:r>
          </w:p>
        </w:tc>
        <w:tc>
          <w:tcPr>
            <w:tcW w:w="882" w:type="dxa"/>
            <w:noWrap w:val="0"/>
            <w:vAlign w:val="center"/>
          </w:tcPr>
          <w:p w14:paraId="12753951">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7500</w:t>
            </w:r>
          </w:p>
        </w:tc>
        <w:tc>
          <w:tcPr>
            <w:tcW w:w="997" w:type="dxa"/>
            <w:noWrap w:val="0"/>
            <w:vAlign w:val="center"/>
          </w:tcPr>
          <w:p w14:paraId="1F168AEC">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360000</w:t>
            </w:r>
          </w:p>
        </w:tc>
        <w:tc>
          <w:tcPr>
            <w:tcW w:w="536" w:type="pct"/>
            <w:vMerge w:val="continue"/>
            <w:noWrap w:val="0"/>
            <w:vAlign w:val="center"/>
          </w:tcPr>
          <w:p w14:paraId="6BF85895">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2C279A8F">
            <w:pPr>
              <w:jc w:val="center"/>
              <w:rPr>
                <w:rFonts w:hint="eastAsia" w:ascii="宋体" w:hAnsi="宋体" w:cs="宋体"/>
                <w:b w:val="0"/>
                <w:bCs/>
                <w:color w:val="auto"/>
                <w:kern w:val="0"/>
                <w:sz w:val="21"/>
                <w:szCs w:val="21"/>
                <w:highlight w:val="none"/>
              </w:rPr>
            </w:pPr>
          </w:p>
        </w:tc>
      </w:tr>
      <w:tr w14:paraId="1554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00" w:type="pct"/>
            <w:vMerge w:val="continue"/>
            <w:noWrap w:val="0"/>
            <w:vAlign w:val="center"/>
          </w:tcPr>
          <w:p w14:paraId="1669B298">
            <w:pPr>
              <w:jc w:val="center"/>
              <w:rPr>
                <w:rFonts w:hint="eastAsia" w:ascii="宋体" w:hAnsi="宋体" w:cs="宋体"/>
                <w:b w:val="0"/>
                <w:bCs/>
                <w:color w:val="auto"/>
                <w:sz w:val="21"/>
                <w:szCs w:val="21"/>
                <w:highlight w:val="none"/>
              </w:rPr>
            </w:pPr>
          </w:p>
        </w:tc>
        <w:tc>
          <w:tcPr>
            <w:tcW w:w="347" w:type="pct"/>
            <w:noWrap w:val="0"/>
            <w:vAlign w:val="center"/>
          </w:tcPr>
          <w:p w14:paraId="373CEF14">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2-3</w:t>
            </w:r>
          </w:p>
        </w:tc>
        <w:tc>
          <w:tcPr>
            <w:tcW w:w="189" w:type="pct"/>
            <w:vMerge w:val="continue"/>
            <w:noWrap w:val="0"/>
            <w:vAlign w:val="center"/>
          </w:tcPr>
          <w:p w14:paraId="76CBB037">
            <w:pPr>
              <w:jc w:val="center"/>
              <w:rPr>
                <w:rFonts w:hint="eastAsia" w:ascii="宋体" w:hAnsi="宋体" w:cs="宋体"/>
                <w:b w:val="0"/>
                <w:bCs/>
                <w:color w:val="auto"/>
                <w:sz w:val="21"/>
                <w:szCs w:val="21"/>
                <w:highlight w:val="none"/>
              </w:rPr>
            </w:pPr>
          </w:p>
        </w:tc>
        <w:tc>
          <w:tcPr>
            <w:tcW w:w="1179" w:type="pct"/>
            <w:noWrap w:val="0"/>
            <w:vAlign w:val="center"/>
          </w:tcPr>
          <w:p w14:paraId="1F58773A">
            <w:pPr>
              <w:keepNext w:val="0"/>
              <w:keepLines w:val="0"/>
              <w:widowControl/>
              <w:suppressLineNumbers w:val="0"/>
              <w:jc w:val="left"/>
              <w:textAlignment w:val="center"/>
              <w:rPr>
                <w:rFonts w:hint="eastAsia" w:ascii="宋体" w:hAnsi="宋体" w:cs="宋体"/>
                <w:b w:val="0"/>
                <w:bCs/>
                <w:color w:val="auto"/>
                <w:sz w:val="21"/>
                <w:szCs w:val="21"/>
                <w:highlight w:val="none"/>
              </w:rPr>
            </w:pPr>
            <w:r>
              <w:rPr>
                <w:rStyle w:val="33"/>
                <w:color w:val="auto"/>
                <w:lang w:val="en-US" w:eastAsia="zh-CN" w:bidi="ar"/>
              </w:rPr>
              <w:t>计算机控制高速平缝缝纫机电脑平车（厚料）</w:t>
            </w:r>
          </w:p>
        </w:tc>
        <w:tc>
          <w:tcPr>
            <w:tcW w:w="865" w:type="pct"/>
            <w:noWrap w:val="0"/>
            <w:vAlign w:val="center"/>
          </w:tcPr>
          <w:p w14:paraId="74DB8AEE">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14:paraId="0B5C09F3">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882" w:type="dxa"/>
            <w:noWrap w:val="0"/>
            <w:vAlign w:val="center"/>
          </w:tcPr>
          <w:p w14:paraId="46668B6A">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3200</w:t>
            </w:r>
          </w:p>
        </w:tc>
        <w:tc>
          <w:tcPr>
            <w:tcW w:w="997" w:type="dxa"/>
            <w:noWrap w:val="0"/>
            <w:vAlign w:val="center"/>
          </w:tcPr>
          <w:p w14:paraId="4962ABDD">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19200</w:t>
            </w:r>
          </w:p>
        </w:tc>
        <w:tc>
          <w:tcPr>
            <w:tcW w:w="536" w:type="pct"/>
            <w:vMerge w:val="continue"/>
            <w:noWrap w:val="0"/>
            <w:vAlign w:val="center"/>
          </w:tcPr>
          <w:p w14:paraId="5021DF55">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69A302A0">
            <w:pPr>
              <w:jc w:val="center"/>
              <w:rPr>
                <w:rFonts w:hint="eastAsia" w:ascii="宋体" w:hAnsi="宋体" w:cs="宋体"/>
                <w:b w:val="0"/>
                <w:bCs/>
                <w:color w:val="auto"/>
                <w:kern w:val="0"/>
                <w:sz w:val="21"/>
                <w:szCs w:val="21"/>
                <w:highlight w:val="none"/>
              </w:rPr>
            </w:pPr>
          </w:p>
        </w:tc>
      </w:tr>
      <w:tr w14:paraId="1187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0" w:type="pct"/>
            <w:vMerge w:val="continue"/>
            <w:noWrap w:val="0"/>
            <w:vAlign w:val="center"/>
          </w:tcPr>
          <w:p w14:paraId="7A25B85C">
            <w:pPr>
              <w:jc w:val="center"/>
              <w:rPr>
                <w:rFonts w:hint="eastAsia" w:ascii="宋体" w:hAnsi="宋体" w:cs="宋体"/>
                <w:b w:val="0"/>
                <w:bCs/>
                <w:color w:val="auto"/>
                <w:sz w:val="21"/>
                <w:szCs w:val="21"/>
                <w:highlight w:val="none"/>
              </w:rPr>
            </w:pPr>
          </w:p>
        </w:tc>
        <w:tc>
          <w:tcPr>
            <w:tcW w:w="347" w:type="pct"/>
            <w:noWrap w:val="0"/>
            <w:vAlign w:val="center"/>
          </w:tcPr>
          <w:p w14:paraId="4B186792">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2-4</w:t>
            </w:r>
          </w:p>
        </w:tc>
        <w:tc>
          <w:tcPr>
            <w:tcW w:w="189" w:type="pct"/>
            <w:vMerge w:val="continue"/>
            <w:noWrap w:val="0"/>
            <w:vAlign w:val="center"/>
          </w:tcPr>
          <w:p w14:paraId="7DBC4586">
            <w:pPr>
              <w:jc w:val="center"/>
              <w:rPr>
                <w:rFonts w:hint="eastAsia" w:ascii="宋体" w:hAnsi="宋体" w:cs="宋体"/>
                <w:b w:val="0"/>
                <w:bCs/>
                <w:color w:val="auto"/>
                <w:sz w:val="21"/>
                <w:szCs w:val="21"/>
                <w:highlight w:val="none"/>
              </w:rPr>
            </w:pPr>
          </w:p>
        </w:tc>
        <w:tc>
          <w:tcPr>
            <w:tcW w:w="1179" w:type="pct"/>
            <w:noWrap w:val="0"/>
            <w:vAlign w:val="center"/>
          </w:tcPr>
          <w:p w14:paraId="1E1DB32E">
            <w:pPr>
              <w:keepNext w:val="0"/>
              <w:keepLines w:val="0"/>
              <w:widowControl/>
              <w:suppressLineNumbers w:val="0"/>
              <w:jc w:val="both"/>
              <w:textAlignment w:val="center"/>
              <w:rPr>
                <w:rFonts w:hint="eastAsia" w:ascii="宋体" w:hAnsi="宋体" w:cs="宋体"/>
                <w:b w:val="0"/>
                <w:bCs/>
                <w:color w:val="auto"/>
                <w:sz w:val="21"/>
                <w:szCs w:val="21"/>
                <w:highlight w:val="none"/>
              </w:rPr>
            </w:pPr>
            <w:r>
              <w:rPr>
                <w:rStyle w:val="33"/>
                <w:color w:val="auto"/>
                <w:lang w:val="en-US" w:eastAsia="zh-CN" w:bidi="ar"/>
              </w:rPr>
              <w:t>计算机控制高速包缝缝纫机（四线）</w:t>
            </w:r>
          </w:p>
        </w:tc>
        <w:tc>
          <w:tcPr>
            <w:tcW w:w="865" w:type="pct"/>
            <w:noWrap w:val="0"/>
            <w:vAlign w:val="center"/>
          </w:tcPr>
          <w:p w14:paraId="5ED6E432">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14:paraId="40C01985">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882" w:type="dxa"/>
            <w:noWrap w:val="0"/>
            <w:vAlign w:val="center"/>
          </w:tcPr>
          <w:p w14:paraId="665CE800">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4750</w:t>
            </w:r>
          </w:p>
        </w:tc>
        <w:tc>
          <w:tcPr>
            <w:tcW w:w="997" w:type="dxa"/>
            <w:noWrap w:val="0"/>
            <w:vAlign w:val="center"/>
          </w:tcPr>
          <w:p w14:paraId="509AE3C9">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28500</w:t>
            </w:r>
          </w:p>
        </w:tc>
        <w:tc>
          <w:tcPr>
            <w:tcW w:w="536" w:type="pct"/>
            <w:vMerge w:val="continue"/>
            <w:noWrap w:val="0"/>
            <w:vAlign w:val="center"/>
          </w:tcPr>
          <w:p w14:paraId="1874DB91">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1DB52520">
            <w:pPr>
              <w:jc w:val="center"/>
              <w:rPr>
                <w:rFonts w:hint="eastAsia" w:ascii="宋体" w:hAnsi="宋体" w:cs="宋体"/>
                <w:b w:val="0"/>
                <w:bCs/>
                <w:color w:val="auto"/>
                <w:kern w:val="0"/>
                <w:sz w:val="21"/>
                <w:szCs w:val="21"/>
                <w:highlight w:val="none"/>
              </w:rPr>
            </w:pPr>
          </w:p>
        </w:tc>
      </w:tr>
      <w:tr w14:paraId="1B13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00" w:type="pct"/>
            <w:vMerge w:val="continue"/>
            <w:noWrap w:val="0"/>
            <w:vAlign w:val="center"/>
          </w:tcPr>
          <w:p w14:paraId="7C93494A">
            <w:pPr>
              <w:jc w:val="center"/>
              <w:rPr>
                <w:rFonts w:hint="eastAsia" w:ascii="宋体" w:hAnsi="宋体" w:cs="宋体"/>
                <w:b w:val="0"/>
                <w:bCs/>
                <w:color w:val="auto"/>
                <w:sz w:val="21"/>
                <w:szCs w:val="21"/>
                <w:highlight w:val="none"/>
              </w:rPr>
            </w:pPr>
          </w:p>
        </w:tc>
        <w:tc>
          <w:tcPr>
            <w:tcW w:w="347" w:type="pct"/>
            <w:noWrap w:val="0"/>
            <w:vAlign w:val="center"/>
          </w:tcPr>
          <w:p w14:paraId="11961376">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2-5</w:t>
            </w:r>
          </w:p>
        </w:tc>
        <w:tc>
          <w:tcPr>
            <w:tcW w:w="189" w:type="pct"/>
            <w:vMerge w:val="continue"/>
            <w:noWrap w:val="0"/>
            <w:vAlign w:val="center"/>
          </w:tcPr>
          <w:p w14:paraId="45409E91">
            <w:pPr>
              <w:jc w:val="center"/>
              <w:rPr>
                <w:rFonts w:hint="eastAsia" w:ascii="宋体" w:hAnsi="宋体" w:cs="宋体"/>
                <w:b w:val="0"/>
                <w:bCs/>
                <w:color w:val="auto"/>
                <w:sz w:val="21"/>
                <w:szCs w:val="21"/>
                <w:highlight w:val="none"/>
              </w:rPr>
            </w:pPr>
          </w:p>
        </w:tc>
        <w:tc>
          <w:tcPr>
            <w:tcW w:w="1179" w:type="pct"/>
            <w:noWrap w:val="0"/>
            <w:vAlign w:val="center"/>
          </w:tcPr>
          <w:p w14:paraId="763B734C">
            <w:pPr>
              <w:keepNext w:val="0"/>
              <w:keepLines w:val="0"/>
              <w:widowControl/>
              <w:suppressLineNumbers w:val="0"/>
              <w:jc w:val="both"/>
              <w:textAlignment w:val="center"/>
              <w:rPr>
                <w:rFonts w:hint="eastAsia" w:ascii="宋体" w:hAnsi="宋体" w:cs="宋体"/>
                <w:b w:val="0"/>
                <w:bCs/>
                <w:color w:val="auto"/>
                <w:sz w:val="21"/>
                <w:szCs w:val="21"/>
                <w:highlight w:val="none"/>
              </w:rPr>
            </w:pPr>
            <w:r>
              <w:rPr>
                <w:rStyle w:val="33"/>
                <w:color w:val="auto"/>
                <w:lang w:val="en-US" w:eastAsia="zh-CN" w:bidi="ar"/>
              </w:rPr>
              <w:t>曲折缝缝纫机（1530型）</w:t>
            </w:r>
          </w:p>
        </w:tc>
        <w:tc>
          <w:tcPr>
            <w:tcW w:w="865" w:type="pct"/>
            <w:noWrap w:val="0"/>
            <w:vAlign w:val="center"/>
          </w:tcPr>
          <w:p w14:paraId="6E3B8DA6">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14:paraId="74DE6689">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882" w:type="dxa"/>
            <w:noWrap w:val="0"/>
            <w:vAlign w:val="center"/>
          </w:tcPr>
          <w:p w14:paraId="1F73E2F5">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3800</w:t>
            </w:r>
          </w:p>
        </w:tc>
        <w:tc>
          <w:tcPr>
            <w:tcW w:w="997" w:type="dxa"/>
            <w:noWrap w:val="0"/>
            <w:vAlign w:val="center"/>
          </w:tcPr>
          <w:p w14:paraId="7EAAE64B">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45600</w:t>
            </w:r>
          </w:p>
        </w:tc>
        <w:tc>
          <w:tcPr>
            <w:tcW w:w="536" w:type="pct"/>
            <w:vMerge w:val="continue"/>
            <w:noWrap w:val="0"/>
            <w:vAlign w:val="center"/>
          </w:tcPr>
          <w:p w14:paraId="0B564156">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544B0542">
            <w:pPr>
              <w:jc w:val="center"/>
              <w:rPr>
                <w:rFonts w:hint="eastAsia" w:ascii="宋体" w:hAnsi="宋体" w:cs="宋体"/>
                <w:b w:val="0"/>
                <w:bCs/>
                <w:color w:val="auto"/>
                <w:kern w:val="0"/>
                <w:sz w:val="21"/>
                <w:szCs w:val="21"/>
                <w:highlight w:val="none"/>
              </w:rPr>
            </w:pPr>
          </w:p>
        </w:tc>
      </w:tr>
      <w:tr w14:paraId="0342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00" w:type="pct"/>
            <w:vMerge w:val="continue"/>
            <w:noWrap w:val="0"/>
            <w:vAlign w:val="center"/>
          </w:tcPr>
          <w:p w14:paraId="04BCF0D4">
            <w:pPr>
              <w:jc w:val="center"/>
              <w:rPr>
                <w:rFonts w:hint="eastAsia" w:ascii="宋体" w:hAnsi="宋体" w:cs="宋体"/>
                <w:b w:val="0"/>
                <w:bCs/>
                <w:color w:val="auto"/>
                <w:sz w:val="21"/>
                <w:szCs w:val="21"/>
                <w:highlight w:val="none"/>
              </w:rPr>
            </w:pPr>
          </w:p>
        </w:tc>
        <w:tc>
          <w:tcPr>
            <w:tcW w:w="347" w:type="pct"/>
            <w:noWrap w:val="0"/>
            <w:vAlign w:val="center"/>
          </w:tcPr>
          <w:p w14:paraId="2ACF14F5">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2-6</w:t>
            </w:r>
          </w:p>
        </w:tc>
        <w:tc>
          <w:tcPr>
            <w:tcW w:w="189" w:type="pct"/>
            <w:vMerge w:val="continue"/>
            <w:noWrap w:val="0"/>
            <w:vAlign w:val="center"/>
          </w:tcPr>
          <w:p w14:paraId="70E6A4C0">
            <w:pPr>
              <w:jc w:val="center"/>
              <w:rPr>
                <w:rFonts w:hint="eastAsia" w:ascii="宋体" w:hAnsi="宋体" w:cs="宋体"/>
                <w:b w:val="0"/>
                <w:bCs/>
                <w:color w:val="auto"/>
                <w:sz w:val="21"/>
                <w:szCs w:val="21"/>
                <w:highlight w:val="none"/>
              </w:rPr>
            </w:pPr>
          </w:p>
        </w:tc>
        <w:tc>
          <w:tcPr>
            <w:tcW w:w="1179" w:type="pct"/>
            <w:noWrap w:val="0"/>
            <w:vAlign w:val="center"/>
          </w:tcPr>
          <w:p w14:paraId="3B71B2EB">
            <w:pPr>
              <w:keepNext w:val="0"/>
              <w:keepLines w:val="0"/>
              <w:widowControl/>
              <w:suppressLineNumbers w:val="0"/>
              <w:jc w:val="left"/>
              <w:textAlignment w:val="center"/>
              <w:rPr>
                <w:rFonts w:hint="eastAsia" w:ascii="宋体" w:hAnsi="宋体" w:cs="宋体"/>
                <w:b w:val="0"/>
                <w:bCs/>
                <w:color w:val="auto"/>
                <w:sz w:val="21"/>
                <w:szCs w:val="21"/>
                <w:highlight w:val="none"/>
              </w:rPr>
            </w:pPr>
            <w:r>
              <w:rPr>
                <w:rStyle w:val="33"/>
                <w:color w:val="auto"/>
                <w:lang w:val="en-US" w:eastAsia="zh-CN" w:bidi="ar"/>
              </w:rPr>
              <w:t>计算机控制花样缝缝纫机（电脑花样机）2210</w:t>
            </w:r>
          </w:p>
        </w:tc>
        <w:tc>
          <w:tcPr>
            <w:tcW w:w="865" w:type="pct"/>
            <w:noWrap w:val="0"/>
            <w:vAlign w:val="center"/>
          </w:tcPr>
          <w:p w14:paraId="7F631999">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14:paraId="2C881987">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24</w:t>
            </w:r>
          </w:p>
        </w:tc>
        <w:tc>
          <w:tcPr>
            <w:tcW w:w="882" w:type="dxa"/>
            <w:noWrap w:val="0"/>
            <w:vAlign w:val="center"/>
          </w:tcPr>
          <w:p w14:paraId="1009A5D1">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32000</w:t>
            </w:r>
          </w:p>
        </w:tc>
        <w:tc>
          <w:tcPr>
            <w:tcW w:w="997" w:type="dxa"/>
            <w:noWrap w:val="0"/>
            <w:vAlign w:val="center"/>
          </w:tcPr>
          <w:p w14:paraId="3FD3A051">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768000</w:t>
            </w:r>
          </w:p>
        </w:tc>
        <w:tc>
          <w:tcPr>
            <w:tcW w:w="536" w:type="pct"/>
            <w:vMerge w:val="continue"/>
            <w:noWrap w:val="0"/>
            <w:vAlign w:val="center"/>
          </w:tcPr>
          <w:p w14:paraId="7B950ABD">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04CB828D">
            <w:pPr>
              <w:jc w:val="center"/>
              <w:rPr>
                <w:rFonts w:hint="eastAsia" w:ascii="宋体" w:hAnsi="宋体" w:cs="宋体"/>
                <w:b w:val="0"/>
                <w:bCs/>
                <w:color w:val="auto"/>
                <w:kern w:val="0"/>
                <w:sz w:val="21"/>
                <w:szCs w:val="21"/>
                <w:highlight w:val="none"/>
              </w:rPr>
            </w:pPr>
          </w:p>
        </w:tc>
      </w:tr>
      <w:tr w14:paraId="2053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00" w:type="pct"/>
            <w:vMerge w:val="continue"/>
            <w:noWrap w:val="0"/>
            <w:vAlign w:val="center"/>
          </w:tcPr>
          <w:p w14:paraId="0FCF6588">
            <w:pPr>
              <w:jc w:val="center"/>
              <w:rPr>
                <w:rFonts w:hint="eastAsia" w:ascii="宋体" w:hAnsi="宋体" w:cs="宋体"/>
                <w:b w:val="0"/>
                <w:bCs/>
                <w:color w:val="auto"/>
                <w:sz w:val="21"/>
                <w:szCs w:val="21"/>
                <w:highlight w:val="none"/>
              </w:rPr>
            </w:pPr>
          </w:p>
        </w:tc>
        <w:tc>
          <w:tcPr>
            <w:tcW w:w="347" w:type="pct"/>
            <w:noWrap w:val="0"/>
            <w:vAlign w:val="center"/>
          </w:tcPr>
          <w:p w14:paraId="7FAEC3B9">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2-7</w:t>
            </w:r>
          </w:p>
        </w:tc>
        <w:tc>
          <w:tcPr>
            <w:tcW w:w="189" w:type="pct"/>
            <w:vMerge w:val="continue"/>
            <w:noWrap w:val="0"/>
            <w:vAlign w:val="center"/>
          </w:tcPr>
          <w:p w14:paraId="2165DF1D">
            <w:pPr>
              <w:jc w:val="center"/>
              <w:rPr>
                <w:rFonts w:hint="eastAsia" w:ascii="宋体" w:hAnsi="宋体" w:cs="宋体"/>
                <w:b w:val="0"/>
                <w:bCs/>
                <w:color w:val="auto"/>
                <w:sz w:val="21"/>
                <w:szCs w:val="21"/>
                <w:highlight w:val="none"/>
              </w:rPr>
            </w:pPr>
          </w:p>
        </w:tc>
        <w:tc>
          <w:tcPr>
            <w:tcW w:w="1179" w:type="pct"/>
            <w:noWrap w:val="0"/>
            <w:vAlign w:val="center"/>
          </w:tcPr>
          <w:p w14:paraId="159FA0FD">
            <w:pPr>
              <w:keepNext w:val="0"/>
              <w:keepLines w:val="0"/>
              <w:widowControl/>
              <w:suppressLineNumbers w:val="0"/>
              <w:jc w:val="left"/>
              <w:textAlignment w:val="center"/>
              <w:rPr>
                <w:rFonts w:hint="eastAsia" w:ascii="宋体" w:hAnsi="宋体" w:cs="宋体"/>
                <w:b w:val="0"/>
                <w:bCs/>
                <w:color w:val="auto"/>
                <w:sz w:val="21"/>
                <w:szCs w:val="21"/>
                <w:highlight w:val="none"/>
              </w:rPr>
            </w:pPr>
            <w:r>
              <w:rPr>
                <w:rStyle w:val="33"/>
                <w:color w:val="auto"/>
                <w:lang w:val="en-US" w:eastAsia="zh-CN" w:bidi="ar"/>
              </w:rPr>
              <w:t>计算机控制花样缝缝纫机（电脑花样机）3020</w:t>
            </w:r>
          </w:p>
        </w:tc>
        <w:tc>
          <w:tcPr>
            <w:tcW w:w="865" w:type="pct"/>
            <w:noWrap w:val="0"/>
            <w:vAlign w:val="center"/>
          </w:tcPr>
          <w:p w14:paraId="293A4290">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14:paraId="67263EFE">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882" w:type="dxa"/>
            <w:noWrap w:val="0"/>
            <w:vAlign w:val="center"/>
          </w:tcPr>
          <w:p w14:paraId="75D4162E">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47000</w:t>
            </w:r>
          </w:p>
        </w:tc>
        <w:tc>
          <w:tcPr>
            <w:tcW w:w="997" w:type="dxa"/>
            <w:noWrap w:val="0"/>
            <w:vAlign w:val="center"/>
          </w:tcPr>
          <w:p w14:paraId="4C6EFFE3">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564000</w:t>
            </w:r>
          </w:p>
        </w:tc>
        <w:tc>
          <w:tcPr>
            <w:tcW w:w="536" w:type="pct"/>
            <w:vMerge w:val="continue"/>
            <w:noWrap w:val="0"/>
            <w:vAlign w:val="center"/>
          </w:tcPr>
          <w:p w14:paraId="7F6CFDB5">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3EED70AD">
            <w:pPr>
              <w:jc w:val="center"/>
              <w:rPr>
                <w:rFonts w:hint="eastAsia" w:ascii="宋体" w:hAnsi="宋体" w:cs="宋体"/>
                <w:b w:val="0"/>
                <w:bCs/>
                <w:color w:val="auto"/>
                <w:kern w:val="0"/>
                <w:sz w:val="21"/>
                <w:szCs w:val="21"/>
                <w:highlight w:val="none"/>
              </w:rPr>
            </w:pPr>
          </w:p>
        </w:tc>
      </w:tr>
      <w:tr w14:paraId="200C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00" w:type="pct"/>
            <w:vMerge w:val="continue"/>
            <w:noWrap w:val="0"/>
            <w:vAlign w:val="center"/>
          </w:tcPr>
          <w:p w14:paraId="5D128B00">
            <w:pPr>
              <w:jc w:val="center"/>
              <w:rPr>
                <w:rFonts w:hint="eastAsia" w:ascii="宋体" w:hAnsi="宋体" w:cs="宋体"/>
                <w:b w:val="0"/>
                <w:bCs/>
                <w:color w:val="auto"/>
                <w:sz w:val="21"/>
                <w:szCs w:val="21"/>
                <w:highlight w:val="none"/>
              </w:rPr>
            </w:pPr>
          </w:p>
        </w:tc>
        <w:tc>
          <w:tcPr>
            <w:tcW w:w="347" w:type="pct"/>
            <w:noWrap w:val="0"/>
            <w:vAlign w:val="center"/>
          </w:tcPr>
          <w:p w14:paraId="06E9FB7D">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2-8</w:t>
            </w:r>
          </w:p>
        </w:tc>
        <w:tc>
          <w:tcPr>
            <w:tcW w:w="189" w:type="pct"/>
            <w:vMerge w:val="continue"/>
            <w:noWrap w:val="0"/>
            <w:vAlign w:val="center"/>
          </w:tcPr>
          <w:p w14:paraId="7E832374">
            <w:pPr>
              <w:jc w:val="center"/>
              <w:rPr>
                <w:rFonts w:hint="eastAsia" w:ascii="宋体" w:hAnsi="宋体" w:cs="宋体"/>
                <w:b w:val="0"/>
                <w:bCs/>
                <w:color w:val="auto"/>
                <w:sz w:val="21"/>
                <w:szCs w:val="21"/>
                <w:highlight w:val="none"/>
              </w:rPr>
            </w:pPr>
          </w:p>
        </w:tc>
        <w:tc>
          <w:tcPr>
            <w:tcW w:w="1179" w:type="pct"/>
            <w:noWrap w:val="0"/>
            <w:vAlign w:val="center"/>
          </w:tcPr>
          <w:p w14:paraId="172D1B86">
            <w:pPr>
              <w:keepNext w:val="0"/>
              <w:keepLines w:val="0"/>
              <w:widowControl/>
              <w:suppressLineNumbers w:val="0"/>
              <w:jc w:val="left"/>
              <w:textAlignment w:val="center"/>
              <w:rPr>
                <w:rFonts w:hint="eastAsia" w:ascii="宋体" w:hAnsi="宋体" w:cs="宋体"/>
                <w:b w:val="0"/>
                <w:bCs/>
                <w:color w:val="auto"/>
                <w:sz w:val="21"/>
                <w:szCs w:val="21"/>
                <w:highlight w:val="none"/>
              </w:rPr>
            </w:pPr>
            <w:r>
              <w:rPr>
                <w:rStyle w:val="33"/>
                <w:color w:val="auto"/>
                <w:lang w:val="en-US" w:eastAsia="zh-CN" w:bidi="ar"/>
              </w:rPr>
              <w:t>计算机控制加固缝缝纫机（电脑打枣机）</w:t>
            </w:r>
          </w:p>
        </w:tc>
        <w:tc>
          <w:tcPr>
            <w:tcW w:w="865" w:type="pct"/>
            <w:noWrap w:val="0"/>
            <w:vAlign w:val="center"/>
          </w:tcPr>
          <w:p w14:paraId="13C5BF41">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14:paraId="11B89036">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882" w:type="dxa"/>
            <w:noWrap w:val="0"/>
            <w:vAlign w:val="center"/>
          </w:tcPr>
          <w:p w14:paraId="064059E1">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15000</w:t>
            </w:r>
          </w:p>
        </w:tc>
        <w:tc>
          <w:tcPr>
            <w:tcW w:w="997" w:type="dxa"/>
            <w:noWrap w:val="0"/>
            <w:vAlign w:val="center"/>
          </w:tcPr>
          <w:p w14:paraId="078C0E93">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45000</w:t>
            </w:r>
          </w:p>
        </w:tc>
        <w:tc>
          <w:tcPr>
            <w:tcW w:w="536" w:type="pct"/>
            <w:vMerge w:val="continue"/>
            <w:noWrap w:val="0"/>
            <w:vAlign w:val="center"/>
          </w:tcPr>
          <w:p w14:paraId="352E22D4">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082B4C37">
            <w:pPr>
              <w:jc w:val="center"/>
              <w:rPr>
                <w:rFonts w:hint="eastAsia" w:ascii="宋体" w:hAnsi="宋体" w:cs="宋体"/>
                <w:b w:val="0"/>
                <w:bCs/>
                <w:color w:val="auto"/>
                <w:kern w:val="0"/>
                <w:sz w:val="21"/>
                <w:szCs w:val="21"/>
                <w:highlight w:val="none"/>
              </w:rPr>
            </w:pPr>
          </w:p>
        </w:tc>
      </w:tr>
      <w:tr w14:paraId="20AC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00" w:type="pct"/>
            <w:vMerge w:val="continue"/>
            <w:noWrap w:val="0"/>
            <w:vAlign w:val="center"/>
          </w:tcPr>
          <w:p w14:paraId="545B9E15">
            <w:pPr>
              <w:jc w:val="center"/>
              <w:rPr>
                <w:rFonts w:hint="eastAsia" w:ascii="宋体" w:hAnsi="宋体" w:cs="宋体"/>
                <w:b w:val="0"/>
                <w:bCs/>
                <w:color w:val="auto"/>
                <w:sz w:val="21"/>
                <w:szCs w:val="21"/>
                <w:highlight w:val="none"/>
              </w:rPr>
            </w:pPr>
          </w:p>
        </w:tc>
        <w:tc>
          <w:tcPr>
            <w:tcW w:w="347" w:type="pct"/>
            <w:noWrap w:val="0"/>
            <w:vAlign w:val="center"/>
          </w:tcPr>
          <w:p w14:paraId="561C47EA">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2-9</w:t>
            </w:r>
          </w:p>
        </w:tc>
        <w:tc>
          <w:tcPr>
            <w:tcW w:w="189" w:type="pct"/>
            <w:vMerge w:val="continue"/>
            <w:noWrap w:val="0"/>
            <w:vAlign w:val="center"/>
          </w:tcPr>
          <w:p w14:paraId="11669AF7">
            <w:pPr>
              <w:jc w:val="center"/>
              <w:rPr>
                <w:rFonts w:hint="eastAsia" w:ascii="宋体" w:hAnsi="宋体" w:cs="宋体"/>
                <w:b w:val="0"/>
                <w:bCs/>
                <w:color w:val="auto"/>
                <w:sz w:val="21"/>
                <w:szCs w:val="21"/>
                <w:highlight w:val="none"/>
              </w:rPr>
            </w:pPr>
          </w:p>
        </w:tc>
        <w:tc>
          <w:tcPr>
            <w:tcW w:w="1179" w:type="pct"/>
            <w:noWrap w:val="0"/>
            <w:vAlign w:val="center"/>
          </w:tcPr>
          <w:p w14:paraId="31DFC76F">
            <w:pPr>
              <w:keepNext w:val="0"/>
              <w:keepLines w:val="0"/>
              <w:widowControl/>
              <w:suppressLineNumbers w:val="0"/>
              <w:jc w:val="both"/>
              <w:textAlignment w:val="center"/>
              <w:rPr>
                <w:rFonts w:hint="eastAsia" w:ascii="宋体" w:hAnsi="宋体" w:cs="宋体"/>
                <w:b w:val="0"/>
                <w:bCs/>
                <w:color w:val="auto"/>
                <w:sz w:val="21"/>
                <w:szCs w:val="21"/>
                <w:highlight w:val="none"/>
              </w:rPr>
            </w:pPr>
            <w:r>
              <w:rPr>
                <w:rStyle w:val="33"/>
                <w:color w:val="auto"/>
                <w:lang w:val="en-US" w:eastAsia="zh-CN" w:bidi="ar"/>
              </w:rPr>
              <w:t>335筒型高头包边机</w:t>
            </w:r>
          </w:p>
        </w:tc>
        <w:tc>
          <w:tcPr>
            <w:tcW w:w="865" w:type="pct"/>
            <w:noWrap w:val="0"/>
            <w:vAlign w:val="center"/>
          </w:tcPr>
          <w:p w14:paraId="6FEA1CD1">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14:paraId="34E9489C">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882" w:type="dxa"/>
            <w:noWrap w:val="0"/>
            <w:vAlign w:val="center"/>
          </w:tcPr>
          <w:p w14:paraId="5760CC84">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2800</w:t>
            </w:r>
          </w:p>
        </w:tc>
        <w:tc>
          <w:tcPr>
            <w:tcW w:w="997" w:type="dxa"/>
            <w:noWrap w:val="0"/>
            <w:vAlign w:val="center"/>
          </w:tcPr>
          <w:p w14:paraId="312EFA39">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16800</w:t>
            </w:r>
          </w:p>
        </w:tc>
        <w:tc>
          <w:tcPr>
            <w:tcW w:w="536" w:type="pct"/>
            <w:vMerge w:val="continue"/>
            <w:noWrap w:val="0"/>
            <w:vAlign w:val="center"/>
          </w:tcPr>
          <w:p w14:paraId="773949CF">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7B671D17">
            <w:pPr>
              <w:jc w:val="center"/>
              <w:rPr>
                <w:rFonts w:hint="eastAsia" w:ascii="宋体" w:hAnsi="宋体" w:cs="宋体"/>
                <w:b w:val="0"/>
                <w:bCs/>
                <w:color w:val="auto"/>
                <w:kern w:val="0"/>
                <w:sz w:val="21"/>
                <w:szCs w:val="21"/>
                <w:highlight w:val="none"/>
              </w:rPr>
            </w:pPr>
          </w:p>
        </w:tc>
      </w:tr>
      <w:tr w14:paraId="685A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00" w:type="pct"/>
            <w:vMerge w:val="continue"/>
            <w:noWrap w:val="0"/>
            <w:vAlign w:val="center"/>
          </w:tcPr>
          <w:p w14:paraId="7F0BF6D8">
            <w:pPr>
              <w:jc w:val="center"/>
              <w:rPr>
                <w:rFonts w:hint="eastAsia" w:ascii="宋体" w:hAnsi="宋体" w:cs="宋体"/>
                <w:b w:val="0"/>
                <w:bCs/>
                <w:color w:val="auto"/>
                <w:sz w:val="21"/>
                <w:szCs w:val="21"/>
                <w:highlight w:val="none"/>
              </w:rPr>
            </w:pPr>
          </w:p>
        </w:tc>
        <w:tc>
          <w:tcPr>
            <w:tcW w:w="347" w:type="pct"/>
            <w:noWrap w:val="0"/>
            <w:vAlign w:val="center"/>
          </w:tcPr>
          <w:p w14:paraId="74CD2993">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2-10</w:t>
            </w:r>
          </w:p>
        </w:tc>
        <w:tc>
          <w:tcPr>
            <w:tcW w:w="189" w:type="pct"/>
            <w:vMerge w:val="continue"/>
            <w:noWrap w:val="0"/>
            <w:vAlign w:val="center"/>
          </w:tcPr>
          <w:p w14:paraId="65E5D23B">
            <w:pPr>
              <w:jc w:val="center"/>
              <w:rPr>
                <w:rFonts w:hint="eastAsia" w:ascii="宋体" w:hAnsi="宋体" w:cs="宋体"/>
                <w:b w:val="0"/>
                <w:bCs/>
                <w:color w:val="auto"/>
                <w:sz w:val="21"/>
                <w:szCs w:val="21"/>
                <w:highlight w:val="none"/>
              </w:rPr>
            </w:pPr>
          </w:p>
        </w:tc>
        <w:tc>
          <w:tcPr>
            <w:tcW w:w="1179" w:type="pct"/>
            <w:noWrap w:val="0"/>
            <w:vAlign w:val="center"/>
          </w:tcPr>
          <w:p w14:paraId="6D6239DE">
            <w:pPr>
              <w:keepNext w:val="0"/>
              <w:keepLines w:val="0"/>
              <w:widowControl/>
              <w:suppressLineNumbers w:val="0"/>
              <w:jc w:val="both"/>
              <w:textAlignment w:val="center"/>
              <w:rPr>
                <w:rFonts w:hint="eastAsia" w:ascii="宋体" w:hAnsi="宋体" w:cs="宋体"/>
                <w:b w:val="0"/>
                <w:bCs/>
                <w:color w:val="auto"/>
                <w:sz w:val="21"/>
                <w:szCs w:val="21"/>
                <w:highlight w:val="none"/>
              </w:rPr>
            </w:pPr>
            <w:r>
              <w:rPr>
                <w:rStyle w:val="33"/>
                <w:color w:val="auto"/>
                <w:lang w:val="en-US" w:eastAsia="zh-CN" w:bidi="ar"/>
              </w:rPr>
              <w:t>修边机</w:t>
            </w:r>
          </w:p>
        </w:tc>
        <w:tc>
          <w:tcPr>
            <w:tcW w:w="865" w:type="pct"/>
            <w:noWrap w:val="0"/>
            <w:vAlign w:val="center"/>
          </w:tcPr>
          <w:p w14:paraId="12827499">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14:paraId="33A5A086">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882" w:type="dxa"/>
            <w:noWrap w:val="0"/>
            <w:vAlign w:val="center"/>
          </w:tcPr>
          <w:p w14:paraId="4C9FFA38">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2700</w:t>
            </w:r>
          </w:p>
        </w:tc>
        <w:tc>
          <w:tcPr>
            <w:tcW w:w="997" w:type="dxa"/>
            <w:noWrap w:val="0"/>
            <w:vAlign w:val="center"/>
          </w:tcPr>
          <w:p w14:paraId="655137ED">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16200</w:t>
            </w:r>
          </w:p>
        </w:tc>
        <w:tc>
          <w:tcPr>
            <w:tcW w:w="536" w:type="pct"/>
            <w:vMerge w:val="continue"/>
            <w:noWrap w:val="0"/>
            <w:vAlign w:val="center"/>
          </w:tcPr>
          <w:p w14:paraId="302E9130">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5B2A85C7">
            <w:pPr>
              <w:jc w:val="center"/>
              <w:rPr>
                <w:rFonts w:hint="eastAsia" w:ascii="宋体" w:hAnsi="宋体" w:cs="宋体"/>
                <w:b w:val="0"/>
                <w:bCs/>
                <w:color w:val="auto"/>
                <w:kern w:val="0"/>
                <w:sz w:val="21"/>
                <w:szCs w:val="21"/>
                <w:highlight w:val="none"/>
              </w:rPr>
            </w:pPr>
          </w:p>
        </w:tc>
      </w:tr>
      <w:tr w14:paraId="5CAC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0" w:type="pct"/>
            <w:vMerge w:val="continue"/>
            <w:noWrap w:val="0"/>
            <w:vAlign w:val="center"/>
          </w:tcPr>
          <w:p w14:paraId="4445FD17">
            <w:pPr>
              <w:jc w:val="center"/>
              <w:rPr>
                <w:rFonts w:hint="eastAsia" w:ascii="宋体" w:hAnsi="宋体" w:cs="宋体"/>
                <w:b w:val="0"/>
                <w:bCs/>
                <w:color w:val="auto"/>
                <w:sz w:val="21"/>
                <w:szCs w:val="21"/>
                <w:highlight w:val="none"/>
              </w:rPr>
            </w:pPr>
          </w:p>
        </w:tc>
        <w:tc>
          <w:tcPr>
            <w:tcW w:w="347" w:type="pct"/>
            <w:noWrap w:val="0"/>
            <w:vAlign w:val="center"/>
          </w:tcPr>
          <w:p w14:paraId="688E7951">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2-11</w:t>
            </w:r>
          </w:p>
        </w:tc>
        <w:tc>
          <w:tcPr>
            <w:tcW w:w="189" w:type="pct"/>
            <w:vMerge w:val="continue"/>
            <w:noWrap w:val="0"/>
            <w:vAlign w:val="center"/>
          </w:tcPr>
          <w:p w14:paraId="6A2320FA">
            <w:pPr>
              <w:jc w:val="center"/>
              <w:rPr>
                <w:rFonts w:hint="eastAsia" w:ascii="宋体" w:hAnsi="宋体" w:eastAsia="宋体" w:cs="宋体"/>
                <w:b w:val="0"/>
                <w:bCs/>
                <w:color w:val="auto"/>
                <w:sz w:val="21"/>
                <w:szCs w:val="21"/>
                <w:highlight w:val="none"/>
                <w:lang w:eastAsia="zh-CN"/>
              </w:rPr>
            </w:pPr>
          </w:p>
        </w:tc>
        <w:tc>
          <w:tcPr>
            <w:tcW w:w="1179" w:type="pct"/>
            <w:noWrap w:val="0"/>
            <w:vAlign w:val="center"/>
          </w:tcPr>
          <w:p w14:paraId="26C6B7AD">
            <w:pPr>
              <w:keepNext w:val="0"/>
              <w:keepLines w:val="0"/>
              <w:widowControl/>
              <w:suppressLineNumbers w:val="0"/>
              <w:jc w:val="left"/>
              <w:textAlignment w:val="center"/>
              <w:rPr>
                <w:rFonts w:hint="eastAsia" w:ascii="宋体" w:hAnsi="宋体" w:cs="宋体"/>
                <w:b w:val="0"/>
                <w:bCs/>
                <w:color w:val="auto"/>
                <w:sz w:val="21"/>
                <w:szCs w:val="21"/>
                <w:highlight w:val="none"/>
              </w:rPr>
            </w:pPr>
            <w:r>
              <w:rPr>
                <w:rStyle w:val="33"/>
                <w:color w:val="auto"/>
                <w:lang w:val="en-US" w:eastAsia="zh-CN" w:bidi="ar"/>
              </w:rPr>
              <w:t>双头喷胶机</w:t>
            </w:r>
          </w:p>
        </w:tc>
        <w:tc>
          <w:tcPr>
            <w:tcW w:w="865" w:type="pct"/>
            <w:noWrap w:val="0"/>
            <w:vAlign w:val="center"/>
          </w:tcPr>
          <w:p w14:paraId="4B6DD4BD">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14:paraId="6EA10FFF">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882" w:type="dxa"/>
            <w:noWrap w:val="0"/>
            <w:vAlign w:val="center"/>
          </w:tcPr>
          <w:p w14:paraId="249BACB6">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4500</w:t>
            </w:r>
          </w:p>
        </w:tc>
        <w:tc>
          <w:tcPr>
            <w:tcW w:w="997" w:type="dxa"/>
            <w:noWrap w:val="0"/>
            <w:vAlign w:val="center"/>
          </w:tcPr>
          <w:p w14:paraId="79F0442A">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27000</w:t>
            </w:r>
          </w:p>
        </w:tc>
        <w:tc>
          <w:tcPr>
            <w:tcW w:w="536" w:type="pct"/>
            <w:vMerge w:val="continue"/>
            <w:noWrap w:val="0"/>
            <w:vAlign w:val="center"/>
          </w:tcPr>
          <w:p w14:paraId="3ADB9D28">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5C8B3E9F">
            <w:pPr>
              <w:jc w:val="center"/>
              <w:rPr>
                <w:rFonts w:hint="eastAsia" w:ascii="宋体" w:hAnsi="宋体" w:cs="宋体"/>
                <w:b w:val="0"/>
                <w:bCs/>
                <w:color w:val="auto"/>
                <w:kern w:val="0"/>
                <w:sz w:val="21"/>
                <w:szCs w:val="21"/>
                <w:highlight w:val="none"/>
              </w:rPr>
            </w:pPr>
          </w:p>
        </w:tc>
      </w:tr>
      <w:tr w14:paraId="0DBA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00" w:type="pct"/>
            <w:vMerge w:val="continue"/>
            <w:noWrap w:val="0"/>
            <w:vAlign w:val="center"/>
          </w:tcPr>
          <w:p w14:paraId="0D4C65EB">
            <w:pPr>
              <w:jc w:val="center"/>
              <w:rPr>
                <w:rFonts w:hint="eastAsia" w:ascii="宋体" w:hAnsi="宋体" w:cs="宋体"/>
                <w:b w:val="0"/>
                <w:bCs/>
                <w:color w:val="auto"/>
                <w:sz w:val="21"/>
                <w:szCs w:val="21"/>
                <w:highlight w:val="none"/>
              </w:rPr>
            </w:pPr>
          </w:p>
        </w:tc>
        <w:tc>
          <w:tcPr>
            <w:tcW w:w="347" w:type="pct"/>
            <w:noWrap w:val="0"/>
            <w:vAlign w:val="center"/>
          </w:tcPr>
          <w:p w14:paraId="2CD7EFC5">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2-12</w:t>
            </w:r>
          </w:p>
        </w:tc>
        <w:tc>
          <w:tcPr>
            <w:tcW w:w="189" w:type="pct"/>
            <w:vMerge w:val="continue"/>
            <w:noWrap w:val="0"/>
            <w:vAlign w:val="top"/>
          </w:tcPr>
          <w:p w14:paraId="58C728CF">
            <w:pPr>
              <w:jc w:val="left"/>
              <w:rPr>
                <w:rFonts w:hint="eastAsia" w:ascii="宋体" w:hAnsi="宋体" w:cs="宋体"/>
                <w:b w:val="0"/>
                <w:bCs/>
                <w:color w:val="auto"/>
                <w:sz w:val="21"/>
                <w:szCs w:val="21"/>
                <w:highlight w:val="none"/>
              </w:rPr>
            </w:pPr>
          </w:p>
        </w:tc>
        <w:tc>
          <w:tcPr>
            <w:tcW w:w="1179" w:type="pct"/>
            <w:noWrap w:val="0"/>
            <w:vAlign w:val="center"/>
          </w:tcPr>
          <w:p w14:paraId="6ED31DAC">
            <w:pPr>
              <w:keepNext w:val="0"/>
              <w:keepLines w:val="0"/>
              <w:widowControl/>
              <w:suppressLineNumbers w:val="0"/>
              <w:jc w:val="both"/>
              <w:textAlignment w:val="center"/>
              <w:rPr>
                <w:rFonts w:hint="eastAsia" w:ascii="宋体" w:hAnsi="宋体" w:cs="宋体"/>
                <w:b w:val="0"/>
                <w:bCs/>
                <w:color w:val="auto"/>
                <w:sz w:val="21"/>
                <w:szCs w:val="21"/>
                <w:highlight w:val="none"/>
              </w:rPr>
            </w:pPr>
            <w:r>
              <w:rPr>
                <w:rStyle w:val="33"/>
                <w:color w:val="auto"/>
                <w:lang w:val="en-US" w:eastAsia="zh-CN" w:bidi="ar"/>
              </w:rPr>
              <w:t>过胶机</w:t>
            </w:r>
          </w:p>
        </w:tc>
        <w:tc>
          <w:tcPr>
            <w:tcW w:w="865" w:type="pct"/>
            <w:noWrap w:val="0"/>
            <w:vAlign w:val="center"/>
          </w:tcPr>
          <w:p w14:paraId="57B06E99">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14:paraId="4501790F">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882" w:type="dxa"/>
            <w:noWrap w:val="0"/>
            <w:vAlign w:val="center"/>
          </w:tcPr>
          <w:p w14:paraId="061E2FAE">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3850</w:t>
            </w:r>
          </w:p>
        </w:tc>
        <w:tc>
          <w:tcPr>
            <w:tcW w:w="997" w:type="dxa"/>
            <w:noWrap w:val="0"/>
            <w:vAlign w:val="center"/>
          </w:tcPr>
          <w:p w14:paraId="4EE77261">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46200</w:t>
            </w:r>
          </w:p>
        </w:tc>
        <w:tc>
          <w:tcPr>
            <w:tcW w:w="536" w:type="pct"/>
            <w:vMerge w:val="continue"/>
            <w:noWrap w:val="0"/>
            <w:vAlign w:val="center"/>
          </w:tcPr>
          <w:p w14:paraId="1BFF57D0">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374CDAF0">
            <w:pPr>
              <w:jc w:val="center"/>
              <w:rPr>
                <w:rFonts w:hint="eastAsia" w:ascii="宋体" w:hAnsi="宋体" w:cs="宋体"/>
                <w:b w:val="0"/>
                <w:bCs/>
                <w:color w:val="auto"/>
                <w:kern w:val="0"/>
                <w:sz w:val="21"/>
                <w:szCs w:val="21"/>
                <w:highlight w:val="none"/>
              </w:rPr>
            </w:pPr>
          </w:p>
        </w:tc>
      </w:tr>
      <w:tr w14:paraId="68B6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00" w:type="pct"/>
            <w:vMerge w:val="continue"/>
            <w:noWrap w:val="0"/>
            <w:vAlign w:val="center"/>
          </w:tcPr>
          <w:p w14:paraId="59D5701F">
            <w:pPr>
              <w:jc w:val="center"/>
              <w:rPr>
                <w:rFonts w:hint="eastAsia" w:ascii="宋体" w:hAnsi="宋体" w:cs="宋体"/>
                <w:b w:val="0"/>
                <w:bCs/>
                <w:color w:val="auto"/>
                <w:sz w:val="21"/>
                <w:szCs w:val="21"/>
                <w:highlight w:val="none"/>
              </w:rPr>
            </w:pPr>
          </w:p>
        </w:tc>
        <w:tc>
          <w:tcPr>
            <w:tcW w:w="347" w:type="pct"/>
            <w:noWrap w:val="0"/>
            <w:vAlign w:val="center"/>
          </w:tcPr>
          <w:p w14:paraId="4E9A2BCE">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2-13</w:t>
            </w:r>
          </w:p>
        </w:tc>
        <w:tc>
          <w:tcPr>
            <w:tcW w:w="189" w:type="pct"/>
            <w:vMerge w:val="continue"/>
            <w:noWrap w:val="0"/>
            <w:vAlign w:val="top"/>
          </w:tcPr>
          <w:p w14:paraId="6EE5EEF0">
            <w:pPr>
              <w:jc w:val="left"/>
              <w:rPr>
                <w:rFonts w:hint="eastAsia" w:ascii="宋体" w:hAnsi="宋体" w:cs="宋体"/>
                <w:b w:val="0"/>
                <w:bCs/>
                <w:color w:val="auto"/>
                <w:sz w:val="21"/>
                <w:szCs w:val="21"/>
                <w:highlight w:val="none"/>
              </w:rPr>
            </w:pPr>
          </w:p>
        </w:tc>
        <w:tc>
          <w:tcPr>
            <w:tcW w:w="1179" w:type="pct"/>
            <w:noWrap w:val="0"/>
            <w:vAlign w:val="center"/>
          </w:tcPr>
          <w:p w14:paraId="500801EB">
            <w:pPr>
              <w:keepNext w:val="0"/>
              <w:keepLines w:val="0"/>
              <w:widowControl/>
              <w:suppressLineNumbers w:val="0"/>
              <w:jc w:val="both"/>
              <w:textAlignment w:val="center"/>
              <w:rPr>
                <w:rFonts w:hint="eastAsia" w:ascii="宋体" w:hAnsi="宋体" w:cs="宋体"/>
                <w:b w:val="0"/>
                <w:bCs/>
                <w:color w:val="auto"/>
                <w:sz w:val="21"/>
                <w:szCs w:val="21"/>
                <w:highlight w:val="none"/>
              </w:rPr>
            </w:pPr>
            <w:r>
              <w:rPr>
                <w:rStyle w:val="33"/>
                <w:color w:val="auto"/>
                <w:lang w:val="en-US" w:eastAsia="zh-CN" w:bidi="ar"/>
              </w:rPr>
              <w:t>压烫机</w:t>
            </w:r>
          </w:p>
        </w:tc>
        <w:tc>
          <w:tcPr>
            <w:tcW w:w="865" w:type="pct"/>
            <w:noWrap w:val="0"/>
            <w:vAlign w:val="center"/>
          </w:tcPr>
          <w:p w14:paraId="166D7356">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14:paraId="2605B2EF">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882" w:type="dxa"/>
            <w:noWrap w:val="0"/>
            <w:vAlign w:val="center"/>
          </w:tcPr>
          <w:p w14:paraId="4078F0B8">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5200</w:t>
            </w:r>
          </w:p>
        </w:tc>
        <w:tc>
          <w:tcPr>
            <w:tcW w:w="997" w:type="dxa"/>
            <w:noWrap w:val="0"/>
            <w:vAlign w:val="center"/>
          </w:tcPr>
          <w:p w14:paraId="54834548">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31200</w:t>
            </w:r>
          </w:p>
        </w:tc>
        <w:tc>
          <w:tcPr>
            <w:tcW w:w="536" w:type="pct"/>
            <w:vMerge w:val="continue"/>
            <w:noWrap w:val="0"/>
            <w:vAlign w:val="center"/>
          </w:tcPr>
          <w:p w14:paraId="67C21C77">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34137E45">
            <w:pPr>
              <w:jc w:val="center"/>
              <w:rPr>
                <w:rFonts w:hint="eastAsia" w:ascii="宋体" w:hAnsi="宋体" w:cs="宋体"/>
                <w:b w:val="0"/>
                <w:bCs/>
                <w:color w:val="auto"/>
                <w:kern w:val="0"/>
                <w:sz w:val="21"/>
                <w:szCs w:val="21"/>
                <w:highlight w:val="none"/>
              </w:rPr>
            </w:pPr>
          </w:p>
        </w:tc>
      </w:tr>
      <w:tr w14:paraId="433B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0" w:type="pct"/>
            <w:vMerge w:val="continue"/>
            <w:noWrap w:val="0"/>
            <w:vAlign w:val="center"/>
          </w:tcPr>
          <w:p w14:paraId="65DB5B3E">
            <w:pPr>
              <w:jc w:val="center"/>
              <w:rPr>
                <w:rFonts w:hint="eastAsia" w:ascii="宋体" w:hAnsi="宋体" w:cs="宋体"/>
                <w:b w:val="0"/>
                <w:bCs/>
                <w:color w:val="auto"/>
                <w:sz w:val="21"/>
                <w:szCs w:val="21"/>
                <w:highlight w:val="none"/>
              </w:rPr>
            </w:pPr>
          </w:p>
        </w:tc>
        <w:tc>
          <w:tcPr>
            <w:tcW w:w="347" w:type="pct"/>
            <w:noWrap w:val="0"/>
            <w:vAlign w:val="center"/>
          </w:tcPr>
          <w:p w14:paraId="19DFD03F">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2-14</w:t>
            </w:r>
          </w:p>
        </w:tc>
        <w:tc>
          <w:tcPr>
            <w:tcW w:w="189" w:type="pct"/>
            <w:vMerge w:val="continue"/>
            <w:noWrap w:val="0"/>
            <w:vAlign w:val="top"/>
          </w:tcPr>
          <w:p w14:paraId="42B3DAE2">
            <w:pPr>
              <w:jc w:val="left"/>
              <w:rPr>
                <w:rFonts w:hint="eastAsia" w:ascii="宋体" w:hAnsi="宋体" w:cs="宋体"/>
                <w:b w:val="0"/>
                <w:bCs/>
                <w:color w:val="auto"/>
                <w:sz w:val="21"/>
                <w:szCs w:val="21"/>
                <w:highlight w:val="none"/>
              </w:rPr>
            </w:pPr>
          </w:p>
        </w:tc>
        <w:tc>
          <w:tcPr>
            <w:tcW w:w="1179" w:type="pct"/>
            <w:noWrap w:val="0"/>
            <w:vAlign w:val="center"/>
          </w:tcPr>
          <w:p w14:paraId="3CBC3FFB">
            <w:pPr>
              <w:keepNext w:val="0"/>
              <w:keepLines w:val="0"/>
              <w:widowControl/>
              <w:suppressLineNumbers w:val="0"/>
              <w:jc w:val="both"/>
              <w:textAlignment w:val="center"/>
              <w:rPr>
                <w:rFonts w:hint="eastAsia" w:ascii="宋体" w:hAnsi="宋体" w:cs="宋体"/>
                <w:b w:val="0"/>
                <w:bCs/>
                <w:color w:val="auto"/>
                <w:sz w:val="21"/>
                <w:szCs w:val="21"/>
                <w:highlight w:val="none"/>
              </w:rPr>
            </w:pPr>
            <w:r>
              <w:rPr>
                <w:rStyle w:val="33"/>
                <w:color w:val="auto"/>
                <w:lang w:val="en-US" w:eastAsia="zh-CN" w:bidi="ar"/>
              </w:rPr>
              <w:t>锤平机</w:t>
            </w:r>
          </w:p>
        </w:tc>
        <w:tc>
          <w:tcPr>
            <w:tcW w:w="865" w:type="pct"/>
            <w:noWrap w:val="0"/>
            <w:vAlign w:val="center"/>
          </w:tcPr>
          <w:p w14:paraId="7FF2F364">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14:paraId="3C4B506D">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882" w:type="dxa"/>
            <w:noWrap w:val="0"/>
            <w:vAlign w:val="center"/>
          </w:tcPr>
          <w:p w14:paraId="20AAAD72">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2300</w:t>
            </w:r>
          </w:p>
        </w:tc>
        <w:tc>
          <w:tcPr>
            <w:tcW w:w="997" w:type="dxa"/>
            <w:noWrap w:val="0"/>
            <w:vAlign w:val="center"/>
          </w:tcPr>
          <w:p w14:paraId="63218E66">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13800</w:t>
            </w:r>
          </w:p>
        </w:tc>
        <w:tc>
          <w:tcPr>
            <w:tcW w:w="536" w:type="pct"/>
            <w:vMerge w:val="continue"/>
            <w:noWrap w:val="0"/>
            <w:vAlign w:val="center"/>
          </w:tcPr>
          <w:p w14:paraId="59C93B38">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30FC5DD0">
            <w:pPr>
              <w:jc w:val="center"/>
              <w:rPr>
                <w:rFonts w:hint="eastAsia" w:ascii="宋体" w:hAnsi="宋体" w:cs="宋体"/>
                <w:b w:val="0"/>
                <w:bCs/>
                <w:color w:val="auto"/>
                <w:kern w:val="0"/>
                <w:sz w:val="21"/>
                <w:szCs w:val="21"/>
                <w:highlight w:val="none"/>
              </w:rPr>
            </w:pPr>
          </w:p>
        </w:tc>
      </w:tr>
      <w:tr w14:paraId="655F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200" w:type="pct"/>
            <w:vMerge w:val="continue"/>
            <w:noWrap w:val="0"/>
            <w:vAlign w:val="center"/>
          </w:tcPr>
          <w:p w14:paraId="351D8885">
            <w:pPr>
              <w:jc w:val="center"/>
              <w:rPr>
                <w:rFonts w:hint="eastAsia" w:ascii="宋体" w:hAnsi="宋体" w:cs="宋体"/>
                <w:b w:val="0"/>
                <w:bCs/>
                <w:color w:val="auto"/>
                <w:sz w:val="21"/>
                <w:szCs w:val="21"/>
                <w:highlight w:val="none"/>
              </w:rPr>
            </w:pPr>
          </w:p>
        </w:tc>
        <w:tc>
          <w:tcPr>
            <w:tcW w:w="347" w:type="pct"/>
            <w:noWrap w:val="0"/>
            <w:vAlign w:val="center"/>
          </w:tcPr>
          <w:p w14:paraId="08A8248F">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2-15</w:t>
            </w:r>
          </w:p>
        </w:tc>
        <w:tc>
          <w:tcPr>
            <w:tcW w:w="189" w:type="pct"/>
            <w:vMerge w:val="continue"/>
            <w:noWrap w:val="0"/>
            <w:vAlign w:val="top"/>
          </w:tcPr>
          <w:p w14:paraId="40CBD0D6">
            <w:pPr>
              <w:jc w:val="left"/>
              <w:rPr>
                <w:rFonts w:hint="eastAsia" w:ascii="宋体" w:hAnsi="宋体" w:cs="宋体"/>
                <w:b w:val="0"/>
                <w:bCs/>
                <w:color w:val="auto"/>
                <w:sz w:val="21"/>
                <w:szCs w:val="21"/>
                <w:highlight w:val="none"/>
              </w:rPr>
            </w:pPr>
          </w:p>
        </w:tc>
        <w:tc>
          <w:tcPr>
            <w:tcW w:w="1179" w:type="pct"/>
            <w:noWrap w:val="0"/>
            <w:vAlign w:val="center"/>
          </w:tcPr>
          <w:p w14:paraId="4D7968DF">
            <w:pPr>
              <w:keepNext w:val="0"/>
              <w:keepLines w:val="0"/>
              <w:widowControl/>
              <w:suppressLineNumbers w:val="0"/>
              <w:jc w:val="both"/>
              <w:textAlignment w:val="center"/>
              <w:rPr>
                <w:rFonts w:hint="eastAsia" w:ascii="宋体" w:hAnsi="宋体" w:cs="宋体"/>
                <w:b w:val="0"/>
                <w:bCs/>
                <w:color w:val="auto"/>
                <w:sz w:val="21"/>
                <w:szCs w:val="21"/>
                <w:highlight w:val="none"/>
              </w:rPr>
            </w:pPr>
            <w:r>
              <w:rPr>
                <w:rStyle w:val="33"/>
                <w:color w:val="auto"/>
                <w:lang w:val="en-US" w:eastAsia="zh-CN" w:bidi="ar"/>
              </w:rPr>
              <w:t>水性喷胶机</w:t>
            </w:r>
          </w:p>
        </w:tc>
        <w:tc>
          <w:tcPr>
            <w:tcW w:w="865" w:type="pct"/>
            <w:noWrap w:val="0"/>
            <w:vAlign w:val="center"/>
          </w:tcPr>
          <w:p w14:paraId="1BE07A0A">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14:paraId="169B6D3B">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882" w:type="dxa"/>
            <w:noWrap w:val="0"/>
            <w:vAlign w:val="center"/>
          </w:tcPr>
          <w:p w14:paraId="089538C9">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2850</w:t>
            </w:r>
          </w:p>
        </w:tc>
        <w:tc>
          <w:tcPr>
            <w:tcW w:w="997" w:type="dxa"/>
            <w:noWrap w:val="0"/>
            <w:vAlign w:val="center"/>
          </w:tcPr>
          <w:p w14:paraId="0EB30482">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34200</w:t>
            </w:r>
          </w:p>
        </w:tc>
        <w:tc>
          <w:tcPr>
            <w:tcW w:w="536" w:type="pct"/>
            <w:vMerge w:val="continue"/>
            <w:noWrap w:val="0"/>
            <w:vAlign w:val="center"/>
          </w:tcPr>
          <w:p w14:paraId="197010C4">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4225547D">
            <w:pPr>
              <w:jc w:val="center"/>
              <w:rPr>
                <w:rFonts w:hint="eastAsia" w:ascii="宋体" w:hAnsi="宋体" w:cs="宋体"/>
                <w:b w:val="0"/>
                <w:bCs/>
                <w:color w:val="auto"/>
                <w:kern w:val="0"/>
                <w:sz w:val="21"/>
                <w:szCs w:val="21"/>
                <w:highlight w:val="none"/>
              </w:rPr>
            </w:pPr>
          </w:p>
        </w:tc>
      </w:tr>
      <w:tr w14:paraId="0665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00" w:type="pct"/>
            <w:vMerge w:val="continue"/>
            <w:noWrap w:val="0"/>
            <w:vAlign w:val="center"/>
          </w:tcPr>
          <w:p w14:paraId="24C18C8E">
            <w:pPr>
              <w:jc w:val="center"/>
              <w:rPr>
                <w:rFonts w:hint="eastAsia" w:ascii="宋体" w:hAnsi="宋体" w:cs="宋体"/>
                <w:b w:val="0"/>
                <w:bCs/>
                <w:color w:val="auto"/>
                <w:sz w:val="21"/>
                <w:szCs w:val="21"/>
                <w:highlight w:val="none"/>
              </w:rPr>
            </w:pPr>
          </w:p>
        </w:tc>
        <w:tc>
          <w:tcPr>
            <w:tcW w:w="347" w:type="pct"/>
            <w:noWrap w:val="0"/>
            <w:vAlign w:val="center"/>
          </w:tcPr>
          <w:p w14:paraId="7712EF8F">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2-16</w:t>
            </w:r>
          </w:p>
        </w:tc>
        <w:tc>
          <w:tcPr>
            <w:tcW w:w="189" w:type="pct"/>
            <w:vMerge w:val="continue"/>
            <w:noWrap w:val="0"/>
            <w:vAlign w:val="top"/>
          </w:tcPr>
          <w:p w14:paraId="19053AF0">
            <w:pPr>
              <w:jc w:val="left"/>
              <w:rPr>
                <w:rFonts w:hint="eastAsia" w:ascii="宋体" w:hAnsi="宋体" w:cs="宋体"/>
                <w:b w:val="0"/>
                <w:bCs/>
                <w:color w:val="auto"/>
                <w:sz w:val="21"/>
                <w:szCs w:val="21"/>
                <w:highlight w:val="none"/>
              </w:rPr>
            </w:pPr>
          </w:p>
        </w:tc>
        <w:tc>
          <w:tcPr>
            <w:tcW w:w="1179" w:type="pct"/>
            <w:noWrap w:val="0"/>
            <w:vAlign w:val="center"/>
          </w:tcPr>
          <w:p w14:paraId="2CC96A0E">
            <w:pPr>
              <w:keepNext w:val="0"/>
              <w:keepLines w:val="0"/>
              <w:widowControl/>
              <w:suppressLineNumbers w:val="0"/>
              <w:jc w:val="both"/>
              <w:textAlignment w:val="center"/>
              <w:rPr>
                <w:rFonts w:hint="eastAsia" w:ascii="宋体" w:hAnsi="宋体" w:cs="宋体"/>
                <w:b w:val="0"/>
                <w:bCs/>
                <w:color w:val="auto"/>
                <w:sz w:val="21"/>
                <w:szCs w:val="21"/>
                <w:highlight w:val="none"/>
              </w:rPr>
            </w:pPr>
            <w:r>
              <w:rPr>
                <w:rStyle w:val="33"/>
                <w:color w:val="auto"/>
                <w:lang w:val="en-US" w:eastAsia="zh-CN" w:bidi="ar"/>
              </w:rPr>
              <w:t>全自动打扣机（鸡眼机）</w:t>
            </w:r>
          </w:p>
        </w:tc>
        <w:tc>
          <w:tcPr>
            <w:tcW w:w="865" w:type="pct"/>
            <w:noWrap w:val="0"/>
            <w:vAlign w:val="center"/>
          </w:tcPr>
          <w:p w14:paraId="4C3A6A8B">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14:paraId="74E669B2">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882" w:type="dxa"/>
            <w:noWrap w:val="0"/>
            <w:vAlign w:val="center"/>
          </w:tcPr>
          <w:p w14:paraId="1C4D172B">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8500</w:t>
            </w:r>
          </w:p>
        </w:tc>
        <w:tc>
          <w:tcPr>
            <w:tcW w:w="997" w:type="dxa"/>
            <w:noWrap w:val="0"/>
            <w:vAlign w:val="center"/>
          </w:tcPr>
          <w:p w14:paraId="4A58E809">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51000</w:t>
            </w:r>
          </w:p>
        </w:tc>
        <w:tc>
          <w:tcPr>
            <w:tcW w:w="536" w:type="pct"/>
            <w:vMerge w:val="continue"/>
            <w:noWrap w:val="0"/>
            <w:vAlign w:val="center"/>
          </w:tcPr>
          <w:p w14:paraId="258BFAAA">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6662BA8A">
            <w:pPr>
              <w:jc w:val="center"/>
              <w:rPr>
                <w:rFonts w:hint="eastAsia" w:ascii="宋体" w:hAnsi="宋体" w:cs="宋体"/>
                <w:b w:val="0"/>
                <w:bCs/>
                <w:color w:val="auto"/>
                <w:kern w:val="0"/>
                <w:sz w:val="21"/>
                <w:szCs w:val="21"/>
                <w:highlight w:val="none"/>
              </w:rPr>
            </w:pPr>
          </w:p>
        </w:tc>
      </w:tr>
      <w:tr w14:paraId="18C7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00" w:type="pct"/>
            <w:vMerge w:val="continue"/>
            <w:noWrap w:val="0"/>
            <w:vAlign w:val="center"/>
          </w:tcPr>
          <w:p w14:paraId="157B2FD0">
            <w:pPr>
              <w:jc w:val="center"/>
              <w:rPr>
                <w:rFonts w:hint="eastAsia" w:ascii="宋体" w:hAnsi="宋体" w:cs="宋体"/>
                <w:b w:val="0"/>
                <w:bCs/>
                <w:color w:val="auto"/>
                <w:sz w:val="21"/>
                <w:szCs w:val="21"/>
                <w:highlight w:val="none"/>
              </w:rPr>
            </w:pPr>
          </w:p>
        </w:tc>
        <w:tc>
          <w:tcPr>
            <w:tcW w:w="347" w:type="pct"/>
            <w:noWrap w:val="0"/>
            <w:vAlign w:val="center"/>
          </w:tcPr>
          <w:p w14:paraId="7508C7D2">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2-17</w:t>
            </w:r>
          </w:p>
        </w:tc>
        <w:tc>
          <w:tcPr>
            <w:tcW w:w="189" w:type="pct"/>
            <w:vMerge w:val="continue"/>
            <w:noWrap w:val="0"/>
            <w:vAlign w:val="top"/>
          </w:tcPr>
          <w:p w14:paraId="4CE3F04E">
            <w:pPr>
              <w:jc w:val="left"/>
              <w:rPr>
                <w:rFonts w:hint="eastAsia" w:ascii="宋体" w:hAnsi="宋体" w:cs="宋体"/>
                <w:b w:val="0"/>
                <w:bCs/>
                <w:color w:val="auto"/>
                <w:sz w:val="21"/>
                <w:szCs w:val="21"/>
                <w:highlight w:val="none"/>
              </w:rPr>
            </w:pPr>
          </w:p>
        </w:tc>
        <w:tc>
          <w:tcPr>
            <w:tcW w:w="1179" w:type="pct"/>
            <w:noWrap w:val="0"/>
            <w:vAlign w:val="center"/>
          </w:tcPr>
          <w:p w14:paraId="7B93474C">
            <w:pPr>
              <w:keepNext w:val="0"/>
              <w:keepLines w:val="0"/>
              <w:widowControl/>
              <w:suppressLineNumbers w:val="0"/>
              <w:jc w:val="both"/>
              <w:textAlignment w:val="center"/>
              <w:rPr>
                <w:rFonts w:hint="eastAsia" w:ascii="宋体" w:hAnsi="宋体" w:cs="宋体"/>
                <w:b w:val="0"/>
                <w:bCs/>
                <w:color w:val="auto"/>
                <w:sz w:val="21"/>
                <w:szCs w:val="21"/>
                <w:highlight w:val="none"/>
              </w:rPr>
            </w:pPr>
            <w:r>
              <w:rPr>
                <w:rStyle w:val="33"/>
                <w:color w:val="auto"/>
                <w:lang w:val="en-US" w:eastAsia="zh-CN" w:bidi="ar"/>
              </w:rPr>
              <w:t>气动冲孔机</w:t>
            </w:r>
          </w:p>
        </w:tc>
        <w:tc>
          <w:tcPr>
            <w:tcW w:w="865" w:type="pct"/>
            <w:noWrap w:val="0"/>
            <w:vAlign w:val="center"/>
          </w:tcPr>
          <w:p w14:paraId="1F440E59">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14:paraId="6C3CE49C">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882" w:type="dxa"/>
            <w:noWrap w:val="0"/>
            <w:vAlign w:val="center"/>
          </w:tcPr>
          <w:p w14:paraId="450330E8">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2000</w:t>
            </w:r>
          </w:p>
        </w:tc>
        <w:tc>
          <w:tcPr>
            <w:tcW w:w="997" w:type="dxa"/>
            <w:noWrap w:val="0"/>
            <w:vAlign w:val="center"/>
          </w:tcPr>
          <w:p w14:paraId="73DAF3D1">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12000</w:t>
            </w:r>
          </w:p>
        </w:tc>
        <w:tc>
          <w:tcPr>
            <w:tcW w:w="536" w:type="pct"/>
            <w:vMerge w:val="continue"/>
            <w:noWrap w:val="0"/>
            <w:vAlign w:val="center"/>
          </w:tcPr>
          <w:p w14:paraId="462B46B2">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046CA8EE">
            <w:pPr>
              <w:jc w:val="center"/>
              <w:rPr>
                <w:rFonts w:hint="eastAsia" w:ascii="宋体" w:hAnsi="宋体" w:cs="宋体"/>
                <w:b w:val="0"/>
                <w:bCs/>
                <w:color w:val="auto"/>
                <w:kern w:val="0"/>
                <w:sz w:val="21"/>
                <w:szCs w:val="21"/>
                <w:highlight w:val="none"/>
              </w:rPr>
            </w:pPr>
          </w:p>
        </w:tc>
      </w:tr>
      <w:tr w14:paraId="12A5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00" w:type="pct"/>
            <w:vMerge w:val="continue"/>
            <w:noWrap w:val="0"/>
            <w:vAlign w:val="center"/>
          </w:tcPr>
          <w:p w14:paraId="1EEF12FC">
            <w:pPr>
              <w:jc w:val="center"/>
              <w:rPr>
                <w:rFonts w:hint="eastAsia" w:ascii="宋体" w:hAnsi="宋体" w:cs="宋体"/>
                <w:b w:val="0"/>
                <w:bCs/>
                <w:color w:val="auto"/>
                <w:sz w:val="21"/>
                <w:szCs w:val="21"/>
                <w:highlight w:val="none"/>
              </w:rPr>
            </w:pPr>
          </w:p>
        </w:tc>
        <w:tc>
          <w:tcPr>
            <w:tcW w:w="347" w:type="pct"/>
            <w:noWrap w:val="0"/>
            <w:vAlign w:val="center"/>
          </w:tcPr>
          <w:p w14:paraId="6EDC39FD">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2-18</w:t>
            </w:r>
          </w:p>
        </w:tc>
        <w:tc>
          <w:tcPr>
            <w:tcW w:w="189" w:type="pct"/>
            <w:vMerge w:val="continue"/>
            <w:noWrap w:val="0"/>
            <w:vAlign w:val="top"/>
          </w:tcPr>
          <w:p w14:paraId="61CF01E6">
            <w:pPr>
              <w:jc w:val="left"/>
              <w:rPr>
                <w:rFonts w:hint="eastAsia" w:ascii="宋体" w:hAnsi="宋体" w:cs="宋体"/>
                <w:b w:val="0"/>
                <w:bCs/>
                <w:color w:val="auto"/>
                <w:sz w:val="21"/>
                <w:szCs w:val="21"/>
                <w:highlight w:val="none"/>
              </w:rPr>
            </w:pPr>
          </w:p>
        </w:tc>
        <w:tc>
          <w:tcPr>
            <w:tcW w:w="1179" w:type="pct"/>
            <w:noWrap w:val="0"/>
            <w:vAlign w:val="center"/>
          </w:tcPr>
          <w:p w14:paraId="4B9B1A12">
            <w:pPr>
              <w:keepNext w:val="0"/>
              <w:keepLines w:val="0"/>
              <w:widowControl/>
              <w:suppressLineNumbers w:val="0"/>
              <w:jc w:val="left"/>
              <w:textAlignment w:val="center"/>
              <w:rPr>
                <w:rFonts w:hint="eastAsia" w:ascii="宋体" w:hAnsi="宋体" w:cs="宋体"/>
                <w:b w:val="0"/>
                <w:bCs/>
                <w:color w:val="auto"/>
                <w:sz w:val="21"/>
                <w:szCs w:val="21"/>
                <w:highlight w:val="none"/>
              </w:rPr>
            </w:pPr>
            <w:r>
              <w:rPr>
                <w:rStyle w:val="33"/>
                <w:color w:val="auto"/>
                <w:lang w:val="en-US" w:eastAsia="zh-CN" w:bidi="ar"/>
              </w:rPr>
              <w:t>自动上胶分边锤平机</w:t>
            </w:r>
          </w:p>
        </w:tc>
        <w:tc>
          <w:tcPr>
            <w:tcW w:w="865" w:type="pct"/>
            <w:noWrap w:val="0"/>
            <w:vAlign w:val="center"/>
          </w:tcPr>
          <w:p w14:paraId="4787A50F">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14:paraId="035164B0">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882" w:type="dxa"/>
            <w:noWrap w:val="0"/>
            <w:vAlign w:val="center"/>
          </w:tcPr>
          <w:p w14:paraId="2632D1F5">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10500</w:t>
            </w:r>
          </w:p>
        </w:tc>
        <w:tc>
          <w:tcPr>
            <w:tcW w:w="997" w:type="dxa"/>
            <w:noWrap w:val="0"/>
            <w:vAlign w:val="center"/>
          </w:tcPr>
          <w:p w14:paraId="353E4BA5">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63000</w:t>
            </w:r>
          </w:p>
        </w:tc>
        <w:tc>
          <w:tcPr>
            <w:tcW w:w="536" w:type="pct"/>
            <w:vMerge w:val="continue"/>
            <w:noWrap w:val="0"/>
            <w:vAlign w:val="center"/>
          </w:tcPr>
          <w:p w14:paraId="1FCCFDAF">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6DD8E12F">
            <w:pPr>
              <w:jc w:val="center"/>
              <w:rPr>
                <w:rFonts w:hint="eastAsia" w:ascii="宋体" w:hAnsi="宋体" w:cs="宋体"/>
                <w:b w:val="0"/>
                <w:bCs/>
                <w:color w:val="auto"/>
                <w:kern w:val="0"/>
                <w:sz w:val="21"/>
                <w:szCs w:val="21"/>
                <w:highlight w:val="none"/>
              </w:rPr>
            </w:pPr>
          </w:p>
        </w:tc>
      </w:tr>
      <w:tr w14:paraId="22FD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0" w:type="pct"/>
            <w:vMerge w:val="continue"/>
            <w:noWrap w:val="0"/>
            <w:vAlign w:val="center"/>
          </w:tcPr>
          <w:p w14:paraId="69A24E81">
            <w:pPr>
              <w:jc w:val="center"/>
              <w:rPr>
                <w:rFonts w:hint="eastAsia" w:ascii="宋体" w:hAnsi="宋体" w:cs="宋体"/>
                <w:b w:val="0"/>
                <w:bCs/>
                <w:color w:val="auto"/>
                <w:sz w:val="21"/>
                <w:szCs w:val="21"/>
                <w:highlight w:val="none"/>
              </w:rPr>
            </w:pPr>
          </w:p>
        </w:tc>
        <w:tc>
          <w:tcPr>
            <w:tcW w:w="347" w:type="pct"/>
            <w:noWrap w:val="0"/>
            <w:vAlign w:val="center"/>
          </w:tcPr>
          <w:p w14:paraId="3FB7EDF1">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2-19</w:t>
            </w:r>
          </w:p>
        </w:tc>
        <w:tc>
          <w:tcPr>
            <w:tcW w:w="189" w:type="pct"/>
            <w:vMerge w:val="continue"/>
            <w:noWrap w:val="0"/>
            <w:vAlign w:val="top"/>
          </w:tcPr>
          <w:p w14:paraId="25E804A6">
            <w:pPr>
              <w:jc w:val="left"/>
              <w:rPr>
                <w:rFonts w:hint="eastAsia" w:ascii="宋体" w:hAnsi="宋体" w:cs="宋体"/>
                <w:b w:val="0"/>
                <w:bCs/>
                <w:color w:val="auto"/>
                <w:sz w:val="21"/>
                <w:szCs w:val="21"/>
                <w:highlight w:val="none"/>
              </w:rPr>
            </w:pPr>
          </w:p>
        </w:tc>
        <w:tc>
          <w:tcPr>
            <w:tcW w:w="1179" w:type="pct"/>
            <w:noWrap w:val="0"/>
            <w:vAlign w:val="center"/>
          </w:tcPr>
          <w:p w14:paraId="0B0B6A39">
            <w:pPr>
              <w:keepNext w:val="0"/>
              <w:keepLines w:val="0"/>
              <w:widowControl/>
              <w:suppressLineNumbers w:val="0"/>
              <w:jc w:val="left"/>
              <w:textAlignment w:val="center"/>
              <w:rPr>
                <w:rFonts w:hint="eastAsia" w:ascii="宋体" w:hAnsi="宋体" w:cs="宋体"/>
                <w:b w:val="0"/>
                <w:bCs/>
                <w:color w:val="auto"/>
                <w:sz w:val="21"/>
                <w:szCs w:val="21"/>
                <w:highlight w:val="none"/>
              </w:rPr>
            </w:pPr>
            <w:r>
              <w:rPr>
                <w:rStyle w:val="33"/>
                <w:color w:val="auto"/>
                <w:lang w:val="en-US" w:eastAsia="zh-CN" w:bidi="ar"/>
              </w:rPr>
              <w:t>电脑切带机（冷热两用）</w:t>
            </w:r>
          </w:p>
        </w:tc>
        <w:tc>
          <w:tcPr>
            <w:tcW w:w="865" w:type="pct"/>
            <w:noWrap w:val="0"/>
            <w:vAlign w:val="center"/>
          </w:tcPr>
          <w:p w14:paraId="6935B186">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14:paraId="45A53568">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882" w:type="dxa"/>
            <w:noWrap w:val="0"/>
            <w:vAlign w:val="center"/>
          </w:tcPr>
          <w:p w14:paraId="5029E283">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5000</w:t>
            </w:r>
          </w:p>
        </w:tc>
        <w:tc>
          <w:tcPr>
            <w:tcW w:w="997" w:type="dxa"/>
            <w:noWrap w:val="0"/>
            <w:vAlign w:val="center"/>
          </w:tcPr>
          <w:p w14:paraId="326BC420">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5000</w:t>
            </w:r>
          </w:p>
        </w:tc>
        <w:tc>
          <w:tcPr>
            <w:tcW w:w="536" w:type="pct"/>
            <w:vMerge w:val="continue"/>
            <w:noWrap w:val="0"/>
            <w:vAlign w:val="center"/>
          </w:tcPr>
          <w:p w14:paraId="0E86FFD4">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2E2FF1BE">
            <w:pPr>
              <w:jc w:val="center"/>
              <w:rPr>
                <w:rFonts w:hint="eastAsia" w:ascii="宋体" w:hAnsi="宋体" w:cs="宋体"/>
                <w:b w:val="0"/>
                <w:bCs/>
                <w:color w:val="auto"/>
                <w:kern w:val="0"/>
                <w:sz w:val="21"/>
                <w:szCs w:val="21"/>
                <w:highlight w:val="none"/>
              </w:rPr>
            </w:pPr>
          </w:p>
        </w:tc>
      </w:tr>
      <w:tr w14:paraId="547E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00" w:type="pct"/>
            <w:vMerge w:val="continue"/>
            <w:noWrap w:val="0"/>
            <w:vAlign w:val="center"/>
          </w:tcPr>
          <w:p w14:paraId="04A10B51">
            <w:pPr>
              <w:jc w:val="center"/>
              <w:rPr>
                <w:rFonts w:hint="eastAsia" w:ascii="宋体" w:hAnsi="宋体" w:cs="宋体"/>
                <w:b w:val="0"/>
                <w:bCs/>
                <w:color w:val="auto"/>
                <w:sz w:val="21"/>
                <w:szCs w:val="21"/>
                <w:highlight w:val="none"/>
              </w:rPr>
            </w:pPr>
          </w:p>
        </w:tc>
        <w:tc>
          <w:tcPr>
            <w:tcW w:w="347" w:type="pct"/>
            <w:noWrap w:val="0"/>
            <w:vAlign w:val="center"/>
          </w:tcPr>
          <w:p w14:paraId="73FB49A7">
            <w:pPr>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2-20</w:t>
            </w:r>
          </w:p>
        </w:tc>
        <w:tc>
          <w:tcPr>
            <w:tcW w:w="189" w:type="pct"/>
            <w:vMerge w:val="continue"/>
            <w:noWrap w:val="0"/>
            <w:vAlign w:val="top"/>
          </w:tcPr>
          <w:p w14:paraId="6D0F3A77">
            <w:pPr>
              <w:jc w:val="left"/>
              <w:rPr>
                <w:rFonts w:hint="eastAsia" w:ascii="宋体" w:hAnsi="宋体" w:cs="宋体"/>
                <w:b w:val="0"/>
                <w:bCs/>
                <w:color w:val="auto"/>
                <w:sz w:val="21"/>
                <w:szCs w:val="21"/>
                <w:highlight w:val="none"/>
              </w:rPr>
            </w:pPr>
          </w:p>
        </w:tc>
        <w:tc>
          <w:tcPr>
            <w:tcW w:w="1179" w:type="pct"/>
            <w:noWrap w:val="0"/>
            <w:vAlign w:val="center"/>
          </w:tcPr>
          <w:p w14:paraId="466733DC">
            <w:pPr>
              <w:keepNext w:val="0"/>
              <w:keepLines w:val="0"/>
              <w:widowControl/>
              <w:suppressLineNumbers w:val="0"/>
              <w:jc w:val="left"/>
              <w:textAlignment w:val="center"/>
              <w:rPr>
                <w:rFonts w:hint="eastAsia" w:ascii="宋体" w:hAnsi="宋体" w:cs="宋体"/>
                <w:b w:val="0"/>
                <w:bCs/>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小型模板切割机-A3高拍仪</w:t>
            </w:r>
          </w:p>
        </w:tc>
        <w:tc>
          <w:tcPr>
            <w:tcW w:w="865" w:type="pct"/>
            <w:noWrap w:val="0"/>
            <w:vAlign w:val="center"/>
          </w:tcPr>
          <w:p w14:paraId="59282292">
            <w:pPr>
              <w:widowControl/>
              <w:jc w:val="center"/>
              <w:textAlignment w:val="center"/>
              <w:rPr>
                <w:rFonts w:hint="eastAsia" w:ascii="宋体" w:hAnsi="宋体" w:cs="宋体"/>
                <w:b w:val="0"/>
                <w:bCs/>
                <w:color w:val="auto"/>
                <w:kern w:val="0"/>
                <w:sz w:val="21"/>
                <w:szCs w:val="21"/>
                <w:highlight w:val="none"/>
                <w:lang w:bidi="ar"/>
              </w:rPr>
            </w:pPr>
            <w:r>
              <w:rPr>
                <w:rFonts w:hint="eastAsia" w:ascii="宋体" w:hAnsi="宋体" w:cs="宋体"/>
                <w:b w:val="0"/>
                <w:bCs/>
                <w:i w:val="0"/>
                <w:iCs w:val="0"/>
                <w:color w:val="auto"/>
                <w:kern w:val="0"/>
                <w:sz w:val="21"/>
                <w:szCs w:val="21"/>
                <w:highlight w:val="none"/>
                <w:u w:val="none"/>
                <w:lang w:val="en-US" w:eastAsia="zh-CN" w:bidi="ar"/>
              </w:rPr>
              <w:t>——</w:t>
            </w:r>
          </w:p>
        </w:tc>
        <w:tc>
          <w:tcPr>
            <w:tcW w:w="785" w:type="dxa"/>
            <w:noWrap w:val="0"/>
            <w:vAlign w:val="center"/>
          </w:tcPr>
          <w:p w14:paraId="2873EC80">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882" w:type="dxa"/>
            <w:noWrap w:val="0"/>
            <w:vAlign w:val="center"/>
          </w:tcPr>
          <w:p w14:paraId="57E5B7D5">
            <w:pPr>
              <w:keepNext w:val="0"/>
              <w:keepLines w:val="0"/>
              <w:widowControl/>
              <w:suppressLineNumbers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38000</w:t>
            </w:r>
          </w:p>
        </w:tc>
        <w:tc>
          <w:tcPr>
            <w:tcW w:w="997" w:type="dxa"/>
            <w:noWrap w:val="0"/>
            <w:vAlign w:val="center"/>
          </w:tcPr>
          <w:p w14:paraId="12043B1B">
            <w:pPr>
              <w:keepNext w:val="0"/>
              <w:keepLines w:val="0"/>
              <w:widowControl/>
              <w:suppressLineNumbers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228000</w:t>
            </w:r>
          </w:p>
        </w:tc>
        <w:tc>
          <w:tcPr>
            <w:tcW w:w="536" w:type="pct"/>
            <w:vMerge w:val="continue"/>
            <w:noWrap w:val="0"/>
            <w:vAlign w:val="center"/>
          </w:tcPr>
          <w:p w14:paraId="2A1466DC">
            <w:pPr>
              <w:jc w:val="center"/>
              <w:rPr>
                <w:rFonts w:hint="eastAsia" w:ascii="宋体" w:hAnsi="宋体" w:cs="宋体"/>
                <w:b w:val="0"/>
                <w:bCs/>
                <w:color w:val="auto"/>
                <w:kern w:val="0"/>
                <w:sz w:val="21"/>
                <w:szCs w:val="21"/>
                <w:highlight w:val="none"/>
              </w:rPr>
            </w:pPr>
          </w:p>
        </w:tc>
        <w:tc>
          <w:tcPr>
            <w:tcW w:w="424" w:type="pct"/>
            <w:vMerge w:val="continue"/>
            <w:noWrap w:val="0"/>
            <w:vAlign w:val="center"/>
          </w:tcPr>
          <w:p w14:paraId="0A438C3C">
            <w:pPr>
              <w:jc w:val="center"/>
              <w:rPr>
                <w:rFonts w:hint="eastAsia" w:ascii="宋体" w:hAnsi="宋体" w:cs="宋体"/>
                <w:b w:val="0"/>
                <w:bCs/>
                <w:color w:val="auto"/>
                <w:kern w:val="0"/>
                <w:sz w:val="21"/>
                <w:szCs w:val="21"/>
                <w:highlight w:val="none"/>
              </w:rPr>
            </w:pPr>
          </w:p>
        </w:tc>
      </w:tr>
    </w:tbl>
    <w:p w14:paraId="040F35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sz w:val="24"/>
          <w:highlight w:val="none"/>
        </w:rPr>
      </w:pPr>
      <w:r>
        <w:rPr>
          <w:rFonts w:hint="eastAsia" w:ascii="宋体" w:hAnsi="宋体"/>
          <w:b/>
          <w:color w:val="auto"/>
          <w:sz w:val="24"/>
          <w:highlight w:val="none"/>
        </w:rPr>
        <w:t>注：</w:t>
      </w:r>
    </w:p>
    <w:p w14:paraId="0CFCB166">
      <w:pPr>
        <w:keepNext w:val="0"/>
        <w:keepLines w:val="0"/>
        <w:pageBreakBefore w:val="0"/>
        <w:widowControl w:val="0"/>
        <w:tabs>
          <w:tab w:val="right" w:pos="9723"/>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1、投标人须按合同包投标，对同一个合同包内所有内容投标时必须完整。不得仅对一个合同包中的部分内容进行投标，否则按无效投标处理。评标与授标以合同包为单位。</w:t>
      </w:r>
    </w:p>
    <w:p w14:paraId="3AFB71A6">
      <w:pPr>
        <w:tabs>
          <w:tab w:val="right" w:pos="9637"/>
        </w:tabs>
        <w:spacing w:line="360" w:lineRule="auto"/>
        <w:ind w:firstLine="480"/>
        <w:rPr>
          <w:rFonts w:ascii="宋体" w:hAnsi="宋体" w:cs="宋体"/>
          <w:color w:val="auto"/>
          <w:kern w:val="1"/>
          <w:sz w:val="24"/>
          <w:szCs w:val="24"/>
          <w:highlight w:val="none"/>
        </w:rPr>
      </w:pPr>
      <w:bookmarkStart w:id="1" w:name="_Toc24784"/>
      <w:r>
        <w:rPr>
          <w:rFonts w:hint="eastAsia" w:ascii="宋体" w:hAnsi="宋体" w:cs="宋体"/>
          <w:color w:val="auto"/>
          <w:kern w:val="1"/>
          <w:sz w:val="24"/>
          <w:szCs w:val="24"/>
          <w:highlight w:val="none"/>
          <w:lang w:val="en-US" w:eastAsia="zh-CN"/>
        </w:rPr>
        <w:t>2、</w:t>
      </w:r>
      <w:r>
        <w:rPr>
          <w:rFonts w:hint="eastAsia" w:ascii="宋体" w:hAnsi="宋体" w:cs="宋体"/>
          <w:color w:val="auto"/>
          <w:kern w:val="1"/>
          <w:sz w:val="24"/>
          <w:szCs w:val="24"/>
          <w:highlight w:val="none"/>
        </w:rPr>
        <w:t>投标人</w:t>
      </w:r>
      <w:r>
        <w:rPr>
          <w:rFonts w:ascii="宋体" w:hAnsi="宋体" w:cs="宋体"/>
          <w:color w:val="auto"/>
          <w:kern w:val="1"/>
          <w:sz w:val="24"/>
          <w:szCs w:val="24"/>
          <w:highlight w:val="none"/>
        </w:rPr>
        <w:t>报价应包含货物的采购、</w:t>
      </w:r>
      <w:r>
        <w:rPr>
          <w:rFonts w:hint="eastAsia" w:ascii="宋体" w:hAnsi="宋体" w:cs="宋体"/>
          <w:color w:val="auto"/>
          <w:kern w:val="1"/>
          <w:sz w:val="24"/>
          <w:szCs w:val="24"/>
          <w:highlight w:val="none"/>
          <w:lang w:val="en-US" w:eastAsia="zh-CN"/>
        </w:rPr>
        <w:t>运输</w:t>
      </w:r>
      <w:r>
        <w:rPr>
          <w:rFonts w:ascii="宋体" w:hAnsi="宋体" w:cs="宋体"/>
          <w:color w:val="auto"/>
          <w:kern w:val="1"/>
          <w:sz w:val="24"/>
          <w:szCs w:val="24"/>
          <w:highlight w:val="none"/>
        </w:rPr>
        <w:t>、包装、装卸、保险、保存、验收、培训、检验、税金等</w:t>
      </w:r>
      <w:r>
        <w:rPr>
          <w:rFonts w:hint="eastAsia" w:ascii="宋体" w:hAnsi="宋体" w:cs="宋体"/>
          <w:color w:val="auto"/>
          <w:kern w:val="1"/>
          <w:sz w:val="24"/>
          <w:szCs w:val="24"/>
          <w:highlight w:val="none"/>
          <w:lang w:val="en-US" w:eastAsia="zh-CN"/>
        </w:rPr>
        <w:t>履行合同所需的</w:t>
      </w:r>
      <w:r>
        <w:rPr>
          <w:rFonts w:ascii="宋体" w:hAnsi="宋体" w:cs="宋体"/>
          <w:color w:val="auto"/>
          <w:kern w:val="1"/>
          <w:sz w:val="24"/>
          <w:szCs w:val="24"/>
          <w:highlight w:val="none"/>
        </w:rPr>
        <w:t>一切费用。</w:t>
      </w:r>
    </w:p>
    <w:p w14:paraId="003D6AC4">
      <w:pPr>
        <w:spacing w:line="360" w:lineRule="auto"/>
        <w:ind w:firstLine="480"/>
        <w:rPr>
          <w:rFonts w:ascii="宋体" w:hAnsi="宋体" w:cs="仿宋"/>
          <w:b/>
          <w:color w:val="auto"/>
          <w:kern w:val="1"/>
          <w:sz w:val="24"/>
          <w:szCs w:val="24"/>
          <w:highlight w:val="none"/>
          <w:lang w:val="zh-CN"/>
        </w:rPr>
      </w:pPr>
      <w:r>
        <w:rPr>
          <w:rFonts w:hint="eastAsia" w:ascii="宋体" w:hAnsi="宋体" w:cs="宋体"/>
          <w:color w:val="auto"/>
          <w:kern w:val="1"/>
          <w:sz w:val="24"/>
          <w:szCs w:val="24"/>
          <w:highlight w:val="none"/>
          <w:lang w:val="en-US" w:eastAsia="zh-CN"/>
        </w:rPr>
        <w:t>3</w:t>
      </w:r>
      <w:r>
        <w:rPr>
          <w:rFonts w:hint="eastAsia" w:ascii="宋体" w:hAnsi="宋体" w:cs="宋体"/>
          <w:color w:val="auto"/>
          <w:kern w:val="1"/>
          <w:sz w:val="24"/>
          <w:szCs w:val="24"/>
          <w:highlight w:val="none"/>
        </w:rPr>
        <w:t>、中标人不得将本项目转包、分包。在履行合同过程中发现违背此要求，招标人有权解除合同，</w:t>
      </w:r>
      <w:r>
        <w:rPr>
          <w:rFonts w:hint="eastAsia" w:ascii="宋体" w:hAnsi="宋体" w:cs="宋体"/>
          <w:color w:val="auto"/>
          <w:kern w:val="1"/>
          <w:sz w:val="24"/>
          <w:szCs w:val="24"/>
          <w:highlight w:val="none"/>
          <w:lang w:val="en-US" w:eastAsia="zh-CN"/>
        </w:rPr>
        <w:t>并</w:t>
      </w:r>
      <w:r>
        <w:rPr>
          <w:rFonts w:hint="eastAsia" w:ascii="宋体" w:hAnsi="宋体" w:cs="宋体"/>
          <w:color w:val="auto"/>
          <w:kern w:val="1"/>
          <w:sz w:val="24"/>
          <w:szCs w:val="24"/>
          <w:highlight w:val="none"/>
        </w:rPr>
        <w:t>不予退还履约保证金。</w:t>
      </w:r>
    </w:p>
    <w:p w14:paraId="7A03421B">
      <w:pPr>
        <w:spacing w:line="360" w:lineRule="auto"/>
        <w:ind w:firstLine="480"/>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en-US" w:eastAsia="zh-CN"/>
        </w:rPr>
        <w:t>4</w:t>
      </w:r>
      <w:r>
        <w:rPr>
          <w:rFonts w:ascii="宋体" w:hAnsi="宋体" w:cs="宋体"/>
          <w:color w:val="auto"/>
          <w:kern w:val="1"/>
          <w:sz w:val="24"/>
          <w:szCs w:val="24"/>
          <w:highlight w:val="none"/>
        </w:rPr>
        <w:t>、</w:t>
      </w:r>
      <w:r>
        <w:rPr>
          <w:rFonts w:hint="eastAsia" w:ascii="宋体" w:hAnsi="宋体" w:cs="宋体"/>
          <w:color w:val="auto"/>
          <w:kern w:val="1"/>
          <w:sz w:val="24"/>
          <w:szCs w:val="24"/>
          <w:highlight w:val="none"/>
        </w:rPr>
        <w:t>投标人</w:t>
      </w:r>
      <w:r>
        <w:rPr>
          <w:rFonts w:ascii="宋体" w:hAnsi="宋体" w:cs="宋体"/>
          <w:color w:val="auto"/>
          <w:kern w:val="1"/>
          <w:sz w:val="24"/>
          <w:szCs w:val="24"/>
          <w:highlight w:val="none"/>
        </w:rPr>
        <w:t>须保障招标人在使用该货物或其任何一部分时不受到第三方关于侵犯专利权、商标权或工业设计权等知识产权的指控。如果任何第三方提出侵权指控与招标人无关，</w:t>
      </w:r>
      <w:r>
        <w:rPr>
          <w:rFonts w:hint="eastAsia" w:ascii="宋体" w:hAnsi="宋体" w:cs="宋体"/>
          <w:color w:val="auto"/>
          <w:kern w:val="1"/>
          <w:sz w:val="24"/>
          <w:szCs w:val="24"/>
          <w:highlight w:val="none"/>
        </w:rPr>
        <w:t>投标人</w:t>
      </w:r>
      <w:r>
        <w:rPr>
          <w:rFonts w:ascii="宋体" w:hAnsi="宋体" w:cs="宋体"/>
          <w:color w:val="auto"/>
          <w:kern w:val="1"/>
          <w:sz w:val="24"/>
          <w:szCs w:val="24"/>
          <w:highlight w:val="none"/>
        </w:rPr>
        <w:t>须与第三方交涉并承担可能发生的责任与一切费用。如招标人因此而遭致损失的，</w:t>
      </w:r>
      <w:r>
        <w:rPr>
          <w:rFonts w:hint="eastAsia" w:ascii="宋体" w:hAnsi="宋体" w:cs="宋体"/>
          <w:color w:val="auto"/>
          <w:kern w:val="1"/>
          <w:sz w:val="24"/>
          <w:szCs w:val="24"/>
          <w:highlight w:val="none"/>
        </w:rPr>
        <w:t>投标人</w:t>
      </w:r>
      <w:r>
        <w:rPr>
          <w:rFonts w:ascii="宋体" w:hAnsi="宋体" w:cs="宋体"/>
          <w:color w:val="auto"/>
          <w:kern w:val="1"/>
          <w:sz w:val="24"/>
          <w:szCs w:val="24"/>
          <w:highlight w:val="none"/>
        </w:rPr>
        <w:t>应赔偿该损失。</w:t>
      </w:r>
    </w:p>
    <w:p w14:paraId="0C264F55">
      <w:pPr>
        <w:pStyle w:val="24"/>
        <w:spacing w:line="360" w:lineRule="exact"/>
        <w:jc w:val="center"/>
        <w:outlineLvl w:val="0"/>
        <w:rPr>
          <w:rFonts w:hint="eastAsia" w:hAnsi="宋体"/>
          <w:b/>
          <w:color w:val="auto"/>
          <w:sz w:val="36"/>
          <w:highlight w:val="none"/>
        </w:rPr>
      </w:pPr>
    </w:p>
    <w:p w14:paraId="3E9A4222">
      <w:pPr>
        <w:pStyle w:val="24"/>
        <w:spacing w:line="360" w:lineRule="exact"/>
        <w:jc w:val="center"/>
        <w:outlineLvl w:val="0"/>
        <w:rPr>
          <w:rFonts w:hint="eastAsia" w:hAnsi="宋体"/>
          <w:b/>
          <w:color w:val="auto"/>
          <w:sz w:val="36"/>
          <w:highlight w:val="none"/>
        </w:rPr>
      </w:pPr>
    </w:p>
    <w:p w14:paraId="793EB6E8">
      <w:pPr>
        <w:pStyle w:val="24"/>
        <w:spacing w:line="360" w:lineRule="exact"/>
        <w:jc w:val="center"/>
        <w:outlineLvl w:val="0"/>
        <w:rPr>
          <w:rFonts w:hint="eastAsia" w:hAnsi="宋体"/>
          <w:b/>
          <w:color w:val="auto"/>
          <w:sz w:val="36"/>
          <w:highlight w:val="none"/>
        </w:rPr>
      </w:pPr>
    </w:p>
    <w:p w14:paraId="615C87F2">
      <w:pPr>
        <w:pStyle w:val="24"/>
        <w:spacing w:line="360" w:lineRule="exact"/>
        <w:jc w:val="center"/>
        <w:outlineLvl w:val="0"/>
        <w:rPr>
          <w:rFonts w:hint="eastAsia" w:hAnsi="宋体"/>
          <w:b/>
          <w:color w:val="auto"/>
          <w:sz w:val="36"/>
          <w:highlight w:val="none"/>
        </w:rPr>
      </w:pPr>
    </w:p>
    <w:p w14:paraId="0F6F0253">
      <w:pPr>
        <w:pStyle w:val="24"/>
        <w:spacing w:line="360" w:lineRule="exact"/>
        <w:jc w:val="center"/>
        <w:outlineLvl w:val="0"/>
        <w:rPr>
          <w:rFonts w:hint="eastAsia" w:hAnsi="宋体"/>
          <w:b/>
          <w:color w:val="auto"/>
          <w:sz w:val="36"/>
          <w:highlight w:val="none"/>
        </w:rPr>
      </w:pPr>
    </w:p>
    <w:p w14:paraId="15F0FEFE">
      <w:pPr>
        <w:pStyle w:val="24"/>
        <w:spacing w:line="360" w:lineRule="exact"/>
        <w:jc w:val="center"/>
        <w:outlineLvl w:val="0"/>
        <w:rPr>
          <w:rFonts w:hint="eastAsia" w:hAnsi="宋体"/>
          <w:b/>
          <w:color w:val="auto"/>
          <w:sz w:val="36"/>
          <w:highlight w:val="none"/>
        </w:rPr>
      </w:pPr>
    </w:p>
    <w:p w14:paraId="0EBE7284">
      <w:pPr>
        <w:pStyle w:val="24"/>
        <w:spacing w:line="360" w:lineRule="exact"/>
        <w:jc w:val="center"/>
        <w:outlineLvl w:val="0"/>
        <w:rPr>
          <w:rFonts w:hint="eastAsia" w:hAnsi="宋体"/>
          <w:b/>
          <w:color w:val="auto"/>
          <w:sz w:val="36"/>
          <w:highlight w:val="none"/>
        </w:rPr>
      </w:pPr>
    </w:p>
    <w:p w14:paraId="54C1E28A">
      <w:pPr>
        <w:pStyle w:val="24"/>
        <w:spacing w:line="360" w:lineRule="exact"/>
        <w:jc w:val="center"/>
        <w:outlineLvl w:val="0"/>
        <w:rPr>
          <w:rFonts w:hint="eastAsia" w:hAnsi="宋体"/>
          <w:b/>
          <w:color w:val="auto"/>
          <w:sz w:val="36"/>
          <w:highlight w:val="none"/>
        </w:rPr>
      </w:pPr>
    </w:p>
    <w:p w14:paraId="49042A25">
      <w:pPr>
        <w:pStyle w:val="24"/>
        <w:spacing w:line="360" w:lineRule="exact"/>
        <w:jc w:val="center"/>
        <w:outlineLvl w:val="0"/>
        <w:rPr>
          <w:rFonts w:hint="eastAsia" w:hAnsi="宋体"/>
          <w:b/>
          <w:color w:val="auto"/>
          <w:sz w:val="36"/>
          <w:highlight w:val="none"/>
        </w:rPr>
      </w:pPr>
    </w:p>
    <w:p w14:paraId="09507DE0">
      <w:pPr>
        <w:pStyle w:val="24"/>
        <w:spacing w:line="360" w:lineRule="exact"/>
        <w:jc w:val="center"/>
        <w:outlineLvl w:val="0"/>
        <w:rPr>
          <w:rFonts w:hint="eastAsia" w:hAnsi="宋体"/>
          <w:b/>
          <w:color w:val="auto"/>
          <w:sz w:val="36"/>
          <w:highlight w:val="none"/>
        </w:rPr>
      </w:pPr>
    </w:p>
    <w:p w14:paraId="4C15C768">
      <w:pPr>
        <w:pStyle w:val="24"/>
        <w:spacing w:line="360" w:lineRule="exact"/>
        <w:jc w:val="center"/>
        <w:outlineLvl w:val="0"/>
        <w:rPr>
          <w:rFonts w:hint="eastAsia" w:hAnsi="宋体"/>
          <w:b/>
          <w:color w:val="auto"/>
          <w:sz w:val="36"/>
          <w:highlight w:val="none"/>
        </w:rPr>
      </w:pPr>
    </w:p>
    <w:p w14:paraId="4A2AC5C9">
      <w:pPr>
        <w:pStyle w:val="24"/>
        <w:spacing w:line="360" w:lineRule="exact"/>
        <w:jc w:val="center"/>
        <w:outlineLvl w:val="0"/>
        <w:rPr>
          <w:rFonts w:hint="eastAsia" w:hAnsi="宋体"/>
          <w:b/>
          <w:color w:val="auto"/>
          <w:sz w:val="36"/>
          <w:highlight w:val="none"/>
        </w:rPr>
      </w:pPr>
    </w:p>
    <w:p w14:paraId="6332FC08">
      <w:pPr>
        <w:pStyle w:val="24"/>
        <w:spacing w:line="360" w:lineRule="exact"/>
        <w:jc w:val="center"/>
        <w:outlineLvl w:val="0"/>
        <w:rPr>
          <w:rFonts w:hint="eastAsia" w:hAnsi="宋体"/>
          <w:b/>
          <w:color w:val="auto"/>
          <w:sz w:val="36"/>
          <w:highlight w:val="none"/>
        </w:rPr>
      </w:pPr>
    </w:p>
    <w:p w14:paraId="4FE59209">
      <w:pPr>
        <w:pStyle w:val="24"/>
        <w:spacing w:line="360" w:lineRule="exact"/>
        <w:jc w:val="center"/>
        <w:outlineLvl w:val="0"/>
        <w:rPr>
          <w:rFonts w:hint="eastAsia" w:hAnsi="宋体"/>
          <w:b/>
          <w:color w:val="auto"/>
          <w:sz w:val="36"/>
          <w:highlight w:val="none"/>
        </w:rPr>
      </w:pPr>
    </w:p>
    <w:p w14:paraId="4284EE44">
      <w:pPr>
        <w:pStyle w:val="24"/>
        <w:spacing w:line="360" w:lineRule="exact"/>
        <w:jc w:val="center"/>
        <w:outlineLvl w:val="0"/>
        <w:rPr>
          <w:rFonts w:hint="eastAsia" w:hAnsi="宋体"/>
          <w:b/>
          <w:color w:val="auto"/>
          <w:sz w:val="36"/>
          <w:highlight w:val="none"/>
        </w:rPr>
      </w:pPr>
    </w:p>
    <w:p w14:paraId="6EBA74D4">
      <w:pPr>
        <w:pStyle w:val="24"/>
        <w:spacing w:line="360" w:lineRule="exact"/>
        <w:jc w:val="center"/>
        <w:outlineLvl w:val="0"/>
        <w:rPr>
          <w:rFonts w:hint="eastAsia" w:hAnsi="宋体"/>
          <w:b/>
          <w:color w:val="auto"/>
          <w:sz w:val="36"/>
          <w:highlight w:val="none"/>
        </w:rPr>
      </w:pPr>
    </w:p>
    <w:p w14:paraId="0A0BAA70">
      <w:pPr>
        <w:pStyle w:val="24"/>
        <w:spacing w:line="360" w:lineRule="exact"/>
        <w:jc w:val="center"/>
        <w:outlineLvl w:val="0"/>
        <w:rPr>
          <w:rFonts w:hint="eastAsia" w:hAnsi="宋体"/>
          <w:b/>
          <w:color w:val="auto"/>
          <w:sz w:val="36"/>
          <w:highlight w:val="none"/>
        </w:rPr>
      </w:pPr>
    </w:p>
    <w:p w14:paraId="520135A1">
      <w:pPr>
        <w:pStyle w:val="24"/>
        <w:spacing w:line="360" w:lineRule="exact"/>
        <w:jc w:val="center"/>
        <w:outlineLvl w:val="0"/>
        <w:rPr>
          <w:rFonts w:hint="eastAsia" w:hAnsi="宋体"/>
          <w:b/>
          <w:color w:val="auto"/>
          <w:sz w:val="36"/>
          <w:highlight w:val="none"/>
        </w:rPr>
      </w:pPr>
    </w:p>
    <w:p w14:paraId="7A00A303">
      <w:pPr>
        <w:pStyle w:val="24"/>
        <w:spacing w:line="360" w:lineRule="exact"/>
        <w:jc w:val="center"/>
        <w:outlineLvl w:val="0"/>
        <w:rPr>
          <w:rFonts w:hint="eastAsia" w:hAnsi="宋体"/>
          <w:b/>
          <w:color w:val="auto"/>
          <w:sz w:val="36"/>
          <w:highlight w:val="none"/>
        </w:rPr>
      </w:pPr>
    </w:p>
    <w:p w14:paraId="18BF338D">
      <w:pPr>
        <w:pStyle w:val="24"/>
        <w:spacing w:line="360" w:lineRule="exact"/>
        <w:jc w:val="center"/>
        <w:outlineLvl w:val="0"/>
        <w:rPr>
          <w:rFonts w:hint="eastAsia" w:hAnsi="宋体"/>
          <w:color w:val="auto"/>
          <w:highlight w:val="none"/>
        </w:rPr>
      </w:pPr>
      <w:r>
        <w:rPr>
          <w:rFonts w:hint="eastAsia" w:hAnsi="宋体"/>
          <w:b/>
          <w:color w:val="auto"/>
          <w:sz w:val="36"/>
          <w:highlight w:val="none"/>
        </w:rPr>
        <w:t>第二章  投标人须知</w:t>
      </w:r>
      <w:bookmarkEnd w:id="1"/>
    </w:p>
    <w:p w14:paraId="211CD788">
      <w:pPr>
        <w:spacing w:line="480" w:lineRule="exact"/>
        <w:ind w:firstLine="475" w:firstLineChars="197"/>
        <w:jc w:val="center"/>
        <w:outlineLvl w:val="1"/>
        <w:rPr>
          <w:rFonts w:hint="eastAsia" w:ascii="宋体" w:hAnsi="宋体"/>
          <w:b/>
          <w:color w:val="auto"/>
          <w:sz w:val="24"/>
          <w:highlight w:val="none"/>
        </w:rPr>
      </w:pPr>
      <w:bookmarkStart w:id="2" w:name="_Toc18066"/>
      <w:r>
        <w:rPr>
          <w:rFonts w:hint="eastAsia" w:ascii="宋体" w:hAnsi="宋体"/>
          <w:b/>
          <w:color w:val="auto"/>
          <w:sz w:val="24"/>
          <w:highlight w:val="none"/>
        </w:rPr>
        <w:t>投标人须知前附表</w:t>
      </w:r>
      <w:bookmarkEnd w:id="2"/>
    </w:p>
    <w:p w14:paraId="0A166069">
      <w:pPr>
        <w:spacing w:line="480" w:lineRule="exact"/>
        <w:ind w:firstLine="472" w:firstLineChars="197"/>
        <w:rPr>
          <w:rFonts w:hint="eastAsia" w:ascii="宋体" w:hAnsi="宋体"/>
          <w:color w:val="auto"/>
          <w:sz w:val="24"/>
          <w:highlight w:val="none"/>
        </w:rPr>
      </w:pPr>
      <w:r>
        <w:rPr>
          <w:rFonts w:hint="eastAsia" w:ascii="宋体" w:hAnsi="宋体"/>
          <w:color w:val="auto"/>
          <w:sz w:val="24"/>
          <w:highlight w:val="none"/>
        </w:rPr>
        <w:t>本须知前附表的项号内容与招标文件内容如有矛盾，应以本须知前附表为准。</w:t>
      </w:r>
    </w:p>
    <w:tbl>
      <w:tblPr>
        <w:tblStyle w:val="1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899"/>
        <w:gridCol w:w="8510"/>
      </w:tblGrid>
      <w:tr w14:paraId="5D6A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598" w:type="dxa"/>
            <w:noWrap w:val="0"/>
            <w:vAlign w:val="center"/>
          </w:tcPr>
          <w:p w14:paraId="7E7F6FEE">
            <w:pPr>
              <w:spacing w:line="360" w:lineRule="auto"/>
              <w:jc w:val="center"/>
              <w:rPr>
                <w:rFonts w:ascii="宋体" w:hAnsi="宋体"/>
                <w:b/>
                <w:color w:val="auto"/>
                <w:sz w:val="24"/>
                <w:highlight w:val="none"/>
              </w:rPr>
            </w:pPr>
            <w:r>
              <w:rPr>
                <w:rFonts w:hint="eastAsia" w:ascii="宋体" w:hAnsi="宋体"/>
                <w:b/>
                <w:color w:val="auto"/>
                <w:sz w:val="24"/>
                <w:highlight w:val="none"/>
                <w:lang w:eastAsia="zh-CN"/>
              </w:rPr>
              <w:t>项</w:t>
            </w:r>
            <w:r>
              <w:rPr>
                <w:rFonts w:hint="eastAsia" w:ascii="宋体" w:hAnsi="宋体"/>
                <w:b/>
                <w:color w:val="auto"/>
                <w:sz w:val="24"/>
                <w:highlight w:val="none"/>
              </w:rPr>
              <w:t>号</w:t>
            </w:r>
          </w:p>
        </w:tc>
        <w:tc>
          <w:tcPr>
            <w:tcW w:w="899" w:type="dxa"/>
            <w:noWrap w:val="0"/>
            <w:vAlign w:val="center"/>
          </w:tcPr>
          <w:p w14:paraId="73D77074">
            <w:pPr>
              <w:spacing w:line="300" w:lineRule="exact"/>
              <w:jc w:val="center"/>
              <w:rPr>
                <w:rFonts w:hint="eastAsia" w:ascii="宋体" w:hAnsi="宋体"/>
                <w:b/>
                <w:color w:val="auto"/>
                <w:sz w:val="24"/>
                <w:highlight w:val="none"/>
              </w:rPr>
            </w:pPr>
            <w:r>
              <w:rPr>
                <w:rFonts w:hint="eastAsia" w:ascii="宋体" w:hAnsi="宋体"/>
                <w:b/>
                <w:color w:val="auto"/>
                <w:sz w:val="24"/>
                <w:highlight w:val="none"/>
              </w:rPr>
              <w:t>条</w:t>
            </w:r>
          </w:p>
          <w:p w14:paraId="5C3D48AB">
            <w:pPr>
              <w:spacing w:line="300" w:lineRule="exact"/>
              <w:jc w:val="center"/>
              <w:rPr>
                <w:rFonts w:hint="eastAsia" w:ascii="宋体" w:hAnsi="宋体"/>
                <w:b/>
                <w:color w:val="auto"/>
                <w:sz w:val="24"/>
                <w:highlight w:val="none"/>
              </w:rPr>
            </w:pPr>
            <w:r>
              <w:rPr>
                <w:rFonts w:hint="eastAsia" w:ascii="宋体" w:hAnsi="宋体"/>
                <w:b/>
                <w:color w:val="auto"/>
                <w:sz w:val="24"/>
                <w:highlight w:val="none"/>
              </w:rPr>
              <w:t>款</w:t>
            </w:r>
          </w:p>
          <w:p w14:paraId="7963B160">
            <w:pPr>
              <w:spacing w:line="300" w:lineRule="exact"/>
              <w:jc w:val="center"/>
              <w:rPr>
                <w:rFonts w:ascii="宋体" w:hAnsi="宋体"/>
                <w:b/>
                <w:color w:val="auto"/>
                <w:sz w:val="24"/>
                <w:highlight w:val="none"/>
              </w:rPr>
            </w:pPr>
            <w:r>
              <w:rPr>
                <w:rFonts w:hint="eastAsia" w:ascii="宋体" w:hAnsi="宋体"/>
                <w:b/>
                <w:color w:val="auto"/>
                <w:sz w:val="24"/>
                <w:highlight w:val="none"/>
              </w:rPr>
              <w:t>号</w:t>
            </w:r>
          </w:p>
        </w:tc>
        <w:tc>
          <w:tcPr>
            <w:tcW w:w="8510" w:type="dxa"/>
            <w:noWrap w:val="0"/>
            <w:vAlign w:val="center"/>
          </w:tcPr>
          <w:p w14:paraId="2595BC23">
            <w:pPr>
              <w:spacing w:line="480" w:lineRule="exact"/>
              <w:jc w:val="center"/>
              <w:rPr>
                <w:rFonts w:ascii="宋体" w:hAnsi="宋体"/>
                <w:b/>
                <w:color w:val="auto"/>
                <w:sz w:val="24"/>
                <w:highlight w:val="none"/>
              </w:rPr>
            </w:pPr>
            <w:r>
              <w:rPr>
                <w:rFonts w:hint="eastAsia" w:ascii="宋体" w:hAnsi="宋体"/>
                <w:b/>
                <w:color w:val="auto"/>
                <w:sz w:val="24"/>
                <w:highlight w:val="none"/>
              </w:rPr>
              <w:t>编</w:t>
            </w:r>
            <w:r>
              <w:rPr>
                <w:rFonts w:ascii="宋体" w:hAnsi="宋体"/>
                <w:b/>
                <w:color w:val="auto"/>
                <w:sz w:val="24"/>
                <w:highlight w:val="none"/>
              </w:rPr>
              <w:t xml:space="preserve">   </w:t>
            </w:r>
            <w:r>
              <w:rPr>
                <w:rFonts w:hint="eastAsia" w:ascii="宋体" w:hAnsi="宋体"/>
                <w:b/>
                <w:color w:val="auto"/>
                <w:sz w:val="24"/>
                <w:highlight w:val="none"/>
              </w:rPr>
              <w:t>列</w:t>
            </w:r>
            <w:r>
              <w:rPr>
                <w:rFonts w:ascii="宋体" w:hAnsi="宋体"/>
                <w:b/>
                <w:color w:val="auto"/>
                <w:sz w:val="24"/>
                <w:highlight w:val="none"/>
              </w:rPr>
              <w:t xml:space="preserve">   </w:t>
            </w: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14:paraId="391F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8" w:type="dxa"/>
            <w:noWrap w:val="0"/>
            <w:vAlign w:val="center"/>
          </w:tcPr>
          <w:p w14:paraId="2097BCCC">
            <w:pPr>
              <w:spacing w:line="480" w:lineRule="exact"/>
              <w:jc w:val="center"/>
              <w:rPr>
                <w:rFonts w:ascii="宋体" w:hAnsi="宋体"/>
                <w:color w:val="auto"/>
                <w:sz w:val="24"/>
                <w:highlight w:val="none"/>
              </w:rPr>
            </w:pPr>
            <w:r>
              <w:rPr>
                <w:rFonts w:ascii="宋体" w:hAnsi="宋体"/>
                <w:color w:val="auto"/>
                <w:sz w:val="24"/>
                <w:highlight w:val="none"/>
              </w:rPr>
              <w:t>1</w:t>
            </w:r>
          </w:p>
        </w:tc>
        <w:tc>
          <w:tcPr>
            <w:tcW w:w="899" w:type="dxa"/>
            <w:noWrap w:val="0"/>
            <w:vAlign w:val="center"/>
          </w:tcPr>
          <w:p w14:paraId="3C850CF0">
            <w:pPr>
              <w:spacing w:line="480" w:lineRule="exact"/>
              <w:jc w:val="center"/>
              <w:rPr>
                <w:rFonts w:ascii="宋体" w:hAnsi="宋体"/>
                <w:color w:val="auto"/>
                <w:sz w:val="24"/>
                <w:highlight w:val="none"/>
              </w:rPr>
            </w:pPr>
          </w:p>
        </w:tc>
        <w:tc>
          <w:tcPr>
            <w:tcW w:w="8510" w:type="dxa"/>
            <w:noWrap w:val="0"/>
            <w:vAlign w:val="center"/>
          </w:tcPr>
          <w:p w14:paraId="340A03D6">
            <w:pPr>
              <w:pStyle w:val="7"/>
              <w:spacing w:line="400" w:lineRule="exact"/>
              <w:ind w:firstLine="0"/>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2023年生产缝制设备采购项目</w:t>
            </w:r>
          </w:p>
          <w:p w14:paraId="280C1254">
            <w:pPr>
              <w:pStyle w:val="7"/>
              <w:spacing w:line="400" w:lineRule="exact"/>
              <w:ind w:firstLine="0"/>
              <w:rPr>
                <w:rFonts w:hint="eastAsia" w:eastAsia="宋体"/>
                <w:color w:val="auto"/>
                <w:highlight w:val="none"/>
                <w:lang w:eastAsia="zh-CN"/>
              </w:rPr>
            </w:pPr>
            <w:r>
              <w:rPr>
                <w:rFonts w:hint="eastAsia"/>
                <w:color w:val="auto"/>
                <w:highlight w:val="none"/>
              </w:rPr>
              <w:t>招标人名称：</w:t>
            </w:r>
            <w:r>
              <w:rPr>
                <w:rFonts w:hint="eastAsia"/>
                <w:color w:val="auto"/>
                <w:highlight w:val="none"/>
                <w:lang w:eastAsia="zh-CN"/>
              </w:rPr>
              <w:t>福建省泉州凤栖实业有限责任公司</w:t>
            </w:r>
          </w:p>
          <w:p w14:paraId="1A8A6640">
            <w:pPr>
              <w:pStyle w:val="7"/>
              <w:spacing w:line="400" w:lineRule="exact"/>
              <w:ind w:firstLine="0"/>
              <w:rPr>
                <w:rFonts w:hint="eastAsia"/>
                <w:color w:val="auto"/>
                <w:highlight w:val="none"/>
              </w:rPr>
            </w:pPr>
            <w:r>
              <w:rPr>
                <w:rFonts w:hint="eastAsia"/>
                <w:color w:val="auto"/>
                <w:highlight w:val="none"/>
              </w:rPr>
              <w:t>项目内容：详见第三章招标内容及要求</w:t>
            </w:r>
          </w:p>
          <w:p w14:paraId="53D7D642">
            <w:pPr>
              <w:spacing w:line="40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项目编号：</w:t>
            </w:r>
            <w:r>
              <w:rPr>
                <w:rFonts w:hint="eastAsia" w:ascii="宋体" w:hAnsi="宋体"/>
                <w:color w:val="auto"/>
                <w:sz w:val="24"/>
                <w:highlight w:val="none"/>
                <w:lang w:eastAsia="zh-CN"/>
              </w:rPr>
              <w:t>FJHR2023068-1</w:t>
            </w:r>
          </w:p>
        </w:tc>
      </w:tr>
      <w:tr w14:paraId="306F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noWrap w:val="0"/>
            <w:vAlign w:val="center"/>
          </w:tcPr>
          <w:p w14:paraId="2D978982">
            <w:pPr>
              <w:spacing w:line="480" w:lineRule="exact"/>
              <w:jc w:val="center"/>
              <w:rPr>
                <w:rFonts w:ascii="宋体" w:hAnsi="宋体"/>
                <w:color w:val="auto"/>
                <w:sz w:val="24"/>
                <w:highlight w:val="none"/>
              </w:rPr>
            </w:pPr>
            <w:r>
              <w:rPr>
                <w:rFonts w:ascii="宋体" w:hAnsi="宋体"/>
                <w:color w:val="auto"/>
                <w:sz w:val="24"/>
                <w:highlight w:val="none"/>
              </w:rPr>
              <w:t>2</w:t>
            </w:r>
          </w:p>
        </w:tc>
        <w:tc>
          <w:tcPr>
            <w:tcW w:w="899" w:type="dxa"/>
            <w:noWrap w:val="0"/>
            <w:vAlign w:val="center"/>
          </w:tcPr>
          <w:p w14:paraId="3CF45378">
            <w:pPr>
              <w:spacing w:line="480" w:lineRule="exact"/>
              <w:jc w:val="center"/>
              <w:rPr>
                <w:rFonts w:hint="eastAsia"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1</w:t>
            </w:r>
          </w:p>
        </w:tc>
        <w:tc>
          <w:tcPr>
            <w:tcW w:w="8510" w:type="dxa"/>
            <w:noWrap w:val="0"/>
            <w:vAlign w:val="center"/>
          </w:tcPr>
          <w:p w14:paraId="287A3B73">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lang w:val="en-US" w:eastAsia="zh-CN"/>
              </w:rPr>
              <w:t>1、合同包2</w:t>
            </w:r>
            <w:r>
              <w:rPr>
                <w:rFonts w:hint="eastAsia" w:ascii="宋体" w:hAnsi="宋体" w:eastAsia="宋体" w:cs="宋体"/>
                <w:color w:val="auto"/>
                <w:sz w:val="24"/>
                <w:szCs w:val="24"/>
                <w:highlight w:val="none"/>
              </w:rPr>
              <w:t>资格标准：</w:t>
            </w:r>
          </w:p>
          <w:p w14:paraId="2799BC5A">
            <w:pPr>
              <w:widowControl/>
              <w:spacing w:line="360" w:lineRule="auto"/>
              <w:rPr>
                <w:rFonts w:hint="eastAsia"/>
                <w:color w:val="auto"/>
                <w:sz w:val="24"/>
                <w:szCs w:val="24"/>
                <w:highlight w:val="none"/>
              </w:rPr>
            </w:pPr>
            <w:r>
              <w:rPr>
                <w:rFonts w:hint="eastAsia" w:ascii="宋体" w:hAnsi="宋体" w:eastAsia="宋体" w:cs="宋体"/>
                <w:color w:val="auto"/>
                <w:sz w:val="24"/>
                <w:szCs w:val="24"/>
                <w:highlight w:val="none"/>
              </w:rPr>
              <w:t>（1）凡有能力提供本招标文件所述服务的，</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rPr>
              <w:t>独立法人</w:t>
            </w:r>
            <w:r>
              <w:rPr>
                <w:rFonts w:hint="eastAsia" w:ascii="宋体" w:hAnsi="宋体" w:eastAsia="宋体" w:cs="宋体"/>
                <w:color w:val="auto"/>
                <w:sz w:val="24"/>
                <w:szCs w:val="24"/>
                <w:highlight w:val="none"/>
                <w:lang w:val="en-US" w:eastAsia="zh-CN"/>
              </w:rPr>
              <w:t>资格的国内供应商</w:t>
            </w:r>
            <w:r>
              <w:rPr>
                <w:rFonts w:hint="eastAsia" w:ascii="宋体" w:hAnsi="宋体" w:eastAsia="宋体" w:cs="宋体"/>
                <w:color w:val="auto"/>
                <w:sz w:val="24"/>
                <w:szCs w:val="24"/>
                <w:highlight w:val="none"/>
              </w:rPr>
              <w:t>均可能成为合格的投</w:t>
            </w:r>
            <w:r>
              <w:rPr>
                <w:rFonts w:hint="eastAsia"/>
                <w:color w:val="auto"/>
                <w:sz w:val="24"/>
                <w:szCs w:val="24"/>
                <w:highlight w:val="none"/>
              </w:rPr>
              <w:t>标人。</w:t>
            </w:r>
          </w:p>
          <w:p w14:paraId="513BF27F">
            <w:pPr>
              <w:widowControl/>
              <w:spacing w:line="360" w:lineRule="auto"/>
              <w:rPr>
                <w:rFonts w:hint="eastAsia"/>
                <w:color w:val="auto"/>
                <w:sz w:val="24"/>
                <w:szCs w:val="24"/>
                <w:highlight w:val="none"/>
              </w:rPr>
            </w:pPr>
            <w:r>
              <w:rPr>
                <w:rFonts w:hint="eastAsia"/>
                <w:color w:val="auto"/>
                <w:sz w:val="24"/>
                <w:szCs w:val="24"/>
                <w:highlight w:val="none"/>
              </w:rPr>
              <w:t>（2）投标人须符合以下条件，并提交以下证明文件：</w:t>
            </w:r>
          </w:p>
          <w:p w14:paraId="3981CD16">
            <w:pPr>
              <w:widowControl/>
              <w:spacing w:line="360" w:lineRule="auto"/>
              <w:rPr>
                <w:rFonts w:hint="eastAsia"/>
                <w:color w:val="auto"/>
                <w:sz w:val="24"/>
                <w:szCs w:val="24"/>
                <w:highlight w:val="none"/>
              </w:rPr>
            </w:pPr>
            <w:r>
              <w:rPr>
                <w:rFonts w:hint="eastAsia"/>
                <w:color w:val="auto"/>
                <w:sz w:val="24"/>
                <w:szCs w:val="24"/>
                <w:highlight w:val="none"/>
              </w:rPr>
              <w:t>①投标人的合格有效的营业执照复印件；</w:t>
            </w:r>
          </w:p>
          <w:p w14:paraId="2ACD3F1C">
            <w:pPr>
              <w:widowControl/>
              <w:spacing w:line="360" w:lineRule="auto"/>
              <w:rPr>
                <w:rFonts w:hint="eastAsia"/>
                <w:color w:val="auto"/>
                <w:sz w:val="24"/>
                <w:szCs w:val="24"/>
                <w:highlight w:val="none"/>
              </w:rPr>
            </w:pPr>
            <w:r>
              <w:rPr>
                <w:rFonts w:hint="eastAsia"/>
                <w:color w:val="auto"/>
                <w:sz w:val="24"/>
                <w:szCs w:val="24"/>
                <w:highlight w:val="none"/>
              </w:rPr>
              <w:t>②投标人税务登记证复印件；</w:t>
            </w:r>
          </w:p>
          <w:p w14:paraId="673E75F5">
            <w:pPr>
              <w:widowControl/>
              <w:spacing w:line="360" w:lineRule="auto"/>
              <w:rPr>
                <w:rFonts w:hint="eastAsia"/>
                <w:color w:val="auto"/>
                <w:sz w:val="24"/>
                <w:szCs w:val="24"/>
                <w:highlight w:val="none"/>
              </w:rPr>
            </w:pPr>
            <w:r>
              <w:rPr>
                <w:rFonts w:hint="eastAsia"/>
                <w:color w:val="auto"/>
                <w:sz w:val="24"/>
                <w:szCs w:val="24"/>
                <w:highlight w:val="none"/>
              </w:rPr>
              <w:t>③投标人组织机构代码证复印件；</w:t>
            </w:r>
          </w:p>
          <w:p w14:paraId="65B44969">
            <w:pPr>
              <w:widowControl/>
              <w:spacing w:line="360" w:lineRule="auto"/>
              <w:rPr>
                <w:rFonts w:hint="eastAsia"/>
                <w:color w:val="auto"/>
                <w:sz w:val="24"/>
                <w:szCs w:val="24"/>
                <w:highlight w:val="none"/>
              </w:rPr>
            </w:pPr>
            <w:r>
              <w:rPr>
                <w:rFonts w:hint="eastAsia"/>
                <w:color w:val="auto"/>
                <w:sz w:val="24"/>
                <w:szCs w:val="24"/>
                <w:highlight w:val="none"/>
              </w:rPr>
              <w:t>④法定代表人授权书原件 (格式详见第五章“投标文件格式”，投标代表是法定代表人的无需提供本项)；</w:t>
            </w:r>
          </w:p>
          <w:p w14:paraId="310B6237">
            <w:pPr>
              <w:widowControl/>
              <w:spacing w:line="360" w:lineRule="auto"/>
              <w:rPr>
                <w:rFonts w:hint="eastAsia"/>
                <w:color w:val="auto"/>
                <w:sz w:val="24"/>
                <w:szCs w:val="24"/>
                <w:highlight w:val="none"/>
              </w:rPr>
            </w:pPr>
            <w:r>
              <w:rPr>
                <w:rFonts w:hint="eastAsia"/>
                <w:color w:val="auto"/>
                <w:sz w:val="24"/>
                <w:szCs w:val="24"/>
                <w:highlight w:val="none"/>
              </w:rPr>
              <w:t>⑤法定代表人身份证正反面复印件和投标代表身份证正反面复印件；</w:t>
            </w:r>
          </w:p>
          <w:p w14:paraId="607DC17B">
            <w:pPr>
              <w:widowControl/>
              <w:spacing w:line="360" w:lineRule="auto"/>
              <w:rPr>
                <w:rFonts w:hint="eastAsia" w:ascii="宋体" w:hAnsi="宋体" w:eastAsia="宋体" w:cs="宋体"/>
                <w:color w:val="auto"/>
                <w:sz w:val="24"/>
                <w:szCs w:val="24"/>
                <w:highlight w:val="none"/>
              </w:rPr>
            </w:pPr>
            <w:r>
              <w:rPr>
                <w:rFonts w:hint="eastAsia"/>
                <w:color w:val="auto"/>
                <w:sz w:val="24"/>
                <w:szCs w:val="24"/>
                <w:highlight w:val="none"/>
              </w:rPr>
              <w:t>⑥投标人财务状况报告、依法缴纳税收</w:t>
            </w:r>
            <w:r>
              <w:rPr>
                <w:rFonts w:hint="eastAsia" w:ascii="宋体" w:hAnsi="宋体" w:eastAsia="宋体" w:cs="宋体"/>
                <w:color w:val="auto"/>
                <w:sz w:val="24"/>
                <w:szCs w:val="24"/>
                <w:highlight w:val="none"/>
              </w:rPr>
              <w:t>和社会保障资金的相关材料：</w:t>
            </w:r>
          </w:p>
          <w:p w14:paraId="39668BF3">
            <w:pPr>
              <w:widowControl/>
              <w:spacing w:line="360" w:lineRule="auto"/>
              <w:jc w:val="left"/>
              <w:rPr>
                <w:rFonts w:hint="eastAsia"/>
                <w:color w:val="auto"/>
                <w:sz w:val="24"/>
                <w:szCs w:val="24"/>
                <w:highlight w:val="none"/>
              </w:rPr>
            </w:pPr>
            <w:r>
              <w:rPr>
                <w:rFonts w:hint="eastAsia" w:ascii="宋体" w:hAnsi="宋体" w:eastAsia="宋体" w:cs="宋体"/>
                <w:color w:val="auto"/>
                <w:sz w:val="24"/>
                <w:szCs w:val="24"/>
                <w:highlight w:val="none"/>
              </w:rPr>
              <w:t xml:space="preserve">  A、财务状况报告：提供</w:t>
            </w:r>
            <w:r>
              <w:rPr>
                <w:rFonts w:hint="eastAsia" w:ascii="宋体" w:hAnsi="宋体" w:eastAsia="宋体" w:cs="宋体"/>
                <w:color w:val="auto"/>
                <w:sz w:val="24"/>
                <w:szCs w:val="24"/>
                <w:highlight w:val="none"/>
                <w:lang w:val="en-US" w:eastAsia="zh-CN"/>
              </w:rPr>
              <w:t>经第三方</w:t>
            </w:r>
            <w:r>
              <w:rPr>
                <w:rFonts w:hint="eastAsia" w:ascii="宋体" w:hAnsi="宋体" w:eastAsia="宋体" w:cs="宋体"/>
                <w:color w:val="auto"/>
                <w:sz w:val="24"/>
                <w:szCs w:val="24"/>
                <w:highlight w:val="none"/>
              </w:rPr>
              <w:t>会计师事务所</w:t>
            </w:r>
            <w:r>
              <w:rPr>
                <w:rFonts w:hint="eastAsia" w:ascii="宋体" w:hAnsi="宋体" w:eastAsia="宋体" w:cs="宋体"/>
                <w:color w:val="auto"/>
                <w:sz w:val="24"/>
                <w:szCs w:val="24"/>
                <w:highlight w:val="none"/>
                <w:lang w:val="en-US" w:eastAsia="zh-CN"/>
              </w:rPr>
              <w:t>审计并</w:t>
            </w:r>
            <w:r>
              <w:rPr>
                <w:rFonts w:hint="eastAsia" w:ascii="宋体" w:hAnsi="宋体" w:eastAsia="宋体" w:cs="宋体"/>
                <w:color w:val="auto"/>
                <w:sz w:val="24"/>
                <w:szCs w:val="24"/>
                <w:highlight w:val="none"/>
              </w:rPr>
              <w:t>出具的</w:t>
            </w:r>
            <w:r>
              <w:rPr>
                <w:rFonts w:hint="eastAsia" w:ascii="宋体" w:hAnsi="宋体" w:eastAsia="宋体" w:cs="宋体"/>
                <w:color w:val="auto"/>
                <w:sz w:val="24"/>
                <w:szCs w:val="24"/>
                <w:highlight w:val="none"/>
                <w:lang w:val="en-US" w:eastAsia="zh-CN"/>
              </w:rPr>
              <w:t>2022年度</w:t>
            </w:r>
            <w:r>
              <w:rPr>
                <w:rFonts w:hint="eastAsia" w:ascii="宋体" w:hAnsi="宋体" w:eastAsia="宋体" w:cs="宋体"/>
                <w:color w:val="auto"/>
                <w:sz w:val="24"/>
                <w:szCs w:val="24"/>
                <w:highlight w:val="none"/>
              </w:rPr>
              <w:t>财务审计报告复印件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至少包括“资产负债表、利润表、现金流量表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所有者权益变动表（若有）及其附注（若有）、会计师事务所营业执照和注册会计师资格证书”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；或者提供开户（基本存</w:t>
            </w:r>
            <w:r>
              <w:rPr>
                <w:rFonts w:hint="eastAsia"/>
                <w:color w:val="auto"/>
                <w:sz w:val="24"/>
                <w:szCs w:val="24"/>
                <w:highlight w:val="none"/>
              </w:rPr>
              <w:t>款账户）银行出具的资信证明</w:t>
            </w:r>
            <w:r>
              <w:rPr>
                <w:rFonts w:hint="eastAsia"/>
                <w:color w:val="auto"/>
                <w:sz w:val="24"/>
                <w:szCs w:val="24"/>
                <w:highlight w:val="none"/>
                <w:lang w:eastAsia="zh-CN"/>
              </w:rPr>
              <w:t>，</w:t>
            </w:r>
            <w:r>
              <w:rPr>
                <w:rFonts w:hint="eastAsia"/>
                <w:color w:val="auto"/>
                <w:sz w:val="24"/>
                <w:szCs w:val="24"/>
                <w:highlight w:val="none"/>
              </w:rPr>
              <w:t>投标人选择提供资信证明的，还应附上其开户（基本存款账户）许可证或基本存款</w:t>
            </w:r>
            <w:r>
              <w:rPr>
                <w:rFonts w:hint="eastAsia"/>
                <w:color w:val="auto"/>
                <w:sz w:val="24"/>
                <w:szCs w:val="24"/>
                <w:highlight w:val="none"/>
                <w:lang w:eastAsia="zh-CN"/>
              </w:rPr>
              <w:t>账户证明。</w:t>
            </w:r>
            <w:r>
              <w:rPr>
                <w:rFonts w:hint="eastAsia"/>
                <w:color w:val="auto"/>
                <w:sz w:val="24"/>
                <w:szCs w:val="24"/>
                <w:highlight w:val="none"/>
                <w:lang w:val="en-US" w:eastAsia="zh-CN"/>
              </w:rPr>
              <w:t xml:space="preserve">                                                 </w:t>
            </w:r>
          </w:p>
          <w:p w14:paraId="7387FBD1">
            <w:pPr>
              <w:widowControl/>
              <w:spacing w:line="360" w:lineRule="auto"/>
              <w:rPr>
                <w:rFonts w:hint="eastAsia"/>
                <w:color w:val="auto"/>
                <w:sz w:val="24"/>
                <w:szCs w:val="24"/>
                <w:highlight w:val="none"/>
              </w:rPr>
            </w:pPr>
            <w:r>
              <w:rPr>
                <w:rFonts w:hint="eastAsia"/>
                <w:color w:val="auto"/>
                <w:sz w:val="24"/>
                <w:szCs w:val="24"/>
                <w:highlight w:val="none"/>
              </w:rPr>
              <w:t xml:space="preserve">  B、依法缴纳税收的相关材料：提供投标截止时间前六个月内任一个月（不含投标截止时间当月）的缴税证明。若为依法免税范围的投标人，提供依法免税证明材料的，视同满足本项资格条件要求。</w:t>
            </w:r>
          </w:p>
          <w:p w14:paraId="1DCCC93D">
            <w:pPr>
              <w:widowControl/>
              <w:spacing w:line="360" w:lineRule="auto"/>
              <w:rPr>
                <w:rFonts w:hint="eastAsia"/>
                <w:color w:val="auto"/>
                <w:sz w:val="24"/>
                <w:szCs w:val="24"/>
                <w:highlight w:val="none"/>
              </w:rPr>
            </w:pPr>
            <w:r>
              <w:rPr>
                <w:rFonts w:hint="eastAsia"/>
                <w:color w:val="auto"/>
                <w:sz w:val="24"/>
                <w:szCs w:val="24"/>
                <w:highlight w:val="none"/>
              </w:rPr>
              <w:t xml:space="preserve">  C、依法缴纳社会保障资金的相关材料：提供投标截止时间前六个月任一个月（不含投标截止时间当月）的缴纳社会保险的凭据。若为依法不需要缴纳或暂缓缴纳社会保障资金的投标人，提供依法不需要缴纳或暂缓缴纳社会保障资金证明材料的，视同满足本项资格条件要求。</w:t>
            </w:r>
          </w:p>
          <w:p w14:paraId="6BC0391E">
            <w:pPr>
              <w:widowControl/>
              <w:spacing w:line="360" w:lineRule="auto"/>
              <w:rPr>
                <w:rFonts w:hint="eastAsia"/>
                <w:color w:val="auto"/>
                <w:sz w:val="24"/>
                <w:szCs w:val="24"/>
                <w:highlight w:val="none"/>
              </w:rPr>
            </w:pPr>
            <w:r>
              <w:rPr>
                <w:rFonts w:hint="eastAsia"/>
                <w:color w:val="auto"/>
                <w:sz w:val="24"/>
                <w:szCs w:val="24"/>
                <w:highlight w:val="none"/>
              </w:rPr>
              <w:t>⑦投标人须提供具备履行本项目所必需的设备及专业技术能力的</w:t>
            </w:r>
            <w:r>
              <w:rPr>
                <w:rFonts w:hint="eastAsia"/>
                <w:color w:val="auto"/>
                <w:sz w:val="24"/>
                <w:szCs w:val="24"/>
                <w:highlight w:val="none"/>
                <w:lang w:eastAsia="zh-CN"/>
              </w:rPr>
              <w:t>声明函（格式详见第五章）</w:t>
            </w:r>
            <w:r>
              <w:rPr>
                <w:rFonts w:hint="eastAsia" w:ascii="宋体" w:hAnsi="宋体" w:eastAsia="宋体" w:cs="宋体"/>
                <w:color w:val="auto"/>
                <w:sz w:val="24"/>
                <w:szCs w:val="24"/>
                <w:highlight w:val="none"/>
              </w:rPr>
              <w:t>。</w:t>
            </w:r>
          </w:p>
          <w:p w14:paraId="55F5FE73">
            <w:pPr>
              <w:widowControl/>
              <w:spacing w:line="360" w:lineRule="auto"/>
              <w:rPr>
                <w:rFonts w:hint="eastAsia"/>
                <w:color w:val="auto"/>
                <w:sz w:val="24"/>
                <w:szCs w:val="24"/>
                <w:highlight w:val="none"/>
              </w:rPr>
            </w:pPr>
            <w:r>
              <w:rPr>
                <w:rFonts w:hint="eastAsia"/>
                <w:color w:val="auto"/>
                <w:sz w:val="24"/>
                <w:szCs w:val="24"/>
                <w:highlight w:val="none"/>
              </w:rPr>
              <w:t>⑧投标人须提供</w:t>
            </w:r>
            <w:r>
              <w:rPr>
                <w:rFonts w:hint="eastAsia" w:ascii="宋体" w:hAnsi="宋体" w:eastAsia="宋体" w:cs="宋体"/>
                <w:color w:val="auto"/>
                <w:kern w:val="0"/>
                <w:sz w:val="24"/>
                <w:highlight w:val="none"/>
              </w:rPr>
              <w:t>参加</w:t>
            </w:r>
            <w:r>
              <w:rPr>
                <w:rFonts w:hint="eastAsia" w:ascii="宋体" w:hAnsi="宋体" w:cs="宋体"/>
                <w:color w:val="auto"/>
                <w:kern w:val="0"/>
                <w:sz w:val="24"/>
                <w:highlight w:val="none"/>
                <w:lang w:val="en-US" w:eastAsia="zh-CN"/>
              </w:rPr>
              <w:t>本项目招标</w:t>
            </w:r>
            <w:r>
              <w:rPr>
                <w:rFonts w:hint="eastAsia" w:ascii="宋体" w:hAnsi="宋体" w:eastAsia="宋体" w:cs="宋体"/>
                <w:color w:val="auto"/>
                <w:kern w:val="0"/>
                <w:sz w:val="24"/>
                <w:highlight w:val="none"/>
              </w:rPr>
              <w:t>活动前三年内在经营活动中没有重大违法记录的声明</w:t>
            </w:r>
            <w:r>
              <w:rPr>
                <w:rFonts w:hint="eastAsia"/>
                <w:color w:val="auto"/>
                <w:sz w:val="24"/>
                <w:szCs w:val="24"/>
                <w:highlight w:val="none"/>
              </w:rPr>
              <w:t>函</w:t>
            </w:r>
            <w:r>
              <w:rPr>
                <w:rFonts w:hint="eastAsia"/>
                <w:color w:val="auto"/>
                <w:sz w:val="24"/>
                <w:szCs w:val="24"/>
                <w:highlight w:val="none"/>
                <w:lang w:eastAsia="zh-CN"/>
              </w:rPr>
              <w:t>原件，格式详见招标文件第五章</w:t>
            </w:r>
            <w:r>
              <w:rPr>
                <w:rFonts w:hint="eastAsia"/>
                <w:color w:val="auto"/>
                <w:sz w:val="24"/>
                <w:szCs w:val="24"/>
                <w:highlight w:val="none"/>
              </w:rPr>
              <w:t>。</w:t>
            </w:r>
            <w:r>
              <w:rPr>
                <w:rFonts w:hint="eastAsia" w:ascii="宋体" w:hAnsi="宋体" w:eastAsia="宋体" w:cs="宋体"/>
                <w:color w:val="auto"/>
                <w:kern w:val="0"/>
                <w:sz w:val="24"/>
                <w:highlight w:val="none"/>
              </w:rPr>
              <w:t>重大违法记录</w:t>
            </w:r>
            <w:r>
              <w:rPr>
                <w:rFonts w:hint="eastAsia" w:ascii="宋体" w:hAnsi="宋体" w:cs="宋体"/>
                <w:color w:val="auto"/>
                <w:kern w:val="0"/>
                <w:sz w:val="24"/>
                <w:highlight w:val="none"/>
                <w:lang w:eastAsia="zh-CN"/>
              </w:rPr>
              <w:t>是</w:t>
            </w:r>
            <w:r>
              <w:rPr>
                <w:rFonts w:hint="eastAsia" w:ascii="宋体" w:hAnsi="宋体" w:eastAsia="宋体" w:cs="宋体"/>
                <w:color w:val="auto"/>
                <w:kern w:val="0"/>
                <w:sz w:val="24"/>
                <w:highlight w:val="none"/>
              </w:rPr>
              <w:t>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0511828">
            <w:pPr>
              <w:widowControl/>
              <w:spacing w:line="360" w:lineRule="auto"/>
              <w:rPr>
                <w:rFonts w:hint="eastAsia" w:ascii="宋体" w:hAnsi="宋体" w:eastAsia="宋体" w:cs="宋体"/>
                <w:b w:val="0"/>
                <w:bCs w:val="0"/>
                <w:color w:val="auto"/>
                <w:kern w:val="0"/>
                <w:sz w:val="24"/>
                <w:highlight w:val="none"/>
              </w:rPr>
            </w:pPr>
            <w:r>
              <w:rPr>
                <w:rFonts w:hint="eastAsia"/>
                <w:color w:val="auto"/>
                <w:sz w:val="24"/>
                <w:szCs w:val="24"/>
                <w:highlight w:val="none"/>
                <w:lang w:val="en-US" w:eastAsia="zh-CN"/>
              </w:rPr>
              <w:t>⑨</w:t>
            </w:r>
            <w:r>
              <w:rPr>
                <w:rFonts w:hint="eastAsia" w:ascii="宋体" w:hAnsi="宋体" w:eastAsia="宋体" w:cs="宋体"/>
                <w:color w:val="auto"/>
                <w:kern w:val="0"/>
                <w:sz w:val="24"/>
                <w:highlight w:val="none"/>
              </w:rPr>
              <w:t>信用记录查询结果</w:t>
            </w:r>
            <w:r>
              <w:rPr>
                <w:rFonts w:hint="eastAsia" w:ascii="宋体" w:hAnsi="宋体" w:cs="宋体"/>
                <w:color w:val="auto"/>
                <w:kern w:val="0"/>
                <w:sz w:val="24"/>
                <w:highlight w:val="none"/>
                <w:lang w:eastAsia="zh-CN"/>
              </w:rPr>
              <w:t>：投标人无需在投标文件中提供，本项由评标委员会在评标现场查询。</w:t>
            </w:r>
            <w:r>
              <w:rPr>
                <w:rFonts w:hint="eastAsia" w:ascii="宋体" w:hAnsi="宋体" w:cs="宋体"/>
                <w:color w:val="auto"/>
                <w:kern w:val="0"/>
                <w:sz w:val="24"/>
                <w:highlight w:val="none"/>
                <w:lang w:val="en-US" w:eastAsia="zh-CN"/>
              </w:rPr>
              <w:t>A.</w:t>
            </w:r>
            <w:r>
              <w:rPr>
                <w:rFonts w:hint="eastAsia" w:ascii="宋体" w:hAnsi="宋体" w:eastAsia="宋体" w:cs="宋体"/>
                <w:color w:val="auto"/>
                <w:kern w:val="0"/>
                <w:sz w:val="24"/>
                <w:highlight w:val="none"/>
              </w:rPr>
              <w:t>信用记录查询的截止时点：信用记录查询的截止时点为本项目投标截止当日。</w:t>
            </w:r>
            <w:r>
              <w:rPr>
                <w:rFonts w:hint="eastAsia" w:ascii="宋体" w:hAnsi="宋体" w:cs="宋体"/>
                <w:color w:val="auto"/>
                <w:kern w:val="0"/>
                <w:sz w:val="24"/>
                <w:highlight w:val="none"/>
                <w:lang w:val="en-US" w:eastAsia="zh-CN"/>
              </w:rPr>
              <w:t>B.</w:t>
            </w:r>
            <w:r>
              <w:rPr>
                <w:rFonts w:hint="eastAsia" w:ascii="宋体" w:hAnsi="宋体" w:eastAsia="宋体" w:cs="宋体"/>
                <w:color w:val="auto"/>
                <w:kern w:val="0"/>
                <w:sz w:val="24"/>
                <w:highlight w:val="none"/>
              </w:rPr>
              <w:t xml:space="preserve">信用记录查询渠道：信用中国（www.creditchina.gov.cn）、中国政府采购网（www.ccgp.gov.cn）。 </w:t>
            </w:r>
            <w:r>
              <w:rPr>
                <w:rFonts w:hint="eastAsia" w:ascii="宋体" w:hAnsi="宋体" w:cs="宋体"/>
                <w:color w:val="auto"/>
                <w:kern w:val="0"/>
                <w:sz w:val="24"/>
                <w:highlight w:val="none"/>
                <w:lang w:val="en-US" w:eastAsia="zh-CN"/>
              </w:rPr>
              <w:t>C.</w:t>
            </w:r>
            <w:r>
              <w:rPr>
                <w:rFonts w:hint="eastAsia" w:ascii="宋体" w:hAnsi="宋体" w:eastAsia="宋体" w:cs="宋体"/>
                <w:color w:val="auto"/>
                <w:kern w:val="0"/>
                <w:sz w:val="24"/>
                <w:highlight w:val="none"/>
              </w:rPr>
              <w:t>信用记录的查询：由</w:t>
            </w:r>
            <w:r>
              <w:rPr>
                <w:rFonts w:hint="eastAsia" w:ascii="宋体" w:hAnsi="宋体" w:cs="宋体"/>
                <w:color w:val="auto"/>
                <w:kern w:val="0"/>
                <w:sz w:val="24"/>
                <w:highlight w:val="none"/>
                <w:lang w:val="en-US" w:eastAsia="zh-CN"/>
              </w:rPr>
              <w:t>评标委员会</w:t>
            </w:r>
            <w:r>
              <w:rPr>
                <w:rFonts w:hint="eastAsia" w:ascii="宋体" w:hAnsi="宋体" w:eastAsia="宋体" w:cs="宋体"/>
                <w:color w:val="auto"/>
                <w:kern w:val="0"/>
                <w:sz w:val="24"/>
                <w:highlight w:val="none"/>
              </w:rPr>
              <w:t>通过上述网站查询并打印投标人的信用记录。</w:t>
            </w:r>
            <w:r>
              <w:rPr>
                <w:rFonts w:hint="eastAsia" w:ascii="宋体" w:hAnsi="宋体" w:cs="宋体"/>
                <w:color w:val="auto"/>
                <w:kern w:val="0"/>
                <w:sz w:val="24"/>
                <w:highlight w:val="none"/>
                <w:lang w:val="en-US" w:eastAsia="zh-CN"/>
              </w:rPr>
              <w:t>D.</w:t>
            </w:r>
            <w:r>
              <w:rPr>
                <w:rFonts w:hint="eastAsia" w:ascii="宋体" w:hAnsi="宋体" w:eastAsia="宋体" w:cs="宋体"/>
                <w:color w:val="auto"/>
                <w:kern w:val="0"/>
                <w:sz w:val="24"/>
                <w:highlight w:val="none"/>
              </w:rPr>
              <w:t>经查询，投标人参加本项目</w:t>
            </w:r>
            <w:r>
              <w:rPr>
                <w:rFonts w:hint="eastAsia" w:ascii="宋体" w:hAnsi="宋体" w:cs="宋体"/>
                <w:color w:val="auto"/>
                <w:kern w:val="0"/>
                <w:sz w:val="24"/>
                <w:highlight w:val="none"/>
                <w:lang w:val="en-US" w:eastAsia="zh-CN"/>
              </w:rPr>
              <w:t>招标</w:t>
            </w:r>
            <w:r>
              <w:rPr>
                <w:rFonts w:hint="eastAsia" w:ascii="宋体" w:hAnsi="宋体" w:eastAsia="宋体" w:cs="宋体"/>
                <w:color w:val="auto"/>
                <w:kern w:val="0"/>
                <w:sz w:val="24"/>
                <w:highlight w:val="none"/>
              </w:rPr>
              <w:t>活动(投标截止时间)前三年内被列入失信被执行人名单、重大税收违法案件当事人名单、政府采购严重违法失信行为记录名单及其他重大违法记录且相关信用惩戒期限</w:t>
            </w:r>
            <w:r>
              <w:rPr>
                <w:rFonts w:hint="eastAsia" w:ascii="宋体" w:hAnsi="宋体" w:eastAsia="宋体" w:cs="宋体"/>
                <w:b w:val="0"/>
                <w:bCs w:val="0"/>
                <w:color w:val="auto"/>
                <w:kern w:val="0"/>
                <w:sz w:val="24"/>
                <w:highlight w:val="none"/>
              </w:rPr>
              <w:t>未满的，其资格审查不合格。</w:t>
            </w:r>
          </w:p>
          <w:p w14:paraId="2FD4FC91">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default"/>
                <w:b w:val="0"/>
                <w:bCs w:val="0"/>
                <w:color w:val="auto"/>
                <w:highlight w:val="none"/>
                <w:lang w:val="en-US" w:eastAsia="zh-CN"/>
              </w:rPr>
            </w:pPr>
            <w:r>
              <w:rPr>
                <w:rFonts w:hint="eastAsia"/>
                <w:b w:val="0"/>
                <w:bCs w:val="0"/>
                <w:color w:val="auto"/>
                <w:sz w:val="24"/>
                <w:szCs w:val="24"/>
                <w:highlight w:val="none"/>
                <w:lang w:val="en-US" w:eastAsia="zh-CN"/>
              </w:rPr>
              <w:t>⑩</w:t>
            </w:r>
            <w:r>
              <w:rPr>
                <w:rFonts w:hint="eastAsia" w:ascii="宋体" w:hAnsi="宋体" w:cs="宋体"/>
                <w:b w:val="0"/>
                <w:bCs w:val="0"/>
                <w:color w:val="auto"/>
                <w:szCs w:val="21"/>
                <w:highlight w:val="none"/>
              </w:rPr>
              <w:t>投标人</w:t>
            </w:r>
            <w:r>
              <w:rPr>
                <w:rFonts w:hint="eastAsia" w:cs="宋体"/>
                <w:b w:val="0"/>
                <w:bCs w:val="0"/>
                <w:color w:val="auto"/>
                <w:szCs w:val="21"/>
                <w:highlight w:val="none"/>
                <w:lang w:eastAsia="zh-CN"/>
              </w:rPr>
              <w:t>须提供承诺函并承诺</w:t>
            </w:r>
            <w:r>
              <w:rPr>
                <w:rFonts w:hint="eastAsia" w:ascii="宋体" w:hAnsi="宋体" w:cs="宋体"/>
                <w:b w:val="0"/>
                <w:bCs w:val="0"/>
                <w:color w:val="auto"/>
                <w:szCs w:val="21"/>
                <w:highlight w:val="none"/>
              </w:rPr>
              <w:t>响应文件递交截止时间当日未在景弘集团有限公司黑名单内</w:t>
            </w:r>
            <w:r>
              <w:rPr>
                <w:rFonts w:hint="eastAsia"/>
                <w:b w:val="0"/>
                <w:bCs w:val="0"/>
                <w:color w:val="auto"/>
                <w:sz w:val="24"/>
                <w:szCs w:val="24"/>
                <w:highlight w:val="none"/>
                <w:lang w:eastAsia="zh-CN"/>
              </w:rPr>
              <w:t>（格式详见第五章）</w:t>
            </w:r>
            <w:r>
              <w:rPr>
                <w:rFonts w:hint="eastAsia" w:ascii="宋体" w:hAnsi="宋体" w:cs="宋体"/>
                <w:b w:val="0"/>
                <w:bCs w:val="0"/>
                <w:color w:val="auto"/>
                <w:szCs w:val="21"/>
                <w:highlight w:val="none"/>
              </w:rPr>
              <w:t>。</w:t>
            </w:r>
          </w:p>
          <w:p w14:paraId="232FD747">
            <w:pPr>
              <w:widowControl/>
              <w:spacing w:line="360" w:lineRule="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本项目不接受联合体投标。</w:t>
            </w:r>
          </w:p>
          <w:p w14:paraId="442E99F3">
            <w:pPr>
              <w:widowControl/>
              <w:spacing w:line="360" w:lineRule="auto"/>
              <w:rPr>
                <w:rFonts w:hint="eastAsia"/>
                <w:color w:val="auto"/>
                <w:sz w:val="24"/>
                <w:szCs w:val="24"/>
                <w:highlight w:val="none"/>
              </w:rPr>
            </w:pPr>
            <w:r>
              <w:rPr>
                <w:rFonts w:hint="eastAsia"/>
                <w:color w:val="auto"/>
                <w:sz w:val="24"/>
                <w:szCs w:val="24"/>
                <w:highlight w:val="none"/>
              </w:rPr>
              <w:t>注：</w:t>
            </w:r>
          </w:p>
          <w:p w14:paraId="6F9F5440">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1.已办理“三证合一”的投标人仅需提供营业执照，无须提供税务登记证及组织机构代码证。</w:t>
            </w:r>
          </w:p>
          <w:p w14:paraId="5DA29A39">
            <w:pPr>
              <w:spacing w:line="360" w:lineRule="auto"/>
              <w:rPr>
                <w:rFonts w:hint="eastAsia" w:ascii="宋体" w:hAnsi="宋体" w:eastAsia="宋体" w:cs="宋体"/>
                <w:b/>
                <w:bCs/>
                <w:color w:val="auto"/>
                <w:sz w:val="24"/>
                <w:szCs w:val="24"/>
                <w:highlight w:val="none"/>
                <w:u w:val="double"/>
              </w:rPr>
            </w:pPr>
            <w:r>
              <w:rPr>
                <w:rFonts w:hint="eastAsia" w:ascii="宋体" w:hAnsi="宋体" w:eastAsia="宋体" w:cs="宋体"/>
                <w:color w:val="auto"/>
                <w:sz w:val="24"/>
                <w:szCs w:val="24"/>
                <w:highlight w:val="none"/>
              </w:rPr>
              <w:t>2.投标人必须同时满足以上所有的资格要求并按招标文件要求提供材料，所有提供的相关资质证明文件应属法定有效期内</w:t>
            </w:r>
            <w:r>
              <w:rPr>
                <w:rFonts w:hint="eastAsia" w:ascii="宋体" w:hAnsi="宋体" w:cs="宋体"/>
                <w:color w:val="auto"/>
                <w:sz w:val="24"/>
                <w:szCs w:val="24"/>
                <w:highlight w:val="none"/>
                <w:lang w:eastAsia="zh-CN"/>
              </w:rPr>
              <w:t>（</w:t>
            </w:r>
            <w:r>
              <w:rPr>
                <w:rFonts w:hint="eastAsia" w:ascii="宋体" w:hAnsi="宋体" w:eastAsia="宋体" w:cs="Times New Roman"/>
                <w:color w:val="auto"/>
                <w:sz w:val="24"/>
                <w:highlight w:val="none"/>
              </w:rPr>
              <w:t>因疫情原因造成各类资格资质证书到期无法及时年审的，</w:t>
            </w:r>
            <w:r>
              <w:rPr>
                <w:rFonts w:hint="eastAsia" w:ascii="宋体" w:hAnsi="宋体" w:eastAsia="宋体" w:cs="Times New Roman"/>
                <w:color w:val="auto"/>
                <w:sz w:val="24"/>
                <w:highlight w:val="none"/>
                <w:lang w:eastAsia="zh-CN"/>
              </w:rPr>
              <w:t>投标人须</w:t>
            </w:r>
            <w:r>
              <w:rPr>
                <w:rFonts w:hint="eastAsia" w:ascii="宋体" w:hAnsi="宋体" w:eastAsia="宋体" w:cs="Times New Roman"/>
                <w:color w:val="auto"/>
                <w:sz w:val="24"/>
                <w:highlight w:val="none"/>
              </w:rPr>
              <w:t>在投标</w:t>
            </w:r>
            <w:r>
              <w:rPr>
                <w:rFonts w:hint="eastAsia" w:ascii="宋体" w:hAnsi="宋体" w:cs="Times New Roman"/>
                <w:color w:val="auto"/>
                <w:sz w:val="24"/>
                <w:highlight w:val="none"/>
                <w:lang w:eastAsia="zh-CN"/>
              </w:rPr>
              <w:t>文件技术商务部分中</w:t>
            </w:r>
            <w:r>
              <w:rPr>
                <w:rFonts w:hint="eastAsia" w:ascii="宋体" w:hAnsi="宋体" w:eastAsia="宋体" w:cs="Times New Roman"/>
                <w:color w:val="auto"/>
                <w:sz w:val="24"/>
                <w:highlight w:val="none"/>
              </w:rPr>
              <w:t>提供相关管理部门政策</w:t>
            </w:r>
            <w:r>
              <w:rPr>
                <w:rFonts w:hint="eastAsia" w:ascii="宋体" w:hAnsi="宋体" w:eastAsia="宋体" w:cs="Times New Roman"/>
                <w:color w:val="auto"/>
                <w:sz w:val="24"/>
                <w:highlight w:val="none"/>
                <w:lang w:eastAsia="zh-CN"/>
              </w:rPr>
              <w:t>并进行</w:t>
            </w:r>
            <w:r>
              <w:rPr>
                <w:rFonts w:hint="eastAsia" w:ascii="宋体" w:hAnsi="宋体" w:eastAsia="宋体" w:cs="Times New Roman"/>
                <w:color w:val="auto"/>
                <w:sz w:val="24"/>
                <w:highlight w:val="none"/>
              </w:rPr>
              <w:t>书面说明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若发生变更的，应按有关规定办理完变更手续后方可参加投标，并以发证机关核准的变更为准。</w:t>
            </w:r>
            <w:r>
              <w:rPr>
                <w:rFonts w:hint="eastAsia" w:ascii="宋体" w:hAnsi="宋体" w:eastAsia="宋体" w:cs="宋体"/>
                <w:b/>
                <w:bCs/>
                <w:color w:val="auto"/>
                <w:sz w:val="24"/>
                <w:szCs w:val="24"/>
                <w:highlight w:val="none"/>
                <w:u w:val="double"/>
              </w:rPr>
              <w:t>投标人提供的所有资格证明文件应是</w:t>
            </w:r>
            <w:r>
              <w:rPr>
                <w:rFonts w:hint="eastAsia" w:ascii="宋体" w:hAnsi="宋体" w:eastAsia="宋体" w:cs="宋体"/>
                <w:b/>
                <w:bCs/>
                <w:color w:val="auto"/>
                <w:sz w:val="24"/>
                <w:szCs w:val="24"/>
                <w:highlight w:val="none"/>
                <w:u w:val="double"/>
                <w:lang w:eastAsia="zh-CN"/>
              </w:rPr>
              <w:t>完整的、</w:t>
            </w:r>
            <w:r>
              <w:rPr>
                <w:rFonts w:hint="eastAsia" w:ascii="宋体" w:hAnsi="宋体" w:eastAsia="宋体" w:cs="宋体"/>
                <w:b/>
                <w:bCs/>
                <w:color w:val="auto"/>
                <w:sz w:val="24"/>
                <w:szCs w:val="24"/>
                <w:highlight w:val="none"/>
                <w:u w:val="double"/>
              </w:rPr>
              <w:t>有效的、清晰的，否则按无效投标处理。</w:t>
            </w:r>
          </w:p>
          <w:p w14:paraId="58BA3AE9">
            <w:pPr>
              <w:widowControl/>
              <w:spacing w:line="360" w:lineRule="auto"/>
              <w:rPr>
                <w:rFonts w:hint="eastAsia" w:eastAsia="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招标文件要求投标人提供复印件的，投标人在投标文件中提供原件、复印件（含扫描件）皆可；招标文件对原件、复印件未作要求的，投标人在投标文件中提供原件、复印件（含扫描件）皆可。但若投标人提供注明“复印件无效”或“复印无效”的证明材料或资料的，则应在其投标文件正本中提供该证明材料或资料的原件</w:t>
            </w:r>
            <w:r>
              <w:rPr>
                <w:rStyle w:val="19"/>
                <w:rFonts w:hint="eastAsia" w:ascii="宋体" w:hAnsi="宋体" w:eastAsia="宋体" w:cs="宋体"/>
                <w:b/>
                <w:bCs/>
                <w:color w:val="auto"/>
                <w:sz w:val="24"/>
                <w:szCs w:val="24"/>
                <w:highlight w:val="none"/>
                <w:u w:val="double"/>
              </w:rPr>
              <w:t>（评标委员会将核对投标文件正本，未提供原件的证明材料或资料将导致投标无效）</w:t>
            </w:r>
            <w:r>
              <w:rPr>
                <w:rStyle w:val="19"/>
                <w:rFonts w:hint="eastAsia" w:ascii="宋体" w:hAnsi="宋体" w:eastAsia="宋体" w:cs="宋体"/>
                <w:b/>
                <w:bCs/>
                <w:color w:val="auto"/>
                <w:sz w:val="24"/>
                <w:szCs w:val="24"/>
                <w:highlight w:val="none"/>
                <w:u w:val="double"/>
                <w:lang w:eastAsia="zh-CN"/>
              </w:rPr>
              <w:t>。</w:t>
            </w:r>
          </w:p>
        </w:tc>
      </w:tr>
      <w:tr w14:paraId="1A47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8" w:type="dxa"/>
            <w:noWrap w:val="0"/>
            <w:vAlign w:val="center"/>
          </w:tcPr>
          <w:p w14:paraId="47863F58">
            <w:pPr>
              <w:spacing w:line="480" w:lineRule="exact"/>
              <w:jc w:val="center"/>
              <w:rPr>
                <w:rFonts w:ascii="宋体" w:hAnsi="宋体"/>
                <w:color w:val="auto"/>
                <w:sz w:val="24"/>
                <w:highlight w:val="none"/>
              </w:rPr>
            </w:pPr>
            <w:r>
              <w:rPr>
                <w:rFonts w:ascii="宋体" w:hAnsi="宋体"/>
                <w:color w:val="auto"/>
                <w:sz w:val="24"/>
                <w:highlight w:val="none"/>
              </w:rPr>
              <w:t>3</w:t>
            </w:r>
          </w:p>
        </w:tc>
        <w:tc>
          <w:tcPr>
            <w:tcW w:w="899" w:type="dxa"/>
            <w:noWrap w:val="0"/>
            <w:vAlign w:val="center"/>
          </w:tcPr>
          <w:p w14:paraId="4FF164BA">
            <w:pPr>
              <w:spacing w:line="480" w:lineRule="exact"/>
              <w:jc w:val="center"/>
              <w:rPr>
                <w:rFonts w:hint="eastAsia" w:ascii="宋体" w:hAnsi="宋体"/>
                <w:color w:val="auto"/>
                <w:sz w:val="24"/>
                <w:highlight w:val="none"/>
              </w:rPr>
            </w:pPr>
            <w:r>
              <w:rPr>
                <w:rFonts w:hint="eastAsia" w:ascii="宋体" w:hAnsi="宋体"/>
                <w:color w:val="auto"/>
                <w:sz w:val="24"/>
                <w:highlight w:val="none"/>
              </w:rPr>
              <w:t>11.1</w:t>
            </w:r>
          </w:p>
        </w:tc>
        <w:tc>
          <w:tcPr>
            <w:tcW w:w="8510" w:type="dxa"/>
            <w:noWrap w:val="0"/>
            <w:vAlign w:val="center"/>
          </w:tcPr>
          <w:p w14:paraId="06CCD272">
            <w:pPr>
              <w:spacing w:line="360" w:lineRule="auto"/>
              <w:rPr>
                <w:rFonts w:hint="eastAsia" w:ascii="宋体" w:hAnsi="宋体"/>
                <w:color w:val="auto"/>
                <w:sz w:val="24"/>
                <w:highlight w:val="none"/>
              </w:rPr>
            </w:pPr>
            <w:r>
              <w:rPr>
                <w:rFonts w:hint="eastAsia" w:ascii="宋体" w:hAnsi="宋体"/>
                <w:color w:val="auto"/>
                <w:sz w:val="24"/>
                <w:highlight w:val="none"/>
              </w:rPr>
              <w:t>投标有效期：投标截止</w:t>
            </w:r>
            <w:r>
              <w:rPr>
                <w:rFonts w:hint="eastAsia" w:ascii="宋体" w:hAnsi="宋体"/>
                <w:color w:val="auto"/>
                <w:sz w:val="24"/>
                <w:highlight w:val="none"/>
                <w:lang w:eastAsia="zh-CN"/>
              </w:rPr>
              <w:t>时间止</w:t>
            </w:r>
            <w:r>
              <w:rPr>
                <w:rFonts w:hint="eastAsia" w:ascii="宋体" w:hAnsi="宋体"/>
                <w:color w:val="auto"/>
                <w:sz w:val="24"/>
                <w:highlight w:val="none"/>
                <w:u w:val="none"/>
              </w:rPr>
              <w:t>90</w:t>
            </w:r>
            <w:r>
              <w:rPr>
                <w:rFonts w:hint="eastAsia" w:ascii="宋体" w:hAnsi="宋体"/>
                <w:color w:val="auto"/>
                <w:sz w:val="24"/>
                <w:highlight w:val="none"/>
                <w:u w:val="none"/>
                <w:lang w:eastAsia="zh-CN"/>
              </w:rPr>
              <w:t>个日历日</w:t>
            </w:r>
            <w:r>
              <w:rPr>
                <w:rFonts w:hint="eastAsia" w:ascii="宋体" w:hAnsi="宋体"/>
                <w:color w:val="auto"/>
                <w:sz w:val="24"/>
                <w:highlight w:val="none"/>
              </w:rPr>
              <w:t>。</w:t>
            </w:r>
          </w:p>
          <w:p w14:paraId="737A4F74">
            <w:pPr>
              <w:spacing w:line="360" w:lineRule="auto"/>
              <w:rPr>
                <w:rFonts w:hint="eastAsia" w:ascii="宋体" w:hAnsi="宋体"/>
                <w:color w:val="auto"/>
                <w:sz w:val="24"/>
                <w:highlight w:val="none"/>
              </w:rPr>
            </w:pPr>
            <w:r>
              <w:rPr>
                <w:rFonts w:hint="eastAsia" w:ascii="宋体" w:hAnsi="宋体"/>
                <w:color w:val="auto"/>
                <w:sz w:val="24"/>
                <w:highlight w:val="none"/>
              </w:rPr>
              <w:t>有效期不足将导致其投标文件无效。</w:t>
            </w:r>
          </w:p>
        </w:tc>
      </w:tr>
      <w:tr w14:paraId="0199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98" w:type="dxa"/>
            <w:noWrap w:val="0"/>
            <w:vAlign w:val="center"/>
          </w:tcPr>
          <w:p w14:paraId="5D5A4526">
            <w:pPr>
              <w:spacing w:line="480" w:lineRule="exact"/>
              <w:jc w:val="center"/>
              <w:rPr>
                <w:rFonts w:ascii="宋体" w:hAnsi="宋体"/>
                <w:color w:val="auto"/>
                <w:sz w:val="24"/>
                <w:highlight w:val="none"/>
              </w:rPr>
            </w:pPr>
            <w:r>
              <w:rPr>
                <w:rFonts w:ascii="宋体" w:hAnsi="宋体"/>
                <w:color w:val="auto"/>
                <w:sz w:val="24"/>
                <w:highlight w:val="none"/>
              </w:rPr>
              <w:t>4</w:t>
            </w:r>
          </w:p>
        </w:tc>
        <w:tc>
          <w:tcPr>
            <w:tcW w:w="899" w:type="dxa"/>
            <w:noWrap w:val="0"/>
            <w:vAlign w:val="center"/>
          </w:tcPr>
          <w:p w14:paraId="3C4CBA63">
            <w:pPr>
              <w:spacing w:line="480" w:lineRule="exact"/>
              <w:rPr>
                <w:rFonts w:ascii="宋体" w:hAnsi="宋体"/>
                <w:color w:val="auto"/>
                <w:sz w:val="24"/>
                <w:highlight w:val="none"/>
              </w:rPr>
            </w:pPr>
          </w:p>
        </w:tc>
        <w:tc>
          <w:tcPr>
            <w:tcW w:w="8510" w:type="dxa"/>
            <w:noWrap w:val="0"/>
            <w:vAlign w:val="center"/>
          </w:tcPr>
          <w:p w14:paraId="439F8DE5">
            <w:pPr>
              <w:spacing w:line="360" w:lineRule="auto"/>
              <w:rPr>
                <w:rFonts w:hint="eastAsia" w:ascii="宋体" w:hAnsi="宋体"/>
                <w:b/>
                <w:color w:val="auto"/>
                <w:sz w:val="24"/>
                <w:highlight w:val="none"/>
                <w:shd w:val="pct10" w:color="auto" w:fill="FFFFFF"/>
              </w:rPr>
            </w:pPr>
            <w:r>
              <w:rPr>
                <w:rFonts w:hint="eastAsia" w:ascii="宋体" w:hAnsi="宋体"/>
                <w:color w:val="auto"/>
                <w:spacing w:val="-4"/>
                <w:sz w:val="24"/>
                <w:highlight w:val="none"/>
              </w:rPr>
              <w:t>投标文件递交地址：</w:t>
            </w:r>
            <w:r>
              <w:rPr>
                <w:rFonts w:hint="eastAsia" w:ascii="宋体" w:hAnsi="宋体"/>
                <w:b/>
                <w:color w:val="auto"/>
                <w:sz w:val="24"/>
                <w:highlight w:val="none"/>
                <w:shd w:val="pct10" w:color="auto" w:fill="FFFFFF"/>
              </w:rPr>
              <w:t>福建省宏瑞招标代理有限公司开标大厅（福建省福州市鼓楼区西洪路518号恩特楼A-403）。</w:t>
            </w:r>
          </w:p>
          <w:p w14:paraId="488870E6">
            <w:pPr>
              <w:spacing w:line="360" w:lineRule="auto"/>
              <w:rPr>
                <w:rFonts w:ascii="宋体" w:hAnsi="宋体"/>
                <w:color w:val="auto"/>
                <w:sz w:val="24"/>
                <w:highlight w:val="none"/>
              </w:rPr>
            </w:pPr>
            <w:r>
              <w:rPr>
                <w:rFonts w:hint="eastAsia" w:ascii="宋体" w:hAnsi="宋体"/>
                <w:color w:val="auto"/>
                <w:sz w:val="24"/>
                <w:highlight w:val="none"/>
              </w:rPr>
              <w:t>接收人：</w:t>
            </w:r>
            <w:r>
              <w:rPr>
                <w:rFonts w:hint="eastAsia" w:ascii="宋体" w:hAnsi="宋体"/>
                <w:color w:val="auto"/>
                <w:sz w:val="24"/>
                <w:highlight w:val="none"/>
                <w:shd w:val="pct10" w:color="auto" w:fill="FFFFFF"/>
              </w:rPr>
              <w:t>福建省宏瑞招标代理有限公司工作人员</w:t>
            </w:r>
          </w:p>
          <w:p w14:paraId="323DFC55">
            <w:pPr>
              <w:spacing w:line="360" w:lineRule="auto"/>
              <w:rPr>
                <w:rFonts w:ascii="宋体" w:hAnsi="宋体"/>
                <w:color w:val="auto"/>
                <w:sz w:val="24"/>
                <w:highlight w:val="none"/>
              </w:rPr>
            </w:pPr>
            <w:r>
              <w:rPr>
                <w:rFonts w:hint="eastAsia" w:ascii="宋体" w:hAnsi="宋体"/>
                <w:color w:val="auto"/>
                <w:sz w:val="24"/>
                <w:highlight w:val="none"/>
              </w:rPr>
              <w:t>投标截止时间：[202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：00]（北京时间）</w:t>
            </w:r>
          </w:p>
        </w:tc>
      </w:tr>
      <w:tr w14:paraId="24B7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98" w:type="dxa"/>
            <w:noWrap w:val="0"/>
            <w:vAlign w:val="center"/>
          </w:tcPr>
          <w:p w14:paraId="59002BB1">
            <w:pPr>
              <w:spacing w:line="480" w:lineRule="exact"/>
              <w:jc w:val="center"/>
              <w:rPr>
                <w:rFonts w:ascii="宋体" w:hAnsi="宋体"/>
                <w:color w:val="auto"/>
                <w:sz w:val="24"/>
                <w:highlight w:val="none"/>
              </w:rPr>
            </w:pPr>
            <w:r>
              <w:rPr>
                <w:rFonts w:hint="eastAsia" w:ascii="宋体" w:hAnsi="宋体"/>
                <w:color w:val="auto"/>
                <w:sz w:val="24"/>
                <w:highlight w:val="none"/>
              </w:rPr>
              <w:t>5</w:t>
            </w:r>
          </w:p>
        </w:tc>
        <w:tc>
          <w:tcPr>
            <w:tcW w:w="899" w:type="dxa"/>
            <w:noWrap w:val="0"/>
            <w:vAlign w:val="center"/>
          </w:tcPr>
          <w:p w14:paraId="579972DF">
            <w:pPr>
              <w:spacing w:line="480" w:lineRule="exact"/>
              <w:rPr>
                <w:rFonts w:ascii="宋体" w:hAnsi="宋体"/>
                <w:color w:val="auto"/>
                <w:sz w:val="24"/>
                <w:highlight w:val="none"/>
              </w:rPr>
            </w:pPr>
          </w:p>
        </w:tc>
        <w:tc>
          <w:tcPr>
            <w:tcW w:w="8510" w:type="dxa"/>
            <w:noWrap w:val="0"/>
            <w:vAlign w:val="center"/>
          </w:tcPr>
          <w:p w14:paraId="186B9B47">
            <w:pPr>
              <w:tabs>
                <w:tab w:val="left" w:pos="6660"/>
              </w:tabs>
              <w:spacing w:line="360" w:lineRule="auto"/>
              <w:rPr>
                <w:rFonts w:hint="eastAsia" w:ascii="宋体" w:hAnsi="宋体"/>
                <w:color w:val="auto"/>
                <w:sz w:val="24"/>
                <w:highlight w:val="none"/>
              </w:rPr>
            </w:pPr>
            <w:r>
              <w:rPr>
                <w:rFonts w:hint="eastAsia" w:ascii="宋体" w:hAnsi="宋体"/>
                <w:color w:val="auto"/>
                <w:sz w:val="24"/>
                <w:highlight w:val="none"/>
              </w:rPr>
              <w:t>开标时间：[202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3</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：00]（北京时间）；</w:t>
            </w:r>
          </w:p>
          <w:p w14:paraId="2BC293F0">
            <w:pPr>
              <w:spacing w:line="360" w:lineRule="auto"/>
              <w:rPr>
                <w:rFonts w:hint="eastAsia" w:ascii="宋体" w:hAnsi="宋体" w:eastAsia="宋体"/>
                <w:color w:val="auto"/>
                <w:spacing w:val="-4"/>
                <w:sz w:val="24"/>
                <w:highlight w:val="none"/>
                <w:lang w:eastAsia="zh-CN"/>
              </w:rPr>
            </w:pPr>
            <w:r>
              <w:rPr>
                <w:rFonts w:hint="eastAsia" w:ascii="宋体" w:hAnsi="宋体"/>
                <w:color w:val="auto"/>
                <w:sz w:val="24"/>
                <w:highlight w:val="none"/>
              </w:rPr>
              <w:t>开标地点：</w:t>
            </w:r>
            <w:r>
              <w:rPr>
                <w:rFonts w:hint="eastAsia" w:ascii="宋体" w:hAnsi="宋体"/>
                <w:b/>
                <w:color w:val="auto"/>
                <w:sz w:val="24"/>
                <w:highlight w:val="none"/>
                <w:shd w:val="pct10" w:color="auto" w:fill="FFFFFF"/>
              </w:rPr>
              <w:t>福建省宏瑞招标代理有限公司开标大厅（福建省福州市鼓楼区西洪路518号恩特楼A-403）</w:t>
            </w:r>
            <w:r>
              <w:rPr>
                <w:rFonts w:hint="eastAsia" w:ascii="宋体" w:hAnsi="宋体"/>
                <w:b/>
                <w:color w:val="auto"/>
                <w:sz w:val="24"/>
                <w:highlight w:val="none"/>
                <w:shd w:val="pct10" w:color="auto" w:fill="FFFFFF"/>
                <w:lang w:eastAsia="zh-CN"/>
              </w:rPr>
              <w:t>。</w:t>
            </w:r>
          </w:p>
        </w:tc>
      </w:tr>
      <w:tr w14:paraId="023C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noWrap w:val="0"/>
            <w:vAlign w:val="center"/>
          </w:tcPr>
          <w:p w14:paraId="3A1FAFBB">
            <w:pPr>
              <w:spacing w:line="480" w:lineRule="exact"/>
              <w:jc w:val="center"/>
              <w:rPr>
                <w:rFonts w:hint="eastAsia" w:ascii="宋体" w:hAnsi="宋体"/>
                <w:color w:val="auto"/>
                <w:sz w:val="24"/>
                <w:highlight w:val="none"/>
              </w:rPr>
            </w:pPr>
            <w:r>
              <w:rPr>
                <w:rFonts w:hint="eastAsia" w:ascii="宋体" w:hAnsi="宋体"/>
                <w:color w:val="auto"/>
                <w:sz w:val="24"/>
                <w:highlight w:val="none"/>
              </w:rPr>
              <w:t>6</w:t>
            </w:r>
          </w:p>
        </w:tc>
        <w:tc>
          <w:tcPr>
            <w:tcW w:w="899" w:type="dxa"/>
            <w:noWrap w:val="0"/>
            <w:vAlign w:val="center"/>
          </w:tcPr>
          <w:p w14:paraId="4D6CC6A8">
            <w:pPr>
              <w:spacing w:line="480" w:lineRule="exact"/>
              <w:jc w:val="center"/>
              <w:rPr>
                <w:rFonts w:hint="eastAsia" w:ascii="宋体" w:hAnsi="宋体"/>
                <w:color w:val="auto"/>
                <w:sz w:val="24"/>
                <w:highlight w:val="none"/>
              </w:rPr>
            </w:pPr>
            <w:r>
              <w:rPr>
                <w:rFonts w:hint="eastAsia" w:ascii="宋体" w:hAnsi="宋体"/>
                <w:color w:val="auto"/>
                <w:sz w:val="24"/>
                <w:highlight w:val="none"/>
              </w:rPr>
              <w:t>12</w:t>
            </w:r>
          </w:p>
        </w:tc>
        <w:tc>
          <w:tcPr>
            <w:tcW w:w="8510" w:type="dxa"/>
            <w:noWrap w:val="0"/>
            <w:vAlign w:val="center"/>
          </w:tcPr>
          <w:p w14:paraId="2987B524">
            <w:pPr>
              <w:tabs>
                <w:tab w:val="left" w:pos="6660"/>
              </w:tabs>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投标保证金：</w:t>
            </w:r>
          </w:p>
          <w:p w14:paraId="49B2E0B0">
            <w:pPr>
              <w:tabs>
                <w:tab w:val="left" w:pos="6660"/>
              </w:tabs>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(1)投标保证金的形式：以</w:t>
            </w:r>
            <w:r>
              <w:rPr>
                <w:rFonts w:hint="eastAsia" w:ascii="宋体" w:hAnsi="宋体" w:cs="Times New Roman"/>
                <w:color w:val="auto"/>
                <w:sz w:val="24"/>
                <w:highlight w:val="none"/>
                <w:lang w:eastAsia="zh-CN"/>
              </w:rPr>
              <w:t>投标人</w:t>
            </w:r>
            <w:r>
              <w:rPr>
                <w:rFonts w:hint="eastAsia" w:ascii="宋体" w:hAnsi="宋体" w:eastAsia="宋体" w:cs="Times New Roman"/>
                <w:color w:val="auto"/>
                <w:sz w:val="24"/>
                <w:highlight w:val="none"/>
              </w:rPr>
              <w:t>公司名义按银行转账、电汇等非现金方式(不接受现金、现金存款方式)</w:t>
            </w:r>
            <w:r>
              <w:rPr>
                <w:rFonts w:hint="eastAsia" w:ascii="宋体" w:hAnsi="宋体" w:cs="Times New Roman"/>
                <w:color w:val="auto"/>
                <w:sz w:val="24"/>
                <w:highlight w:val="none"/>
                <w:lang w:eastAsia="zh-CN"/>
              </w:rPr>
              <w:t>形式提交</w:t>
            </w:r>
            <w:r>
              <w:rPr>
                <w:rFonts w:hint="eastAsia" w:ascii="宋体" w:hAnsi="宋体" w:eastAsia="宋体" w:cs="Times New Roman"/>
                <w:color w:val="auto"/>
                <w:sz w:val="24"/>
                <w:highlight w:val="none"/>
              </w:rPr>
              <w:t>。</w:t>
            </w:r>
          </w:p>
          <w:p w14:paraId="4180620D">
            <w:pPr>
              <w:tabs>
                <w:tab w:val="left" w:pos="6660"/>
              </w:tabs>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(2)投标保证金金额：详见第一章“招标标的一览表”。</w:t>
            </w:r>
          </w:p>
          <w:p w14:paraId="07B56F53">
            <w:pPr>
              <w:tabs>
                <w:tab w:val="left" w:pos="6660"/>
              </w:tabs>
              <w:spacing w:line="360" w:lineRule="auto"/>
              <w:rPr>
                <w:rFonts w:hint="eastAsia" w:ascii="宋体" w:hAnsi="宋体" w:eastAsia="宋体" w:cs="Times New Roman"/>
                <w:color w:val="auto"/>
                <w:kern w:val="2"/>
                <w:sz w:val="24"/>
                <w:szCs w:val="24"/>
                <w:highlight w:val="none"/>
                <w:shd w:val="clear"/>
                <w:lang w:val="en-US" w:eastAsia="zh-CN" w:bidi="ar-SA"/>
              </w:rPr>
            </w:pPr>
            <w:r>
              <w:rPr>
                <w:rFonts w:hint="eastAsia" w:ascii="宋体" w:hAnsi="宋体" w:eastAsia="宋体" w:cs="Times New Roman"/>
                <w:color w:val="auto"/>
                <w:sz w:val="24"/>
                <w:highlight w:val="none"/>
              </w:rPr>
              <w:t>(3)</w:t>
            </w:r>
            <w:r>
              <w:rPr>
                <w:rFonts w:hint="eastAsia" w:ascii="宋体" w:hAnsi="宋体" w:cs="Times New Roman"/>
                <w:color w:val="auto"/>
                <w:sz w:val="24"/>
                <w:highlight w:val="none"/>
                <w:lang w:eastAsia="zh-CN"/>
              </w:rPr>
              <w:t>以</w:t>
            </w:r>
            <w:r>
              <w:rPr>
                <w:rFonts w:hint="eastAsia" w:ascii="宋体" w:hAnsi="宋体" w:eastAsia="宋体" w:cs="Times New Roman"/>
                <w:color w:val="auto"/>
                <w:sz w:val="24"/>
                <w:highlight w:val="none"/>
              </w:rPr>
              <w:t>银行转账、电汇等非现金方式</w:t>
            </w:r>
            <w:r>
              <w:rPr>
                <w:rFonts w:hint="eastAsia" w:ascii="宋体" w:hAnsi="宋体" w:cs="Times New Roman"/>
                <w:color w:val="auto"/>
                <w:sz w:val="24"/>
                <w:highlight w:val="none"/>
                <w:lang w:eastAsia="zh-CN"/>
              </w:rPr>
              <w:t>提交投标保证金的：</w:t>
            </w:r>
            <w:r>
              <w:rPr>
                <w:rFonts w:hint="eastAsia" w:ascii="宋体" w:hAnsi="宋体" w:eastAsia="宋体" w:cs="Times New Roman"/>
                <w:color w:val="auto"/>
                <w:sz w:val="24"/>
                <w:highlight w:val="none"/>
              </w:rPr>
              <w:t>各投标人应保证投标保证金于投标截止时间（开标时间）前以对公形式到达福建省宏瑞招标代理有限公司指定账户上，并以福建省宏瑞招标代理有限公司开户银行提供的投标保证金到</w:t>
            </w:r>
            <w:r>
              <w:rPr>
                <w:rFonts w:hint="eastAsia" w:ascii="宋体" w:hAnsi="宋体" w:eastAsia="宋体" w:cs="Times New Roman"/>
                <w:color w:val="auto"/>
                <w:sz w:val="24"/>
                <w:highlight w:val="none"/>
                <w:lang w:eastAsia="zh-CN"/>
              </w:rPr>
              <w:t>账</w:t>
            </w:r>
            <w:r>
              <w:rPr>
                <w:rFonts w:hint="eastAsia" w:ascii="宋体" w:hAnsi="宋体" w:eastAsia="宋体" w:cs="Times New Roman"/>
                <w:color w:val="auto"/>
                <w:sz w:val="24"/>
                <w:highlight w:val="none"/>
              </w:rPr>
              <w:t>时间为依据进行确认。</w:t>
            </w:r>
            <w:r>
              <w:rPr>
                <w:rFonts w:hint="eastAsia" w:ascii="宋体" w:hAnsi="宋体" w:eastAsia="宋体" w:cs="Times New Roman"/>
                <w:b/>
                <w:bCs/>
                <w:color w:val="auto"/>
                <w:sz w:val="24"/>
                <w:highlight w:val="none"/>
                <w:u w:val="double"/>
                <w:lang w:eastAsia="zh-CN"/>
              </w:rPr>
              <w:t>若投标人同时投两个合同包的，应将合同包</w:t>
            </w:r>
            <w:r>
              <w:rPr>
                <w:rFonts w:hint="eastAsia" w:ascii="宋体" w:hAnsi="宋体" w:eastAsia="宋体" w:cs="Times New Roman"/>
                <w:b/>
                <w:bCs/>
                <w:color w:val="auto"/>
                <w:sz w:val="24"/>
                <w:highlight w:val="none"/>
                <w:u w:val="double"/>
                <w:lang w:val="en-US" w:eastAsia="zh-CN"/>
              </w:rPr>
              <w:t>1、合同包2的</w:t>
            </w:r>
            <w:r>
              <w:rPr>
                <w:rFonts w:hint="eastAsia" w:ascii="宋体" w:hAnsi="宋体" w:eastAsia="宋体" w:cs="Times New Roman"/>
                <w:b/>
                <w:bCs/>
                <w:color w:val="auto"/>
                <w:sz w:val="24"/>
                <w:highlight w:val="none"/>
                <w:u w:val="double"/>
                <w:lang w:eastAsia="zh-CN"/>
              </w:rPr>
              <w:t>保证金分开转账。</w:t>
            </w:r>
            <w:r>
              <w:rPr>
                <w:rFonts w:hint="eastAsia" w:ascii="宋体" w:hAnsi="宋体" w:eastAsia="宋体" w:cs="Times New Roman"/>
                <w:color w:val="auto"/>
                <w:sz w:val="24"/>
                <w:highlight w:val="none"/>
                <w:lang w:eastAsia="zh-CN"/>
              </w:rPr>
              <w:t>投标保证金未按前述规定缴交的，</w:t>
            </w:r>
            <w:r>
              <w:rPr>
                <w:rFonts w:hint="eastAsia" w:ascii="宋体" w:hAnsi="宋体" w:eastAsia="宋体" w:cs="Times New Roman"/>
                <w:color w:val="auto"/>
                <w:sz w:val="24"/>
                <w:highlight w:val="none"/>
              </w:rPr>
              <w:t>投标文件将被拒收，并将其原封不动地退回投标人。</w:t>
            </w:r>
          </w:p>
          <w:p w14:paraId="035B67B4">
            <w:pPr>
              <w:tabs>
                <w:tab w:val="left" w:pos="6660"/>
              </w:tabs>
              <w:spacing w:line="360" w:lineRule="auto"/>
              <w:rPr>
                <w:rFonts w:hint="eastAsia" w:eastAsia="宋体"/>
                <w:color w:val="auto"/>
                <w:highlight w:val="none"/>
                <w:lang w:eastAsia="zh-CN"/>
              </w:rPr>
            </w:pPr>
            <w:r>
              <w:rPr>
                <w:rFonts w:hint="eastAsia" w:ascii="宋体" w:hAnsi="宋体" w:eastAsia="宋体" w:cs="Times New Roman"/>
                <w:color w:val="auto"/>
                <w:sz w:val="24"/>
                <w:highlight w:val="none"/>
              </w:rPr>
              <w:t>(</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rPr>
              <w:t>)投标保证金的退还：招标代理机构应当自中标通知书发出之日起5个工作日内退还未中标人的投标保证金，自合同签订之日起5个工作日内退还中标人的投标保证金。</w:t>
            </w:r>
          </w:p>
        </w:tc>
      </w:tr>
      <w:tr w14:paraId="0C1E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noWrap w:val="0"/>
            <w:vAlign w:val="center"/>
          </w:tcPr>
          <w:p w14:paraId="6454C085">
            <w:pPr>
              <w:spacing w:line="480" w:lineRule="exact"/>
              <w:jc w:val="center"/>
              <w:rPr>
                <w:rFonts w:hint="eastAsia" w:ascii="宋体" w:hAnsi="宋体"/>
                <w:color w:val="auto"/>
                <w:sz w:val="24"/>
                <w:highlight w:val="none"/>
              </w:rPr>
            </w:pPr>
            <w:r>
              <w:rPr>
                <w:rFonts w:hint="eastAsia" w:ascii="宋体" w:hAnsi="宋体"/>
                <w:color w:val="auto"/>
                <w:sz w:val="24"/>
                <w:highlight w:val="none"/>
              </w:rPr>
              <w:t>7</w:t>
            </w:r>
          </w:p>
        </w:tc>
        <w:tc>
          <w:tcPr>
            <w:tcW w:w="899" w:type="dxa"/>
            <w:noWrap w:val="0"/>
            <w:vAlign w:val="center"/>
          </w:tcPr>
          <w:p w14:paraId="4F6DCC7F">
            <w:pPr>
              <w:spacing w:line="480" w:lineRule="exact"/>
              <w:jc w:val="center"/>
              <w:rPr>
                <w:rFonts w:hint="eastAsia" w:ascii="宋体" w:hAnsi="宋体"/>
                <w:color w:val="auto"/>
                <w:sz w:val="24"/>
                <w:highlight w:val="none"/>
              </w:rPr>
            </w:pPr>
          </w:p>
        </w:tc>
        <w:tc>
          <w:tcPr>
            <w:tcW w:w="8510" w:type="dxa"/>
            <w:noWrap w:val="0"/>
            <w:vAlign w:val="center"/>
          </w:tcPr>
          <w:p w14:paraId="738648D8">
            <w:pPr>
              <w:tabs>
                <w:tab w:val="left" w:pos="6660"/>
              </w:tabs>
              <w:spacing w:line="360" w:lineRule="auto"/>
              <w:rPr>
                <w:rFonts w:hint="eastAsia" w:ascii="宋体" w:hAnsi="宋体"/>
                <w:color w:val="auto"/>
                <w:sz w:val="24"/>
                <w:highlight w:val="none"/>
              </w:rPr>
            </w:pPr>
            <w:r>
              <w:rPr>
                <w:rFonts w:hint="eastAsia" w:ascii="宋体" w:hAnsi="宋体"/>
                <w:color w:val="auto"/>
                <w:sz w:val="24"/>
                <w:highlight w:val="none"/>
              </w:rPr>
              <w:t>中标通知书：</w:t>
            </w:r>
          </w:p>
          <w:p w14:paraId="2DAD1C48">
            <w:pPr>
              <w:tabs>
                <w:tab w:val="left" w:pos="6660"/>
              </w:tabs>
              <w:spacing w:line="360" w:lineRule="auto"/>
              <w:rPr>
                <w:rFonts w:hint="eastAsia" w:ascii="宋体" w:hAnsi="宋体"/>
                <w:color w:val="auto"/>
                <w:sz w:val="24"/>
                <w:highlight w:val="none"/>
              </w:rPr>
            </w:pPr>
            <w:r>
              <w:rPr>
                <w:rFonts w:hint="eastAsia" w:ascii="宋体" w:hAnsi="宋体"/>
                <w:color w:val="auto"/>
                <w:sz w:val="24"/>
                <w:highlight w:val="none"/>
              </w:rPr>
              <w:t>(1)《中标通知书》的领取：由投标代表本人持服务费全额转账凭证及身份证复印件(加盖公章)至福建省宏瑞招标代理有限公司领取中标通知书；</w:t>
            </w:r>
          </w:p>
          <w:p w14:paraId="27387AB3">
            <w:pPr>
              <w:tabs>
                <w:tab w:val="left" w:pos="6660"/>
              </w:tabs>
              <w:spacing w:line="360" w:lineRule="auto"/>
              <w:rPr>
                <w:rFonts w:hint="eastAsia" w:ascii="宋体" w:hAnsi="宋体"/>
                <w:b/>
                <w:color w:val="auto"/>
                <w:sz w:val="24"/>
                <w:highlight w:val="none"/>
              </w:rPr>
            </w:pPr>
            <w:r>
              <w:rPr>
                <w:rFonts w:hint="eastAsia" w:ascii="宋体" w:hAnsi="宋体"/>
                <w:color w:val="auto"/>
                <w:sz w:val="24"/>
                <w:highlight w:val="none"/>
              </w:rPr>
              <w:t>(2)若非投标代表本人领取，须携带服务费全额转账凭证、领取人身份证复印件(加盖公章)及中标人出具的《委托书》至福建省宏瑞招标代理有限公司领取。</w:t>
            </w:r>
          </w:p>
        </w:tc>
      </w:tr>
      <w:tr w14:paraId="2F10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98" w:type="dxa"/>
            <w:noWrap w:val="0"/>
            <w:vAlign w:val="center"/>
          </w:tcPr>
          <w:p w14:paraId="5CA5B7B9">
            <w:pPr>
              <w:spacing w:line="480" w:lineRule="exact"/>
              <w:jc w:val="center"/>
              <w:rPr>
                <w:rFonts w:hint="eastAsia" w:ascii="宋体" w:hAnsi="宋体"/>
                <w:color w:val="auto"/>
                <w:sz w:val="24"/>
                <w:highlight w:val="none"/>
              </w:rPr>
            </w:pPr>
            <w:r>
              <w:rPr>
                <w:rFonts w:hint="eastAsia" w:ascii="宋体" w:hAnsi="宋体"/>
                <w:color w:val="auto"/>
                <w:sz w:val="24"/>
                <w:highlight w:val="none"/>
              </w:rPr>
              <w:t>8</w:t>
            </w:r>
          </w:p>
        </w:tc>
        <w:tc>
          <w:tcPr>
            <w:tcW w:w="899" w:type="dxa"/>
            <w:noWrap w:val="0"/>
            <w:vAlign w:val="center"/>
          </w:tcPr>
          <w:p w14:paraId="4D7D0A24">
            <w:pPr>
              <w:tabs>
                <w:tab w:val="left" w:pos="6660"/>
              </w:tabs>
              <w:spacing w:line="400" w:lineRule="exact"/>
              <w:rPr>
                <w:rFonts w:hint="eastAsia" w:ascii="宋体" w:hAnsi="宋体" w:eastAsia="宋体"/>
                <w:color w:val="auto"/>
                <w:sz w:val="24"/>
                <w:highlight w:val="none"/>
                <w:lang w:eastAsia="zh-CN"/>
              </w:rPr>
            </w:pPr>
            <w:r>
              <w:rPr>
                <w:rFonts w:hint="eastAsia" w:ascii="宋体" w:hAnsi="宋体"/>
                <w:color w:val="auto"/>
                <w:sz w:val="24"/>
                <w:highlight w:val="none"/>
              </w:rPr>
              <w:t>附件</w:t>
            </w:r>
            <w:r>
              <w:rPr>
                <w:rFonts w:hint="eastAsia" w:ascii="宋体" w:hAnsi="宋体"/>
                <w:color w:val="auto"/>
                <w:sz w:val="24"/>
                <w:highlight w:val="none"/>
                <w:lang w:val="en-US" w:eastAsia="zh-CN"/>
              </w:rPr>
              <w:t>A</w:t>
            </w:r>
          </w:p>
        </w:tc>
        <w:tc>
          <w:tcPr>
            <w:tcW w:w="8510" w:type="dxa"/>
            <w:noWrap w:val="0"/>
            <w:vAlign w:val="center"/>
          </w:tcPr>
          <w:p w14:paraId="114E509E">
            <w:pPr>
              <w:tabs>
                <w:tab w:val="left" w:pos="6660"/>
              </w:tabs>
              <w:spacing w:line="360" w:lineRule="auto"/>
              <w:rPr>
                <w:rFonts w:hint="eastAsia" w:ascii="宋体" w:hAnsi="宋体"/>
                <w:color w:val="auto"/>
                <w:sz w:val="24"/>
                <w:highlight w:val="none"/>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 HYPERLINK  \l "评标方法" </w:instrText>
            </w:r>
            <w:r>
              <w:rPr>
                <w:rFonts w:hint="eastAsia" w:ascii="宋体" w:hAnsi="宋体"/>
                <w:color w:val="auto"/>
                <w:sz w:val="24"/>
                <w:highlight w:val="none"/>
              </w:rPr>
              <w:fldChar w:fldCharType="separate"/>
            </w:r>
            <w:r>
              <w:rPr>
                <w:rFonts w:hint="eastAsia" w:ascii="宋体" w:hAnsi="宋体"/>
                <w:color w:val="auto"/>
                <w:sz w:val="24"/>
                <w:highlight w:val="none"/>
              </w:rPr>
              <w:t>评标</w:t>
            </w:r>
            <w:bookmarkStart w:id="3" w:name="_Hlt227205320"/>
            <w:r>
              <w:rPr>
                <w:rFonts w:hint="eastAsia" w:ascii="宋体" w:hAnsi="宋体"/>
                <w:color w:val="auto"/>
                <w:sz w:val="24"/>
                <w:highlight w:val="none"/>
              </w:rPr>
              <w:t>标</w:t>
            </w:r>
            <w:bookmarkStart w:id="4" w:name="_Hlt307470752"/>
            <w:r>
              <w:rPr>
                <w:rFonts w:hint="eastAsia" w:ascii="宋体" w:hAnsi="宋体"/>
                <w:color w:val="auto"/>
                <w:sz w:val="24"/>
                <w:highlight w:val="none"/>
              </w:rPr>
              <w:t>准</w:t>
            </w:r>
            <w:bookmarkEnd w:id="4"/>
            <w:bookmarkStart w:id="5" w:name="_Hlt307470554"/>
            <w:bookmarkStart w:id="6" w:name="_Hlt307470553"/>
            <w:bookmarkStart w:id="7" w:name="_Hlt307434490"/>
            <w:bookmarkStart w:id="8" w:name="_Hlt307434491"/>
            <w:r>
              <w:rPr>
                <w:rFonts w:hint="eastAsia" w:ascii="宋体" w:hAnsi="宋体"/>
                <w:color w:val="auto"/>
                <w:sz w:val="24"/>
                <w:highlight w:val="none"/>
              </w:rPr>
              <w:t>和</w:t>
            </w:r>
            <w:bookmarkEnd w:id="5"/>
            <w:bookmarkEnd w:id="6"/>
            <w:bookmarkEnd w:id="7"/>
            <w:bookmarkEnd w:id="8"/>
            <w:bookmarkStart w:id="9" w:name="_Hlt318708530"/>
            <w:bookmarkStart w:id="10" w:name="_Hlt318708531"/>
            <w:r>
              <w:rPr>
                <w:rFonts w:hint="eastAsia" w:ascii="宋体" w:hAnsi="宋体"/>
                <w:color w:val="auto"/>
                <w:sz w:val="24"/>
                <w:highlight w:val="none"/>
              </w:rPr>
              <w:t>方</w:t>
            </w:r>
            <w:bookmarkEnd w:id="3"/>
            <w:bookmarkEnd w:id="9"/>
            <w:bookmarkEnd w:id="10"/>
            <w:r>
              <w:rPr>
                <w:rFonts w:hint="eastAsia" w:ascii="宋体" w:hAnsi="宋体"/>
                <w:color w:val="auto"/>
                <w:sz w:val="24"/>
                <w:highlight w:val="none"/>
              </w:rPr>
              <w:t>法</w:t>
            </w:r>
            <w:r>
              <w:rPr>
                <w:rFonts w:hint="eastAsia" w:ascii="宋体" w:hAnsi="宋体"/>
                <w:color w:val="auto"/>
                <w:sz w:val="24"/>
                <w:highlight w:val="none"/>
              </w:rPr>
              <w:fldChar w:fldCharType="end"/>
            </w:r>
            <w:r>
              <w:rPr>
                <w:rFonts w:hint="eastAsia" w:ascii="宋体" w:hAnsi="宋体"/>
                <w:color w:val="auto"/>
                <w:sz w:val="24"/>
                <w:highlight w:val="none"/>
              </w:rPr>
              <w:t>：本项目采用</w:t>
            </w:r>
            <w:r>
              <w:rPr>
                <w:rFonts w:hint="eastAsia" w:ascii="宋体" w:hAnsi="宋体"/>
                <w:color w:val="auto"/>
                <w:sz w:val="24"/>
                <w:highlight w:val="none"/>
                <w:lang w:eastAsia="zh-CN"/>
              </w:rPr>
              <w:t>综合评分</w:t>
            </w:r>
            <w:r>
              <w:rPr>
                <w:rFonts w:hint="eastAsia" w:ascii="宋体" w:hAnsi="宋体"/>
                <w:color w:val="auto"/>
                <w:sz w:val="24"/>
                <w:highlight w:val="none"/>
                <w:lang w:val="en-US" w:eastAsia="zh-CN"/>
              </w:rPr>
              <w:t>法</w:t>
            </w:r>
            <w:r>
              <w:rPr>
                <w:rFonts w:hint="eastAsia" w:ascii="宋体" w:hAnsi="宋体"/>
                <w:color w:val="auto"/>
                <w:sz w:val="24"/>
                <w:highlight w:val="none"/>
              </w:rPr>
              <w:t>。</w:t>
            </w:r>
          </w:p>
        </w:tc>
      </w:tr>
      <w:tr w14:paraId="3F35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98" w:type="dxa"/>
            <w:noWrap w:val="0"/>
            <w:vAlign w:val="center"/>
          </w:tcPr>
          <w:p w14:paraId="2382B27C">
            <w:pPr>
              <w:spacing w:line="480" w:lineRule="exact"/>
              <w:jc w:val="center"/>
              <w:rPr>
                <w:rFonts w:hint="eastAsia" w:ascii="宋体" w:hAnsi="宋体"/>
                <w:color w:val="auto"/>
                <w:sz w:val="24"/>
                <w:highlight w:val="none"/>
              </w:rPr>
            </w:pPr>
            <w:r>
              <w:rPr>
                <w:rFonts w:hint="eastAsia" w:ascii="宋体" w:hAnsi="宋体"/>
                <w:color w:val="auto"/>
                <w:sz w:val="24"/>
                <w:highlight w:val="none"/>
              </w:rPr>
              <w:t>9</w:t>
            </w:r>
          </w:p>
        </w:tc>
        <w:tc>
          <w:tcPr>
            <w:tcW w:w="899" w:type="dxa"/>
            <w:noWrap w:val="0"/>
            <w:vAlign w:val="center"/>
          </w:tcPr>
          <w:p w14:paraId="2CA27997">
            <w:pPr>
              <w:spacing w:line="480" w:lineRule="exact"/>
              <w:jc w:val="center"/>
              <w:rPr>
                <w:rFonts w:hint="eastAsia" w:ascii="宋体" w:hAnsi="宋体"/>
                <w:color w:val="auto"/>
                <w:sz w:val="24"/>
                <w:highlight w:val="none"/>
              </w:rPr>
            </w:pPr>
            <w:r>
              <w:rPr>
                <w:rFonts w:hint="eastAsia" w:ascii="宋体" w:hAnsi="宋体"/>
                <w:color w:val="auto"/>
                <w:sz w:val="24"/>
                <w:highlight w:val="none"/>
              </w:rPr>
              <w:t>13.2</w:t>
            </w:r>
          </w:p>
        </w:tc>
        <w:tc>
          <w:tcPr>
            <w:tcW w:w="8510" w:type="dxa"/>
            <w:noWrap w:val="0"/>
            <w:vAlign w:val="center"/>
          </w:tcPr>
          <w:p w14:paraId="7C07E658">
            <w:pPr>
              <w:spacing w:line="360" w:lineRule="auto"/>
              <w:rPr>
                <w:rFonts w:hint="eastAsia" w:ascii="宋体" w:hAnsi="宋体"/>
                <w:b/>
                <w:color w:val="auto"/>
                <w:sz w:val="24"/>
                <w:highlight w:val="none"/>
                <w:shd w:val="pct10" w:color="auto" w:fill="FFFFFF"/>
              </w:rPr>
            </w:pPr>
            <w:r>
              <w:rPr>
                <w:rFonts w:hint="eastAsia" w:ascii="宋体" w:hAnsi="宋体"/>
                <w:b/>
                <w:bCs/>
                <w:color w:val="auto"/>
                <w:sz w:val="24"/>
                <w:highlight w:val="none"/>
              </w:rPr>
              <w:t>投标文件应由投标人的单位负责人或者其授权代表签名并加盖公章，如由后者签名，应提供“单位负责人授权书”。</w:t>
            </w:r>
          </w:p>
        </w:tc>
      </w:tr>
      <w:tr w14:paraId="731D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98" w:type="dxa"/>
            <w:noWrap w:val="0"/>
            <w:vAlign w:val="center"/>
          </w:tcPr>
          <w:p w14:paraId="2F0E2C51">
            <w:pPr>
              <w:spacing w:line="48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0</w:t>
            </w:r>
          </w:p>
        </w:tc>
        <w:tc>
          <w:tcPr>
            <w:tcW w:w="899" w:type="dxa"/>
            <w:noWrap w:val="0"/>
            <w:vAlign w:val="center"/>
          </w:tcPr>
          <w:p w14:paraId="09BD293F">
            <w:pPr>
              <w:spacing w:line="480" w:lineRule="exact"/>
              <w:jc w:val="center"/>
              <w:rPr>
                <w:rFonts w:hint="eastAsia" w:ascii="宋体" w:hAnsi="宋体"/>
                <w:b/>
                <w:color w:val="auto"/>
                <w:sz w:val="24"/>
                <w:highlight w:val="none"/>
              </w:rPr>
            </w:pPr>
          </w:p>
        </w:tc>
        <w:tc>
          <w:tcPr>
            <w:tcW w:w="8510" w:type="dxa"/>
            <w:noWrap w:val="0"/>
            <w:vAlign w:val="center"/>
          </w:tcPr>
          <w:p w14:paraId="4188EBC4">
            <w:pPr>
              <w:spacing w:line="360" w:lineRule="auto"/>
              <w:rPr>
                <w:rFonts w:hint="eastAsia" w:ascii="宋体" w:hAnsi="宋体" w:eastAsia="宋体"/>
                <w:color w:val="auto"/>
                <w:sz w:val="24"/>
                <w:highlight w:val="none"/>
                <w:lang w:val="en-US" w:eastAsia="zh-CN"/>
              </w:rPr>
            </w:pPr>
            <w:r>
              <w:rPr>
                <w:rFonts w:hint="eastAsia" w:ascii="宋体" w:hAnsi="宋体"/>
                <w:b/>
                <w:color w:val="auto"/>
                <w:sz w:val="24"/>
                <w:highlight w:val="none"/>
              </w:rPr>
              <w:t>招标代理服务费：本项目招标代理服务费按合同包分别收取，以各合同包中标金额为基数，按差额定率累进法计取，具体标准</w:t>
            </w:r>
            <w:r>
              <w:rPr>
                <w:rFonts w:hint="eastAsia" w:ascii="宋体" w:hAnsi="宋体"/>
                <w:b/>
                <w:color w:val="auto"/>
                <w:sz w:val="24"/>
                <w:highlight w:val="none"/>
                <w:lang w:eastAsia="zh-CN"/>
              </w:rPr>
              <w:t>如下</w:t>
            </w:r>
            <w:r>
              <w:rPr>
                <w:rFonts w:hint="eastAsia" w:ascii="宋体" w:hAnsi="宋体"/>
                <w:b/>
                <w:color w:val="auto"/>
                <w:sz w:val="24"/>
                <w:highlight w:val="none"/>
              </w:rPr>
              <w:t>：（0，</w:t>
            </w:r>
            <w:r>
              <w:rPr>
                <w:rFonts w:hint="eastAsia" w:ascii="宋体" w:hAnsi="宋体"/>
                <w:b/>
                <w:color w:val="auto"/>
                <w:sz w:val="24"/>
                <w:highlight w:val="none"/>
                <w:lang w:val="en-US" w:eastAsia="zh-CN"/>
              </w:rPr>
              <w:t>5</w:t>
            </w:r>
            <w:r>
              <w:rPr>
                <w:rFonts w:hint="eastAsia" w:ascii="宋体" w:hAnsi="宋体"/>
                <w:b/>
                <w:color w:val="auto"/>
                <w:sz w:val="24"/>
                <w:highlight w:val="none"/>
              </w:rPr>
              <w:t>0]万元：</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50</w:t>
            </w:r>
            <w:r>
              <w:rPr>
                <w:rFonts w:hint="eastAsia" w:ascii="宋体" w:hAnsi="宋体"/>
                <w:b/>
                <w:color w:val="auto"/>
                <w:sz w:val="24"/>
                <w:highlight w:val="none"/>
              </w:rPr>
              <w:t>，</w:t>
            </w:r>
            <w:r>
              <w:rPr>
                <w:rFonts w:hint="eastAsia" w:ascii="宋体" w:hAnsi="宋体"/>
                <w:b/>
                <w:color w:val="auto"/>
                <w:sz w:val="24"/>
                <w:highlight w:val="none"/>
                <w:lang w:val="en-US" w:eastAsia="zh-CN"/>
              </w:rPr>
              <w:t>1</w:t>
            </w:r>
            <w:r>
              <w:rPr>
                <w:rFonts w:hint="eastAsia" w:ascii="宋体" w:hAnsi="宋体"/>
                <w:b/>
                <w:color w:val="auto"/>
                <w:sz w:val="24"/>
                <w:highlight w:val="none"/>
              </w:rPr>
              <w:t>00]万元：</w:t>
            </w:r>
            <w:r>
              <w:rPr>
                <w:rFonts w:hint="eastAsia" w:ascii="宋体" w:hAnsi="宋体"/>
                <w:b/>
                <w:color w:val="auto"/>
                <w:sz w:val="24"/>
                <w:highlight w:val="none"/>
                <w:lang w:val="en-US" w:eastAsia="zh-CN"/>
              </w:rPr>
              <w:t>0.9</w:t>
            </w:r>
            <w:r>
              <w:rPr>
                <w:rFonts w:hint="eastAsia" w:ascii="宋体" w:hAnsi="宋体"/>
                <w:b/>
                <w:color w:val="auto"/>
                <w:sz w:val="24"/>
                <w:highlight w:val="none"/>
              </w:rPr>
              <w:t>%；（</w:t>
            </w:r>
            <w:r>
              <w:rPr>
                <w:rFonts w:hint="eastAsia" w:ascii="宋体" w:hAnsi="宋体"/>
                <w:b/>
                <w:color w:val="auto"/>
                <w:sz w:val="24"/>
                <w:highlight w:val="none"/>
                <w:lang w:val="en-US" w:eastAsia="zh-CN"/>
              </w:rPr>
              <w:t>1</w:t>
            </w:r>
            <w:r>
              <w:rPr>
                <w:rFonts w:hint="eastAsia" w:ascii="宋体" w:hAnsi="宋体"/>
                <w:b/>
                <w:color w:val="auto"/>
                <w:sz w:val="24"/>
                <w:highlight w:val="none"/>
              </w:rPr>
              <w:t>00，</w:t>
            </w:r>
            <w:r>
              <w:rPr>
                <w:rFonts w:hint="eastAsia" w:ascii="宋体" w:hAnsi="宋体"/>
                <w:b/>
                <w:color w:val="auto"/>
                <w:sz w:val="24"/>
                <w:highlight w:val="none"/>
                <w:lang w:val="en-US" w:eastAsia="zh-CN"/>
              </w:rPr>
              <w:t>5</w:t>
            </w:r>
            <w:r>
              <w:rPr>
                <w:rFonts w:hint="eastAsia" w:ascii="宋体" w:hAnsi="宋体"/>
                <w:b/>
                <w:color w:val="auto"/>
                <w:sz w:val="24"/>
                <w:highlight w:val="none"/>
              </w:rPr>
              <w:t>00]万元：0.</w:t>
            </w:r>
            <w:r>
              <w:rPr>
                <w:rFonts w:hint="eastAsia" w:ascii="宋体" w:hAnsi="宋体"/>
                <w:b/>
                <w:color w:val="auto"/>
                <w:sz w:val="24"/>
                <w:highlight w:val="none"/>
                <w:lang w:val="en-US" w:eastAsia="zh-CN"/>
              </w:rPr>
              <w:t>5</w:t>
            </w:r>
            <w:r>
              <w:rPr>
                <w:rFonts w:hint="eastAsia" w:ascii="宋体" w:hAnsi="宋体"/>
                <w:b/>
                <w:color w:val="auto"/>
                <w:sz w:val="24"/>
                <w:highlight w:val="none"/>
              </w:rPr>
              <w:t>%；（</w:t>
            </w:r>
            <w:r>
              <w:rPr>
                <w:rFonts w:hint="eastAsia" w:ascii="宋体" w:hAnsi="宋体"/>
                <w:b/>
                <w:color w:val="auto"/>
                <w:sz w:val="24"/>
                <w:highlight w:val="none"/>
                <w:lang w:val="en-US" w:eastAsia="zh-CN"/>
              </w:rPr>
              <w:t>5</w:t>
            </w:r>
            <w:r>
              <w:rPr>
                <w:rFonts w:hint="eastAsia" w:ascii="宋体" w:hAnsi="宋体"/>
                <w:b/>
                <w:color w:val="auto"/>
                <w:sz w:val="24"/>
                <w:highlight w:val="none"/>
              </w:rPr>
              <w:t>00－</w:t>
            </w:r>
            <w:r>
              <w:rPr>
                <w:rFonts w:hint="eastAsia" w:ascii="宋体" w:hAnsi="宋体"/>
                <w:b/>
                <w:color w:val="auto"/>
                <w:sz w:val="24"/>
                <w:highlight w:val="none"/>
                <w:lang w:val="en-US" w:eastAsia="zh-CN"/>
              </w:rPr>
              <w:t>1</w:t>
            </w:r>
            <w:r>
              <w:rPr>
                <w:rFonts w:hint="eastAsia" w:ascii="宋体" w:hAnsi="宋体"/>
                <w:b/>
                <w:color w:val="auto"/>
                <w:sz w:val="24"/>
                <w:highlight w:val="none"/>
              </w:rPr>
              <w:t>000](万元)：0.</w:t>
            </w:r>
            <w:r>
              <w:rPr>
                <w:rFonts w:hint="eastAsia" w:ascii="宋体" w:hAnsi="宋体"/>
                <w:b/>
                <w:color w:val="auto"/>
                <w:sz w:val="24"/>
                <w:highlight w:val="none"/>
                <w:lang w:val="en-US" w:eastAsia="zh-CN"/>
              </w:rPr>
              <w:t>2</w:t>
            </w:r>
            <w:r>
              <w:rPr>
                <w:rFonts w:hint="eastAsia" w:ascii="宋体" w:hAnsi="宋体"/>
                <w:b/>
                <w:color w:val="auto"/>
                <w:sz w:val="24"/>
                <w:highlight w:val="none"/>
              </w:rPr>
              <w:t>%</w:t>
            </w:r>
            <w:r>
              <w:rPr>
                <w:rFonts w:hint="eastAsia" w:ascii="宋体" w:hAnsi="宋体"/>
                <w:b/>
                <w:color w:val="auto"/>
                <w:sz w:val="24"/>
                <w:highlight w:val="none"/>
                <w:lang w:eastAsia="zh-CN"/>
              </w:rPr>
              <w:t>。</w:t>
            </w:r>
          </w:p>
        </w:tc>
      </w:tr>
      <w:tr w14:paraId="3688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0"/>
            <w:vAlign w:val="center"/>
          </w:tcPr>
          <w:p w14:paraId="19604675">
            <w:pPr>
              <w:spacing w:line="48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899" w:type="dxa"/>
            <w:noWrap w:val="0"/>
            <w:vAlign w:val="center"/>
          </w:tcPr>
          <w:p w14:paraId="7E12B387">
            <w:pPr>
              <w:spacing w:line="480" w:lineRule="exact"/>
              <w:jc w:val="center"/>
              <w:rPr>
                <w:rFonts w:hint="eastAsia" w:ascii="宋体" w:hAnsi="宋体"/>
                <w:color w:val="auto"/>
                <w:sz w:val="24"/>
                <w:highlight w:val="none"/>
              </w:rPr>
            </w:pPr>
            <w:r>
              <w:rPr>
                <w:rFonts w:hint="eastAsia" w:ascii="宋体" w:hAnsi="宋体" w:cs="Tahoma"/>
                <w:color w:val="auto"/>
                <w:kern w:val="0"/>
                <w:sz w:val="24"/>
                <w:highlight w:val="none"/>
              </w:rPr>
              <w:t>关于串通投标认定与处理</w:t>
            </w:r>
          </w:p>
        </w:tc>
        <w:tc>
          <w:tcPr>
            <w:tcW w:w="8510" w:type="dxa"/>
            <w:noWrap w:val="0"/>
            <w:vAlign w:val="center"/>
          </w:tcPr>
          <w:p w14:paraId="25D47645">
            <w:pPr>
              <w:spacing w:line="400" w:lineRule="exact"/>
              <w:rPr>
                <w:rFonts w:hint="eastAsia" w:ascii="宋体" w:hAnsi="宋体" w:cs="Tahoma"/>
                <w:b/>
                <w:color w:val="auto"/>
                <w:kern w:val="0"/>
                <w:sz w:val="24"/>
                <w:highlight w:val="none"/>
              </w:rPr>
            </w:pPr>
            <w:r>
              <w:rPr>
                <w:rFonts w:hint="eastAsia" w:ascii="宋体" w:hAnsi="宋体" w:cs="Tahoma"/>
                <w:b/>
                <w:color w:val="auto"/>
                <w:kern w:val="0"/>
                <w:sz w:val="24"/>
                <w:highlight w:val="none"/>
              </w:rPr>
              <w:t>关于串通投标处理：</w:t>
            </w:r>
          </w:p>
          <w:p w14:paraId="06ED504B">
            <w:pPr>
              <w:widowControl/>
              <w:spacing w:line="400" w:lineRule="exact"/>
              <w:ind w:firstLine="360" w:firstLineChars="150"/>
              <w:jc w:val="left"/>
              <w:rPr>
                <w:rFonts w:hint="eastAsia" w:ascii="宋体" w:hAnsi="宋体" w:cs="Tahoma"/>
                <w:color w:val="auto"/>
                <w:kern w:val="0"/>
                <w:sz w:val="24"/>
                <w:highlight w:val="none"/>
              </w:rPr>
            </w:pPr>
            <w:r>
              <w:rPr>
                <w:rFonts w:hint="eastAsia" w:ascii="宋体" w:hAnsi="宋体" w:cs="Tahoma"/>
                <w:color w:val="auto"/>
                <w:kern w:val="0"/>
                <w:sz w:val="24"/>
                <w:highlight w:val="none"/>
              </w:rPr>
              <w:t>评标委员会在评标过程中发现投标人存在下列情形之一的，可认定其有串通投标行为，并做出其投标无效的决定：</w:t>
            </w:r>
          </w:p>
          <w:p w14:paraId="11D02543">
            <w:pPr>
              <w:widowControl/>
              <w:spacing w:line="400" w:lineRule="exact"/>
              <w:jc w:val="left"/>
              <w:rPr>
                <w:rFonts w:hint="eastAsia" w:ascii="宋体" w:hAnsi="宋体" w:cs="Tahoma"/>
                <w:color w:val="auto"/>
                <w:kern w:val="0"/>
                <w:sz w:val="24"/>
                <w:highlight w:val="none"/>
              </w:rPr>
            </w:pPr>
            <w:r>
              <w:rPr>
                <w:rFonts w:hint="eastAsia" w:ascii="宋体" w:hAnsi="宋体" w:cs="Tahoma"/>
                <w:color w:val="auto"/>
                <w:kern w:val="0"/>
                <w:sz w:val="24"/>
                <w:highlight w:val="none"/>
              </w:rPr>
              <w:t>（1）不同投标人的投标文件错、漏之处一致或雷同，且不能合理解释的；</w:t>
            </w:r>
          </w:p>
          <w:p w14:paraId="0EAE4BD9">
            <w:pPr>
              <w:widowControl/>
              <w:spacing w:line="400" w:lineRule="exact"/>
              <w:jc w:val="left"/>
              <w:rPr>
                <w:rFonts w:hint="eastAsia" w:ascii="宋体" w:hAnsi="宋体" w:cs="Tahoma"/>
                <w:color w:val="auto"/>
                <w:kern w:val="0"/>
                <w:sz w:val="24"/>
                <w:highlight w:val="none"/>
              </w:rPr>
            </w:pPr>
            <w:r>
              <w:rPr>
                <w:rFonts w:hint="eastAsia" w:ascii="宋体" w:hAnsi="宋体" w:cs="Tahoma"/>
                <w:color w:val="auto"/>
                <w:kern w:val="0"/>
                <w:sz w:val="24"/>
                <w:highlight w:val="none"/>
              </w:rPr>
              <w:t>（2）不同的投标人的法定代表人或单位负责人或授权代表等由同一个单位缴纳社会保险的；</w:t>
            </w:r>
          </w:p>
          <w:p w14:paraId="493150F0">
            <w:pPr>
              <w:widowControl/>
              <w:spacing w:line="400" w:lineRule="exact"/>
              <w:jc w:val="left"/>
              <w:rPr>
                <w:rFonts w:hint="eastAsia" w:ascii="宋体" w:hAnsi="宋体" w:cs="Tahoma"/>
                <w:color w:val="auto"/>
                <w:kern w:val="0"/>
                <w:sz w:val="24"/>
                <w:highlight w:val="none"/>
              </w:rPr>
            </w:pPr>
            <w:r>
              <w:rPr>
                <w:rFonts w:hint="eastAsia" w:ascii="宋体" w:hAnsi="宋体" w:cs="Tahoma"/>
                <w:color w:val="auto"/>
                <w:kern w:val="0"/>
                <w:sz w:val="24"/>
                <w:highlight w:val="none"/>
              </w:rPr>
              <w:t>（3）由同一人或分别由几个有利害关系人携带两个以上（含两个）投标人的企业资料参与资格审查、领取招标资料，或代表两个以上（含两个）投标人参加招标答疑会、交纳或退还投标保证金、开标的；</w:t>
            </w:r>
          </w:p>
          <w:p w14:paraId="6D84E293">
            <w:pPr>
              <w:spacing w:line="400" w:lineRule="exact"/>
              <w:rPr>
                <w:rFonts w:hint="eastAsia" w:ascii="宋体" w:hAnsi="宋体"/>
                <w:color w:val="auto"/>
                <w:sz w:val="24"/>
                <w:highlight w:val="none"/>
              </w:rPr>
            </w:pPr>
            <w:r>
              <w:rPr>
                <w:rFonts w:hint="eastAsia" w:ascii="宋体" w:hAnsi="宋体" w:cs="Tahoma"/>
                <w:color w:val="auto"/>
                <w:kern w:val="0"/>
                <w:sz w:val="24"/>
                <w:highlight w:val="none"/>
              </w:rPr>
              <w:t>(4)有关法律、法规或规章规定的其他串通投标行为。</w:t>
            </w:r>
          </w:p>
        </w:tc>
      </w:tr>
      <w:tr w14:paraId="1605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98" w:type="dxa"/>
            <w:noWrap w:val="0"/>
            <w:vAlign w:val="center"/>
          </w:tcPr>
          <w:p w14:paraId="0A7F800E">
            <w:pPr>
              <w:spacing w:line="48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899" w:type="dxa"/>
            <w:noWrap w:val="0"/>
            <w:vAlign w:val="center"/>
          </w:tcPr>
          <w:p w14:paraId="121BC6BF">
            <w:pPr>
              <w:spacing w:line="480" w:lineRule="exact"/>
              <w:jc w:val="center"/>
              <w:rPr>
                <w:rFonts w:hint="eastAsia" w:ascii="宋体" w:hAnsi="宋体"/>
                <w:b/>
                <w:color w:val="auto"/>
                <w:sz w:val="24"/>
                <w:highlight w:val="none"/>
              </w:rPr>
            </w:pPr>
          </w:p>
        </w:tc>
        <w:tc>
          <w:tcPr>
            <w:tcW w:w="8510" w:type="dxa"/>
            <w:noWrap w:val="0"/>
            <w:vAlign w:val="center"/>
          </w:tcPr>
          <w:p w14:paraId="582B62C3">
            <w:pPr>
              <w:spacing w:line="400" w:lineRule="exact"/>
              <w:rPr>
                <w:rFonts w:hint="eastAsia" w:ascii="宋体" w:hAnsi="宋体"/>
                <w:b/>
                <w:color w:val="auto"/>
                <w:sz w:val="24"/>
                <w:highlight w:val="none"/>
              </w:rPr>
            </w:pPr>
            <w:r>
              <w:rPr>
                <w:rFonts w:hint="eastAsia" w:ascii="宋体" w:hAnsi="宋体"/>
                <w:b/>
                <w:color w:val="auto"/>
                <w:sz w:val="24"/>
                <w:highlight w:val="none"/>
              </w:rPr>
              <w:t>废标条款：</w:t>
            </w:r>
          </w:p>
          <w:p w14:paraId="1AF8B83A">
            <w:pPr>
              <w:spacing w:line="400" w:lineRule="exact"/>
              <w:rPr>
                <w:rFonts w:ascii="宋体" w:hAnsi="宋体" w:cs="Tahoma"/>
                <w:color w:val="auto"/>
                <w:sz w:val="24"/>
                <w:highlight w:val="none"/>
              </w:rPr>
            </w:pPr>
            <w:r>
              <w:rPr>
                <w:rFonts w:ascii="宋体" w:hAnsi="宋体" w:cs="Tahoma"/>
                <w:color w:val="auto"/>
                <w:sz w:val="24"/>
                <w:highlight w:val="none"/>
              </w:rPr>
              <w:t xml:space="preserve">在招标采购中，出现下列情形之一的，应予废标： </w:t>
            </w:r>
          </w:p>
          <w:p w14:paraId="1EB51C1E">
            <w:pPr>
              <w:spacing w:line="400" w:lineRule="exact"/>
              <w:rPr>
                <w:rFonts w:ascii="宋体" w:hAnsi="宋体" w:cs="Tahoma"/>
                <w:color w:val="auto"/>
                <w:sz w:val="24"/>
                <w:highlight w:val="none"/>
              </w:rPr>
            </w:pPr>
            <w:r>
              <w:rPr>
                <w:rFonts w:hint="eastAsia" w:ascii="宋体" w:hAnsi="宋体" w:cs="Tahoma"/>
                <w:color w:val="auto"/>
                <w:sz w:val="24"/>
                <w:highlight w:val="none"/>
              </w:rPr>
              <w:t>（一）</w:t>
            </w:r>
            <w:r>
              <w:rPr>
                <w:rFonts w:ascii="宋体" w:hAnsi="宋体" w:cs="Tahoma"/>
                <w:color w:val="auto"/>
                <w:sz w:val="24"/>
                <w:highlight w:val="none"/>
              </w:rPr>
              <w:t>符合专业条件的</w:t>
            </w:r>
            <w:r>
              <w:rPr>
                <w:rFonts w:hint="eastAsia" w:ascii="宋体" w:hAnsi="宋体" w:cs="Tahoma"/>
                <w:color w:val="auto"/>
                <w:sz w:val="24"/>
                <w:highlight w:val="none"/>
                <w:lang w:eastAsia="zh-CN"/>
              </w:rPr>
              <w:t>投标人</w:t>
            </w:r>
            <w:r>
              <w:rPr>
                <w:rFonts w:ascii="宋体" w:hAnsi="宋体" w:cs="Tahoma"/>
                <w:color w:val="auto"/>
                <w:sz w:val="24"/>
                <w:highlight w:val="none"/>
              </w:rPr>
              <w:t>或者对招标文件作实质响应的</w:t>
            </w:r>
            <w:r>
              <w:rPr>
                <w:rFonts w:hint="eastAsia" w:ascii="宋体" w:hAnsi="宋体" w:cs="Tahoma"/>
                <w:color w:val="auto"/>
                <w:sz w:val="24"/>
                <w:highlight w:val="none"/>
                <w:lang w:eastAsia="zh-CN"/>
              </w:rPr>
              <w:t>投标人</w:t>
            </w:r>
            <w:r>
              <w:rPr>
                <w:rFonts w:ascii="宋体" w:hAnsi="宋体" w:cs="Tahoma"/>
                <w:color w:val="auto"/>
                <w:sz w:val="24"/>
                <w:highlight w:val="none"/>
              </w:rPr>
              <w:t xml:space="preserve">不足三家的； </w:t>
            </w:r>
          </w:p>
          <w:p w14:paraId="0A4BBD01">
            <w:pPr>
              <w:spacing w:line="400" w:lineRule="exact"/>
              <w:rPr>
                <w:rFonts w:ascii="宋体" w:hAnsi="宋体" w:cs="Tahoma"/>
                <w:color w:val="auto"/>
                <w:sz w:val="24"/>
                <w:highlight w:val="none"/>
              </w:rPr>
            </w:pPr>
            <w:r>
              <w:rPr>
                <w:rFonts w:ascii="宋体" w:hAnsi="宋体" w:cs="Tahoma"/>
                <w:color w:val="auto"/>
                <w:sz w:val="24"/>
                <w:highlight w:val="none"/>
              </w:rPr>
              <w:t xml:space="preserve">（二）出现影响采购公正的违法、违规行为的； </w:t>
            </w:r>
          </w:p>
          <w:p w14:paraId="5096246D">
            <w:pPr>
              <w:spacing w:line="400" w:lineRule="exact"/>
              <w:rPr>
                <w:rFonts w:ascii="宋体" w:hAnsi="宋体" w:cs="Tahoma"/>
                <w:color w:val="auto"/>
                <w:sz w:val="24"/>
                <w:highlight w:val="none"/>
              </w:rPr>
            </w:pPr>
            <w:r>
              <w:rPr>
                <w:rFonts w:ascii="宋体" w:hAnsi="宋体" w:cs="Tahoma"/>
                <w:color w:val="auto"/>
                <w:sz w:val="24"/>
                <w:highlight w:val="none"/>
              </w:rPr>
              <w:t>（三）</w:t>
            </w:r>
            <w:r>
              <w:rPr>
                <w:rFonts w:hint="eastAsia" w:ascii="宋体" w:hAnsi="宋体" w:cs="Tahoma"/>
                <w:color w:val="auto"/>
                <w:sz w:val="24"/>
                <w:highlight w:val="none"/>
              </w:rPr>
              <w:t>投标人</w:t>
            </w:r>
            <w:r>
              <w:rPr>
                <w:rFonts w:ascii="宋体" w:hAnsi="宋体" w:cs="Tahoma"/>
                <w:color w:val="auto"/>
                <w:sz w:val="24"/>
                <w:highlight w:val="none"/>
              </w:rPr>
              <w:t>的报价均超过了</w:t>
            </w:r>
            <w:r>
              <w:rPr>
                <w:rFonts w:hint="eastAsia" w:ascii="宋体" w:hAnsi="宋体" w:cs="Tahoma"/>
                <w:color w:val="auto"/>
                <w:sz w:val="24"/>
                <w:highlight w:val="none"/>
                <w:lang w:eastAsia="zh-CN"/>
              </w:rPr>
              <w:t>最高限价</w:t>
            </w:r>
            <w:r>
              <w:rPr>
                <w:rFonts w:ascii="宋体" w:hAnsi="宋体" w:cs="Tahoma"/>
                <w:color w:val="auto"/>
                <w:sz w:val="24"/>
                <w:highlight w:val="none"/>
              </w:rPr>
              <w:t>，</w:t>
            </w:r>
            <w:r>
              <w:rPr>
                <w:rFonts w:hint="eastAsia" w:ascii="宋体" w:hAnsi="宋体" w:cs="Tahoma"/>
                <w:color w:val="auto"/>
                <w:sz w:val="24"/>
                <w:highlight w:val="none"/>
              </w:rPr>
              <w:t>招标人</w:t>
            </w:r>
            <w:r>
              <w:rPr>
                <w:rFonts w:ascii="宋体" w:hAnsi="宋体" w:cs="Tahoma"/>
                <w:color w:val="auto"/>
                <w:sz w:val="24"/>
                <w:highlight w:val="none"/>
              </w:rPr>
              <w:t xml:space="preserve">不能支付的； </w:t>
            </w:r>
          </w:p>
          <w:p w14:paraId="594AFD8C">
            <w:pPr>
              <w:spacing w:line="400" w:lineRule="exact"/>
              <w:rPr>
                <w:rFonts w:hint="eastAsia" w:ascii="宋体" w:hAnsi="宋体"/>
                <w:b/>
                <w:color w:val="auto"/>
                <w:sz w:val="24"/>
                <w:highlight w:val="none"/>
              </w:rPr>
            </w:pPr>
            <w:r>
              <w:rPr>
                <w:rFonts w:ascii="宋体" w:hAnsi="宋体" w:cs="Tahoma"/>
                <w:color w:val="auto"/>
                <w:sz w:val="24"/>
                <w:highlight w:val="none"/>
              </w:rPr>
              <w:t>（四）因重大变故，采购任务取消的。</w:t>
            </w:r>
          </w:p>
        </w:tc>
      </w:tr>
      <w:tr w14:paraId="36BE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0"/>
            <w:vAlign w:val="center"/>
          </w:tcPr>
          <w:p w14:paraId="1980E26E">
            <w:pPr>
              <w:spacing w:line="48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3</w:t>
            </w:r>
          </w:p>
        </w:tc>
        <w:tc>
          <w:tcPr>
            <w:tcW w:w="899" w:type="dxa"/>
            <w:noWrap w:val="0"/>
            <w:vAlign w:val="center"/>
          </w:tcPr>
          <w:p w14:paraId="29F9C887">
            <w:pPr>
              <w:spacing w:line="480" w:lineRule="exact"/>
              <w:jc w:val="center"/>
              <w:rPr>
                <w:rFonts w:hint="eastAsia" w:ascii="宋体" w:hAnsi="宋体"/>
                <w:b/>
                <w:color w:val="auto"/>
                <w:sz w:val="24"/>
                <w:highlight w:val="none"/>
              </w:rPr>
            </w:pPr>
          </w:p>
        </w:tc>
        <w:tc>
          <w:tcPr>
            <w:tcW w:w="8510" w:type="dxa"/>
            <w:noWrap w:val="0"/>
            <w:vAlign w:val="center"/>
          </w:tcPr>
          <w:p w14:paraId="0336F5CB">
            <w:pPr>
              <w:spacing w:line="400" w:lineRule="exact"/>
              <w:rPr>
                <w:rFonts w:hint="eastAsia" w:ascii="宋体" w:hAnsi="宋体"/>
                <w:b/>
                <w:color w:val="auto"/>
                <w:sz w:val="24"/>
                <w:highlight w:val="none"/>
              </w:rPr>
            </w:pPr>
            <w:r>
              <w:rPr>
                <w:rFonts w:hint="eastAsia" w:ascii="宋体" w:hAnsi="宋体"/>
                <w:b/>
                <w:color w:val="auto"/>
                <w:sz w:val="24"/>
                <w:highlight w:val="none"/>
              </w:rPr>
              <w:t>重大偏差与细微偏差：</w:t>
            </w:r>
          </w:p>
          <w:p w14:paraId="53BAC12E">
            <w:pPr>
              <w:spacing w:line="400" w:lineRule="exact"/>
              <w:rPr>
                <w:rFonts w:hint="eastAsia" w:ascii="宋体" w:hAnsi="宋体"/>
                <w:b/>
                <w:color w:val="auto"/>
                <w:sz w:val="24"/>
                <w:highlight w:val="none"/>
              </w:rPr>
            </w:pPr>
            <w:r>
              <w:rPr>
                <w:rFonts w:hint="eastAsia" w:ascii="宋体" w:hAnsi="宋体"/>
                <w:b/>
                <w:color w:val="auto"/>
                <w:sz w:val="24"/>
                <w:highlight w:val="none"/>
              </w:rPr>
              <w:t>以下为重大偏差与细微偏差的条款，请各投标人认真审阅。</w:t>
            </w:r>
          </w:p>
          <w:p w14:paraId="71FBA5DD">
            <w:pPr>
              <w:spacing w:line="400" w:lineRule="exact"/>
              <w:rPr>
                <w:rFonts w:hint="eastAsia" w:ascii="宋体" w:hAnsi="宋体"/>
                <w:b/>
                <w:color w:val="auto"/>
                <w:sz w:val="24"/>
                <w:highlight w:val="none"/>
              </w:rPr>
            </w:pPr>
            <w:r>
              <w:rPr>
                <w:rFonts w:hint="eastAsia" w:ascii="宋体" w:hAnsi="宋体"/>
                <w:b/>
                <w:color w:val="auto"/>
                <w:sz w:val="24"/>
                <w:highlight w:val="none"/>
              </w:rPr>
              <w:t>（一）重大偏差：</w:t>
            </w:r>
          </w:p>
          <w:p w14:paraId="54A7DBDD">
            <w:pPr>
              <w:numPr>
                <w:ilvl w:val="0"/>
                <w:numId w:val="2"/>
              </w:numPr>
              <w:spacing w:line="400" w:lineRule="exact"/>
              <w:jc w:val="left"/>
              <w:rPr>
                <w:rFonts w:hint="eastAsia" w:ascii="宋体" w:hAnsi="宋体"/>
                <w:color w:val="auto"/>
                <w:sz w:val="24"/>
                <w:highlight w:val="none"/>
              </w:rPr>
            </w:pPr>
            <w:r>
              <w:rPr>
                <w:rFonts w:hint="eastAsia" w:ascii="宋体" w:hAnsi="宋体"/>
                <w:color w:val="auto"/>
                <w:sz w:val="24"/>
                <w:highlight w:val="none"/>
              </w:rPr>
              <w:t>投标文件未按招标文件要求加盖公章并由单位负责人或其书面授权的代理人签字的；</w:t>
            </w:r>
          </w:p>
          <w:p w14:paraId="06CE4C33">
            <w:pPr>
              <w:numPr>
                <w:ilvl w:val="0"/>
                <w:numId w:val="2"/>
              </w:numPr>
              <w:spacing w:line="400" w:lineRule="exact"/>
              <w:rPr>
                <w:rFonts w:hint="eastAsia" w:ascii="宋体" w:hAnsi="宋体"/>
                <w:color w:val="auto"/>
                <w:sz w:val="24"/>
                <w:highlight w:val="none"/>
              </w:rPr>
            </w:pPr>
            <w:r>
              <w:rPr>
                <w:rFonts w:hint="eastAsia" w:ascii="宋体" w:hAnsi="宋体"/>
                <w:color w:val="auto"/>
                <w:sz w:val="24"/>
                <w:highlight w:val="none"/>
              </w:rPr>
              <w:t>投标文件中附有招标人不能接受的条件；</w:t>
            </w:r>
          </w:p>
          <w:p w14:paraId="0A8556D2">
            <w:pPr>
              <w:numPr>
                <w:ilvl w:val="0"/>
                <w:numId w:val="2"/>
              </w:numPr>
              <w:spacing w:line="400" w:lineRule="exact"/>
              <w:rPr>
                <w:rFonts w:hint="eastAsia" w:ascii="宋体" w:hAnsi="宋体"/>
                <w:color w:val="auto"/>
                <w:sz w:val="24"/>
                <w:highlight w:val="none"/>
              </w:rPr>
            </w:pPr>
            <w:r>
              <w:rPr>
                <w:rFonts w:hint="eastAsia" w:ascii="宋体" w:hAnsi="宋体"/>
                <w:color w:val="auto"/>
                <w:sz w:val="24"/>
                <w:highlight w:val="none"/>
              </w:rPr>
              <w:t>不符合招标文件中规定的实质性条款；</w:t>
            </w:r>
          </w:p>
          <w:p w14:paraId="3B2F8A67">
            <w:pPr>
              <w:spacing w:line="400" w:lineRule="exact"/>
              <w:rPr>
                <w:rFonts w:hint="eastAsia" w:ascii="宋体" w:hAnsi="宋体"/>
                <w:b/>
                <w:color w:val="auto"/>
                <w:sz w:val="24"/>
                <w:highlight w:val="none"/>
              </w:rPr>
            </w:pPr>
            <w:r>
              <w:rPr>
                <w:rFonts w:hint="eastAsia" w:ascii="宋体" w:hAnsi="宋体"/>
                <w:b/>
                <w:color w:val="auto"/>
                <w:sz w:val="24"/>
                <w:highlight w:val="none"/>
              </w:rPr>
              <w:t>注：投标人的投标文件若有上述情形之一的，认定为未对招标文件作出实质性响应，作无效投标处理。</w:t>
            </w:r>
          </w:p>
          <w:p w14:paraId="2E6E0C9B">
            <w:pPr>
              <w:spacing w:line="400" w:lineRule="exact"/>
              <w:rPr>
                <w:rFonts w:hint="eastAsia" w:ascii="宋体" w:hAnsi="宋体"/>
                <w:color w:val="auto"/>
                <w:sz w:val="24"/>
                <w:highlight w:val="none"/>
              </w:rPr>
            </w:pPr>
            <w:r>
              <w:rPr>
                <w:rFonts w:hint="eastAsia" w:ascii="宋体" w:hAnsi="宋体"/>
                <w:b/>
                <w:color w:val="auto"/>
                <w:sz w:val="24"/>
                <w:highlight w:val="none"/>
              </w:rPr>
              <w:t>（二）细微偏差：</w:t>
            </w:r>
            <w:r>
              <w:rPr>
                <w:rFonts w:hint="eastAsia" w:ascii="宋体" w:hAnsi="宋体"/>
                <w:color w:val="auto"/>
                <w:sz w:val="24"/>
                <w:highlight w:val="none"/>
              </w:rPr>
              <w:t>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14:paraId="46797132">
            <w:pPr>
              <w:spacing w:line="400" w:lineRule="exact"/>
              <w:ind w:firstLine="235" w:firstLineChars="98"/>
              <w:rPr>
                <w:rFonts w:hint="eastAsia" w:ascii="宋体" w:hAnsi="宋体"/>
                <w:color w:val="auto"/>
                <w:sz w:val="24"/>
                <w:highlight w:val="none"/>
              </w:rPr>
            </w:pPr>
            <w:r>
              <w:rPr>
                <w:rFonts w:hint="eastAsia" w:ascii="宋体" w:hAnsi="宋体"/>
                <w:color w:val="auto"/>
                <w:sz w:val="24"/>
                <w:highlight w:val="none"/>
              </w:rPr>
              <w:t>评标委员会应当书面要求存在细微偏差的投标人在评标结束前予以补正。补正的程序和方法按照招标文件投标人须知第18条的规定执行。无法补正的，可在评审时对细微偏差作不利于该投标人的认定。</w:t>
            </w:r>
          </w:p>
          <w:p w14:paraId="15543000">
            <w:pPr>
              <w:spacing w:line="400" w:lineRule="exact"/>
              <w:ind w:firstLine="236" w:firstLineChars="98"/>
              <w:rPr>
                <w:rFonts w:hint="eastAsia" w:ascii="宋体" w:hAnsi="宋体"/>
                <w:b/>
                <w:color w:val="auto"/>
                <w:sz w:val="24"/>
                <w:highlight w:val="none"/>
              </w:rPr>
            </w:pPr>
            <w:r>
              <w:rPr>
                <w:rFonts w:hint="eastAsia" w:ascii="宋体" w:hAnsi="宋体"/>
                <w:b/>
                <w:color w:val="auto"/>
                <w:sz w:val="24"/>
                <w:highlight w:val="none"/>
                <w:lang w:eastAsia="zh-CN"/>
              </w:rPr>
              <w:t>评标委员会</w:t>
            </w:r>
            <w:r>
              <w:rPr>
                <w:rFonts w:hint="eastAsia" w:ascii="宋体" w:hAnsi="宋体"/>
                <w:b/>
                <w:color w:val="auto"/>
                <w:sz w:val="24"/>
                <w:highlight w:val="none"/>
              </w:rPr>
              <w:t>判定重大偏差、细微偏差是依据投标文件，而不寻求其他的外部证据。</w:t>
            </w:r>
          </w:p>
        </w:tc>
      </w:tr>
      <w:tr w14:paraId="41C2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0"/>
            <w:vAlign w:val="center"/>
          </w:tcPr>
          <w:p w14:paraId="3084A587">
            <w:pPr>
              <w:spacing w:line="48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4</w:t>
            </w:r>
          </w:p>
        </w:tc>
        <w:tc>
          <w:tcPr>
            <w:tcW w:w="899" w:type="dxa"/>
            <w:noWrap w:val="0"/>
            <w:vAlign w:val="center"/>
          </w:tcPr>
          <w:p w14:paraId="644AB924">
            <w:pPr>
              <w:spacing w:line="480" w:lineRule="exact"/>
              <w:jc w:val="center"/>
              <w:rPr>
                <w:rFonts w:hint="eastAsia" w:ascii="宋体" w:hAnsi="宋体"/>
                <w:color w:val="auto"/>
                <w:sz w:val="24"/>
                <w:highlight w:val="none"/>
              </w:rPr>
            </w:pPr>
            <w:r>
              <w:rPr>
                <w:rFonts w:hint="eastAsia" w:ascii="宋体" w:hAnsi="宋体"/>
                <w:color w:val="auto"/>
                <w:sz w:val="24"/>
                <w:highlight w:val="none"/>
              </w:rPr>
              <w:t>24</w:t>
            </w:r>
          </w:p>
        </w:tc>
        <w:tc>
          <w:tcPr>
            <w:tcW w:w="8510" w:type="dxa"/>
            <w:noWrap w:val="0"/>
            <w:vAlign w:val="center"/>
          </w:tcPr>
          <w:p w14:paraId="0BA9CED8">
            <w:pPr>
              <w:spacing w:line="400" w:lineRule="exact"/>
              <w:rPr>
                <w:rFonts w:hint="eastAsia" w:ascii="宋体" w:hAnsi="宋体" w:eastAsia="宋体"/>
                <w:b/>
                <w:color w:val="auto"/>
                <w:sz w:val="24"/>
                <w:highlight w:val="none"/>
                <w:lang w:val="en-US" w:eastAsia="zh-CN"/>
              </w:rPr>
            </w:pPr>
            <w:r>
              <w:rPr>
                <w:rFonts w:hint="eastAsia" w:ascii="宋体" w:hAnsi="宋体"/>
                <w:color w:val="auto"/>
                <w:sz w:val="24"/>
                <w:highlight w:val="none"/>
              </w:rPr>
              <w:t>招标项目监督部门：福建省泉州凤栖实业有限责任公司</w:t>
            </w:r>
            <w:r>
              <w:rPr>
                <w:rFonts w:hint="eastAsia" w:ascii="宋体" w:hAnsi="宋体"/>
                <w:color w:val="auto"/>
                <w:sz w:val="24"/>
                <w:highlight w:val="none"/>
                <w:lang w:eastAsia="zh-CN"/>
              </w:rPr>
              <w:t>审计科</w:t>
            </w:r>
          </w:p>
        </w:tc>
      </w:tr>
    </w:tbl>
    <w:p w14:paraId="47D7096C">
      <w:pPr>
        <w:pStyle w:val="14"/>
        <w:ind w:left="0" w:leftChars="0" w:firstLine="0" w:firstLineChars="0"/>
        <w:rPr>
          <w:rFonts w:hint="eastAsia"/>
          <w:color w:val="auto"/>
          <w:highlight w:val="none"/>
        </w:rPr>
      </w:pPr>
      <w:bookmarkStart w:id="11" w:name="_Toc393803915"/>
      <w:bookmarkStart w:id="12" w:name="_Toc405899244"/>
      <w:bookmarkStart w:id="13" w:name="_Toc353124981"/>
      <w:bookmarkStart w:id="14" w:name="_Toc455741403"/>
      <w:bookmarkStart w:id="15" w:name="_Toc455741404"/>
      <w:bookmarkStart w:id="16" w:name="_Toc394923971"/>
      <w:bookmarkStart w:id="17" w:name="_Toc20201"/>
      <w:bookmarkStart w:id="18" w:name="_Toc393803830"/>
      <w:bookmarkStart w:id="19" w:name="_Toc366671492"/>
      <w:bookmarkStart w:id="20" w:name="_Toc405899400"/>
      <w:bookmarkStart w:id="21" w:name="_Toc366826746"/>
      <w:bookmarkStart w:id="22" w:name="_Toc366826834"/>
    </w:p>
    <w:p w14:paraId="5C8CA656">
      <w:pPr>
        <w:keepNext w:val="0"/>
        <w:keepLines w:val="0"/>
        <w:pageBreakBefore w:val="0"/>
        <w:widowControl w:val="0"/>
        <w:kinsoku/>
        <w:wordWrap/>
        <w:overflowPunct/>
        <w:topLinePunct w:val="0"/>
        <w:autoSpaceDE/>
        <w:autoSpaceDN/>
        <w:bidi w:val="0"/>
        <w:adjustRightInd/>
        <w:snapToGrid/>
        <w:spacing w:line="360" w:lineRule="auto"/>
        <w:ind w:firstLine="466" w:firstLineChars="200"/>
        <w:textAlignment w:val="auto"/>
        <w:rPr>
          <w:rFonts w:hint="eastAsia" w:ascii="宋体" w:hAnsi="宋体"/>
          <w:b/>
          <w:color w:val="auto"/>
          <w:spacing w:val="-4"/>
          <w:sz w:val="24"/>
          <w:highlight w:val="none"/>
        </w:rPr>
      </w:pPr>
      <w:r>
        <w:rPr>
          <w:rFonts w:hint="eastAsia" w:ascii="宋体" w:hAnsi="宋体"/>
          <w:b/>
          <w:color w:val="auto"/>
          <w:spacing w:val="-4"/>
          <w:sz w:val="24"/>
          <w:highlight w:val="none"/>
        </w:rPr>
        <w:t>附件</w:t>
      </w:r>
      <w:r>
        <w:rPr>
          <w:rFonts w:ascii="宋体" w:hAnsi="宋体"/>
          <w:b/>
          <w:color w:val="auto"/>
          <w:spacing w:val="-4"/>
          <w:sz w:val="24"/>
          <w:highlight w:val="none"/>
        </w:rPr>
        <w:t>A</w:t>
      </w:r>
      <w:r>
        <w:rPr>
          <w:rFonts w:hint="eastAsia" w:ascii="宋体" w:hAnsi="宋体"/>
          <w:b/>
          <w:color w:val="auto"/>
          <w:spacing w:val="-4"/>
          <w:sz w:val="24"/>
          <w:highlight w:val="none"/>
        </w:rPr>
        <w:t>：</w:t>
      </w:r>
      <w:bookmarkEnd w:id="11"/>
      <w:bookmarkEnd w:id="12"/>
      <w:bookmarkEnd w:id="13"/>
      <w:bookmarkEnd w:id="14"/>
      <w:bookmarkEnd w:id="15"/>
      <w:bookmarkEnd w:id="16"/>
      <w:bookmarkEnd w:id="17"/>
      <w:bookmarkEnd w:id="18"/>
      <w:bookmarkEnd w:id="19"/>
      <w:bookmarkEnd w:id="20"/>
      <w:bookmarkEnd w:id="21"/>
      <w:bookmarkEnd w:id="22"/>
      <w:r>
        <w:rPr>
          <w:rFonts w:hint="eastAsia" w:ascii="宋体" w:hAnsi="宋体"/>
          <w:b/>
          <w:color w:val="auto"/>
          <w:spacing w:val="-4"/>
          <w:sz w:val="24"/>
          <w:highlight w:val="none"/>
        </w:rPr>
        <w:t>合同包1</w:t>
      </w:r>
      <w:r>
        <w:rPr>
          <w:rFonts w:hint="eastAsia" w:ascii="宋体" w:hAnsi="宋体"/>
          <w:b/>
          <w:color w:val="auto"/>
          <w:spacing w:val="-4"/>
          <w:sz w:val="24"/>
          <w:highlight w:val="none"/>
          <w:lang w:eastAsia="zh-CN"/>
        </w:rPr>
        <w:t>、合同包</w:t>
      </w:r>
      <w:r>
        <w:rPr>
          <w:rFonts w:hint="eastAsia" w:ascii="宋体" w:hAnsi="宋体"/>
          <w:b/>
          <w:color w:val="auto"/>
          <w:spacing w:val="-4"/>
          <w:sz w:val="24"/>
          <w:highlight w:val="none"/>
          <w:lang w:val="en-US" w:eastAsia="zh-CN"/>
        </w:rPr>
        <w:t>2</w:t>
      </w:r>
      <w:r>
        <w:rPr>
          <w:rFonts w:hint="eastAsia" w:ascii="宋体" w:hAnsi="宋体"/>
          <w:b/>
          <w:color w:val="auto"/>
          <w:spacing w:val="-4"/>
          <w:sz w:val="24"/>
          <w:highlight w:val="none"/>
        </w:rPr>
        <w:t>评标方法</w:t>
      </w:r>
    </w:p>
    <w:p w14:paraId="0F9E32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rPr>
      </w:pPr>
      <w:bookmarkStart w:id="23" w:name="_Toc27852"/>
      <w:r>
        <w:rPr>
          <w:rFonts w:hint="eastAsia" w:ascii="宋体" w:hAnsi="宋体"/>
          <w:color w:val="auto"/>
          <w:sz w:val="24"/>
          <w:szCs w:val="24"/>
          <w:highlight w:val="none"/>
          <w:lang w:eastAsia="zh-CN"/>
        </w:rPr>
        <w:t>第一条</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评标标准：</w:t>
      </w:r>
      <w:bookmarkEnd w:id="23"/>
      <w:r>
        <w:rPr>
          <w:rFonts w:hint="eastAsia" w:ascii="宋体" w:hAnsi="宋体"/>
          <w:color w:val="auto"/>
          <w:sz w:val="24"/>
          <w:szCs w:val="24"/>
          <w:highlight w:val="none"/>
        </w:rPr>
        <w:t>评标工作</w:t>
      </w:r>
      <w:r>
        <w:rPr>
          <w:rFonts w:hint="eastAsia" w:ascii="宋体" w:hAnsi="宋体"/>
          <w:color w:val="auto"/>
          <w:sz w:val="24"/>
          <w:szCs w:val="24"/>
          <w:highlight w:val="none"/>
          <w:lang w:val="en-US" w:eastAsia="zh-CN"/>
        </w:rPr>
        <w:t>按照《中华人民共和国招标投标法》及《中华人民共和国招标投标法实施条例》的有关规定执行，</w:t>
      </w:r>
      <w:r>
        <w:rPr>
          <w:rFonts w:hint="eastAsia" w:ascii="宋体" w:hAnsi="宋体"/>
          <w:color w:val="auto"/>
          <w:sz w:val="24"/>
          <w:szCs w:val="24"/>
          <w:highlight w:val="none"/>
        </w:rPr>
        <w:t>遵循“公开、公平、公正”和“诚实信用”的原则。评标委员会将按照</w:t>
      </w:r>
      <w:r>
        <w:rPr>
          <w:rFonts w:hint="eastAsia" w:ascii="宋体" w:hAnsi="宋体"/>
          <w:color w:val="auto"/>
          <w:sz w:val="24"/>
          <w:szCs w:val="24"/>
          <w:highlight w:val="none"/>
          <w:lang w:val="en-US" w:eastAsia="zh-CN"/>
        </w:rPr>
        <w:t>招标文件</w:t>
      </w:r>
      <w:r>
        <w:rPr>
          <w:rFonts w:hint="eastAsia" w:ascii="宋体" w:hAnsi="宋体"/>
          <w:color w:val="auto"/>
          <w:sz w:val="24"/>
          <w:szCs w:val="24"/>
          <w:highlight w:val="none"/>
        </w:rPr>
        <w:t>规定对各投标人的投标文件采用相同的程序和标准进行评价和比较，评议过程严格按照招标文件的要求和条件进行。</w:t>
      </w:r>
    </w:p>
    <w:p w14:paraId="70088772">
      <w:pPr>
        <w:spacing w:beforeLines="0" w:afterLines="0" w:line="360" w:lineRule="auto"/>
        <w:ind w:firstLine="472" w:firstLineChars="196"/>
        <w:rPr>
          <w:rFonts w:hint="eastAsia" w:ascii="宋体"/>
          <w:color w:val="auto"/>
          <w:spacing w:val="-2"/>
          <w:sz w:val="24"/>
          <w:szCs w:val="24"/>
          <w:highlight w:val="none"/>
        </w:rPr>
      </w:pPr>
      <w:r>
        <w:rPr>
          <w:rFonts w:hint="eastAsia" w:ascii="宋体" w:hAnsi="宋体"/>
          <w:b/>
          <w:color w:val="auto"/>
          <w:sz w:val="24"/>
          <w:szCs w:val="24"/>
          <w:highlight w:val="none"/>
          <w:lang w:eastAsia="zh-CN"/>
        </w:rPr>
        <w:t>第二条</w:t>
      </w:r>
      <w:r>
        <w:rPr>
          <w:rFonts w:hint="eastAsia" w:ascii="宋体" w:hAnsi="宋体"/>
          <w:b/>
          <w:color w:val="auto"/>
          <w:sz w:val="24"/>
          <w:szCs w:val="24"/>
          <w:highlight w:val="none"/>
          <w:lang w:val="en-US" w:eastAsia="zh-CN"/>
        </w:rPr>
        <w:t xml:space="preserve">  </w:t>
      </w:r>
      <w:r>
        <w:rPr>
          <w:rFonts w:hint="eastAsia" w:ascii="宋体"/>
          <w:b/>
          <w:color w:val="auto"/>
          <w:sz w:val="24"/>
          <w:szCs w:val="24"/>
          <w:highlight w:val="none"/>
        </w:rPr>
        <w:t>本项目</w:t>
      </w:r>
      <w:r>
        <w:rPr>
          <w:rFonts w:hint="eastAsia" w:ascii="宋体" w:hAnsi="宋体"/>
          <w:b/>
          <w:color w:val="auto"/>
          <w:spacing w:val="-4"/>
          <w:sz w:val="24"/>
          <w:highlight w:val="none"/>
        </w:rPr>
        <w:t>合同包1</w:t>
      </w:r>
      <w:r>
        <w:rPr>
          <w:rFonts w:hint="eastAsia" w:ascii="宋体" w:hAnsi="宋体"/>
          <w:b/>
          <w:color w:val="auto"/>
          <w:spacing w:val="-4"/>
          <w:sz w:val="24"/>
          <w:highlight w:val="none"/>
          <w:lang w:eastAsia="zh-CN"/>
        </w:rPr>
        <w:t>、合同包</w:t>
      </w:r>
      <w:r>
        <w:rPr>
          <w:rFonts w:hint="eastAsia" w:ascii="宋体" w:hAnsi="宋体"/>
          <w:b/>
          <w:color w:val="auto"/>
          <w:spacing w:val="-4"/>
          <w:sz w:val="24"/>
          <w:highlight w:val="none"/>
          <w:lang w:val="en-US" w:eastAsia="zh-CN"/>
        </w:rPr>
        <w:t>2</w:t>
      </w:r>
      <w:r>
        <w:rPr>
          <w:rFonts w:hint="eastAsia" w:ascii="宋体"/>
          <w:b/>
          <w:color w:val="auto"/>
          <w:sz w:val="24"/>
          <w:szCs w:val="24"/>
          <w:highlight w:val="none"/>
        </w:rPr>
        <w:t>评标均采用综合评分法。</w:t>
      </w:r>
    </w:p>
    <w:p w14:paraId="5CD07836">
      <w:pPr>
        <w:spacing w:beforeLines="0" w:afterLines="0" w:line="360" w:lineRule="auto"/>
        <w:ind w:firstLine="538" w:firstLineChars="228"/>
        <w:rPr>
          <w:rFonts w:hint="eastAsia" w:ascii="宋体"/>
          <w:color w:val="auto"/>
          <w:spacing w:val="-2"/>
          <w:sz w:val="24"/>
          <w:szCs w:val="24"/>
          <w:highlight w:val="none"/>
        </w:rPr>
      </w:pPr>
      <w:r>
        <w:rPr>
          <w:rFonts w:hint="eastAsia" w:ascii="宋体"/>
          <w:color w:val="auto"/>
          <w:spacing w:val="-2"/>
          <w:sz w:val="24"/>
          <w:szCs w:val="24"/>
          <w:highlight w:val="none"/>
        </w:rPr>
        <w:t>第一阶段：评标委员会按照招标法律法规及相关规定、招标文件规定的评标方法和标准，对通过资格性及符合性审查的技术商务文件进行评审，评出实质性响应招标文件技术商务要求的投标人，并计算出各投标人技术商务部分的得分。</w:t>
      </w:r>
    </w:p>
    <w:p w14:paraId="2EACEA1F">
      <w:pPr>
        <w:spacing w:beforeLines="0" w:afterLines="0" w:line="360" w:lineRule="auto"/>
        <w:ind w:firstLine="538" w:firstLineChars="228"/>
        <w:rPr>
          <w:rFonts w:hint="eastAsia"/>
          <w:b/>
          <w:bCs/>
          <w:color w:val="auto"/>
          <w:sz w:val="24"/>
          <w:szCs w:val="24"/>
          <w:highlight w:val="none"/>
        </w:rPr>
      </w:pPr>
      <w:r>
        <w:rPr>
          <w:rFonts w:hint="eastAsia" w:ascii="宋体"/>
          <w:color w:val="auto"/>
          <w:spacing w:val="-2"/>
          <w:sz w:val="24"/>
          <w:szCs w:val="24"/>
          <w:highlight w:val="none"/>
        </w:rPr>
        <w:t>第二阶段：经第一阶段评选出的实质性响应招标文件技术商务要求的投标人进入第二阶段评标。评标委员会按招标文件规定的评标方法和标准，评出实质性响应招标文件报价要求的投标人，并计算出各投标人价格部分的得分。</w:t>
      </w:r>
    </w:p>
    <w:p w14:paraId="6A6B4917">
      <w:pPr>
        <w:spacing w:beforeLines="0" w:afterLines="0" w:line="360" w:lineRule="auto"/>
        <w:ind w:firstLine="435"/>
        <w:rPr>
          <w:rFonts w:hint="eastAsia" w:ascii="宋体" w:eastAsia="宋体"/>
          <w:color w:val="auto"/>
          <w:sz w:val="24"/>
          <w:szCs w:val="24"/>
          <w:highlight w:val="none"/>
          <w:lang w:eastAsia="zh-CN"/>
        </w:rPr>
      </w:pPr>
      <w:r>
        <w:rPr>
          <w:rFonts w:hint="eastAsia" w:ascii="宋体"/>
          <w:color w:val="auto"/>
          <w:spacing w:val="-2"/>
          <w:sz w:val="24"/>
          <w:szCs w:val="24"/>
          <w:highlight w:val="none"/>
        </w:rPr>
        <w:t>最后将两阶段相加汇总计算各合格投标人的综合得分，并按各合格投标人的综合得分由高到低顺序推荐一名中标候选人。若有相同的最高得分，则其中投标总价低的投标人将被排序在前；若有相同的最高得分且投标报价相</w:t>
      </w:r>
      <w:r>
        <w:rPr>
          <w:rFonts w:hint="eastAsia" w:ascii="宋体"/>
          <w:color w:val="auto"/>
          <w:sz w:val="24"/>
          <w:szCs w:val="24"/>
          <w:highlight w:val="none"/>
        </w:rPr>
        <w:t>同的，则按技术部分得分从高到低顺序进行排列，技术部分得分高的投标人将被排序在前。</w:t>
      </w:r>
      <w:r>
        <w:rPr>
          <w:rFonts w:hint="eastAsia" w:ascii="宋体"/>
          <w:color w:val="auto"/>
          <w:sz w:val="24"/>
          <w:szCs w:val="24"/>
          <w:highlight w:val="none"/>
          <w:lang w:eastAsia="zh-CN"/>
        </w:rPr>
        <w:t>若</w:t>
      </w:r>
      <w:r>
        <w:rPr>
          <w:rFonts w:hint="eastAsia" w:ascii="宋体"/>
          <w:color w:val="auto"/>
          <w:spacing w:val="-2"/>
          <w:sz w:val="24"/>
          <w:szCs w:val="24"/>
          <w:highlight w:val="none"/>
        </w:rPr>
        <w:t>综合得分</w:t>
      </w:r>
      <w:r>
        <w:rPr>
          <w:rFonts w:hint="eastAsia" w:ascii="宋体"/>
          <w:color w:val="auto"/>
          <w:sz w:val="24"/>
          <w:szCs w:val="24"/>
          <w:highlight w:val="none"/>
          <w:lang w:eastAsia="zh-CN"/>
        </w:rPr>
        <w:t>、</w:t>
      </w:r>
      <w:r>
        <w:rPr>
          <w:rFonts w:hint="eastAsia" w:ascii="宋体"/>
          <w:color w:val="auto"/>
          <w:spacing w:val="-2"/>
          <w:sz w:val="24"/>
          <w:szCs w:val="24"/>
          <w:highlight w:val="none"/>
        </w:rPr>
        <w:t>投标报价</w:t>
      </w:r>
      <w:r>
        <w:rPr>
          <w:rFonts w:hint="eastAsia" w:ascii="宋体"/>
          <w:color w:val="auto"/>
          <w:spacing w:val="-2"/>
          <w:sz w:val="24"/>
          <w:szCs w:val="24"/>
          <w:highlight w:val="none"/>
          <w:lang w:eastAsia="zh-CN"/>
        </w:rPr>
        <w:t>和</w:t>
      </w:r>
      <w:r>
        <w:rPr>
          <w:rFonts w:hint="eastAsia" w:ascii="宋体"/>
          <w:color w:val="auto"/>
          <w:sz w:val="24"/>
          <w:szCs w:val="24"/>
          <w:highlight w:val="none"/>
          <w:lang w:eastAsia="zh-CN"/>
        </w:rPr>
        <w:t>技术部分得分均相同的，则由评标委员会通过随机抽取确定中标候选人。</w:t>
      </w:r>
    </w:p>
    <w:p w14:paraId="1AEB1B45">
      <w:pPr>
        <w:spacing w:beforeLines="-2147483648" w:afterLines="-2147483648" w:line="400" w:lineRule="exact"/>
        <w:ind w:firstLine="0" w:firstLineChars="0"/>
        <w:jc w:val="left"/>
        <w:outlineLvl w:val="1"/>
        <w:rPr>
          <w:rFonts w:hint="eastAsia" w:ascii="宋体" w:hAnsi="宋体" w:cs="宋体"/>
          <w:b/>
          <w:bCs/>
          <w:color w:val="auto"/>
          <w:sz w:val="24"/>
          <w:szCs w:val="24"/>
          <w:highlight w:val="none"/>
          <w:u w:val="double"/>
        </w:rPr>
      </w:pPr>
      <w:r>
        <w:rPr>
          <w:rFonts w:hint="eastAsia" w:ascii="宋体" w:hAnsi="宋体"/>
          <w:b/>
          <w:bCs/>
          <w:color w:val="auto"/>
          <w:sz w:val="24"/>
          <w:szCs w:val="24"/>
          <w:highlight w:val="none"/>
          <w:u w:val="double"/>
        </w:rPr>
        <w:t>注：</w:t>
      </w:r>
      <w:r>
        <w:rPr>
          <w:rFonts w:hint="eastAsia"/>
          <w:b/>
          <w:bCs/>
          <w:color w:val="auto"/>
          <w:sz w:val="24"/>
          <w:szCs w:val="24"/>
          <w:highlight w:val="none"/>
          <w:u w:val="double"/>
        </w:rPr>
        <w:t>为了防止投标人倾销落后的淘汰产品，若投标人的技术部分（A项）实际得分</w:t>
      </w:r>
      <w:r>
        <w:rPr>
          <w:rFonts w:hint="eastAsia"/>
          <w:b/>
          <w:bCs/>
          <w:color w:val="auto"/>
          <w:sz w:val="24"/>
          <w:szCs w:val="24"/>
          <w:highlight w:val="none"/>
          <w:u w:val="double"/>
          <w:lang w:eastAsia="zh-CN"/>
        </w:rPr>
        <w:t>≤</w:t>
      </w:r>
      <w:r>
        <w:rPr>
          <w:rFonts w:hint="eastAsia"/>
          <w:b/>
          <w:bCs/>
          <w:color w:val="auto"/>
          <w:sz w:val="24"/>
          <w:szCs w:val="24"/>
          <w:highlight w:val="none"/>
          <w:u w:val="double"/>
          <w:lang w:val="en-US" w:eastAsia="zh-CN"/>
        </w:rPr>
        <w:t>30分的</w:t>
      </w:r>
      <w:r>
        <w:rPr>
          <w:rFonts w:hint="eastAsia"/>
          <w:b/>
          <w:bCs/>
          <w:color w:val="auto"/>
          <w:sz w:val="24"/>
          <w:szCs w:val="24"/>
          <w:highlight w:val="none"/>
          <w:u w:val="double"/>
        </w:rPr>
        <w:t>，则认定该投标人为倾销落后的淘汰产品，评标委员会不得推荐该投标人为中标候选人</w:t>
      </w:r>
      <w:r>
        <w:rPr>
          <w:rFonts w:hint="eastAsia"/>
          <w:b/>
          <w:bCs/>
          <w:color w:val="auto"/>
          <w:sz w:val="24"/>
          <w:szCs w:val="24"/>
          <w:highlight w:val="none"/>
          <w:u w:val="double"/>
          <w:lang w:eastAsia="zh-CN"/>
        </w:rPr>
        <w:t>，由排序在后的投标人依序递补</w:t>
      </w:r>
      <w:r>
        <w:rPr>
          <w:rFonts w:hint="eastAsia"/>
          <w:b/>
          <w:bCs/>
          <w:color w:val="auto"/>
          <w:sz w:val="24"/>
          <w:szCs w:val="24"/>
          <w:highlight w:val="none"/>
          <w:u w:val="double"/>
        </w:rPr>
        <w:t>。</w:t>
      </w:r>
    </w:p>
    <w:p w14:paraId="0454A820">
      <w:pPr>
        <w:spacing w:beforeLines="0" w:afterLines="0" w:line="400" w:lineRule="exact"/>
        <w:ind w:firstLine="435"/>
        <w:rPr>
          <w:rFonts w:hint="eastAsia" w:ascii="宋体" w:hAnsi="宋体" w:cs="宋体"/>
          <w:b/>
          <w:bCs/>
          <w:color w:val="auto"/>
          <w:sz w:val="24"/>
          <w:szCs w:val="24"/>
          <w:highlight w:val="none"/>
        </w:rPr>
      </w:pPr>
    </w:p>
    <w:p w14:paraId="706B6092">
      <w:pPr>
        <w:spacing w:beforeLines="0" w:afterLines="0" w:line="360" w:lineRule="auto"/>
        <w:rPr>
          <w:rFonts w:hint="eastAsia" w:ascii="宋体" w:hAnsi="宋体"/>
          <w:b/>
          <w:bCs/>
          <w:color w:val="auto"/>
          <w:spacing w:val="-2"/>
          <w:sz w:val="24"/>
          <w:szCs w:val="24"/>
          <w:highlight w:val="none"/>
          <w:shd w:val="pct10" w:color="auto" w:fill="FFFFFF"/>
        </w:rPr>
      </w:pPr>
      <w:r>
        <w:rPr>
          <w:rFonts w:hint="eastAsia" w:ascii="宋体" w:hAnsi="宋体" w:cs="宋体"/>
          <w:b/>
          <w:bCs/>
          <w:color w:val="auto"/>
          <w:sz w:val="24"/>
          <w:szCs w:val="24"/>
          <w:highlight w:val="none"/>
        </w:rPr>
        <w:t>合同包1</w:t>
      </w:r>
      <w:r>
        <w:rPr>
          <w:rFonts w:hint="eastAsia" w:ascii="宋体" w:hAnsi="宋体" w:cs="宋体"/>
          <w:b/>
          <w:bCs/>
          <w:color w:val="auto"/>
          <w:sz w:val="24"/>
          <w:szCs w:val="24"/>
          <w:highlight w:val="none"/>
          <w:lang w:eastAsia="zh-CN"/>
        </w:rPr>
        <w:t>各评分项分值具体如下：</w:t>
      </w:r>
      <w:r>
        <w:rPr>
          <w:rFonts w:hint="eastAsia" w:ascii="宋体" w:hAnsi="宋体" w:cs="宋体"/>
          <w:b/>
          <w:bCs/>
          <w:color w:val="auto"/>
          <w:sz w:val="24"/>
          <w:szCs w:val="24"/>
          <w:highlight w:val="none"/>
        </w:rPr>
        <w:t xml:space="preserve"> </w:t>
      </w:r>
    </w:p>
    <w:p w14:paraId="669C0FF6">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A：技术部分评分           满分</w:t>
      </w:r>
      <w:r>
        <w:rPr>
          <w:rFonts w:hint="eastAsia" w:ascii="宋体" w:hAnsi="宋体"/>
          <w:b/>
          <w:color w:val="auto"/>
          <w:spacing w:val="-2"/>
          <w:sz w:val="24"/>
          <w:szCs w:val="24"/>
          <w:highlight w:val="none"/>
          <w:shd w:val="pct10" w:color="auto" w:fill="FFFFFF"/>
          <w:lang w:val="en-US" w:eastAsia="zh-CN"/>
        </w:rPr>
        <w:t>60</w:t>
      </w:r>
      <w:r>
        <w:rPr>
          <w:rFonts w:hint="eastAsia" w:ascii="宋体" w:hAnsi="宋体"/>
          <w:b/>
          <w:color w:val="auto"/>
          <w:spacing w:val="-2"/>
          <w:sz w:val="24"/>
          <w:szCs w:val="24"/>
          <w:highlight w:val="none"/>
          <w:shd w:val="pct10" w:color="auto" w:fill="FFFFFF"/>
        </w:rPr>
        <w:t>分</w:t>
      </w:r>
    </w:p>
    <w:p w14:paraId="7BB7D672">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B：商务部分评分           满分1</w:t>
      </w:r>
      <w:r>
        <w:rPr>
          <w:rFonts w:hint="eastAsia" w:ascii="宋体" w:hAnsi="宋体"/>
          <w:b/>
          <w:color w:val="auto"/>
          <w:spacing w:val="-2"/>
          <w:sz w:val="24"/>
          <w:szCs w:val="24"/>
          <w:highlight w:val="none"/>
          <w:shd w:val="pct10" w:color="auto" w:fill="FFFFFF"/>
          <w:lang w:val="en-US" w:eastAsia="zh-CN"/>
        </w:rPr>
        <w:t>0</w:t>
      </w:r>
      <w:r>
        <w:rPr>
          <w:rFonts w:hint="eastAsia" w:ascii="宋体" w:hAnsi="宋体"/>
          <w:b/>
          <w:color w:val="auto"/>
          <w:spacing w:val="-2"/>
          <w:sz w:val="24"/>
          <w:szCs w:val="24"/>
          <w:highlight w:val="none"/>
          <w:shd w:val="pct10" w:color="auto" w:fill="FFFFFF"/>
        </w:rPr>
        <w:t>分</w:t>
      </w:r>
    </w:p>
    <w:p w14:paraId="2E114C57">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C：报价部分评分           满分</w:t>
      </w:r>
      <w:r>
        <w:rPr>
          <w:rFonts w:hint="eastAsia" w:ascii="宋体" w:hAnsi="宋体"/>
          <w:b/>
          <w:color w:val="auto"/>
          <w:spacing w:val="-2"/>
          <w:sz w:val="24"/>
          <w:szCs w:val="24"/>
          <w:highlight w:val="none"/>
          <w:shd w:val="pct10" w:color="auto" w:fill="FFFFFF"/>
          <w:lang w:val="en-US" w:eastAsia="zh-CN"/>
        </w:rPr>
        <w:t>30</w:t>
      </w:r>
      <w:r>
        <w:rPr>
          <w:rFonts w:hint="eastAsia" w:ascii="宋体" w:hAnsi="宋体"/>
          <w:b/>
          <w:color w:val="auto"/>
          <w:spacing w:val="-2"/>
          <w:sz w:val="24"/>
          <w:szCs w:val="24"/>
          <w:highlight w:val="none"/>
          <w:shd w:val="pct10" w:color="auto" w:fill="FFFFFF"/>
        </w:rPr>
        <w:t>分</w:t>
      </w:r>
    </w:p>
    <w:p w14:paraId="07E28629">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各评委评分A、B部分分别取算术平均值为最终得分，并取小数点后的2位数。</w:t>
      </w:r>
    </w:p>
    <w:p w14:paraId="5B81EA12">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综合得分为：A+B+C</w:t>
      </w:r>
    </w:p>
    <w:tbl>
      <w:tblPr>
        <w:tblStyle w:val="1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076"/>
        <w:gridCol w:w="6484"/>
      </w:tblGrid>
      <w:tr w14:paraId="6128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14:paraId="2F101B95">
            <w:pPr>
              <w:spacing w:beforeLines="0" w:afterLines="0" w:line="360" w:lineRule="auto"/>
              <w:jc w:val="center"/>
              <w:rPr>
                <w:rFonts w:ascii="宋体"/>
                <w:color w:val="auto"/>
                <w:sz w:val="24"/>
                <w:szCs w:val="24"/>
                <w:highlight w:val="none"/>
              </w:rPr>
            </w:pPr>
            <w:r>
              <w:rPr>
                <w:rFonts w:hint="eastAsia" w:ascii="宋体" w:hAnsi="宋体"/>
                <w:color w:val="auto"/>
                <w:sz w:val="24"/>
                <w:szCs w:val="24"/>
                <w:highlight w:val="none"/>
              </w:rPr>
              <w:t>序号</w:t>
            </w:r>
          </w:p>
        </w:tc>
        <w:tc>
          <w:tcPr>
            <w:tcW w:w="1620" w:type="dxa"/>
            <w:noWrap w:val="0"/>
            <w:vAlign w:val="center"/>
          </w:tcPr>
          <w:p w14:paraId="180D85D1">
            <w:pPr>
              <w:spacing w:beforeLines="0" w:afterLines="0" w:line="360" w:lineRule="auto"/>
              <w:jc w:val="center"/>
              <w:rPr>
                <w:rFonts w:ascii="宋体"/>
                <w:color w:val="auto"/>
                <w:sz w:val="24"/>
                <w:szCs w:val="24"/>
                <w:highlight w:val="none"/>
              </w:rPr>
            </w:pPr>
            <w:r>
              <w:rPr>
                <w:rFonts w:hint="eastAsia" w:ascii="宋体" w:hAnsi="宋体"/>
                <w:color w:val="auto"/>
                <w:sz w:val="24"/>
                <w:szCs w:val="24"/>
                <w:highlight w:val="none"/>
              </w:rPr>
              <w:t>评标项目</w:t>
            </w:r>
          </w:p>
        </w:tc>
        <w:tc>
          <w:tcPr>
            <w:tcW w:w="1076" w:type="dxa"/>
            <w:noWrap w:val="0"/>
            <w:vAlign w:val="center"/>
          </w:tcPr>
          <w:p w14:paraId="46968D09">
            <w:pPr>
              <w:spacing w:beforeLines="0" w:afterLines="0" w:line="360" w:lineRule="auto"/>
              <w:jc w:val="center"/>
              <w:rPr>
                <w:rFonts w:ascii="宋体"/>
                <w:color w:val="auto"/>
                <w:sz w:val="24"/>
                <w:szCs w:val="24"/>
                <w:highlight w:val="none"/>
              </w:rPr>
            </w:pPr>
            <w:r>
              <w:rPr>
                <w:rFonts w:hint="eastAsia" w:ascii="宋体" w:hAnsi="宋体"/>
                <w:color w:val="auto"/>
                <w:sz w:val="24"/>
                <w:szCs w:val="24"/>
                <w:highlight w:val="none"/>
              </w:rPr>
              <w:t>评标权重</w:t>
            </w:r>
          </w:p>
        </w:tc>
        <w:tc>
          <w:tcPr>
            <w:tcW w:w="6484" w:type="dxa"/>
            <w:noWrap w:val="0"/>
            <w:vAlign w:val="center"/>
          </w:tcPr>
          <w:p w14:paraId="6EB9B249">
            <w:pPr>
              <w:spacing w:beforeLines="0" w:afterLines="0" w:line="360" w:lineRule="auto"/>
              <w:jc w:val="center"/>
              <w:rPr>
                <w:rFonts w:ascii="宋体"/>
                <w:color w:val="auto"/>
                <w:sz w:val="24"/>
                <w:szCs w:val="24"/>
                <w:highlight w:val="none"/>
              </w:rPr>
            </w:pPr>
            <w:r>
              <w:rPr>
                <w:rFonts w:hint="eastAsia" w:ascii="宋体" w:hAnsi="宋体"/>
                <w:color w:val="auto"/>
                <w:sz w:val="24"/>
                <w:szCs w:val="24"/>
                <w:highlight w:val="none"/>
              </w:rPr>
              <w:t>评价标准及方法</w:t>
            </w:r>
          </w:p>
        </w:tc>
      </w:tr>
      <w:tr w14:paraId="60F2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top"/>
          </w:tcPr>
          <w:p w14:paraId="38871C0E">
            <w:pPr>
              <w:spacing w:beforeLines="0" w:afterLines="0" w:line="360" w:lineRule="auto"/>
              <w:rPr>
                <w:rFonts w:ascii="宋体"/>
                <w:color w:val="auto"/>
                <w:sz w:val="24"/>
                <w:szCs w:val="24"/>
                <w:highlight w:val="none"/>
              </w:rPr>
            </w:pPr>
            <w:r>
              <w:rPr>
                <w:rFonts w:hint="eastAsia" w:ascii="宋体" w:hAnsi="宋体"/>
                <w:b/>
                <w:color w:val="auto"/>
                <w:spacing w:val="-2"/>
                <w:sz w:val="24"/>
                <w:szCs w:val="24"/>
                <w:highlight w:val="none"/>
                <w:shd w:val="pct10" w:color="auto" w:fill="FFFFFF"/>
              </w:rPr>
              <w:t>第一阶段技术、商务部分评标：</w:t>
            </w:r>
            <w:r>
              <w:rPr>
                <w:rFonts w:hint="eastAsia" w:ascii="宋体" w:hAnsi="宋体"/>
                <w:color w:val="auto"/>
                <w:sz w:val="24"/>
                <w:szCs w:val="24"/>
                <w:highlight w:val="none"/>
              </w:rPr>
              <w:t xml:space="preserve"> </w:t>
            </w:r>
          </w:p>
        </w:tc>
      </w:tr>
      <w:tr w14:paraId="2C53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20" w:type="dxa"/>
            <w:noWrap w:val="0"/>
            <w:vAlign w:val="center"/>
          </w:tcPr>
          <w:p w14:paraId="152130D1">
            <w:pPr>
              <w:spacing w:beforeLines="0" w:afterLines="0" w:line="360" w:lineRule="auto"/>
              <w:jc w:val="center"/>
              <w:rPr>
                <w:rFonts w:ascii="宋体"/>
                <w:b/>
                <w:color w:val="auto"/>
                <w:sz w:val="24"/>
                <w:szCs w:val="24"/>
                <w:highlight w:val="none"/>
              </w:rPr>
            </w:pPr>
            <w:r>
              <w:rPr>
                <w:rFonts w:hint="eastAsia" w:ascii="宋体" w:hAnsi="宋体"/>
                <w:b/>
                <w:color w:val="auto"/>
                <w:sz w:val="24"/>
                <w:szCs w:val="24"/>
                <w:highlight w:val="none"/>
              </w:rPr>
              <w:t>一</w:t>
            </w:r>
          </w:p>
        </w:tc>
        <w:tc>
          <w:tcPr>
            <w:tcW w:w="9180" w:type="dxa"/>
            <w:gridSpan w:val="3"/>
            <w:noWrap w:val="0"/>
            <w:vAlign w:val="top"/>
          </w:tcPr>
          <w:p w14:paraId="5E7D8AC9">
            <w:pPr>
              <w:spacing w:beforeLines="0" w:afterLines="0" w:line="360" w:lineRule="auto"/>
              <w:rPr>
                <w:rFonts w:hint="eastAsia"/>
                <w:color w:val="auto"/>
                <w:sz w:val="24"/>
                <w:szCs w:val="24"/>
                <w:highlight w:val="none"/>
              </w:rPr>
            </w:pPr>
            <w:r>
              <w:rPr>
                <w:rFonts w:hint="eastAsia"/>
                <w:b/>
                <w:bCs/>
                <w:color w:val="auto"/>
                <w:sz w:val="24"/>
                <w:szCs w:val="24"/>
                <w:highlight w:val="none"/>
              </w:rPr>
              <w:t>技术部分评分（</w:t>
            </w:r>
            <w:r>
              <w:rPr>
                <w:b/>
                <w:bCs/>
                <w:color w:val="auto"/>
                <w:sz w:val="24"/>
                <w:szCs w:val="24"/>
                <w:highlight w:val="none"/>
              </w:rPr>
              <w:t>A</w:t>
            </w:r>
            <w:r>
              <w:rPr>
                <w:rFonts w:hint="eastAsia"/>
                <w:b/>
                <w:bCs/>
                <w:color w:val="auto"/>
                <w:sz w:val="24"/>
                <w:szCs w:val="24"/>
                <w:highlight w:val="none"/>
              </w:rPr>
              <w:t>满分</w:t>
            </w:r>
            <w:r>
              <w:rPr>
                <w:rFonts w:hint="eastAsia"/>
                <w:b/>
                <w:bCs/>
                <w:color w:val="auto"/>
                <w:sz w:val="24"/>
                <w:szCs w:val="24"/>
                <w:highlight w:val="none"/>
                <w:lang w:val="en-US" w:eastAsia="zh-CN"/>
              </w:rPr>
              <w:t>60</w:t>
            </w:r>
            <w:r>
              <w:rPr>
                <w:rFonts w:hint="eastAsia"/>
                <w:b/>
                <w:bCs/>
                <w:color w:val="auto"/>
                <w:sz w:val="24"/>
                <w:szCs w:val="24"/>
                <w:highlight w:val="none"/>
              </w:rPr>
              <w:t>分）</w:t>
            </w:r>
          </w:p>
        </w:tc>
      </w:tr>
      <w:tr w14:paraId="21D3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noWrap w:val="0"/>
            <w:vAlign w:val="center"/>
          </w:tcPr>
          <w:p w14:paraId="7A2B2874">
            <w:pPr>
              <w:spacing w:beforeLines="0" w:afterLines="0" w:line="360" w:lineRule="auto"/>
              <w:jc w:val="center"/>
              <w:rPr>
                <w:rFonts w:hint="eastAsia" w:ascii="宋体" w:eastAsia="宋体"/>
                <w:b w:val="0"/>
                <w:bCs w:val="0"/>
                <w:color w:val="auto"/>
                <w:sz w:val="24"/>
                <w:szCs w:val="24"/>
                <w:highlight w:val="none"/>
                <w:lang w:eastAsia="zh-CN"/>
              </w:rPr>
            </w:pPr>
            <w:r>
              <w:rPr>
                <w:rFonts w:ascii="宋体" w:hAnsi="宋体"/>
                <w:b w:val="0"/>
                <w:bCs w:val="0"/>
                <w:color w:val="auto"/>
                <w:sz w:val="24"/>
                <w:szCs w:val="24"/>
                <w:highlight w:val="none"/>
              </w:rPr>
              <w:t>A</w:t>
            </w:r>
            <w:r>
              <w:rPr>
                <w:rFonts w:hint="eastAsia" w:ascii="宋体" w:hAnsi="宋体"/>
                <w:b w:val="0"/>
                <w:bCs w:val="0"/>
                <w:color w:val="auto"/>
                <w:sz w:val="24"/>
                <w:szCs w:val="24"/>
                <w:highlight w:val="none"/>
                <w:lang w:val="en-US" w:eastAsia="zh-CN"/>
              </w:rPr>
              <w:t>1</w:t>
            </w:r>
          </w:p>
        </w:tc>
        <w:tc>
          <w:tcPr>
            <w:tcW w:w="1620" w:type="dxa"/>
            <w:vMerge w:val="restart"/>
            <w:noWrap w:val="0"/>
            <w:vAlign w:val="center"/>
          </w:tcPr>
          <w:p w14:paraId="79FD777A">
            <w:pPr>
              <w:pStyle w:val="32"/>
              <w:spacing w:beforeLines="0" w:afterLines="0" w:line="360" w:lineRule="auto"/>
              <w:jc w:val="center"/>
              <w:rPr>
                <w:rFonts w:hint="eastAsia" w:hAnsi="宋体" w:eastAsia="宋体"/>
                <w:b w:val="0"/>
                <w:bCs w:val="0"/>
                <w:color w:val="auto"/>
                <w:sz w:val="24"/>
                <w:szCs w:val="24"/>
                <w:highlight w:val="none"/>
                <w:lang w:val="en-US" w:eastAsia="zh-CN"/>
              </w:rPr>
            </w:pPr>
            <w:r>
              <w:rPr>
                <w:rFonts w:hint="eastAsia" w:hAnsi="宋体"/>
                <w:b w:val="0"/>
                <w:bCs w:val="0"/>
                <w:color w:val="auto"/>
                <w:sz w:val="24"/>
                <w:szCs w:val="24"/>
                <w:highlight w:val="none"/>
                <w:lang w:val="en-US" w:eastAsia="zh-CN"/>
              </w:rPr>
              <w:t>投标响应</w:t>
            </w:r>
          </w:p>
        </w:tc>
        <w:tc>
          <w:tcPr>
            <w:tcW w:w="1076" w:type="dxa"/>
            <w:noWrap w:val="0"/>
            <w:vAlign w:val="center"/>
          </w:tcPr>
          <w:p w14:paraId="4A48970A">
            <w:pPr>
              <w:spacing w:beforeLines="0" w:afterLines="0" w:line="360" w:lineRule="auto"/>
              <w:jc w:val="center"/>
              <w:rPr>
                <w:rFonts w:hint="default" w:ascii="宋体" w:eastAsia="宋体"/>
                <w:b w:val="0"/>
                <w:bCs w:val="0"/>
                <w:color w:val="auto"/>
                <w:sz w:val="24"/>
                <w:szCs w:val="24"/>
                <w:highlight w:val="none"/>
                <w:lang w:val="en-US" w:eastAsia="zh-CN"/>
              </w:rPr>
            </w:pPr>
            <w:r>
              <w:rPr>
                <w:rFonts w:hint="eastAsia" w:ascii="宋体"/>
                <w:b w:val="0"/>
                <w:bCs w:val="0"/>
                <w:color w:val="auto"/>
                <w:sz w:val="24"/>
                <w:szCs w:val="24"/>
                <w:highlight w:val="none"/>
                <w:lang w:val="en-US" w:eastAsia="zh-CN"/>
              </w:rPr>
              <w:t>12</w:t>
            </w:r>
          </w:p>
        </w:tc>
        <w:tc>
          <w:tcPr>
            <w:tcW w:w="6484" w:type="dxa"/>
            <w:noWrap w:val="0"/>
            <w:vAlign w:val="center"/>
          </w:tcPr>
          <w:p w14:paraId="17B6523A">
            <w:pPr>
              <w:widowControl/>
              <w:adjustRightInd w:val="0"/>
              <w:spacing w:beforeLines="0" w:afterLines="0" w:line="360" w:lineRule="auto"/>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A1.1根据投标人对招标文件第三章“（一）合同包1技术和服务要求”中的响应情况进行评分，以每一序号项为一项评审条款，合计24个序号项，投标人完全满足每一个序号项条款要求（不含序号项中标注“</w:t>
            </w:r>
            <w:r>
              <w:rPr>
                <w:rFonts w:hint="eastAsia" w:cs="宋体"/>
                <w:b w:val="0"/>
                <w:bCs w:val="0"/>
                <w:color w:val="auto"/>
                <w:spacing w:val="0"/>
                <w:sz w:val="24"/>
                <w:szCs w:val="24"/>
                <w:highlight w:val="none"/>
                <w:lang w:val="en-US" w:eastAsia="zh-CN"/>
              </w:rPr>
              <w:t>★</w:t>
            </w:r>
            <w:r>
              <w:rPr>
                <w:rFonts w:hint="eastAsia" w:ascii="宋体"/>
                <w:color w:val="auto"/>
                <w:sz w:val="24"/>
                <w:szCs w:val="24"/>
                <w:highlight w:val="none"/>
                <w:lang w:val="en-US" w:eastAsia="zh-CN"/>
              </w:rPr>
              <w:t>”的条款）的得0.5分，共12分。本项以投标人提供的“技术和服务要求响应表”中的响应情况为准进行评审。</w:t>
            </w:r>
          </w:p>
        </w:tc>
      </w:tr>
      <w:tr w14:paraId="47C5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noWrap w:val="0"/>
            <w:vAlign w:val="center"/>
          </w:tcPr>
          <w:p w14:paraId="30F276EF">
            <w:pPr>
              <w:spacing w:beforeLines="0" w:afterLines="0" w:line="360" w:lineRule="auto"/>
              <w:jc w:val="center"/>
              <w:rPr>
                <w:rFonts w:ascii="宋体" w:hAnsi="宋体"/>
                <w:color w:val="auto"/>
                <w:sz w:val="24"/>
                <w:szCs w:val="24"/>
                <w:highlight w:val="none"/>
              </w:rPr>
            </w:pPr>
            <w:r>
              <w:rPr>
                <w:rFonts w:hint="eastAsia" w:ascii="宋体" w:hAnsi="宋体"/>
                <w:color w:val="auto"/>
                <w:sz w:val="24"/>
                <w:szCs w:val="24"/>
                <w:highlight w:val="none"/>
              </w:rPr>
              <w:t>A2</w:t>
            </w:r>
          </w:p>
        </w:tc>
        <w:tc>
          <w:tcPr>
            <w:tcW w:w="1620" w:type="dxa"/>
            <w:vMerge w:val="restart"/>
            <w:noWrap w:val="0"/>
            <w:vAlign w:val="center"/>
          </w:tcPr>
          <w:p w14:paraId="6F01EBC8">
            <w:pPr>
              <w:pStyle w:val="32"/>
              <w:spacing w:beforeLines="0" w:afterLines="0" w:line="360" w:lineRule="auto"/>
              <w:jc w:val="center"/>
              <w:rPr>
                <w:rFonts w:hint="default" w:ascii="宋体" w:hAnsi="宋体" w:eastAsia="宋体" w:cs="Times New Roman"/>
                <w:b/>
                <w:color w:val="auto"/>
                <w:sz w:val="24"/>
                <w:szCs w:val="24"/>
                <w:highlight w:val="none"/>
                <w:lang w:val="en-US" w:eastAsia="zh-CN" w:bidi="ar-SA"/>
              </w:rPr>
            </w:pPr>
            <w:r>
              <w:rPr>
                <w:rFonts w:hint="eastAsia" w:hAnsi="宋体"/>
                <w:bCs/>
                <w:color w:val="auto"/>
                <w:sz w:val="24"/>
                <w:szCs w:val="24"/>
                <w:highlight w:val="none"/>
                <w:lang w:val="en-US" w:eastAsia="zh-CN"/>
              </w:rPr>
              <w:t>部分</w:t>
            </w:r>
            <w:r>
              <w:rPr>
                <w:rFonts w:hint="eastAsia" w:hAnsi="宋体"/>
                <w:bCs/>
                <w:color w:val="auto"/>
                <w:sz w:val="24"/>
                <w:szCs w:val="24"/>
                <w:highlight w:val="none"/>
              </w:rPr>
              <w:t>投标设备</w:t>
            </w:r>
            <w:r>
              <w:rPr>
                <w:rFonts w:hint="eastAsia" w:hAnsi="宋体"/>
                <w:bCs/>
                <w:color w:val="auto"/>
                <w:sz w:val="24"/>
                <w:szCs w:val="24"/>
                <w:highlight w:val="none"/>
                <w:lang w:val="en-US" w:eastAsia="zh-CN"/>
              </w:rPr>
              <w:t>正偏离情况</w:t>
            </w:r>
          </w:p>
        </w:tc>
        <w:tc>
          <w:tcPr>
            <w:tcW w:w="1076" w:type="dxa"/>
            <w:noWrap w:val="0"/>
            <w:vAlign w:val="center"/>
          </w:tcPr>
          <w:p w14:paraId="0BC2222B">
            <w:pPr>
              <w:spacing w:beforeLines="0" w:afterLines="0" w:line="360" w:lineRule="auto"/>
              <w:jc w:val="center"/>
              <w:rPr>
                <w:rFonts w:ascii="宋体" w:hAnsi="Times New Roman" w:eastAsia="宋体" w:cs="Times New Roman"/>
                <w:color w:val="auto"/>
                <w:kern w:val="2"/>
                <w:sz w:val="24"/>
                <w:szCs w:val="24"/>
                <w:highlight w:val="none"/>
                <w:lang w:val="en-US" w:eastAsia="zh-CN" w:bidi="ar-SA"/>
              </w:rPr>
            </w:pPr>
            <w:r>
              <w:rPr>
                <w:rFonts w:hint="eastAsia" w:ascii="宋体"/>
                <w:color w:val="auto"/>
                <w:sz w:val="24"/>
                <w:szCs w:val="24"/>
                <w:highlight w:val="none"/>
              </w:rPr>
              <w:t>2分</w:t>
            </w:r>
          </w:p>
        </w:tc>
        <w:tc>
          <w:tcPr>
            <w:tcW w:w="6484" w:type="dxa"/>
            <w:noWrap w:val="0"/>
            <w:vAlign w:val="center"/>
          </w:tcPr>
          <w:p w14:paraId="6BAF3FE4">
            <w:pPr>
              <w:pStyle w:val="22"/>
              <w:widowControl w:val="0"/>
              <w:numPr>
                <w:ilvl w:val="0"/>
                <w:numId w:val="0"/>
              </w:numPr>
              <w:overflowPunct w:val="0"/>
              <w:autoSpaceDE w:val="0"/>
              <w:autoSpaceDN w:val="0"/>
              <w:adjustRightInd w:val="0"/>
              <w:spacing w:beforeLines="0" w:afterLines="0" w:line="360" w:lineRule="auto"/>
              <w:jc w:val="left"/>
              <w:textAlignment w:val="baseline"/>
              <w:rPr>
                <w:rFonts w:hint="eastAsia" w:ascii="宋体" w:hAnsi="Times New Roman" w:eastAsia="宋体" w:cs="Times New Roman"/>
                <w:color w:val="auto"/>
                <w:kern w:val="2"/>
                <w:sz w:val="24"/>
                <w:szCs w:val="24"/>
                <w:highlight w:val="none"/>
                <w:lang w:val="en-US" w:eastAsia="zh-CN" w:bidi="ar-SA"/>
              </w:rPr>
            </w:pPr>
            <w:r>
              <w:rPr>
                <w:rFonts w:hint="eastAsia" w:ascii="宋体"/>
                <w:color w:val="auto"/>
                <w:sz w:val="24"/>
                <w:szCs w:val="24"/>
                <w:highlight w:val="none"/>
                <w:lang w:val="en-US" w:eastAsia="zh-CN"/>
              </w:rPr>
              <w:t>A2.1</w:t>
            </w:r>
            <w:r>
              <w:rPr>
                <w:rFonts w:hint="eastAsia" w:ascii="宋体"/>
                <w:color w:val="auto"/>
                <w:sz w:val="24"/>
                <w:szCs w:val="24"/>
                <w:highlight w:val="none"/>
                <w:lang w:eastAsia="zh-CN"/>
              </w:rPr>
              <w:t>投标人承诺</w:t>
            </w:r>
            <w:r>
              <w:rPr>
                <w:rFonts w:hint="eastAsia" w:ascii="宋体"/>
                <w:color w:val="auto"/>
                <w:sz w:val="24"/>
                <w:szCs w:val="24"/>
                <w:highlight w:val="none"/>
              </w:rPr>
              <w:t>所投品目号1-1、品目号1-2 计算机控制高速平缝缝纫机</w:t>
            </w:r>
            <w:r>
              <w:rPr>
                <w:rFonts w:hint="eastAsia" w:ascii="宋体"/>
                <w:color w:val="auto"/>
                <w:sz w:val="24"/>
                <w:szCs w:val="24"/>
                <w:highlight w:val="none"/>
                <w:lang w:eastAsia="zh-CN"/>
              </w:rPr>
              <w:t>的</w:t>
            </w:r>
            <w:r>
              <w:rPr>
                <w:rFonts w:hint="eastAsia" w:ascii="宋体"/>
                <w:color w:val="auto"/>
                <w:sz w:val="24"/>
                <w:szCs w:val="24"/>
                <w:highlight w:val="none"/>
              </w:rPr>
              <w:t>最高缝纫速度、启动转矩、噪声声压级、振动位移四个项目</w:t>
            </w:r>
            <w:r>
              <w:rPr>
                <w:rFonts w:hint="eastAsia" w:ascii="宋体"/>
                <w:color w:val="auto"/>
                <w:sz w:val="24"/>
                <w:szCs w:val="24"/>
                <w:highlight w:val="none"/>
                <w:lang w:eastAsia="zh-CN"/>
              </w:rPr>
              <w:t>中每有一个项目</w:t>
            </w:r>
            <w:r>
              <w:rPr>
                <w:rFonts w:hint="eastAsia" w:ascii="宋体"/>
                <w:color w:val="auto"/>
                <w:sz w:val="24"/>
                <w:szCs w:val="24"/>
                <w:highlight w:val="none"/>
              </w:rPr>
              <w:t>优于QB/T行业标准30%及以上</w:t>
            </w:r>
            <w:r>
              <w:rPr>
                <w:rFonts w:hint="eastAsia" w:ascii="宋体"/>
                <w:color w:val="auto"/>
                <w:sz w:val="24"/>
                <w:szCs w:val="24"/>
                <w:highlight w:val="none"/>
                <w:lang w:eastAsia="zh-CN"/>
              </w:rPr>
              <w:t>的</w:t>
            </w:r>
            <w:r>
              <w:rPr>
                <w:rFonts w:hint="eastAsia" w:ascii="宋体"/>
                <w:color w:val="auto"/>
                <w:sz w:val="24"/>
                <w:szCs w:val="24"/>
                <w:highlight w:val="none"/>
              </w:rPr>
              <w:t>得2分。</w:t>
            </w:r>
            <w:r>
              <w:rPr>
                <w:rFonts w:hint="eastAsia" w:ascii="宋体"/>
                <w:color w:val="auto"/>
                <w:sz w:val="24"/>
                <w:szCs w:val="24"/>
                <w:highlight w:val="none"/>
                <w:lang w:eastAsia="zh-CN"/>
              </w:rPr>
              <w:t>投标人须在投标文件中提供专项承诺函，否则不得分。</w:t>
            </w:r>
          </w:p>
        </w:tc>
      </w:tr>
      <w:tr w14:paraId="152E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14:paraId="38D73193">
            <w:pPr>
              <w:spacing w:beforeLines="0" w:afterLines="0" w:line="360" w:lineRule="auto"/>
              <w:jc w:val="center"/>
              <w:rPr>
                <w:rFonts w:hint="eastAsia" w:ascii="宋体" w:hAnsi="宋体"/>
                <w:color w:val="auto"/>
                <w:sz w:val="24"/>
                <w:szCs w:val="24"/>
                <w:highlight w:val="none"/>
              </w:rPr>
            </w:pPr>
          </w:p>
        </w:tc>
        <w:tc>
          <w:tcPr>
            <w:tcW w:w="1620" w:type="dxa"/>
            <w:vMerge w:val="continue"/>
            <w:noWrap w:val="0"/>
            <w:vAlign w:val="center"/>
          </w:tcPr>
          <w:p w14:paraId="1458D086">
            <w:pPr>
              <w:pStyle w:val="32"/>
              <w:spacing w:beforeLines="0" w:afterLines="0" w:line="360" w:lineRule="auto"/>
              <w:jc w:val="center"/>
              <w:rPr>
                <w:rFonts w:hint="eastAsia" w:hAnsi="宋体"/>
                <w:bCs/>
                <w:color w:val="auto"/>
                <w:sz w:val="24"/>
                <w:szCs w:val="24"/>
                <w:highlight w:val="none"/>
              </w:rPr>
            </w:pPr>
          </w:p>
        </w:tc>
        <w:tc>
          <w:tcPr>
            <w:tcW w:w="1076" w:type="dxa"/>
            <w:noWrap w:val="0"/>
            <w:vAlign w:val="center"/>
          </w:tcPr>
          <w:p w14:paraId="6291C045">
            <w:pPr>
              <w:spacing w:line="360" w:lineRule="auto"/>
              <w:jc w:val="center"/>
              <w:rPr>
                <w:rFonts w:hint="eastAsia" w:ascii="宋体"/>
                <w:color w:val="auto"/>
                <w:sz w:val="24"/>
                <w:szCs w:val="24"/>
                <w:highlight w:val="none"/>
              </w:rPr>
            </w:pPr>
            <w:r>
              <w:rPr>
                <w:rFonts w:hint="eastAsia" w:ascii="宋体"/>
                <w:color w:val="auto"/>
                <w:sz w:val="24"/>
                <w:szCs w:val="24"/>
                <w:highlight w:val="none"/>
                <w:lang w:val="en-US" w:eastAsia="zh-CN"/>
              </w:rPr>
              <w:t>8</w:t>
            </w:r>
            <w:r>
              <w:rPr>
                <w:rFonts w:hint="eastAsia" w:ascii="宋体"/>
                <w:color w:val="auto"/>
                <w:sz w:val="24"/>
                <w:szCs w:val="24"/>
                <w:highlight w:val="none"/>
              </w:rPr>
              <w:t>分</w:t>
            </w:r>
          </w:p>
        </w:tc>
        <w:tc>
          <w:tcPr>
            <w:tcW w:w="6484" w:type="dxa"/>
            <w:noWrap w:val="0"/>
            <w:vAlign w:val="center"/>
          </w:tcPr>
          <w:p w14:paraId="31A3CE6D">
            <w:pPr>
              <w:widowControl/>
              <w:adjustRightInd w:val="0"/>
              <w:spacing w:line="360" w:lineRule="auto"/>
              <w:rPr>
                <w:rFonts w:hint="eastAsia" w:ascii="宋体"/>
                <w:color w:val="auto"/>
                <w:sz w:val="24"/>
                <w:szCs w:val="24"/>
                <w:highlight w:val="none"/>
              </w:rPr>
            </w:pPr>
            <w:r>
              <w:rPr>
                <w:rFonts w:hint="eastAsia" w:ascii="宋体"/>
                <w:color w:val="auto"/>
                <w:sz w:val="24"/>
                <w:szCs w:val="24"/>
                <w:highlight w:val="none"/>
                <w:lang w:val="en-US" w:eastAsia="zh-CN"/>
              </w:rPr>
              <w:t>A2.2</w:t>
            </w:r>
            <w:r>
              <w:rPr>
                <w:rFonts w:hint="eastAsia" w:ascii="宋体"/>
                <w:color w:val="auto"/>
                <w:sz w:val="24"/>
                <w:szCs w:val="24"/>
                <w:highlight w:val="none"/>
                <w:lang w:eastAsia="zh-CN"/>
              </w:rPr>
              <w:t>投标人承诺</w:t>
            </w:r>
            <w:r>
              <w:rPr>
                <w:rFonts w:hint="eastAsia" w:ascii="宋体"/>
                <w:color w:val="auto"/>
                <w:sz w:val="24"/>
                <w:szCs w:val="24"/>
                <w:highlight w:val="none"/>
              </w:rPr>
              <w:t>所投品目号1-3 计算机控制双针针送料平缝缝纫机（针杆一体）</w:t>
            </w:r>
            <w:r>
              <w:rPr>
                <w:rFonts w:hint="eastAsia" w:ascii="宋体"/>
                <w:color w:val="auto"/>
                <w:sz w:val="24"/>
                <w:szCs w:val="24"/>
                <w:highlight w:val="none"/>
                <w:lang w:eastAsia="zh-CN"/>
              </w:rPr>
              <w:t>、品目号1-4 计算机控制双针针送料平缝缝纫机（针杆分离）的</w:t>
            </w:r>
            <w:r>
              <w:rPr>
                <w:rFonts w:hint="eastAsia" w:ascii="宋体"/>
                <w:color w:val="auto"/>
                <w:sz w:val="24"/>
                <w:szCs w:val="24"/>
                <w:highlight w:val="none"/>
              </w:rPr>
              <w:t>最高缝纫速度、启动转矩、噪声声压级、振动位移四个项目</w:t>
            </w:r>
            <w:r>
              <w:rPr>
                <w:rFonts w:hint="eastAsia" w:ascii="宋体"/>
                <w:color w:val="auto"/>
                <w:sz w:val="24"/>
                <w:szCs w:val="24"/>
                <w:highlight w:val="none"/>
                <w:lang w:eastAsia="zh-CN"/>
              </w:rPr>
              <w:t>中每</w:t>
            </w:r>
            <w:r>
              <w:rPr>
                <w:rFonts w:hint="eastAsia" w:ascii="宋体"/>
                <w:color w:val="auto"/>
                <w:sz w:val="24"/>
                <w:szCs w:val="24"/>
                <w:highlight w:val="none"/>
              </w:rPr>
              <w:t>有</w:t>
            </w:r>
            <w:r>
              <w:rPr>
                <w:rFonts w:hint="eastAsia" w:ascii="宋体"/>
                <w:color w:val="auto"/>
                <w:sz w:val="24"/>
                <w:szCs w:val="24"/>
                <w:highlight w:val="none"/>
                <w:lang w:eastAsia="zh-CN"/>
              </w:rPr>
              <w:t>一个项目</w:t>
            </w:r>
            <w:r>
              <w:rPr>
                <w:rFonts w:hint="eastAsia" w:ascii="宋体"/>
                <w:color w:val="auto"/>
                <w:sz w:val="24"/>
                <w:szCs w:val="24"/>
                <w:highlight w:val="none"/>
              </w:rPr>
              <w:t>优于QB/T行业标准30%及以上的得</w:t>
            </w:r>
            <w:r>
              <w:rPr>
                <w:rFonts w:hint="eastAsia" w:ascii="宋体"/>
                <w:color w:val="auto"/>
                <w:sz w:val="24"/>
                <w:szCs w:val="24"/>
                <w:highlight w:val="none"/>
                <w:lang w:val="en-US" w:eastAsia="zh-CN"/>
              </w:rPr>
              <w:t>1</w:t>
            </w:r>
            <w:r>
              <w:rPr>
                <w:rFonts w:hint="eastAsia" w:ascii="宋体"/>
                <w:color w:val="auto"/>
                <w:sz w:val="24"/>
                <w:szCs w:val="24"/>
                <w:highlight w:val="none"/>
              </w:rPr>
              <w:t>分；</w:t>
            </w:r>
            <w:r>
              <w:rPr>
                <w:rFonts w:hint="eastAsia" w:ascii="宋体"/>
                <w:b/>
                <w:bCs/>
                <w:color w:val="auto"/>
                <w:sz w:val="24"/>
                <w:szCs w:val="24"/>
                <w:highlight w:val="none"/>
                <w:lang w:val="en-US" w:eastAsia="zh-CN"/>
              </w:rPr>
              <w:t>品目号1-3和品目号1-4机型分别计算</w:t>
            </w:r>
            <w:r>
              <w:rPr>
                <w:rFonts w:hint="eastAsia" w:ascii="宋体"/>
                <w:b/>
                <w:bCs/>
                <w:color w:val="auto"/>
                <w:sz w:val="24"/>
                <w:szCs w:val="24"/>
                <w:highlight w:val="none"/>
              </w:rPr>
              <w:t>，得分可叠加，本项最高得</w:t>
            </w:r>
            <w:r>
              <w:rPr>
                <w:rFonts w:hint="eastAsia" w:ascii="宋体"/>
                <w:b/>
                <w:bCs/>
                <w:color w:val="auto"/>
                <w:sz w:val="24"/>
                <w:szCs w:val="24"/>
                <w:highlight w:val="none"/>
                <w:lang w:val="en-US" w:eastAsia="zh-CN"/>
              </w:rPr>
              <w:t>8</w:t>
            </w:r>
            <w:r>
              <w:rPr>
                <w:rFonts w:hint="eastAsia" w:ascii="宋体"/>
                <w:b/>
                <w:bCs/>
                <w:color w:val="auto"/>
                <w:sz w:val="24"/>
                <w:szCs w:val="24"/>
                <w:highlight w:val="none"/>
              </w:rPr>
              <w:t>分</w:t>
            </w:r>
            <w:r>
              <w:rPr>
                <w:rFonts w:hint="eastAsia" w:ascii="宋体"/>
                <w:color w:val="auto"/>
                <w:sz w:val="24"/>
                <w:szCs w:val="24"/>
                <w:highlight w:val="none"/>
              </w:rPr>
              <w:t>。</w:t>
            </w:r>
            <w:r>
              <w:rPr>
                <w:rFonts w:hint="eastAsia" w:ascii="宋体"/>
                <w:color w:val="auto"/>
                <w:sz w:val="24"/>
                <w:szCs w:val="24"/>
                <w:highlight w:val="none"/>
                <w:lang w:eastAsia="zh-CN"/>
              </w:rPr>
              <w:t>投标人须在投标文件中提供专项承诺函，否则不得分。</w:t>
            </w:r>
          </w:p>
        </w:tc>
      </w:tr>
      <w:tr w14:paraId="30F4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14:paraId="7793FAF4">
            <w:pPr>
              <w:spacing w:beforeLines="0" w:afterLines="0" w:line="360" w:lineRule="auto"/>
              <w:jc w:val="center"/>
              <w:rPr>
                <w:rFonts w:hint="eastAsia" w:ascii="宋体" w:hAnsi="宋体"/>
                <w:color w:val="auto"/>
                <w:sz w:val="24"/>
                <w:szCs w:val="24"/>
                <w:highlight w:val="none"/>
              </w:rPr>
            </w:pPr>
          </w:p>
        </w:tc>
        <w:tc>
          <w:tcPr>
            <w:tcW w:w="1620" w:type="dxa"/>
            <w:vMerge w:val="continue"/>
            <w:noWrap w:val="0"/>
            <w:vAlign w:val="center"/>
          </w:tcPr>
          <w:p w14:paraId="155C6939">
            <w:pPr>
              <w:pStyle w:val="32"/>
              <w:spacing w:beforeLines="0" w:afterLines="0" w:line="360" w:lineRule="auto"/>
              <w:jc w:val="center"/>
              <w:rPr>
                <w:rFonts w:hint="eastAsia" w:hAnsi="宋体"/>
                <w:bCs/>
                <w:color w:val="auto"/>
                <w:sz w:val="24"/>
                <w:szCs w:val="24"/>
                <w:highlight w:val="none"/>
              </w:rPr>
            </w:pPr>
          </w:p>
        </w:tc>
        <w:tc>
          <w:tcPr>
            <w:tcW w:w="1076" w:type="dxa"/>
            <w:noWrap w:val="0"/>
            <w:vAlign w:val="center"/>
          </w:tcPr>
          <w:p w14:paraId="55FD8DAD">
            <w:pPr>
              <w:spacing w:line="360" w:lineRule="auto"/>
              <w:jc w:val="center"/>
              <w:rPr>
                <w:rFonts w:hint="eastAsia" w:ascii="宋体"/>
                <w:color w:val="auto"/>
                <w:sz w:val="24"/>
                <w:szCs w:val="24"/>
                <w:highlight w:val="none"/>
              </w:rPr>
            </w:pPr>
            <w:r>
              <w:rPr>
                <w:rFonts w:hint="eastAsia" w:ascii="宋体"/>
                <w:color w:val="auto"/>
                <w:sz w:val="24"/>
                <w:szCs w:val="24"/>
                <w:highlight w:val="none"/>
                <w:lang w:val="en-US" w:eastAsia="zh-CN"/>
              </w:rPr>
              <w:t>6</w:t>
            </w:r>
            <w:r>
              <w:rPr>
                <w:rFonts w:hint="eastAsia" w:ascii="宋体"/>
                <w:color w:val="auto"/>
                <w:sz w:val="24"/>
                <w:szCs w:val="24"/>
                <w:highlight w:val="none"/>
              </w:rPr>
              <w:t>分</w:t>
            </w:r>
          </w:p>
        </w:tc>
        <w:tc>
          <w:tcPr>
            <w:tcW w:w="6484" w:type="dxa"/>
            <w:noWrap w:val="0"/>
            <w:vAlign w:val="center"/>
          </w:tcPr>
          <w:p w14:paraId="15B024F4">
            <w:pPr>
              <w:widowControl/>
              <w:adjustRightInd w:val="0"/>
              <w:spacing w:line="360" w:lineRule="auto"/>
              <w:rPr>
                <w:rFonts w:hint="eastAsia" w:ascii="宋体"/>
                <w:color w:val="auto"/>
                <w:sz w:val="24"/>
                <w:szCs w:val="24"/>
                <w:highlight w:val="none"/>
              </w:rPr>
            </w:pPr>
            <w:r>
              <w:rPr>
                <w:rFonts w:hint="eastAsia" w:ascii="宋体"/>
                <w:color w:val="auto"/>
                <w:sz w:val="24"/>
                <w:szCs w:val="24"/>
                <w:highlight w:val="none"/>
                <w:lang w:val="en-US" w:eastAsia="zh-CN"/>
              </w:rPr>
              <w:t>A2.3</w:t>
            </w:r>
            <w:r>
              <w:rPr>
                <w:rFonts w:hint="eastAsia" w:ascii="宋体"/>
                <w:color w:val="auto"/>
                <w:sz w:val="24"/>
                <w:szCs w:val="24"/>
                <w:highlight w:val="none"/>
                <w:lang w:eastAsia="zh-CN"/>
              </w:rPr>
              <w:t>投标人承诺</w:t>
            </w:r>
            <w:r>
              <w:rPr>
                <w:rFonts w:hint="eastAsia" w:ascii="宋体"/>
                <w:color w:val="auto"/>
                <w:sz w:val="24"/>
                <w:szCs w:val="24"/>
                <w:highlight w:val="none"/>
              </w:rPr>
              <w:t>所投</w:t>
            </w:r>
            <w:r>
              <w:rPr>
                <w:rFonts w:hint="eastAsia" w:ascii="宋体"/>
                <w:color w:val="auto"/>
                <w:sz w:val="24"/>
                <w:szCs w:val="24"/>
                <w:highlight w:val="none"/>
                <w:lang w:val="en-US" w:eastAsia="zh-CN"/>
              </w:rPr>
              <w:t>品目号1-5、品目号1-6、品目号1-7计算机控制高速包缝缝纫机</w:t>
            </w:r>
            <w:r>
              <w:rPr>
                <w:rFonts w:hint="eastAsia" w:ascii="宋体"/>
                <w:color w:val="auto"/>
                <w:sz w:val="24"/>
                <w:szCs w:val="24"/>
                <w:highlight w:val="none"/>
                <w:lang w:eastAsia="zh-CN"/>
              </w:rPr>
              <w:t>的①</w:t>
            </w:r>
            <w:r>
              <w:rPr>
                <w:rFonts w:hint="eastAsia" w:ascii="宋体"/>
                <w:color w:val="auto"/>
                <w:sz w:val="24"/>
                <w:szCs w:val="24"/>
                <w:highlight w:val="none"/>
              </w:rPr>
              <w:t>最高缝纫速度、</w:t>
            </w:r>
            <w:r>
              <w:rPr>
                <w:rFonts w:hint="eastAsia" w:ascii="宋体"/>
                <w:color w:val="auto"/>
                <w:sz w:val="24"/>
                <w:szCs w:val="24"/>
                <w:highlight w:val="none"/>
                <w:lang w:eastAsia="zh-CN"/>
              </w:rPr>
              <w:t>②</w:t>
            </w:r>
            <w:r>
              <w:rPr>
                <w:rFonts w:hint="eastAsia" w:ascii="宋体"/>
                <w:color w:val="auto"/>
                <w:sz w:val="24"/>
                <w:szCs w:val="24"/>
                <w:highlight w:val="none"/>
              </w:rPr>
              <w:t>启动转矩、</w:t>
            </w:r>
            <w:r>
              <w:rPr>
                <w:rFonts w:hint="eastAsia" w:ascii="宋体"/>
                <w:color w:val="auto"/>
                <w:sz w:val="24"/>
                <w:szCs w:val="24"/>
                <w:highlight w:val="none"/>
                <w:lang w:eastAsia="zh-CN"/>
              </w:rPr>
              <w:t>③</w:t>
            </w:r>
            <w:r>
              <w:rPr>
                <w:rFonts w:hint="eastAsia" w:ascii="宋体"/>
                <w:color w:val="auto"/>
                <w:sz w:val="24"/>
                <w:szCs w:val="24"/>
                <w:highlight w:val="none"/>
              </w:rPr>
              <w:t>噪声声压级、</w:t>
            </w:r>
            <w:r>
              <w:rPr>
                <w:rFonts w:hint="eastAsia" w:ascii="宋体"/>
                <w:color w:val="auto"/>
                <w:sz w:val="24"/>
                <w:szCs w:val="24"/>
                <w:highlight w:val="none"/>
                <w:lang w:eastAsia="zh-CN"/>
              </w:rPr>
              <w:t>④</w:t>
            </w:r>
            <w:r>
              <w:rPr>
                <w:rFonts w:hint="eastAsia" w:ascii="宋体"/>
                <w:color w:val="auto"/>
                <w:sz w:val="24"/>
                <w:szCs w:val="24"/>
                <w:highlight w:val="none"/>
              </w:rPr>
              <w:t>振动位移、</w:t>
            </w:r>
            <w:r>
              <w:rPr>
                <w:rFonts w:hint="eastAsia" w:ascii="宋体"/>
                <w:color w:val="auto"/>
                <w:sz w:val="24"/>
                <w:szCs w:val="24"/>
                <w:highlight w:val="none"/>
                <w:lang w:eastAsia="zh-CN"/>
              </w:rPr>
              <w:t>⑤</w:t>
            </w:r>
            <w:r>
              <w:rPr>
                <w:rFonts w:hint="eastAsia" w:ascii="宋体"/>
                <w:color w:val="auto"/>
                <w:sz w:val="24"/>
                <w:szCs w:val="24"/>
                <w:highlight w:val="none"/>
              </w:rPr>
              <w:t>电动机和控制箱外壳表面的温升</w:t>
            </w:r>
            <w:r>
              <w:rPr>
                <w:rFonts w:hint="eastAsia" w:ascii="宋体"/>
                <w:color w:val="auto"/>
                <w:sz w:val="24"/>
                <w:szCs w:val="24"/>
                <w:highlight w:val="none"/>
                <w:lang w:eastAsia="zh-CN"/>
              </w:rPr>
              <w:t>共</w:t>
            </w:r>
            <w:r>
              <w:rPr>
                <w:rFonts w:hint="eastAsia" w:ascii="宋体"/>
                <w:color w:val="auto"/>
                <w:sz w:val="24"/>
                <w:szCs w:val="24"/>
                <w:highlight w:val="none"/>
              </w:rPr>
              <w:t>五个项目</w:t>
            </w:r>
            <w:r>
              <w:rPr>
                <w:rFonts w:hint="eastAsia" w:ascii="宋体"/>
                <w:color w:val="auto"/>
                <w:sz w:val="24"/>
                <w:szCs w:val="24"/>
                <w:highlight w:val="none"/>
                <w:lang w:eastAsia="zh-CN"/>
              </w:rPr>
              <w:t>中每有一个项目</w:t>
            </w:r>
            <w:r>
              <w:rPr>
                <w:rFonts w:hint="eastAsia" w:ascii="宋体"/>
                <w:color w:val="auto"/>
                <w:sz w:val="24"/>
                <w:szCs w:val="24"/>
                <w:highlight w:val="none"/>
              </w:rPr>
              <w:t>优于QB/T行业标准30%及以上的得0.</w:t>
            </w:r>
            <w:r>
              <w:rPr>
                <w:rFonts w:hint="eastAsia" w:ascii="宋体"/>
                <w:color w:val="auto"/>
                <w:sz w:val="24"/>
                <w:szCs w:val="24"/>
                <w:highlight w:val="none"/>
                <w:lang w:val="en-US" w:eastAsia="zh-CN"/>
              </w:rPr>
              <w:t>4</w:t>
            </w:r>
            <w:r>
              <w:rPr>
                <w:rFonts w:hint="eastAsia" w:ascii="宋体"/>
                <w:color w:val="auto"/>
                <w:sz w:val="24"/>
                <w:szCs w:val="24"/>
                <w:highlight w:val="none"/>
              </w:rPr>
              <w:t>分。</w:t>
            </w:r>
            <w:r>
              <w:rPr>
                <w:rFonts w:hint="eastAsia" w:ascii="宋体" w:hAnsi="宋体" w:eastAsia="宋体" w:cs="宋体"/>
                <w:b/>
                <w:bCs/>
                <w:color w:val="auto"/>
                <w:sz w:val="24"/>
                <w:szCs w:val="24"/>
                <w:highlight w:val="none"/>
              </w:rPr>
              <w:t>4线机型、5线机型、6线机型分别计算，得分可叠加，本项最高得</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分。</w:t>
            </w:r>
            <w:r>
              <w:rPr>
                <w:rFonts w:hint="eastAsia" w:ascii="宋体"/>
                <w:color w:val="auto"/>
                <w:sz w:val="24"/>
                <w:szCs w:val="24"/>
                <w:highlight w:val="none"/>
                <w:lang w:eastAsia="zh-CN"/>
              </w:rPr>
              <w:t>投标人须在投标文件中提供专项承诺函，否则不得分。</w:t>
            </w:r>
          </w:p>
        </w:tc>
      </w:tr>
      <w:tr w14:paraId="0D69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14:paraId="72D1ADF8">
            <w:pPr>
              <w:spacing w:beforeLines="0" w:afterLines="0" w:line="360" w:lineRule="auto"/>
              <w:jc w:val="center"/>
              <w:rPr>
                <w:rFonts w:hint="eastAsia" w:ascii="宋体" w:hAnsi="宋体"/>
                <w:color w:val="auto"/>
                <w:sz w:val="24"/>
                <w:szCs w:val="24"/>
                <w:highlight w:val="none"/>
              </w:rPr>
            </w:pPr>
          </w:p>
        </w:tc>
        <w:tc>
          <w:tcPr>
            <w:tcW w:w="1620" w:type="dxa"/>
            <w:vMerge w:val="continue"/>
            <w:noWrap w:val="0"/>
            <w:vAlign w:val="center"/>
          </w:tcPr>
          <w:p w14:paraId="0399E71C">
            <w:pPr>
              <w:pStyle w:val="32"/>
              <w:spacing w:beforeLines="0" w:afterLines="0" w:line="360" w:lineRule="auto"/>
              <w:jc w:val="center"/>
              <w:rPr>
                <w:rFonts w:hint="eastAsia" w:hAnsi="宋体"/>
                <w:bCs/>
                <w:color w:val="auto"/>
                <w:sz w:val="24"/>
                <w:szCs w:val="24"/>
                <w:highlight w:val="none"/>
              </w:rPr>
            </w:pPr>
          </w:p>
        </w:tc>
        <w:tc>
          <w:tcPr>
            <w:tcW w:w="1076" w:type="dxa"/>
            <w:noWrap w:val="0"/>
            <w:vAlign w:val="center"/>
          </w:tcPr>
          <w:p w14:paraId="2671D3D4">
            <w:pPr>
              <w:spacing w:line="360" w:lineRule="auto"/>
              <w:jc w:val="center"/>
              <w:rPr>
                <w:rFonts w:hint="eastAsia" w:ascii="宋体"/>
                <w:color w:val="auto"/>
                <w:sz w:val="24"/>
                <w:szCs w:val="24"/>
                <w:highlight w:val="none"/>
              </w:rPr>
            </w:pPr>
            <w:r>
              <w:rPr>
                <w:rFonts w:hint="eastAsia" w:ascii="宋体"/>
                <w:color w:val="auto"/>
                <w:sz w:val="24"/>
                <w:szCs w:val="24"/>
                <w:highlight w:val="none"/>
              </w:rPr>
              <w:t>9分</w:t>
            </w:r>
          </w:p>
        </w:tc>
        <w:tc>
          <w:tcPr>
            <w:tcW w:w="6484" w:type="dxa"/>
            <w:noWrap w:val="0"/>
            <w:vAlign w:val="center"/>
          </w:tcPr>
          <w:p w14:paraId="6395A161">
            <w:pPr>
              <w:widowControl/>
              <w:adjustRightInd w:val="0"/>
              <w:spacing w:line="360" w:lineRule="auto"/>
              <w:rPr>
                <w:rFonts w:hint="eastAsia" w:ascii="宋体"/>
                <w:color w:val="auto"/>
                <w:sz w:val="24"/>
                <w:szCs w:val="24"/>
                <w:highlight w:val="none"/>
              </w:rPr>
            </w:pPr>
            <w:r>
              <w:rPr>
                <w:rFonts w:hint="eastAsia" w:ascii="宋体"/>
                <w:color w:val="auto"/>
                <w:sz w:val="24"/>
                <w:szCs w:val="24"/>
                <w:highlight w:val="none"/>
                <w:lang w:val="en-US" w:eastAsia="zh-CN"/>
              </w:rPr>
              <w:t>A2.4</w:t>
            </w:r>
            <w:r>
              <w:rPr>
                <w:rFonts w:hint="eastAsia" w:ascii="宋体"/>
                <w:color w:val="auto"/>
                <w:sz w:val="24"/>
                <w:szCs w:val="24"/>
                <w:highlight w:val="none"/>
                <w:lang w:eastAsia="zh-CN"/>
              </w:rPr>
              <w:t>投标人承诺</w:t>
            </w:r>
            <w:r>
              <w:rPr>
                <w:rFonts w:hint="eastAsia" w:ascii="宋体"/>
                <w:color w:val="auto"/>
                <w:sz w:val="24"/>
                <w:szCs w:val="24"/>
                <w:highlight w:val="none"/>
              </w:rPr>
              <w:t>所投</w:t>
            </w:r>
            <w:r>
              <w:rPr>
                <w:rFonts w:hint="eastAsia" w:ascii="宋体"/>
                <w:color w:val="auto"/>
                <w:sz w:val="24"/>
                <w:szCs w:val="24"/>
                <w:highlight w:val="none"/>
                <w:lang w:val="en-US" w:eastAsia="zh-CN"/>
              </w:rPr>
              <w:t>品目号1-8、品目号1-9计算机控制高速侧切刀平缝缝纫机</w:t>
            </w:r>
            <w:r>
              <w:rPr>
                <w:rFonts w:hint="eastAsia" w:ascii="宋体"/>
                <w:color w:val="auto"/>
                <w:sz w:val="24"/>
                <w:szCs w:val="24"/>
                <w:highlight w:val="none"/>
                <w:lang w:eastAsia="zh-CN"/>
              </w:rPr>
              <w:t>的①</w:t>
            </w:r>
            <w:r>
              <w:rPr>
                <w:rFonts w:hint="eastAsia" w:ascii="宋体"/>
                <w:color w:val="auto"/>
                <w:sz w:val="24"/>
                <w:szCs w:val="24"/>
                <w:highlight w:val="none"/>
              </w:rPr>
              <w:t>最高缝纫速度、</w:t>
            </w:r>
            <w:r>
              <w:rPr>
                <w:rFonts w:hint="eastAsia" w:ascii="宋体"/>
                <w:color w:val="auto"/>
                <w:sz w:val="24"/>
                <w:szCs w:val="24"/>
                <w:highlight w:val="none"/>
                <w:lang w:eastAsia="zh-CN"/>
              </w:rPr>
              <w:t>②</w:t>
            </w:r>
            <w:r>
              <w:rPr>
                <w:rFonts w:hint="eastAsia" w:ascii="宋体"/>
                <w:color w:val="auto"/>
                <w:sz w:val="24"/>
                <w:szCs w:val="24"/>
                <w:highlight w:val="none"/>
              </w:rPr>
              <w:t>启动转矩、</w:t>
            </w:r>
            <w:r>
              <w:rPr>
                <w:rFonts w:hint="eastAsia" w:ascii="宋体"/>
                <w:color w:val="auto"/>
                <w:sz w:val="24"/>
                <w:szCs w:val="24"/>
                <w:highlight w:val="none"/>
                <w:lang w:eastAsia="zh-CN"/>
              </w:rPr>
              <w:t>③</w:t>
            </w:r>
            <w:r>
              <w:rPr>
                <w:rFonts w:hint="eastAsia" w:ascii="宋体"/>
                <w:color w:val="auto"/>
                <w:sz w:val="24"/>
                <w:szCs w:val="24"/>
                <w:highlight w:val="none"/>
              </w:rPr>
              <w:t>噪声声压级、</w:t>
            </w:r>
            <w:r>
              <w:rPr>
                <w:rFonts w:hint="eastAsia" w:ascii="宋体"/>
                <w:color w:val="auto"/>
                <w:sz w:val="24"/>
                <w:szCs w:val="24"/>
                <w:highlight w:val="none"/>
                <w:lang w:eastAsia="zh-CN"/>
              </w:rPr>
              <w:t>④</w:t>
            </w:r>
            <w:r>
              <w:rPr>
                <w:rFonts w:hint="eastAsia" w:ascii="宋体"/>
                <w:color w:val="auto"/>
                <w:sz w:val="24"/>
                <w:szCs w:val="24"/>
                <w:highlight w:val="none"/>
              </w:rPr>
              <w:t>振动位移、</w:t>
            </w:r>
            <w:r>
              <w:rPr>
                <w:rFonts w:hint="eastAsia" w:ascii="宋体"/>
                <w:color w:val="auto"/>
                <w:sz w:val="24"/>
                <w:szCs w:val="24"/>
                <w:highlight w:val="none"/>
                <w:lang w:eastAsia="zh-CN"/>
              </w:rPr>
              <w:t>⑤</w:t>
            </w:r>
            <w:r>
              <w:rPr>
                <w:rFonts w:hint="eastAsia" w:ascii="宋体"/>
                <w:color w:val="auto"/>
                <w:sz w:val="24"/>
                <w:szCs w:val="24"/>
                <w:highlight w:val="none"/>
              </w:rPr>
              <w:t>电动机和控制箱外壳表面的温升、</w:t>
            </w:r>
            <w:r>
              <w:rPr>
                <w:rFonts w:hint="eastAsia" w:ascii="宋体"/>
                <w:color w:val="auto"/>
                <w:sz w:val="24"/>
                <w:szCs w:val="24"/>
                <w:highlight w:val="none"/>
                <w:lang w:eastAsia="zh-CN"/>
              </w:rPr>
              <w:t>⑥</w:t>
            </w:r>
            <w:r>
              <w:rPr>
                <w:rFonts w:hint="eastAsia" w:ascii="宋体"/>
                <w:color w:val="auto"/>
                <w:sz w:val="24"/>
                <w:szCs w:val="24"/>
                <w:highlight w:val="none"/>
              </w:rPr>
              <w:t>剪线和倒顺缝电磁铁外壳表面的温升六个项目</w:t>
            </w:r>
            <w:r>
              <w:rPr>
                <w:rFonts w:hint="eastAsia" w:ascii="宋体"/>
                <w:color w:val="auto"/>
                <w:sz w:val="24"/>
                <w:szCs w:val="24"/>
                <w:highlight w:val="none"/>
                <w:lang w:eastAsia="zh-CN"/>
              </w:rPr>
              <w:t>中每有一个项目</w:t>
            </w:r>
            <w:r>
              <w:rPr>
                <w:rFonts w:hint="eastAsia" w:ascii="宋体"/>
                <w:color w:val="auto"/>
                <w:sz w:val="24"/>
                <w:szCs w:val="24"/>
                <w:highlight w:val="none"/>
              </w:rPr>
              <w:t>优于QB/T行业标准30%及以上的得0.75分。</w:t>
            </w:r>
            <w:r>
              <w:rPr>
                <w:rFonts w:hint="eastAsia"/>
                <w:b/>
                <w:bCs/>
                <w:color w:val="auto"/>
                <w:sz w:val="24"/>
                <w:szCs w:val="24"/>
                <w:highlight w:val="none"/>
              </w:rPr>
              <w:t>侧切式机型和切包一体式机型分别计算，得分可叠加，本项最高得9分。</w:t>
            </w:r>
            <w:r>
              <w:rPr>
                <w:rFonts w:hint="eastAsia" w:ascii="宋体"/>
                <w:color w:val="auto"/>
                <w:sz w:val="24"/>
                <w:szCs w:val="24"/>
                <w:highlight w:val="none"/>
                <w:lang w:eastAsia="zh-CN"/>
              </w:rPr>
              <w:t>投标人须在投标文件中提供专项承诺函，否则不得分。</w:t>
            </w:r>
          </w:p>
        </w:tc>
      </w:tr>
      <w:tr w14:paraId="29418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14:paraId="6A59E602">
            <w:pPr>
              <w:spacing w:beforeLines="0" w:afterLines="0" w:line="360" w:lineRule="auto"/>
              <w:jc w:val="center"/>
              <w:rPr>
                <w:rFonts w:hint="eastAsia" w:ascii="宋体" w:hAnsi="宋体"/>
                <w:color w:val="auto"/>
                <w:sz w:val="24"/>
                <w:szCs w:val="24"/>
                <w:highlight w:val="none"/>
              </w:rPr>
            </w:pPr>
          </w:p>
        </w:tc>
        <w:tc>
          <w:tcPr>
            <w:tcW w:w="1620" w:type="dxa"/>
            <w:vMerge w:val="continue"/>
            <w:noWrap w:val="0"/>
            <w:vAlign w:val="center"/>
          </w:tcPr>
          <w:p w14:paraId="0D328B6E">
            <w:pPr>
              <w:pStyle w:val="32"/>
              <w:spacing w:beforeLines="0" w:afterLines="0" w:line="360" w:lineRule="auto"/>
              <w:jc w:val="center"/>
              <w:rPr>
                <w:rFonts w:hint="eastAsia" w:hAnsi="宋体"/>
                <w:bCs/>
                <w:color w:val="auto"/>
                <w:sz w:val="24"/>
                <w:szCs w:val="24"/>
                <w:highlight w:val="none"/>
              </w:rPr>
            </w:pPr>
          </w:p>
        </w:tc>
        <w:tc>
          <w:tcPr>
            <w:tcW w:w="1076" w:type="dxa"/>
            <w:noWrap w:val="0"/>
            <w:vAlign w:val="center"/>
          </w:tcPr>
          <w:p w14:paraId="4BB92DE8">
            <w:pPr>
              <w:spacing w:line="360" w:lineRule="auto"/>
              <w:jc w:val="center"/>
              <w:rPr>
                <w:rFonts w:hint="eastAsia" w:ascii="宋体"/>
                <w:color w:val="auto"/>
                <w:sz w:val="24"/>
                <w:szCs w:val="24"/>
                <w:highlight w:val="none"/>
              </w:rPr>
            </w:pPr>
            <w:r>
              <w:rPr>
                <w:rFonts w:hint="eastAsia" w:ascii="宋体"/>
                <w:color w:val="auto"/>
                <w:sz w:val="24"/>
                <w:szCs w:val="24"/>
                <w:highlight w:val="none"/>
                <w:lang w:val="en-US" w:eastAsia="zh-CN"/>
              </w:rPr>
              <w:t>6</w:t>
            </w:r>
            <w:r>
              <w:rPr>
                <w:rFonts w:hint="eastAsia" w:ascii="宋体"/>
                <w:color w:val="auto"/>
                <w:sz w:val="24"/>
                <w:szCs w:val="24"/>
                <w:highlight w:val="none"/>
              </w:rPr>
              <w:t>分</w:t>
            </w:r>
          </w:p>
        </w:tc>
        <w:tc>
          <w:tcPr>
            <w:tcW w:w="6484" w:type="dxa"/>
            <w:noWrap w:val="0"/>
            <w:vAlign w:val="center"/>
          </w:tcPr>
          <w:p w14:paraId="478B03EA">
            <w:pPr>
              <w:widowControl/>
              <w:adjustRightInd w:val="0"/>
              <w:spacing w:line="360" w:lineRule="auto"/>
              <w:rPr>
                <w:rFonts w:hint="eastAsia" w:ascii="宋体"/>
                <w:color w:val="auto"/>
                <w:sz w:val="24"/>
                <w:szCs w:val="24"/>
                <w:highlight w:val="none"/>
              </w:rPr>
            </w:pPr>
            <w:r>
              <w:rPr>
                <w:rFonts w:hint="eastAsia" w:ascii="宋体"/>
                <w:color w:val="auto"/>
                <w:sz w:val="24"/>
                <w:szCs w:val="24"/>
                <w:highlight w:val="none"/>
                <w:lang w:val="en-US" w:eastAsia="zh-CN"/>
              </w:rPr>
              <w:t>A2.5</w:t>
            </w:r>
            <w:r>
              <w:rPr>
                <w:rFonts w:hint="eastAsia" w:ascii="宋体"/>
                <w:color w:val="auto"/>
                <w:sz w:val="24"/>
                <w:szCs w:val="24"/>
                <w:highlight w:val="none"/>
                <w:lang w:eastAsia="zh-CN"/>
              </w:rPr>
              <w:t>投标人承诺</w:t>
            </w:r>
            <w:r>
              <w:rPr>
                <w:rFonts w:hint="eastAsia" w:ascii="宋体"/>
                <w:color w:val="auto"/>
                <w:sz w:val="24"/>
                <w:szCs w:val="24"/>
                <w:highlight w:val="none"/>
              </w:rPr>
              <w:t>所投</w:t>
            </w:r>
            <w:r>
              <w:rPr>
                <w:rFonts w:hint="eastAsia" w:ascii="宋体"/>
                <w:color w:val="auto"/>
                <w:sz w:val="24"/>
                <w:szCs w:val="24"/>
                <w:highlight w:val="none"/>
                <w:lang w:val="en-US" w:eastAsia="zh-CN"/>
              </w:rPr>
              <w:t>品目号1-10</w:t>
            </w:r>
            <w:r>
              <w:rPr>
                <w:rFonts w:hint="eastAsia" w:ascii="宋体"/>
                <w:color w:val="auto"/>
                <w:sz w:val="24"/>
                <w:szCs w:val="24"/>
                <w:highlight w:val="none"/>
              </w:rPr>
              <w:t>计算机控制上下差动送料平缝缝纫机（</w:t>
            </w:r>
            <w:r>
              <w:rPr>
                <w:rFonts w:hint="eastAsia" w:ascii="宋体" w:hAnsi="宋体" w:cs="宋体"/>
                <w:b w:val="0"/>
                <w:bCs w:val="0"/>
                <w:color w:val="auto"/>
                <w:sz w:val="24"/>
                <w:szCs w:val="24"/>
                <w:highlight w:val="none"/>
                <w:lang w:val="en-US" w:eastAsia="zh-CN"/>
              </w:rPr>
              <w:t>差动平缝机</w:t>
            </w:r>
            <w:r>
              <w:rPr>
                <w:rFonts w:hint="eastAsia" w:ascii="宋体"/>
                <w:color w:val="auto"/>
                <w:sz w:val="24"/>
                <w:szCs w:val="24"/>
                <w:highlight w:val="none"/>
              </w:rPr>
              <w:t>）</w:t>
            </w:r>
            <w:r>
              <w:rPr>
                <w:rFonts w:hint="eastAsia" w:ascii="宋体"/>
                <w:color w:val="auto"/>
                <w:sz w:val="24"/>
                <w:szCs w:val="24"/>
                <w:highlight w:val="none"/>
                <w:lang w:eastAsia="zh-CN"/>
              </w:rPr>
              <w:t>的①</w:t>
            </w:r>
            <w:r>
              <w:rPr>
                <w:rFonts w:hint="eastAsia" w:ascii="宋体"/>
                <w:color w:val="auto"/>
                <w:sz w:val="24"/>
                <w:szCs w:val="24"/>
                <w:highlight w:val="none"/>
              </w:rPr>
              <w:t>最高缝纫速度、</w:t>
            </w:r>
            <w:r>
              <w:rPr>
                <w:rFonts w:hint="eastAsia" w:ascii="宋体"/>
                <w:color w:val="auto"/>
                <w:sz w:val="24"/>
                <w:szCs w:val="24"/>
                <w:highlight w:val="none"/>
                <w:lang w:eastAsia="zh-CN"/>
              </w:rPr>
              <w:t>②</w:t>
            </w:r>
            <w:r>
              <w:rPr>
                <w:rFonts w:hint="eastAsia" w:ascii="宋体"/>
                <w:color w:val="auto"/>
                <w:sz w:val="24"/>
                <w:szCs w:val="24"/>
                <w:highlight w:val="none"/>
              </w:rPr>
              <w:t>启动转矩、</w:t>
            </w:r>
            <w:r>
              <w:rPr>
                <w:rFonts w:hint="eastAsia" w:ascii="宋体"/>
                <w:color w:val="auto"/>
                <w:sz w:val="24"/>
                <w:szCs w:val="24"/>
                <w:highlight w:val="none"/>
                <w:lang w:eastAsia="zh-CN"/>
              </w:rPr>
              <w:t>③</w:t>
            </w:r>
            <w:r>
              <w:rPr>
                <w:rFonts w:hint="eastAsia" w:ascii="宋体"/>
                <w:color w:val="auto"/>
                <w:sz w:val="24"/>
                <w:szCs w:val="24"/>
                <w:highlight w:val="none"/>
              </w:rPr>
              <w:t>噪声声压级、</w:t>
            </w:r>
            <w:r>
              <w:rPr>
                <w:rFonts w:hint="eastAsia" w:ascii="宋体"/>
                <w:color w:val="auto"/>
                <w:sz w:val="24"/>
                <w:szCs w:val="24"/>
                <w:highlight w:val="none"/>
                <w:lang w:eastAsia="zh-CN"/>
              </w:rPr>
              <w:t>④</w:t>
            </w:r>
            <w:r>
              <w:rPr>
                <w:rFonts w:hint="eastAsia" w:ascii="宋体"/>
                <w:color w:val="auto"/>
                <w:sz w:val="24"/>
                <w:szCs w:val="24"/>
                <w:highlight w:val="none"/>
              </w:rPr>
              <w:t>振动位移、</w:t>
            </w:r>
            <w:r>
              <w:rPr>
                <w:rFonts w:hint="eastAsia" w:ascii="宋体"/>
                <w:color w:val="auto"/>
                <w:sz w:val="24"/>
                <w:szCs w:val="24"/>
                <w:highlight w:val="none"/>
                <w:lang w:eastAsia="zh-CN"/>
              </w:rPr>
              <w:t>⑤</w:t>
            </w:r>
            <w:r>
              <w:rPr>
                <w:rFonts w:hint="eastAsia" w:ascii="宋体"/>
                <w:color w:val="auto"/>
                <w:sz w:val="24"/>
                <w:szCs w:val="24"/>
                <w:highlight w:val="none"/>
              </w:rPr>
              <w:t>电动机和控制箱外壳表面的温升、</w:t>
            </w:r>
            <w:r>
              <w:rPr>
                <w:rFonts w:hint="eastAsia" w:ascii="宋体"/>
                <w:color w:val="auto"/>
                <w:sz w:val="24"/>
                <w:szCs w:val="24"/>
                <w:highlight w:val="none"/>
                <w:lang w:eastAsia="zh-CN"/>
              </w:rPr>
              <w:t>⑥</w:t>
            </w:r>
            <w:r>
              <w:rPr>
                <w:rFonts w:hint="eastAsia" w:ascii="宋体"/>
                <w:color w:val="auto"/>
                <w:sz w:val="24"/>
                <w:szCs w:val="24"/>
                <w:highlight w:val="none"/>
              </w:rPr>
              <w:t>电磁铁外表面的温升六个项目</w:t>
            </w:r>
            <w:r>
              <w:rPr>
                <w:rFonts w:hint="eastAsia" w:ascii="宋体"/>
                <w:color w:val="auto"/>
                <w:sz w:val="24"/>
                <w:szCs w:val="24"/>
                <w:highlight w:val="none"/>
                <w:lang w:eastAsia="zh-CN"/>
              </w:rPr>
              <w:t>中每有一个项目</w:t>
            </w:r>
            <w:r>
              <w:rPr>
                <w:rFonts w:hint="eastAsia" w:ascii="宋体"/>
                <w:color w:val="auto"/>
                <w:sz w:val="24"/>
                <w:szCs w:val="24"/>
                <w:highlight w:val="none"/>
              </w:rPr>
              <w:t>优于QB/T行业标准30%及以上的得</w:t>
            </w:r>
            <w:r>
              <w:rPr>
                <w:rFonts w:hint="eastAsia" w:ascii="宋体"/>
                <w:color w:val="auto"/>
                <w:sz w:val="24"/>
                <w:szCs w:val="24"/>
                <w:highlight w:val="none"/>
                <w:lang w:val="en-US" w:eastAsia="zh-CN"/>
              </w:rPr>
              <w:t>1</w:t>
            </w:r>
            <w:r>
              <w:rPr>
                <w:rFonts w:hint="eastAsia" w:ascii="宋体"/>
                <w:color w:val="auto"/>
                <w:sz w:val="24"/>
                <w:szCs w:val="24"/>
                <w:highlight w:val="none"/>
              </w:rPr>
              <w:t>分，本项最高得</w:t>
            </w:r>
            <w:r>
              <w:rPr>
                <w:rFonts w:hint="eastAsia" w:ascii="宋体"/>
                <w:color w:val="auto"/>
                <w:sz w:val="24"/>
                <w:szCs w:val="24"/>
                <w:highlight w:val="none"/>
                <w:lang w:val="en-US" w:eastAsia="zh-CN"/>
              </w:rPr>
              <w:t>6</w:t>
            </w:r>
            <w:r>
              <w:rPr>
                <w:rFonts w:hint="eastAsia" w:ascii="宋体"/>
                <w:color w:val="auto"/>
                <w:sz w:val="24"/>
                <w:szCs w:val="24"/>
                <w:highlight w:val="none"/>
              </w:rPr>
              <w:t>分。</w:t>
            </w:r>
            <w:r>
              <w:rPr>
                <w:rFonts w:hint="eastAsia" w:ascii="宋体"/>
                <w:color w:val="auto"/>
                <w:sz w:val="24"/>
                <w:szCs w:val="24"/>
                <w:highlight w:val="none"/>
                <w:lang w:eastAsia="zh-CN"/>
              </w:rPr>
              <w:t>投标人须在投标文件中提供专项承诺函，否则不得分。</w:t>
            </w:r>
          </w:p>
        </w:tc>
      </w:tr>
      <w:tr w14:paraId="1B12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14:paraId="3F2DEB98">
            <w:pPr>
              <w:spacing w:beforeLines="0" w:afterLines="0" w:line="360" w:lineRule="auto"/>
              <w:jc w:val="center"/>
              <w:rPr>
                <w:rFonts w:hint="eastAsia" w:ascii="宋体" w:hAnsi="宋体"/>
                <w:color w:val="auto"/>
                <w:sz w:val="24"/>
                <w:szCs w:val="24"/>
                <w:highlight w:val="none"/>
              </w:rPr>
            </w:pPr>
          </w:p>
        </w:tc>
        <w:tc>
          <w:tcPr>
            <w:tcW w:w="1620" w:type="dxa"/>
            <w:vMerge w:val="continue"/>
            <w:noWrap w:val="0"/>
            <w:vAlign w:val="center"/>
          </w:tcPr>
          <w:p w14:paraId="2AA86DF7">
            <w:pPr>
              <w:pStyle w:val="32"/>
              <w:spacing w:beforeLines="0" w:afterLines="0" w:line="360" w:lineRule="auto"/>
              <w:jc w:val="center"/>
              <w:rPr>
                <w:rFonts w:hint="eastAsia" w:hAnsi="宋体"/>
                <w:bCs/>
                <w:color w:val="auto"/>
                <w:sz w:val="24"/>
                <w:szCs w:val="24"/>
                <w:highlight w:val="none"/>
              </w:rPr>
            </w:pPr>
          </w:p>
        </w:tc>
        <w:tc>
          <w:tcPr>
            <w:tcW w:w="1076" w:type="dxa"/>
            <w:noWrap w:val="0"/>
            <w:vAlign w:val="center"/>
          </w:tcPr>
          <w:p w14:paraId="4FD14E52">
            <w:pPr>
              <w:spacing w:line="360" w:lineRule="auto"/>
              <w:jc w:val="center"/>
              <w:rPr>
                <w:rFonts w:hint="eastAsia" w:ascii="宋体"/>
                <w:color w:val="auto"/>
                <w:sz w:val="24"/>
                <w:szCs w:val="24"/>
                <w:highlight w:val="none"/>
              </w:rPr>
            </w:pPr>
            <w:r>
              <w:rPr>
                <w:rFonts w:hint="eastAsia" w:ascii="宋体"/>
                <w:color w:val="auto"/>
                <w:sz w:val="24"/>
                <w:szCs w:val="24"/>
                <w:highlight w:val="none"/>
                <w:lang w:val="en-US" w:eastAsia="zh-CN"/>
              </w:rPr>
              <w:t>2</w:t>
            </w:r>
            <w:r>
              <w:rPr>
                <w:rFonts w:hint="eastAsia" w:ascii="宋体"/>
                <w:color w:val="auto"/>
                <w:sz w:val="24"/>
                <w:szCs w:val="24"/>
                <w:highlight w:val="none"/>
              </w:rPr>
              <w:t>分</w:t>
            </w:r>
          </w:p>
        </w:tc>
        <w:tc>
          <w:tcPr>
            <w:tcW w:w="6484" w:type="dxa"/>
            <w:noWrap w:val="0"/>
            <w:vAlign w:val="center"/>
          </w:tcPr>
          <w:p w14:paraId="69937066">
            <w:pPr>
              <w:widowControl/>
              <w:adjustRightInd w:val="0"/>
              <w:spacing w:line="360" w:lineRule="auto"/>
              <w:rPr>
                <w:rFonts w:hint="eastAsia" w:ascii="宋体"/>
                <w:color w:val="auto"/>
                <w:sz w:val="24"/>
                <w:szCs w:val="24"/>
                <w:highlight w:val="none"/>
              </w:rPr>
            </w:pPr>
            <w:r>
              <w:rPr>
                <w:rFonts w:hint="eastAsia" w:ascii="宋体"/>
                <w:color w:val="auto"/>
                <w:sz w:val="24"/>
                <w:szCs w:val="24"/>
                <w:highlight w:val="none"/>
                <w:lang w:val="en-US" w:eastAsia="zh-CN"/>
              </w:rPr>
              <w:t>A2.6</w:t>
            </w:r>
            <w:r>
              <w:rPr>
                <w:rFonts w:hint="eastAsia" w:ascii="宋体"/>
                <w:color w:val="auto"/>
                <w:sz w:val="24"/>
                <w:szCs w:val="24"/>
                <w:highlight w:val="none"/>
                <w:lang w:eastAsia="zh-CN"/>
              </w:rPr>
              <w:t>投标人承诺</w:t>
            </w:r>
            <w:r>
              <w:rPr>
                <w:rFonts w:hint="eastAsia" w:ascii="宋体"/>
                <w:color w:val="auto"/>
                <w:sz w:val="24"/>
                <w:szCs w:val="24"/>
                <w:highlight w:val="none"/>
              </w:rPr>
              <w:t>所投</w:t>
            </w:r>
            <w:r>
              <w:rPr>
                <w:rFonts w:hint="eastAsia" w:ascii="宋体"/>
                <w:color w:val="auto"/>
                <w:sz w:val="24"/>
                <w:szCs w:val="24"/>
                <w:highlight w:val="none"/>
                <w:lang w:val="en-US" w:eastAsia="zh-CN"/>
              </w:rPr>
              <w:t>品目号1-11</w:t>
            </w:r>
            <w:r>
              <w:rPr>
                <w:rFonts w:hint="eastAsia" w:ascii="宋体" w:hAnsi="宋体" w:eastAsia="宋体" w:cs="宋体"/>
                <w:b w:val="0"/>
                <w:bCs/>
                <w:i w:val="0"/>
                <w:iCs w:val="0"/>
                <w:color w:val="auto"/>
                <w:kern w:val="0"/>
                <w:sz w:val="24"/>
                <w:szCs w:val="24"/>
                <w:highlight w:val="none"/>
                <w:u w:val="none"/>
                <w:lang w:val="en-US" w:eastAsia="zh-CN" w:bidi="ar"/>
              </w:rPr>
              <w:t>计算机控制链式线迹缝纫机</w:t>
            </w:r>
            <w:r>
              <w:rPr>
                <w:rFonts w:hint="eastAsia" w:ascii="宋体"/>
                <w:color w:val="auto"/>
                <w:sz w:val="24"/>
                <w:szCs w:val="24"/>
                <w:highlight w:val="none"/>
                <w:lang w:eastAsia="zh-CN"/>
              </w:rPr>
              <w:t>的</w:t>
            </w:r>
            <w:r>
              <w:rPr>
                <w:rFonts w:hint="eastAsia" w:ascii="宋体"/>
                <w:color w:val="auto"/>
                <w:sz w:val="24"/>
                <w:szCs w:val="24"/>
                <w:highlight w:val="none"/>
              </w:rPr>
              <w:t>最高缝纫速度、启动转矩、噪声声压级、振动位移四个项目</w:t>
            </w:r>
            <w:r>
              <w:rPr>
                <w:rFonts w:hint="eastAsia" w:ascii="宋体"/>
                <w:color w:val="auto"/>
                <w:sz w:val="24"/>
                <w:szCs w:val="24"/>
                <w:highlight w:val="none"/>
                <w:lang w:eastAsia="zh-CN"/>
              </w:rPr>
              <w:t>中每有一个项目</w:t>
            </w:r>
            <w:r>
              <w:rPr>
                <w:rFonts w:hint="eastAsia" w:ascii="宋体"/>
                <w:color w:val="auto"/>
                <w:sz w:val="24"/>
                <w:szCs w:val="24"/>
                <w:highlight w:val="none"/>
              </w:rPr>
              <w:t>优于QB/T行业标准30%及以上的得0.5分</w:t>
            </w:r>
            <w:r>
              <w:rPr>
                <w:rFonts w:hint="eastAsia" w:ascii="宋体"/>
                <w:color w:val="auto"/>
                <w:sz w:val="24"/>
                <w:szCs w:val="24"/>
                <w:highlight w:val="none"/>
                <w:lang w:eastAsia="zh-CN"/>
              </w:rPr>
              <w:t>，</w:t>
            </w:r>
            <w:r>
              <w:rPr>
                <w:rFonts w:hint="eastAsia"/>
                <w:b/>
                <w:bCs/>
                <w:color w:val="auto"/>
                <w:sz w:val="24"/>
                <w:szCs w:val="24"/>
                <w:highlight w:val="none"/>
              </w:rPr>
              <w:t>本项最高得</w:t>
            </w:r>
            <w:r>
              <w:rPr>
                <w:rFonts w:hint="eastAsia"/>
                <w:b/>
                <w:bCs/>
                <w:color w:val="auto"/>
                <w:sz w:val="24"/>
                <w:szCs w:val="24"/>
                <w:highlight w:val="none"/>
                <w:lang w:val="en-US" w:eastAsia="zh-CN"/>
              </w:rPr>
              <w:t>2</w:t>
            </w:r>
            <w:r>
              <w:rPr>
                <w:rFonts w:hint="eastAsia"/>
                <w:b/>
                <w:bCs/>
                <w:color w:val="auto"/>
                <w:sz w:val="24"/>
                <w:szCs w:val="24"/>
                <w:highlight w:val="none"/>
              </w:rPr>
              <w:t>分。</w:t>
            </w:r>
            <w:r>
              <w:rPr>
                <w:rFonts w:hint="eastAsia" w:ascii="宋体"/>
                <w:color w:val="auto"/>
                <w:sz w:val="24"/>
                <w:szCs w:val="24"/>
                <w:highlight w:val="none"/>
                <w:lang w:eastAsia="zh-CN"/>
              </w:rPr>
              <w:t>投标人须在投标文件中提供专项承诺函，否则不得分。</w:t>
            </w:r>
          </w:p>
        </w:tc>
      </w:tr>
      <w:tr w14:paraId="3A52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14:paraId="52250775">
            <w:pPr>
              <w:spacing w:beforeLines="0" w:afterLines="0" w:line="360" w:lineRule="auto"/>
              <w:jc w:val="center"/>
              <w:rPr>
                <w:rFonts w:hint="eastAsia" w:ascii="宋体" w:hAnsi="宋体"/>
                <w:color w:val="auto"/>
                <w:sz w:val="24"/>
                <w:szCs w:val="24"/>
                <w:highlight w:val="none"/>
              </w:rPr>
            </w:pPr>
          </w:p>
        </w:tc>
        <w:tc>
          <w:tcPr>
            <w:tcW w:w="1620" w:type="dxa"/>
            <w:vMerge w:val="continue"/>
            <w:noWrap w:val="0"/>
            <w:vAlign w:val="center"/>
          </w:tcPr>
          <w:p w14:paraId="79491A07">
            <w:pPr>
              <w:pStyle w:val="32"/>
              <w:spacing w:beforeLines="0" w:afterLines="0" w:line="360" w:lineRule="auto"/>
              <w:jc w:val="center"/>
              <w:rPr>
                <w:rFonts w:hint="eastAsia" w:hAnsi="宋体"/>
                <w:bCs/>
                <w:color w:val="auto"/>
                <w:sz w:val="24"/>
                <w:szCs w:val="24"/>
                <w:highlight w:val="none"/>
              </w:rPr>
            </w:pPr>
          </w:p>
        </w:tc>
        <w:tc>
          <w:tcPr>
            <w:tcW w:w="1076" w:type="dxa"/>
            <w:noWrap w:val="0"/>
            <w:vAlign w:val="center"/>
          </w:tcPr>
          <w:p w14:paraId="6BE17E58">
            <w:pPr>
              <w:spacing w:line="360" w:lineRule="auto"/>
              <w:jc w:val="center"/>
              <w:rPr>
                <w:rFonts w:hint="eastAsia" w:ascii="宋体"/>
                <w:color w:val="auto"/>
                <w:sz w:val="24"/>
                <w:szCs w:val="24"/>
                <w:highlight w:val="none"/>
                <w:lang w:val="en-US" w:eastAsia="zh-CN"/>
              </w:rPr>
            </w:pPr>
            <w:r>
              <w:rPr>
                <w:rFonts w:hint="eastAsia" w:ascii="宋体"/>
                <w:color w:val="auto"/>
                <w:sz w:val="24"/>
                <w:szCs w:val="24"/>
                <w:highlight w:val="none"/>
                <w:lang w:val="en-US" w:eastAsia="zh-CN"/>
              </w:rPr>
              <w:t>6</w:t>
            </w:r>
            <w:r>
              <w:rPr>
                <w:rFonts w:hint="eastAsia" w:ascii="宋体"/>
                <w:color w:val="auto"/>
                <w:sz w:val="24"/>
                <w:szCs w:val="24"/>
                <w:highlight w:val="none"/>
              </w:rPr>
              <w:t>分</w:t>
            </w:r>
          </w:p>
        </w:tc>
        <w:tc>
          <w:tcPr>
            <w:tcW w:w="6484" w:type="dxa"/>
            <w:noWrap w:val="0"/>
            <w:vAlign w:val="center"/>
          </w:tcPr>
          <w:p w14:paraId="17DC57D7">
            <w:pPr>
              <w:widowControl/>
              <w:adjustRightInd w:val="0"/>
              <w:spacing w:line="360" w:lineRule="auto"/>
              <w:rPr>
                <w:rFonts w:hint="eastAsia" w:ascii="宋体"/>
                <w:color w:val="auto"/>
                <w:sz w:val="24"/>
                <w:szCs w:val="24"/>
                <w:highlight w:val="none"/>
              </w:rPr>
            </w:pPr>
            <w:r>
              <w:rPr>
                <w:rFonts w:hint="eastAsia" w:ascii="宋体"/>
                <w:color w:val="auto"/>
                <w:sz w:val="24"/>
                <w:szCs w:val="24"/>
                <w:highlight w:val="none"/>
                <w:lang w:val="en-US" w:eastAsia="zh-CN"/>
              </w:rPr>
              <w:t>A2.7</w:t>
            </w:r>
            <w:r>
              <w:rPr>
                <w:rFonts w:hint="eastAsia" w:ascii="宋体"/>
                <w:color w:val="auto"/>
                <w:sz w:val="24"/>
                <w:szCs w:val="24"/>
                <w:highlight w:val="none"/>
                <w:lang w:eastAsia="zh-CN"/>
              </w:rPr>
              <w:t>投标人承诺</w:t>
            </w:r>
            <w:r>
              <w:rPr>
                <w:rFonts w:hint="eastAsia" w:ascii="宋体"/>
                <w:color w:val="auto"/>
                <w:sz w:val="24"/>
                <w:szCs w:val="24"/>
                <w:highlight w:val="none"/>
              </w:rPr>
              <w:t>所投</w:t>
            </w:r>
            <w:r>
              <w:rPr>
                <w:rFonts w:hint="eastAsia" w:ascii="宋体"/>
                <w:color w:val="auto"/>
                <w:sz w:val="24"/>
                <w:szCs w:val="24"/>
                <w:highlight w:val="none"/>
                <w:lang w:val="en-US" w:eastAsia="zh-CN"/>
              </w:rPr>
              <w:t>品目号1-12、品目号1-13、品目号1-14</w:t>
            </w:r>
            <w:r>
              <w:rPr>
                <w:rFonts w:hint="eastAsia" w:ascii="宋体" w:hAnsi="宋体" w:eastAsia="宋体" w:cs="宋体"/>
                <w:b w:val="0"/>
                <w:bCs/>
                <w:i w:val="0"/>
                <w:iCs w:val="0"/>
                <w:color w:val="auto"/>
                <w:kern w:val="0"/>
                <w:sz w:val="24"/>
                <w:szCs w:val="24"/>
                <w:highlight w:val="none"/>
                <w:u w:val="none"/>
                <w:lang w:val="en-US" w:eastAsia="zh-CN" w:bidi="ar"/>
              </w:rPr>
              <w:t>计算机控制多针链缝缝纫机</w:t>
            </w:r>
            <w:r>
              <w:rPr>
                <w:rFonts w:hint="eastAsia" w:ascii="宋体"/>
                <w:color w:val="auto"/>
                <w:sz w:val="24"/>
                <w:szCs w:val="24"/>
                <w:highlight w:val="none"/>
                <w:lang w:eastAsia="zh-CN"/>
              </w:rPr>
              <w:t>的</w:t>
            </w:r>
            <w:r>
              <w:rPr>
                <w:rFonts w:hint="eastAsia" w:ascii="宋体"/>
                <w:color w:val="auto"/>
                <w:sz w:val="24"/>
                <w:szCs w:val="24"/>
                <w:highlight w:val="none"/>
              </w:rPr>
              <w:t>最高缝纫速度、启动转矩、噪声声压级、振动位移四个项目</w:t>
            </w:r>
            <w:r>
              <w:rPr>
                <w:rFonts w:hint="eastAsia" w:ascii="宋体"/>
                <w:color w:val="auto"/>
                <w:sz w:val="24"/>
                <w:szCs w:val="24"/>
                <w:highlight w:val="none"/>
                <w:lang w:eastAsia="zh-CN"/>
              </w:rPr>
              <w:t>中每有一个项目</w:t>
            </w:r>
            <w:r>
              <w:rPr>
                <w:rFonts w:hint="eastAsia" w:ascii="宋体"/>
                <w:color w:val="auto"/>
                <w:sz w:val="24"/>
                <w:szCs w:val="24"/>
                <w:highlight w:val="none"/>
              </w:rPr>
              <w:t>优于QB/T行业标准30%及以上的得0.5分。</w:t>
            </w:r>
            <w:r>
              <w:rPr>
                <w:rFonts w:hint="eastAsia"/>
                <w:b/>
                <w:bCs/>
                <w:color w:val="auto"/>
                <w:sz w:val="24"/>
                <w:szCs w:val="24"/>
                <w:highlight w:val="none"/>
              </w:rPr>
              <w:t>链式13针机、链式17针机、链式23针机分别计算，得分可叠加，本项最高得</w:t>
            </w:r>
            <w:r>
              <w:rPr>
                <w:rFonts w:hint="eastAsia"/>
                <w:b/>
                <w:bCs/>
                <w:color w:val="auto"/>
                <w:sz w:val="24"/>
                <w:szCs w:val="24"/>
                <w:highlight w:val="none"/>
                <w:lang w:val="en-US" w:eastAsia="zh-CN"/>
              </w:rPr>
              <w:t>6</w:t>
            </w:r>
            <w:r>
              <w:rPr>
                <w:rFonts w:hint="eastAsia"/>
                <w:b/>
                <w:bCs/>
                <w:color w:val="auto"/>
                <w:sz w:val="24"/>
                <w:szCs w:val="24"/>
                <w:highlight w:val="none"/>
              </w:rPr>
              <w:t>分。</w:t>
            </w:r>
            <w:r>
              <w:rPr>
                <w:rFonts w:hint="eastAsia" w:ascii="宋体"/>
                <w:color w:val="auto"/>
                <w:sz w:val="24"/>
                <w:szCs w:val="24"/>
                <w:highlight w:val="none"/>
                <w:lang w:eastAsia="zh-CN"/>
              </w:rPr>
              <w:t>投标人须在投标文件中提供专项承诺函，否则不得分。</w:t>
            </w:r>
          </w:p>
        </w:tc>
      </w:tr>
      <w:tr w14:paraId="6BE3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14:paraId="07BDF4E4">
            <w:pPr>
              <w:spacing w:beforeLines="0" w:afterLines="0" w:line="360" w:lineRule="auto"/>
              <w:jc w:val="center"/>
              <w:rPr>
                <w:rFonts w:hint="eastAsia" w:ascii="宋体" w:hAnsi="宋体"/>
                <w:color w:val="auto"/>
                <w:sz w:val="24"/>
                <w:szCs w:val="24"/>
                <w:highlight w:val="none"/>
              </w:rPr>
            </w:pPr>
          </w:p>
        </w:tc>
        <w:tc>
          <w:tcPr>
            <w:tcW w:w="1620" w:type="dxa"/>
            <w:vMerge w:val="continue"/>
            <w:noWrap w:val="0"/>
            <w:vAlign w:val="center"/>
          </w:tcPr>
          <w:p w14:paraId="376CCD09">
            <w:pPr>
              <w:pStyle w:val="32"/>
              <w:spacing w:beforeLines="0" w:afterLines="0" w:line="360" w:lineRule="auto"/>
              <w:jc w:val="center"/>
              <w:rPr>
                <w:rFonts w:hint="eastAsia" w:hAnsi="宋体"/>
                <w:bCs/>
                <w:color w:val="auto"/>
                <w:sz w:val="24"/>
                <w:szCs w:val="24"/>
                <w:highlight w:val="none"/>
              </w:rPr>
            </w:pPr>
          </w:p>
        </w:tc>
        <w:tc>
          <w:tcPr>
            <w:tcW w:w="1076" w:type="dxa"/>
            <w:noWrap w:val="0"/>
            <w:vAlign w:val="center"/>
          </w:tcPr>
          <w:p w14:paraId="5D6C93CE">
            <w:pPr>
              <w:spacing w:line="360" w:lineRule="auto"/>
              <w:jc w:val="center"/>
              <w:rPr>
                <w:rFonts w:hint="eastAsia" w:ascii="宋体"/>
                <w:color w:val="auto"/>
                <w:sz w:val="24"/>
                <w:szCs w:val="24"/>
                <w:highlight w:val="none"/>
                <w:lang w:val="en-US" w:eastAsia="zh-CN"/>
              </w:rPr>
            </w:pPr>
            <w:r>
              <w:rPr>
                <w:rFonts w:hint="eastAsia" w:ascii="宋体"/>
                <w:color w:val="auto"/>
                <w:sz w:val="24"/>
                <w:szCs w:val="24"/>
                <w:highlight w:val="none"/>
                <w:lang w:val="en-US" w:eastAsia="zh-CN"/>
              </w:rPr>
              <w:t>9</w:t>
            </w:r>
            <w:r>
              <w:rPr>
                <w:rFonts w:hint="eastAsia" w:ascii="宋体"/>
                <w:color w:val="auto"/>
                <w:sz w:val="24"/>
                <w:szCs w:val="24"/>
                <w:highlight w:val="none"/>
              </w:rPr>
              <w:t>分</w:t>
            </w:r>
          </w:p>
        </w:tc>
        <w:tc>
          <w:tcPr>
            <w:tcW w:w="6484" w:type="dxa"/>
            <w:noWrap w:val="0"/>
            <w:vAlign w:val="center"/>
          </w:tcPr>
          <w:p w14:paraId="7027E870">
            <w:pPr>
              <w:widowControl/>
              <w:adjustRightInd w:val="0"/>
              <w:spacing w:line="360" w:lineRule="auto"/>
              <w:rPr>
                <w:rFonts w:hint="eastAsia" w:ascii="宋体"/>
                <w:color w:val="auto"/>
                <w:sz w:val="24"/>
                <w:szCs w:val="24"/>
                <w:highlight w:val="none"/>
              </w:rPr>
            </w:pPr>
            <w:r>
              <w:rPr>
                <w:rFonts w:hint="eastAsia" w:ascii="宋体"/>
                <w:color w:val="auto"/>
                <w:sz w:val="24"/>
                <w:szCs w:val="24"/>
                <w:highlight w:val="none"/>
                <w:lang w:val="en-US" w:eastAsia="zh-CN"/>
              </w:rPr>
              <w:t>A2.8</w:t>
            </w:r>
            <w:r>
              <w:rPr>
                <w:rFonts w:hint="eastAsia" w:ascii="宋体"/>
                <w:color w:val="auto"/>
                <w:sz w:val="24"/>
                <w:szCs w:val="24"/>
                <w:highlight w:val="none"/>
              </w:rPr>
              <w:t>根据所投</w:t>
            </w:r>
            <w:r>
              <w:rPr>
                <w:rFonts w:hint="eastAsia" w:ascii="宋体"/>
                <w:color w:val="auto"/>
                <w:sz w:val="24"/>
                <w:szCs w:val="24"/>
                <w:highlight w:val="none"/>
                <w:lang w:val="en-US" w:eastAsia="zh-CN"/>
              </w:rPr>
              <w:t>品目号1-15</w:t>
            </w:r>
            <w:r>
              <w:rPr>
                <w:rFonts w:hint="eastAsia" w:ascii="宋体" w:hAnsi="宋体" w:eastAsia="宋体" w:cs="宋体"/>
                <w:b w:val="0"/>
                <w:bCs/>
                <w:i w:val="0"/>
                <w:iCs w:val="0"/>
                <w:color w:val="auto"/>
                <w:kern w:val="0"/>
                <w:sz w:val="24"/>
                <w:szCs w:val="24"/>
                <w:highlight w:val="none"/>
                <w:u w:val="none"/>
                <w:lang w:val="en-US" w:eastAsia="zh-CN" w:bidi="ar"/>
              </w:rPr>
              <w:t>计算机控制肘型筒式链式线迹缝纫机</w:t>
            </w:r>
            <w:r>
              <w:rPr>
                <w:rFonts w:hint="eastAsia" w:ascii="宋体"/>
                <w:color w:val="auto"/>
                <w:sz w:val="24"/>
                <w:szCs w:val="24"/>
                <w:highlight w:val="none"/>
              </w:rPr>
              <w:t>设备</w:t>
            </w:r>
            <w:r>
              <w:rPr>
                <w:rFonts w:hint="eastAsia" w:ascii="宋体"/>
                <w:color w:val="auto"/>
                <w:sz w:val="24"/>
                <w:szCs w:val="24"/>
                <w:highlight w:val="none"/>
                <w:lang w:eastAsia="zh-CN"/>
              </w:rPr>
              <w:t>的</w:t>
            </w:r>
            <w:r>
              <w:rPr>
                <w:rFonts w:hint="eastAsia" w:ascii="宋体"/>
                <w:color w:val="auto"/>
                <w:sz w:val="24"/>
                <w:szCs w:val="24"/>
                <w:highlight w:val="none"/>
              </w:rPr>
              <w:t>最高缝纫速度、启动转矩、噪声声压级、振动位移、电动机和控制箱外壳表面的温升、剪线和倒顺缝电磁铁外壳表面的温升六个项目</w:t>
            </w:r>
            <w:r>
              <w:rPr>
                <w:rFonts w:hint="eastAsia" w:ascii="宋体"/>
                <w:color w:val="auto"/>
                <w:sz w:val="24"/>
                <w:szCs w:val="24"/>
                <w:highlight w:val="none"/>
                <w:lang w:eastAsia="zh-CN"/>
              </w:rPr>
              <w:t>中每有一个项目</w:t>
            </w:r>
            <w:r>
              <w:rPr>
                <w:rFonts w:hint="eastAsia" w:ascii="宋体"/>
                <w:color w:val="auto"/>
                <w:sz w:val="24"/>
                <w:szCs w:val="24"/>
                <w:highlight w:val="none"/>
              </w:rPr>
              <w:t>优于QB/T行业标准30%及以上的得1.5分</w:t>
            </w:r>
            <w:r>
              <w:rPr>
                <w:rFonts w:hint="eastAsia" w:ascii="宋体"/>
                <w:color w:val="auto"/>
                <w:sz w:val="24"/>
                <w:szCs w:val="24"/>
                <w:highlight w:val="none"/>
                <w:lang w:eastAsia="zh-CN"/>
              </w:rPr>
              <w:t>，</w:t>
            </w:r>
            <w:r>
              <w:rPr>
                <w:rFonts w:hint="eastAsia"/>
                <w:b/>
                <w:bCs/>
                <w:color w:val="auto"/>
                <w:sz w:val="24"/>
                <w:szCs w:val="24"/>
                <w:highlight w:val="none"/>
              </w:rPr>
              <w:t>本项最高得</w:t>
            </w:r>
            <w:r>
              <w:rPr>
                <w:rFonts w:hint="eastAsia"/>
                <w:b/>
                <w:bCs/>
                <w:color w:val="auto"/>
                <w:sz w:val="24"/>
                <w:szCs w:val="24"/>
                <w:highlight w:val="none"/>
                <w:lang w:val="en-US" w:eastAsia="zh-CN"/>
              </w:rPr>
              <w:t>9</w:t>
            </w:r>
            <w:r>
              <w:rPr>
                <w:rFonts w:hint="eastAsia"/>
                <w:b/>
                <w:bCs/>
                <w:color w:val="auto"/>
                <w:sz w:val="24"/>
                <w:szCs w:val="24"/>
                <w:highlight w:val="none"/>
              </w:rPr>
              <w:t>分。</w:t>
            </w:r>
            <w:r>
              <w:rPr>
                <w:rFonts w:hint="eastAsia" w:ascii="宋体"/>
                <w:color w:val="auto"/>
                <w:sz w:val="24"/>
                <w:szCs w:val="24"/>
                <w:highlight w:val="none"/>
                <w:lang w:eastAsia="zh-CN"/>
              </w:rPr>
              <w:t>投标人须在投标文件中提供专项承诺函，否则不得分。</w:t>
            </w:r>
          </w:p>
        </w:tc>
      </w:tr>
      <w:tr w14:paraId="4317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center"/>
          </w:tcPr>
          <w:p w14:paraId="4E4E671A">
            <w:pPr>
              <w:spacing w:beforeLines="0" w:afterLines="0" w:line="360" w:lineRule="auto"/>
              <w:rPr>
                <w:rFonts w:hint="default" w:ascii="宋体" w:eastAsia="宋体"/>
                <w:color w:val="auto"/>
                <w:sz w:val="24"/>
                <w:szCs w:val="24"/>
                <w:highlight w:val="none"/>
                <w:lang w:val="en-US" w:eastAsia="zh-CN"/>
              </w:rPr>
            </w:pPr>
            <w:r>
              <w:rPr>
                <w:rFonts w:hint="eastAsia" w:ascii="宋体" w:hAnsi="宋体"/>
                <w:color w:val="auto"/>
                <w:sz w:val="24"/>
                <w:szCs w:val="24"/>
                <w:highlight w:val="none"/>
              </w:rPr>
              <w:t>各投标人的技术部分得分</w:t>
            </w:r>
            <w:r>
              <w:rPr>
                <w:rFonts w:ascii="宋体" w:hAnsi="宋体"/>
                <w:color w:val="auto"/>
                <w:sz w:val="24"/>
                <w:szCs w:val="24"/>
                <w:highlight w:val="none"/>
              </w:rPr>
              <w:t>A=A1+A2</w:t>
            </w:r>
          </w:p>
        </w:tc>
      </w:tr>
      <w:tr w14:paraId="35F6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14:paraId="2388932D">
            <w:pPr>
              <w:spacing w:beforeLines="0" w:afterLines="0" w:line="360" w:lineRule="auto"/>
              <w:jc w:val="center"/>
              <w:rPr>
                <w:rFonts w:ascii="宋体"/>
                <w:b/>
                <w:color w:val="auto"/>
                <w:sz w:val="24"/>
                <w:szCs w:val="24"/>
                <w:highlight w:val="none"/>
              </w:rPr>
            </w:pPr>
            <w:r>
              <w:rPr>
                <w:rFonts w:hint="eastAsia" w:ascii="宋体" w:hAnsi="宋体"/>
                <w:b/>
                <w:color w:val="auto"/>
                <w:sz w:val="24"/>
                <w:szCs w:val="24"/>
                <w:highlight w:val="none"/>
              </w:rPr>
              <w:t>二</w:t>
            </w:r>
          </w:p>
        </w:tc>
        <w:tc>
          <w:tcPr>
            <w:tcW w:w="9180" w:type="dxa"/>
            <w:gridSpan w:val="3"/>
            <w:noWrap w:val="0"/>
            <w:vAlign w:val="top"/>
          </w:tcPr>
          <w:p w14:paraId="1BEE6EF5">
            <w:pPr>
              <w:spacing w:beforeLines="0" w:afterLines="0" w:line="360" w:lineRule="auto"/>
              <w:rPr>
                <w:rFonts w:hint="eastAsia" w:ascii="宋体" w:hAnsi="宋体"/>
                <w:b/>
                <w:color w:val="auto"/>
                <w:sz w:val="24"/>
                <w:szCs w:val="24"/>
                <w:highlight w:val="none"/>
              </w:rPr>
            </w:pPr>
            <w:r>
              <w:rPr>
                <w:rFonts w:hint="eastAsia" w:ascii="宋体" w:hAnsi="宋体"/>
                <w:b/>
                <w:color w:val="auto"/>
                <w:sz w:val="24"/>
                <w:szCs w:val="24"/>
                <w:highlight w:val="none"/>
              </w:rPr>
              <w:t>商务部分评分（</w:t>
            </w:r>
            <w:r>
              <w:rPr>
                <w:rFonts w:ascii="宋体" w:hAnsi="宋体"/>
                <w:b/>
                <w:color w:val="auto"/>
                <w:sz w:val="24"/>
                <w:szCs w:val="24"/>
                <w:highlight w:val="none"/>
              </w:rPr>
              <w:t>B</w:t>
            </w:r>
            <w:r>
              <w:rPr>
                <w:rFonts w:hint="eastAsia" w:ascii="宋体" w:hAnsi="宋体"/>
                <w:b/>
                <w:color w:val="auto"/>
                <w:sz w:val="24"/>
                <w:szCs w:val="24"/>
                <w:highlight w:val="none"/>
              </w:rPr>
              <w:t>满分</w:t>
            </w: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0</w:t>
            </w:r>
            <w:r>
              <w:rPr>
                <w:rFonts w:hint="eastAsia" w:ascii="宋体" w:hAnsi="宋体"/>
                <w:b/>
                <w:bCs/>
                <w:color w:val="auto"/>
                <w:sz w:val="24"/>
                <w:szCs w:val="24"/>
                <w:highlight w:val="none"/>
              </w:rPr>
              <w:t>分</w:t>
            </w:r>
            <w:r>
              <w:rPr>
                <w:rFonts w:hint="eastAsia" w:ascii="宋体" w:hAnsi="宋体"/>
                <w:b/>
                <w:color w:val="auto"/>
                <w:sz w:val="24"/>
                <w:szCs w:val="24"/>
                <w:highlight w:val="none"/>
              </w:rPr>
              <w:t>）</w:t>
            </w:r>
          </w:p>
          <w:p w14:paraId="660F1AD7">
            <w:pPr>
              <w:spacing w:beforeLines="0" w:afterLines="0" w:line="360" w:lineRule="auto"/>
              <w:rPr>
                <w:rFonts w:ascii="宋体"/>
                <w:b/>
                <w:color w:val="auto"/>
                <w:sz w:val="24"/>
                <w:szCs w:val="24"/>
                <w:highlight w:val="none"/>
              </w:rPr>
            </w:pPr>
            <w:r>
              <w:rPr>
                <w:rFonts w:hint="eastAsia" w:ascii="宋体" w:hAnsi="宋体"/>
                <w:b/>
                <w:color w:val="auto"/>
                <w:sz w:val="24"/>
                <w:szCs w:val="24"/>
                <w:highlight w:val="none"/>
              </w:rPr>
              <w:t>注</w:t>
            </w:r>
            <w:r>
              <w:rPr>
                <w:rFonts w:ascii="宋体" w:hAnsi="宋体"/>
                <w:b/>
                <w:color w:val="auto"/>
                <w:sz w:val="24"/>
                <w:szCs w:val="24"/>
                <w:highlight w:val="none"/>
              </w:rPr>
              <w:t>:</w:t>
            </w:r>
            <w:r>
              <w:rPr>
                <w:rFonts w:hint="eastAsia" w:ascii="宋体" w:hAnsi="宋体"/>
                <w:b/>
                <w:color w:val="auto"/>
                <w:sz w:val="24"/>
                <w:szCs w:val="24"/>
                <w:highlight w:val="none"/>
              </w:rPr>
              <w:t>以下评分中，投标人均需提供证明文件且在有效期内，否则不得分。</w:t>
            </w:r>
          </w:p>
        </w:tc>
      </w:tr>
      <w:tr w14:paraId="3E03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14:paraId="21E62A64">
            <w:pPr>
              <w:spacing w:beforeLines="0" w:afterLines="0" w:line="360" w:lineRule="auto"/>
              <w:jc w:val="center"/>
              <w:rPr>
                <w:rFonts w:ascii="宋体"/>
                <w:color w:val="auto"/>
                <w:sz w:val="24"/>
                <w:szCs w:val="24"/>
                <w:highlight w:val="none"/>
              </w:rPr>
            </w:pPr>
            <w:r>
              <w:rPr>
                <w:rFonts w:ascii="宋体" w:hAnsi="宋体"/>
                <w:color w:val="auto"/>
                <w:sz w:val="24"/>
                <w:szCs w:val="24"/>
                <w:highlight w:val="none"/>
              </w:rPr>
              <w:t>B1</w:t>
            </w:r>
          </w:p>
        </w:tc>
        <w:tc>
          <w:tcPr>
            <w:tcW w:w="1620" w:type="dxa"/>
            <w:noWrap w:val="0"/>
            <w:vAlign w:val="center"/>
          </w:tcPr>
          <w:p w14:paraId="7658FBED">
            <w:pPr>
              <w:spacing w:beforeLines="0" w:afterLines="0" w:line="360" w:lineRule="auto"/>
              <w:jc w:val="center"/>
              <w:rPr>
                <w:rFonts w:hint="eastAsia" w:ascii="宋体"/>
                <w:color w:val="auto"/>
                <w:sz w:val="24"/>
                <w:szCs w:val="24"/>
                <w:highlight w:val="none"/>
              </w:rPr>
            </w:pPr>
            <w:r>
              <w:rPr>
                <w:rFonts w:hint="eastAsia" w:ascii="宋体"/>
                <w:color w:val="auto"/>
                <w:sz w:val="24"/>
                <w:szCs w:val="24"/>
                <w:highlight w:val="none"/>
              </w:rPr>
              <w:t>投标人综合</w:t>
            </w:r>
          </w:p>
          <w:p w14:paraId="410E7CB6">
            <w:pPr>
              <w:spacing w:beforeLines="0" w:afterLines="0" w:line="360" w:lineRule="auto"/>
              <w:jc w:val="center"/>
              <w:rPr>
                <w:rFonts w:ascii="宋体"/>
                <w:color w:val="auto"/>
                <w:sz w:val="24"/>
                <w:szCs w:val="24"/>
                <w:highlight w:val="none"/>
              </w:rPr>
            </w:pPr>
            <w:r>
              <w:rPr>
                <w:rFonts w:hint="eastAsia" w:ascii="宋体"/>
                <w:color w:val="auto"/>
                <w:sz w:val="24"/>
                <w:szCs w:val="24"/>
                <w:highlight w:val="none"/>
              </w:rPr>
              <w:t>实力</w:t>
            </w:r>
          </w:p>
        </w:tc>
        <w:tc>
          <w:tcPr>
            <w:tcW w:w="1076" w:type="dxa"/>
            <w:noWrap w:val="0"/>
            <w:vAlign w:val="center"/>
          </w:tcPr>
          <w:p w14:paraId="4D619034">
            <w:pPr>
              <w:spacing w:beforeLines="0" w:afterLines="0" w:line="360" w:lineRule="auto"/>
              <w:jc w:val="center"/>
              <w:rPr>
                <w:rFonts w:ascii="宋体"/>
                <w:color w:val="auto"/>
                <w:sz w:val="24"/>
                <w:szCs w:val="24"/>
                <w:highlight w:val="none"/>
              </w:rPr>
            </w:pPr>
            <w:r>
              <w:rPr>
                <w:rFonts w:hint="eastAsia" w:ascii="宋体"/>
                <w:color w:val="auto"/>
                <w:sz w:val="24"/>
                <w:szCs w:val="24"/>
                <w:highlight w:val="none"/>
                <w:lang w:val="en-US" w:eastAsia="zh-CN"/>
              </w:rPr>
              <w:t>2</w:t>
            </w:r>
            <w:r>
              <w:rPr>
                <w:rFonts w:hint="eastAsia" w:ascii="宋体"/>
                <w:color w:val="auto"/>
                <w:sz w:val="24"/>
                <w:szCs w:val="24"/>
                <w:highlight w:val="none"/>
              </w:rPr>
              <w:t>分</w:t>
            </w:r>
          </w:p>
        </w:tc>
        <w:tc>
          <w:tcPr>
            <w:tcW w:w="6484" w:type="dxa"/>
            <w:noWrap w:val="0"/>
            <w:vAlign w:val="top"/>
          </w:tcPr>
          <w:p w14:paraId="2402EC19">
            <w:pPr>
              <w:spacing w:beforeLines="0" w:afterLines="0" w:line="360" w:lineRule="auto"/>
              <w:ind w:firstLine="480" w:firstLineChars="200"/>
              <w:rPr>
                <w:rFonts w:ascii="宋体"/>
                <w:color w:val="auto"/>
                <w:sz w:val="24"/>
                <w:szCs w:val="24"/>
                <w:highlight w:val="none"/>
              </w:rPr>
            </w:pPr>
            <w:r>
              <w:rPr>
                <w:rFonts w:hint="eastAsia" w:ascii="宋体"/>
                <w:color w:val="auto"/>
                <w:sz w:val="24"/>
                <w:szCs w:val="24"/>
                <w:highlight w:val="none"/>
              </w:rPr>
              <w:t>投标人取得</w:t>
            </w:r>
            <w:r>
              <w:rPr>
                <w:rFonts w:hint="eastAsia" w:ascii="宋体"/>
                <w:color w:val="auto"/>
                <w:sz w:val="24"/>
                <w:szCs w:val="24"/>
                <w:highlight w:val="none"/>
                <w:lang w:eastAsia="zh-CN"/>
              </w:rPr>
              <w:t>省级及以上</w:t>
            </w:r>
            <w:r>
              <w:rPr>
                <w:rFonts w:hint="eastAsia" w:ascii="宋体"/>
                <w:color w:val="auto"/>
                <w:sz w:val="24"/>
                <w:szCs w:val="24"/>
                <w:highlight w:val="none"/>
              </w:rPr>
              <w:t>高新技术企业的得2分。需提供相关证明材料复印件并加盖公章（原件备查），未提供的本项得0分。</w:t>
            </w:r>
          </w:p>
        </w:tc>
      </w:tr>
      <w:tr w14:paraId="0ABC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14:paraId="0A815479">
            <w:pPr>
              <w:spacing w:beforeLines="0" w:afterLines="0" w:line="360" w:lineRule="auto"/>
              <w:jc w:val="center"/>
              <w:rPr>
                <w:rFonts w:ascii="宋体" w:hAnsi="宋体"/>
                <w:color w:val="auto"/>
                <w:sz w:val="24"/>
                <w:szCs w:val="24"/>
                <w:highlight w:val="none"/>
              </w:rPr>
            </w:pPr>
            <w:r>
              <w:rPr>
                <w:rFonts w:hint="eastAsia" w:ascii="宋体" w:hAnsi="宋体"/>
                <w:color w:val="auto"/>
                <w:sz w:val="24"/>
                <w:szCs w:val="24"/>
                <w:highlight w:val="none"/>
              </w:rPr>
              <w:t>B2</w:t>
            </w:r>
          </w:p>
        </w:tc>
        <w:tc>
          <w:tcPr>
            <w:tcW w:w="1620" w:type="dxa"/>
            <w:noWrap w:val="0"/>
            <w:vAlign w:val="center"/>
          </w:tcPr>
          <w:p w14:paraId="1B8D3AF1">
            <w:pPr>
              <w:spacing w:beforeLines="0" w:afterLines="0" w:line="360" w:lineRule="auto"/>
              <w:jc w:val="center"/>
              <w:rPr>
                <w:rFonts w:hint="eastAsia" w:ascii="宋体"/>
                <w:color w:val="auto"/>
                <w:sz w:val="24"/>
                <w:szCs w:val="24"/>
                <w:highlight w:val="none"/>
              </w:rPr>
            </w:pPr>
            <w:r>
              <w:rPr>
                <w:rFonts w:hint="eastAsia" w:ascii="宋体"/>
                <w:color w:val="auto"/>
                <w:sz w:val="24"/>
                <w:szCs w:val="24"/>
                <w:highlight w:val="none"/>
              </w:rPr>
              <w:t>业绩</w:t>
            </w:r>
          </w:p>
        </w:tc>
        <w:tc>
          <w:tcPr>
            <w:tcW w:w="1076" w:type="dxa"/>
            <w:noWrap w:val="0"/>
            <w:vAlign w:val="center"/>
          </w:tcPr>
          <w:p w14:paraId="1533AC74">
            <w:pPr>
              <w:spacing w:beforeLines="0" w:afterLines="0" w:line="360" w:lineRule="auto"/>
              <w:jc w:val="center"/>
              <w:rPr>
                <w:rFonts w:ascii="宋体"/>
                <w:color w:val="auto"/>
                <w:sz w:val="24"/>
                <w:szCs w:val="24"/>
                <w:highlight w:val="none"/>
              </w:rPr>
            </w:pPr>
            <w:r>
              <w:rPr>
                <w:rFonts w:hint="eastAsia" w:ascii="宋体"/>
                <w:color w:val="auto"/>
                <w:sz w:val="24"/>
                <w:szCs w:val="24"/>
                <w:highlight w:val="none"/>
                <w:lang w:val="en-US" w:eastAsia="zh-CN"/>
              </w:rPr>
              <w:t>3</w:t>
            </w:r>
            <w:r>
              <w:rPr>
                <w:rFonts w:hint="eastAsia" w:ascii="宋体"/>
                <w:color w:val="auto"/>
                <w:sz w:val="24"/>
                <w:szCs w:val="24"/>
                <w:highlight w:val="none"/>
              </w:rPr>
              <w:t>分</w:t>
            </w:r>
          </w:p>
        </w:tc>
        <w:tc>
          <w:tcPr>
            <w:tcW w:w="6484" w:type="dxa"/>
            <w:noWrap w:val="0"/>
            <w:vAlign w:val="top"/>
          </w:tcPr>
          <w:p w14:paraId="2452E32B">
            <w:pPr>
              <w:spacing w:beforeLines="0" w:afterLines="0"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根据各投标人所提供的2017年1月至本次投标截止日期（日期以验收报告为准）由投标人所完成的单项合同</w:t>
            </w:r>
            <w:r>
              <w:rPr>
                <w:rFonts w:hint="eastAsia" w:ascii="宋体"/>
                <w:color w:val="auto"/>
                <w:sz w:val="24"/>
                <w:szCs w:val="24"/>
                <w:highlight w:val="none"/>
                <w:lang w:eastAsia="zh-CN"/>
              </w:rPr>
              <w:t>（</w:t>
            </w:r>
            <w:r>
              <w:rPr>
                <w:rFonts w:hint="eastAsia" w:ascii="宋体"/>
                <w:color w:val="auto"/>
                <w:sz w:val="24"/>
                <w:szCs w:val="24"/>
                <w:highlight w:val="none"/>
                <w:lang w:val="en-US" w:eastAsia="zh-CN"/>
              </w:rPr>
              <w:t>采购内容</w:t>
            </w:r>
            <w:r>
              <w:rPr>
                <w:rFonts w:hint="eastAsia" w:ascii="宋体"/>
                <w:color w:val="auto"/>
                <w:sz w:val="24"/>
                <w:szCs w:val="24"/>
                <w:highlight w:val="none"/>
              </w:rPr>
              <w:t>包含本</w:t>
            </w:r>
            <w:r>
              <w:rPr>
                <w:rFonts w:hint="eastAsia" w:ascii="宋体"/>
                <w:color w:val="auto"/>
                <w:sz w:val="24"/>
                <w:szCs w:val="24"/>
                <w:highlight w:val="none"/>
                <w:lang w:val="en-US" w:eastAsia="zh-CN"/>
              </w:rPr>
              <w:t>合同包采购清单中至少一个货物</w:t>
            </w:r>
            <w:r>
              <w:rPr>
                <w:rFonts w:hint="eastAsia" w:ascii="宋体"/>
                <w:color w:val="auto"/>
                <w:sz w:val="24"/>
                <w:szCs w:val="24"/>
                <w:highlight w:val="none"/>
                <w:lang w:eastAsia="zh-CN"/>
              </w:rPr>
              <w:t>）</w:t>
            </w:r>
            <w:r>
              <w:rPr>
                <w:rFonts w:hint="eastAsia" w:ascii="宋体"/>
                <w:color w:val="auto"/>
                <w:sz w:val="24"/>
                <w:szCs w:val="24"/>
                <w:highlight w:val="none"/>
                <w:lang w:val="en-US" w:eastAsia="zh-CN"/>
              </w:rPr>
              <w:t>且</w:t>
            </w:r>
            <w:r>
              <w:rPr>
                <w:rFonts w:hint="eastAsia" w:ascii="宋体"/>
                <w:color w:val="auto"/>
                <w:sz w:val="24"/>
                <w:szCs w:val="24"/>
                <w:highlight w:val="none"/>
              </w:rPr>
              <w:t>总价格100万及以上的业绩情况进行打分，每提供一份得0.5分，本项</w:t>
            </w:r>
            <w:r>
              <w:rPr>
                <w:rFonts w:hint="eastAsia" w:ascii="宋体"/>
                <w:color w:val="auto"/>
                <w:sz w:val="24"/>
                <w:szCs w:val="24"/>
                <w:highlight w:val="none"/>
                <w:u w:val="none"/>
              </w:rPr>
              <w:t>最高得</w:t>
            </w:r>
            <w:r>
              <w:rPr>
                <w:rFonts w:hint="eastAsia" w:ascii="宋体"/>
                <w:color w:val="auto"/>
                <w:sz w:val="24"/>
                <w:szCs w:val="24"/>
                <w:highlight w:val="none"/>
                <w:u w:val="none"/>
                <w:lang w:val="en-US" w:eastAsia="zh-CN"/>
              </w:rPr>
              <w:t>3</w:t>
            </w:r>
            <w:r>
              <w:rPr>
                <w:rFonts w:hint="eastAsia" w:ascii="宋体"/>
                <w:color w:val="auto"/>
                <w:sz w:val="24"/>
                <w:szCs w:val="24"/>
                <w:highlight w:val="none"/>
                <w:u w:val="none"/>
              </w:rPr>
              <w:t>分</w:t>
            </w:r>
            <w:r>
              <w:rPr>
                <w:rFonts w:hint="eastAsia" w:ascii="宋体"/>
                <w:color w:val="auto"/>
                <w:sz w:val="24"/>
                <w:szCs w:val="24"/>
                <w:highlight w:val="none"/>
              </w:rPr>
              <w:t>。</w:t>
            </w:r>
          </w:p>
          <w:p w14:paraId="65B952F4">
            <w:pPr>
              <w:spacing w:beforeLines="0" w:afterLines="0"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投标人须提供以下两种材料之一以佐证，未提供的本项得0分：1.由第三方招标代理机构开展公开采购项目的中标/成交公告(提供相关网站中标</w:t>
            </w:r>
            <w:r>
              <w:rPr>
                <w:rFonts w:hint="eastAsia" w:ascii="宋体" w:hAnsi="宋体" w:eastAsia="宋体" w:cs="宋体"/>
                <w:color w:val="auto"/>
                <w:sz w:val="24"/>
                <w:szCs w:val="24"/>
                <w:highlight w:val="none"/>
                <w:lang w:val="en-US" w:eastAsia="zh-CN"/>
              </w:rPr>
              <w:t>/成交</w:t>
            </w:r>
            <w:r>
              <w:rPr>
                <w:rFonts w:hint="eastAsia" w:ascii="宋体"/>
                <w:color w:val="auto"/>
                <w:sz w:val="24"/>
                <w:szCs w:val="24"/>
                <w:highlight w:val="none"/>
              </w:rPr>
              <w:t>公告的下载网页并注明网址)、中标/成交通知书复印件、采购合同文本复印件，以及能够证明该业绩项目已经招标人验收合格的相关证明文件复印件(原件备查)；未同时提供上述材料，视为未提供。2.与直接终端用户签订的采购合同文本复印件及对应该批次合同的银行进账单、增值税发票的复印件及国家税务总局全国增值税发票查验平台核验发票的截图。未同时提供上述材料，视为未提供。</w:t>
            </w:r>
          </w:p>
          <w:p w14:paraId="609B5457">
            <w:pPr>
              <w:spacing w:beforeLines="0" w:afterLines="0"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佐证材料须加盖投标人公章并注明复印件与原件一致，评标委员会将保留要求投标人提供原件予以核查的权利。评标过程中如发现填报不实，本项不得分。</w:t>
            </w:r>
          </w:p>
        </w:tc>
      </w:tr>
      <w:tr w14:paraId="0BB0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14:paraId="4823A76C">
            <w:pPr>
              <w:spacing w:beforeLines="0" w:afterLines="0" w:line="360" w:lineRule="auto"/>
              <w:jc w:val="center"/>
              <w:rPr>
                <w:rFonts w:ascii="宋体" w:hAnsi="宋体"/>
                <w:color w:val="auto"/>
                <w:sz w:val="24"/>
                <w:szCs w:val="24"/>
                <w:highlight w:val="none"/>
              </w:rPr>
            </w:pPr>
            <w:r>
              <w:rPr>
                <w:rFonts w:hint="eastAsia" w:ascii="宋体" w:hAnsi="宋体"/>
                <w:color w:val="auto"/>
                <w:sz w:val="24"/>
                <w:szCs w:val="24"/>
                <w:highlight w:val="none"/>
              </w:rPr>
              <w:t>B3</w:t>
            </w:r>
          </w:p>
        </w:tc>
        <w:tc>
          <w:tcPr>
            <w:tcW w:w="1620" w:type="dxa"/>
            <w:noWrap w:val="0"/>
            <w:vAlign w:val="center"/>
          </w:tcPr>
          <w:p w14:paraId="4633FF97">
            <w:pPr>
              <w:spacing w:beforeLines="0" w:afterLines="0" w:line="360" w:lineRule="auto"/>
              <w:jc w:val="center"/>
              <w:rPr>
                <w:rFonts w:hint="eastAsia" w:ascii="宋体" w:eastAsia="宋体"/>
                <w:color w:val="auto"/>
                <w:sz w:val="24"/>
                <w:szCs w:val="24"/>
                <w:highlight w:val="none"/>
                <w:lang w:val="en-US" w:eastAsia="zh-CN"/>
              </w:rPr>
            </w:pPr>
            <w:r>
              <w:rPr>
                <w:rFonts w:hint="eastAsia" w:ascii="宋体"/>
                <w:color w:val="auto"/>
                <w:sz w:val="24"/>
                <w:szCs w:val="24"/>
                <w:highlight w:val="none"/>
              </w:rPr>
              <w:t>售后服务</w:t>
            </w:r>
            <w:r>
              <w:rPr>
                <w:rFonts w:hint="eastAsia" w:ascii="宋体"/>
                <w:color w:val="auto"/>
                <w:sz w:val="24"/>
                <w:szCs w:val="24"/>
                <w:highlight w:val="none"/>
                <w:lang w:val="en-US" w:eastAsia="zh-CN"/>
              </w:rPr>
              <w:t>1</w:t>
            </w:r>
          </w:p>
        </w:tc>
        <w:tc>
          <w:tcPr>
            <w:tcW w:w="1076" w:type="dxa"/>
            <w:noWrap w:val="0"/>
            <w:vAlign w:val="center"/>
          </w:tcPr>
          <w:p w14:paraId="7F8A22D3">
            <w:pPr>
              <w:spacing w:beforeLines="0" w:afterLines="0" w:line="360" w:lineRule="auto"/>
              <w:jc w:val="center"/>
              <w:rPr>
                <w:rFonts w:ascii="宋体"/>
                <w:color w:val="auto"/>
                <w:sz w:val="24"/>
                <w:szCs w:val="24"/>
                <w:highlight w:val="none"/>
              </w:rPr>
            </w:pPr>
            <w:r>
              <w:rPr>
                <w:rFonts w:hint="eastAsia" w:ascii="宋体"/>
                <w:color w:val="auto"/>
                <w:sz w:val="24"/>
                <w:szCs w:val="24"/>
                <w:highlight w:val="none"/>
                <w:lang w:val="en-US" w:eastAsia="zh-CN"/>
              </w:rPr>
              <w:t>3</w:t>
            </w:r>
            <w:r>
              <w:rPr>
                <w:rFonts w:hint="eastAsia" w:ascii="宋体"/>
                <w:color w:val="auto"/>
                <w:sz w:val="24"/>
                <w:szCs w:val="24"/>
                <w:highlight w:val="none"/>
              </w:rPr>
              <w:t>分</w:t>
            </w:r>
          </w:p>
        </w:tc>
        <w:tc>
          <w:tcPr>
            <w:tcW w:w="6484" w:type="dxa"/>
            <w:noWrap w:val="0"/>
            <w:vAlign w:val="top"/>
          </w:tcPr>
          <w:p w14:paraId="2E764D4B">
            <w:pPr>
              <w:spacing w:beforeLines="0" w:afterLines="0" w:line="360" w:lineRule="auto"/>
              <w:ind w:firstLine="480" w:firstLineChars="200"/>
              <w:rPr>
                <w:rFonts w:hint="eastAsia" w:ascii="宋体" w:eastAsia="宋体"/>
                <w:color w:val="auto"/>
                <w:sz w:val="24"/>
                <w:szCs w:val="24"/>
                <w:highlight w:val="none"/>
                <w:lang w:eastAsia="zh-CN"/>
              </w:rPr>
            </w:pPr>
            <w:r>
              <w:rPr>
                <w:rFonts w:hint="eastAsia" w:ascii="宋体"/>
                <w:color w:val="auto"/>
                <w:sz w:val="24"/>
                <w:szCs w:val="24"/>
                <w:highlight w:val="none"/>
              </w:rPr>
              <w:t>投标人在响应招标文件“售后服务要求”的基础上参与评分，</w:t>
            </w:r>
            <w:r>
              <w:rPr>
                <w:rFonts w:hint="eastAsia" w:ascii="宋体"/>
                <w:b/>
                <w:bCs/>
                <w:color w:val="auto"/>
                <w:sz w:val="24"/>
                <w:szCs w:val="24"/>
                <w:highlight w:val="none"/>
              </w:rPr>
              <w:t>投标文件不满足招标文件“售后服务要求”按无效标处理。</w:t>
            </w:r>
            <w:r>
              <w:rPr>
                <w:rFonts w:hint="eastAsia" w:ascii="宋体"/>
                <w:color w:val="auto"/>
                <w:sz w:val="24"/>
                <w:szCs w:val="24"/>
                <w:highlight w:val="none"/>
              </w:rPr>
              <w:t>在</w:t>
            </w:r>
            <w:r>
              <w:rPr>
                <w:rFonts w:hint="eastAsia" w:ascii="宋体"/>
                <w:color w:val="auto"/>
                <w:sz w:val="24"/>
                <w:szCs w:val="24"/>
                <w:highlight w:val="none"/>
                <w:lang w:val="en-US" w:eastAsia="zh-CN"/>
              </w:rPr>
              <w:t>2</w:t>
            </w:r>
            <w:r>
              <w:rPr>
                <w:rFonts w:hint="eastAsia" w:ascii="宋体"/>
                <w:color w:val="auto"/>
                <w:sz w:val="24"/>
                <w:szCs w:val="24"/>
                <w:highlight w:val="none"/>
              </w:rPr>
              <w:t>年</w:t>
            </w:r>
            <w:r>
              <w:rPr>
                <w:rFonts w:hint="eastAsia" w:ascii="宋体"/>
                <w:color w:val="auto"/>
                <w:sz w:val="24"/>
                <w:szCs w:val="24"/>
                <w:highlight w:val="none"/>
                <w:lang w:eastAsia="zh-CN"/>
              </w:rPr>
              <w:t>免费</w:t>
            </w:r>
            <w:r>
              <w:rPr>
                <w:rFonts w:hint="eastAsia" w:ascii="宋体"/>
                <w:color w:val="auto"/>
                <w:sz w:val="24"/>
                <w:szCs w:val="24"/>
                <w:highlight w:val="none"/>
              </w:rPr>
              <w:t>保修服务期（设备使用说明书备注的易损件除外）基础上，另再延长免费保修期年限，每增加一年加1分，本项最高得</w:t>
            </w:r>
            <w:r>
              <w:rPr>
                <w:rFonts w:hint="eastAsia" w:ascii="宋体"/>
                <w:color w:val="auto"/>
                <w:sz w:val="24"/>
                <w:szCs w:val="24"/>
                <w:highlight w:val="none"/>
                <w:lang w:val="en-US" w:eastAsia="zh-CN"/>
              </w:rPr>
              <w:t>3</w:t>
            </w:r>
            <w:r>
              <w:rPr>
                <w:rFonts w:hint="eastAsia" w:ascii="宋体"/>
                <w:color w:val="auto"/>
                <w:sz w:val="24"/>
                <w:szCs w:val="24"/>
                <w:highlight w:val="none"/>
              </w:rPr>
              <w:t>分。</w:t>
            </w:r>
            <w:r>
              <w:rPr>
                <w:rFonts w:hint="eastAsia" w:ascii="宋体"/>
                <w:b/>
                <w:bCs/>
                <w:color w:val="auto"/>
                <w:sz w:val="24"/>
                <w:szCs w:val="24"/>
                <w:highlight w:val="none"/>
                <w:lang w:eastAsia="zh-CN"/>
              </w:rPr>
              <w:t>须提供承诺函，否则不得分。</w:t>
            </w:r>
          </w:p>
        </w:tc>
      </w:tr>
      <w:tr w14:paraId="0CE8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14:paraId="3DD2CD47">
            <w:pPr>
              <w:spacing w:beforeLines="0" w:afterLines="0"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B4</w:t>
            </w:r>
          </w:p>
        </w:tc>
        <w:tc>
          <w:tcPr>
            <w:tcW w:w="1620" w:type="dxa"/>
            <w:noWrap w:val="0"/>
            <w:vAlign w:val="center"/>
          </w:tcPr>
          <w:p w14:paraId="574C3E55">
            <w:pPr>
              <w:spacing w:beforeLines="0" w:afterLines="0" w:line="360" w:lineRule="auto"/>
              <w:jc w:val="center"/>
              <w:rPr>
                <w:rFonts w:hint="default" w:ascii="宋体" w:eastAsia="宋体"/>
                <w:color w:val="auto"/>
                <w:sz w:val="24"/>
                <w:szCs w:val="24"/>
                <w:highlight w:val="none"/>
                <w:lang w:val="en-US" w:eastAsia="zh-CN"/>
              </w:rPr>
            </w:pPr>
            <w:r>
              <w:rPr>
                <w:rFonts w:hint="eastAsia" w:ascii="宋体"/>
                <w:color w:val="auto"/>
                <w:sz w:val="24"/>
                <w:szCs w:val="24"/>
                <w:highlight w:val="none"/>
                <w:lang w:eastAsia="zh-CN"/>
              </w:rPr>
              <w:t>售后服务</w:t>
            </w:r>
            <w:r>
              <w:rPr>
                <w:rFonts w:hint="eastAsia" w:ascii="宋体"/>
                <w:color w:val="auto"/>
                <w:sz w:val="24"/>
                <w:szCs w:val="24"/>
                <w:highlight w:val="none"/>
                <w:lang w:val="en-US" w:eastAsia="zh-CN"/>
              </w:rPr>
              <w:t>2</w:t>
            </w:r>
          </w:p>
        </w:tc>
        <w:tc>
          <w:tcPr>
            <w:tcW w:w="1076" w:type="dxa"/>
            <w:noWrap w:val="0"/>
            <w:vAlign w:val="center"/>
          </w:tcPr>
          <w:p w14:paraId="3DCE8C0F">
            <w:pPr>
              <w:spacing w:beforeLines="0" w:afterLines="0" w:line="360" w:lineRule="auto"/>
              <w:jc w:val="center"/>
              <w:rPr>
                <w:rFonts w:hint="eastAsia" w:ascii="宋体" w:eastAsia="宋体"/>
                <w:color w:val="auto"/>
                <w:sz w:val="24"/>
                <w:szCs w:val="24"/>
                <w:highlight w:val="none"/>
                <w:lang w:val="en-US" w:eastAsia="zh-CN"/>
              </w:rPr>
            </w:pPr>
            <w:r>
              <w:rPr>
                <w:rFonts w:hint="eastAsia" w:ascii="宋体"/>
                <w:color w:val="auto"/>
                <w:sz w:val="24"/>
                <w:szCs w:val="24"/>
                <w:highlight w:val="none"/>
                <w:lang w:val="en-US" w:eastAsia="zh-CN"/>
              </w:rPr>
              <w:t>2分</w:t>
            </w:r>
          </w:p>
        </w:tc>
        <w:tc>
          <w:tcPr>
            <w:tcW w:w="6484" w:type="dxa"/>
            <w:noWrap w:val="0"/>
            <w:vAlign w:val="top"/>
          </w:tcPr>
          <w:p w14:paraId="015EE871">
            <w:pPr>
              <w:spacing w:beforeLines="0" w:afterLines="0" w:line="360" w:lineRule="auto"/>
              <w:ind w:firstLine="482" w:firstLineChars="200"/>
              <w:rPr>
                <w:rFonts w:hint="default" w:ascii="宋体" w:eastAsia="宋体"/>
                <w:color w:val="auto"/>
                <w:sz w:val="24"/>
                <w:szCs w:val="24"/>
                <w:highlight w:val="none"/>
                <w:lang w:val="en-US" w:eastAsia="zh-CN"/>
              </w:rPr>
            </w:pPr>
            <w:r>
              <w:rPr>
                <w:rFonts w:hint="eastAsia" w:ascii="宋体"/>
                <w:b/>
                <w:bCs/>
                <w:color w:val="auto"/>
                <w:sz w:val="24"/>
                <w:szCs w:val="24"/>
                <w:highlight w:val="none"/>
                <w:u w:val="single"/>
                <w:lang w:eastAsia="zh-CN"/>
              </w:rPr>
              <w:t>投标人承诺“在投标文件响应的保修期内，按投标文件响应的故障维修响应时间内到达现场，从可提供维修服务起48小时（非投标人原因引发的延误除外）内无法排除故障的，将原机无条件换成功能、性能参数不低于原机的原厂新机，并在5个日历日内将新机送至招标人指定地点且能正常使用；未履行以上承诺愿承担釆购合同第九条第3款违约责任。”的得</w:t>
            </w:r>
            <w:r>
              <w:rPr>
                <w:rFonts w:hint="eastAsia" w:ascii="宋体"/>
                <w:b/>
                <w:bCs/>
                <w:color w:val="auto"/>
                <w:sz w:val="24"/>
                <w:szCs w:val="24"/>
                <w:highlight w:val="none"/>
                <w:u w:val="single"/>
                <w:lang w:val="en-US" w:eastAsia="zh-CN"/>
              </w:rPr>
              <w:t>2</w:t>
            </w:r>
            <w:r>
              <w:rPr>
                <w:rFonts w:hint="eastAsia" w:ascii="宋体"/>
                <w:b/>
                <w:bCs/>
                <w:color w:val="auto"/>
                <w:sz w:val="24"/>
                <w:szCs w:val="24"/>
                <w:highlight w:val="none"/>
                <w:u w:val="single"/>
                <w:lang w:eastAsia="zh-CN"/>
              </w:rPr>
              <w:t>分，未提供承诺的不得分。</w:t>
            </w:r>
          </w:p>
        </w:tc>
      </w:tr>
      <w:tr w14:paraId="4119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top"/>
          </w:tcPr>
          <w:p w14:paraId="6A225057">
            <w:pPr>
              <w:spacing w:beforeLines="0" w:afterLines="0" w:line="360" w:lineRule="auto"/>
              <w:rPr>
                <w:rFonts w:hint="default" w:ascii="宋体" w:eastAsia="宋体"/>
                <w:bCs/>
                <w:color w:val="auto"/>
                <w:sz w:val="24"/>
                <w:szCs w:val="24"/>
                <w:highlight w:val="none"/>
                <w:lang w:val="en-US" w:eastAsia="zh-CN"/>
              </w:rPr>
            </w:pPr>
            <w:r>
              <w:rPr>
                <w:rFonts w:hint="eastAsia" w:ascii="宋体" w:hAnsi="宋体"/>
                <w:color w:val="auto"/>
                <w:sz w:val="24"/>
                <w:szCs w:val="24"/>
                <w:highlight w:val="none"/>
              </w:rPr>
              <w:t>各投标人的商务部分得分</w:t>
            </w:r>
            <w:r>
              <w:rPr>
                <w:rFonts w:ascii="宋体" w:hAnsi="宋体"/>
                <w:color w:val="auto"/>
                <w:sz w:val="24"/>
                <w:szCs w:val="24"/>
                <w:highlight w:val="none"/>
              </w:rPr>
              <w:t>B=B1</w:t>
            </w:r>
            <w:r>
              <w:rPr>
                <w:rFonts w:hint="eastAsia" w:ascii="宋体" w:hAnsi="宋体"/>
                <w:color w:val="auto"/>
                <w:sz w:val="24"/>
                <w:szCs w:val="24"/>
                <w:highlight w:val="none"/>
              </w:rPr>
              <w:t>+B2+B3</w:t>
            </w:r>
            <w:r>
              <w:rPr>
                <w:rFonts w:hint="eastAsia" w:ascii="宋体" w:hAnsi="宋体"/>
                <w:color w:val="auto"/>
                <w:sz w:val="24"/>
                <w:szCs w:val="24"/>
                <w:highlight w:val="none"/>
                <w:lang w:val="en-US" w:eastAsia="zh-CN"/>
              </w:rPr>
              <w:t>+B4</w:t>
            </w:r>
          </w:p>
        </w:tc>
      </w:tr>
      <w:tr w14:paraId="4285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top"/>
          </w:tcPr>
          <w:p w14:paraId="258ADFC1">
            <w:pPr>
              <w:spacing w:beforeLines="0" w:afterLines="0" w:line="360" w:lineRule="auto"/>
              <w:rPr>
                <w:rFonts w:ascii="宋体"/>
                <w:color w:val="auto"/>
                <w:sz w:val="24"/>
                <w:szCs w:val="24"/>
                <w:highlight w:val="none"/>
              </w:rPr>
            </w:pPr>
            <w:r>
              <w:rPr>
                <w:rFonts w:hint="eastAsia" w:ascii="宋体" w:hAnsi="宋体"/>
                <w:b/>
                <w:color w:val="auto"/>
                <w:spacing w:val="-2"/>
                <w:sz w:val="24"/>
                <w:szCs w:val="24"/>
                <w:highlight w:val="none"/>
                <w:shd w:val="pct10" w:color="auto" w:fill="FFFFFF"/>
              </w:rPr>
              <w:t>第二阶段报价部分的评标：</w:t>
            </w:r>
          </w:p>
        </w:tc>
      </w:tr>
      <w:tr w14:paraId="4446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14:paraId="2E8AC55D">
            <w:pPr>
              <w:spacing w:beforeLines="0" w:afterLines="0" w:line="360" w:lineRule="auto"/>
              <w:jc w:val="center"/>
              <w:rPr>
                <w:rFonts w:ascii="宋体"/>
                <w:b/>
                <w:color w:val="auto"/>
                <w:sz w:val="24"/>
                <w:szCs w:val="24"/>
                <w:highlight w:val="none"/>
              </w:rPr>
            </w:pPr>
            <w:r>
              <w:rPr>
                <w:rFonts w:ascii="宋体" w:hAnsi="宋体"/>
                <w:b/>
                <w:color w:val="auto"/>
                <w:sz w:val="24"/>
                <w:szCs w:val="24"/>
                <w:highlight w:val="none"/>
              </w:rPr>
              <w:t>C</w:t>
            </w:r>
          </w:p>
        </w:tc>
        <w:tc>
          <w:tcPr>
            <w:tcW w:w="1620" w:type="dxa"/>
            <w:noWrap w:val="0"/>
            <w:vAlign w:val="center"/>
          </w:tcPr>
          <w:p w14:paraId="58742C91">
            <w:pPr>
              <w:spacing w:beforeLines="0" w:afterLines="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报价部分评分 （C满分</w:t>
            </w:r>
            <w:r>
              <w:rPr>
                <w:rFonts w:hint="eastAsia" w:ascii="宋体" w:hAnsi="宋体" w:eastAsia="宋体" w:cs="宋体"/>
                <w:b/>
                <w:color w:val="auto"/>
                <w:sz w:val="24"/>
                <w:szCs w:val="24"/>
                <w:highlight w:val="none"/>
                <w:lang w:val="en-US" w:eastAsia="zh-CN"/>
              </w:rPr>
              <w:t>3</w:t>
            </w:r>
            <w:r>
              <w:rPr>
                <w:rFonts w:hint="eastAsia" w:ascii="宋体" w:hAnsi="宋体" w:cs="宋体"/>
                <w:b/>
                <w:color w:val="auto"/>
                <w:sz w:val="24"/>
                <w:szCs w:val="24"/>
                <w:highlight w:val="none"/>
                <w:lang w:val="en-US" w:eastAsia="zh-CN"/>
              </w:rPr>
              <w:t>0</w:t>
            </w:r>
            <w:r>
              <w:rPr>
                <w:rFonts w:hint="eastAsia" w:ascii="宋体" w:hAnsi="宋体" w:eastAsia="宋体" w:cs="宋体"/>
                <w:b/>
                <w:color w:val="auto"/>
                <w:sz w:val="24"/>
                <w:szCs w:val="24"/>
                <w:highlight w:val="none"/>
              </w:rPr>
              <w:t>分）</w:t>
            </w:r>
          </w:p>
        </w:tc>
        <w:tc>
          <w:tcPr>
            <w:tcW w:w="1076" w:type="dxa"/>
            <w:noWrap w:val="0"/>
            <w:vAlign w:val="center"/>
          </w:tcPr>
          <w:p w14:paraId="3A743FE3">
            <w:pPr>
              <w:spacing w:beforeLines="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6484" w:type="dxa"/>
            <w:noWrap w:val="0"/>
            <w:vAlign w:val="top"/>
          </w:tcPr>
          <w:p w14:paraId="14D2AE90">
            <w:pPr>
              <w:pStyle w:val="31"/>
              <w:spacing w:beforeLines="0" w:afterLines="0" w:line="360" w:lineRule="auto"/>
              <w:ind w:firstLine="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合同包</w:t>
            </w:r>
            <w:r>
              <w:rPr>
                <w:rFonts w:hint="eastAsia" w:ascii="宋体" w:hAnsi="宋体" w:cs="宋体"/>
                <w:b/>
                <w:bCs/>
                <w:color w:val="auto"/>
                <w:sz w:val="24"/>
                <w:szCs w:val="24"/>
                <w:highlight w:val="none"/>
                <w:lang w:val="en-US" w:eastAsia="zh-CN"/>
              </w:rPr>
              <w:t>1报价要求：</w:t>
            </w:r>
          </w:p>
          <w:p w14:paraId="51EC4D5B">
            <w:pPr>
              <w:pStyle w:val="31"/>
              <w:numPr>
                <w:ilvl w:val="0"/>
                <w:numId w:val="3"/>
              </w:numPr>
              <w:spacing w:beforeLines="0" w:afterLines="0" w:line="360" w:lineRule="auto"/>
              <w:ind w:firstLine="422"/>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pacing w:val="0"/>
                <w:sz w:val="24"/>
                <w:szCs w:val="24"/>
                <w:highlight w:val="none"/>
                <w:lang w:val="en-US" w:eastAsia="zh-CN"/>
              </w:rPr>
              <w:t>本合同包采用</w:t>
            </w:r>
            <w:r>
              <w:rPr>
                <w:rFonts w:hint="eastAsia" w:ascii="宋体" w:hAnsi="宋体" w:cs="宋体"/>
                <w:b/>
                <w:bCs/>
                <w:color w:val="auto"/>
                <w:spacing w:val="0"/>
                <w:sz w:val="24"/>
                <w:szCs w:val="24"/>
                <w:highlight w:val="none"/>
                <w:lang w:val="en-US" w:eastAsia="zh-CN"/>
              </w:rPr>
              <w:t>折扣系数</w:t>
            </w:r>
            <w:r>
              <w:rPr>
                <w:rFonts w:hint="eastAsia" w:ascii="宋体" w:hAnsi="宋体" w:eastAsia="宋体" w:cs="宋体"/>
                <w:b/>
                <w:bCs/>
                <w:color w:val="auto"/>
                <w:spacing w:val="0"/>
                <w:sz w:val="24"/>
                <w:szCs w:val="24"/>
                <w:highlight w:val="none"/>
                <w:lang w:val="en-US" w:eastAsia="zh-CN"/>
              </w:rPr>
              <w:t>报价，0≤投标人的折扣系数报价≤1,且</w:t>
            </w:r>
            <w:r>
              <w:rPr>
                <w:rFonts w:hint="eastAsia" w:cs="宋体"/>
                <w:b/>
                <w:bCs/>
                <w:i w:val="0"/>
                <w:iCs w:val="0"/>
                <w:caps w:val="0"/>
                <w:color w:val="auto"/>
                <w:spacing w:val="0"/>
                <w:sz w:val="24"/>
                <w:szCs w:val="24"/>
                <w:highlight w:val="none"/>
                <w:shd w:val="clear" w:fill="FFFFFF"/>
                <w:lang w:eastAsia="zh-CN"/>
              </w:rPr>
              <w:t>折扣系数报价最多保留至小数点后两位。</w:t>
            </w:r>
            <w:r>
              <w:rPr>
                <w:rFonts w:hint="eastAsia" w:ascii="宋体" w:hAnsi="宋体" w:eastAsia="宋体" w:cs="宋体"/>
                <w:b/>
                <w:bCs/>
                <w:i w:val="0"/>
                <w:iCs w:val="0"/>
                <w:caps w:val="0"/>
                <w:color w:val="auto"/>
                <w:spacing w:val="0"/>
                <w:sz w:val="24"/>
                <w:szCs w:val="24"/>
                <w:highlight w:val="none"/>
                <w:shd w:val="clear" w:fill="FFFFFF"/>
              </w:rPr>
              <w:t>投标人须对所投</w:t>
            </w:r>
            <w:r>
              <w:rPr>
                <w:rFonts w:hint="eastAsia" w:cs="宋体"/>
                <w:b/>
                <w:bCs/>
                <w:i w:val="0"/>
                <w:iCs w:val="0"/>
                <w:caps w:val="0"/>
                <w:color w:val="auto"/>
                <w:spacing w:val="0"/>
                <w:sz w:val="24"/>
                <w:szCs w:val="24"/>
                <w:highlight w:val="none"/>
                <w:shd w:val="clear" w:fill="FFFFFF"/>
                <w:lang w:eastAsia="zh-CN"/>
              </w:rPr>
              <w:t>合同包内的所有产品</w:t>
            </w:r>
            <w:r>
              <w:rPr>
                <w:rFonts w:hint="eastAsia" w:ascii="宋体" w:hAnsi="宋体" w:eastAsia="宋体" w:cs="宋体"/>
                <w:b/>
                <w:bCs/>
                <w:i w:val="0"/>
                <w:iCs w:val="0"/>
                <w:caps w:val="0"/>
                <w:color w:val="auto"/>
                <w:spacing w:val="0"/>
                <w:sz w:val="24"/>
                <w:szCs w:val="24"/>
                <w:highlight w:val="none"/>
                <w:shd w:val="clear" w:fill="FFFFFF"/>
              </w:rPr>
              <w:t>进行</w:t>
            </w:r>
            <w:r>
              <w:rPr>
                <w:rFonts w:hint="eastAsia" w:cs="宋体"/>
                <w:b/>
                <w:bCs/>
                <w:i w:val="0"/>
                <w:iCs w:val="0"/>
                <w:caps w:val="0"/>
                <w:color w:val="auto"/>
                <w:spacing w:val="0"/>
                <w:sz w:val="24"/>
                <w:szCs w:val="24"/>
                <w:highlight w:val="none"/>
                <w:shd w:val="clear" w:fill="FFFFFF"/>
                <w:lang w:eastAsia="zh-CN"/>
              </w:rPr>
              <w:t>统一的折扣系数</w:t>
            </w:r>
            <w:r>
              <w:rPr>
                <w:rFonts w:hint="eastAsia" w:ascii="宋体" w:hAnsi="宋体" w:eastAsia="宋体" w:cs="宋体"/>
                <w:b/>
                <w:bCs/>
                <w:i w:val="0"/>
                <w:iCs w:val="0"/>
                <w:caps w:val="0"/>
                <w:color w:val="auto"/>
                <w:spacing w:val="0"/>
                <w:sz w:val="24"/>
                <w:szCs w:val="24"/>
                <w:highlight w:val="none"/>
                <w:shd w:val="clear" w:fill="FFFFFF"/>
              </w:rPr>
              <w:t>报价</w:t>
            </w:r>
            <w:r>
              <w:rPr>
                <w:rFonts w:hint="eastAsia" w:cs="宋体"/>
                <w:b/>
                <w:bCs/>
                <w:i w:val="0"/>
                <w:iCs w:val="0"/>
                <w:caps w:val="0"/>
                <w:color w:val="auto"/>
                <w:spacing w:val="0"/>
                <w:sz w:val="24"/>
                <w:szCs w:val="24"/>
                <w:highlight w:val="none"/>
                <w:shd w:val="clear" w:fill="FFFFFF"/>
                <w:lang w:eastAsia="zh-CN"/>
              </w:rPr>
              <w:t>（即</w:t>
            </w:r>
            <w:r>
              <w:rPr>
                <w:rFonts w:hint="eastAsia" w:ascii="宋体" w:hAnsi="宋体" w:eastAsia="宋体" w:cs="宋体"/>
                <w:b/>
                <w:bCs/>
                <w:i w:val="0"/>
                <w:iCs w:val="0"/>
                <w:caps w:val="0"/>
                <w:color w:val="auto"/>
                <w:spacing w:val="0"/>
                <w:sz w:val="24"/>
                <w:szCs w:val="24"/>
                <w:highlight w:val="none"/>
                <w:shd w:val="clear" w:fill="FFFFFF"/>
              </w:rPr>
              <w:t>只能有唯一一个</w:t>
            </w:r>
            <w:r>
              <w:rPr>
                <w:rFonts w:hint="eastAsia" w:cs="宋体"/>
                <w:b/>
                <w:bCs/>
                <w:i w:val="0"/>
                <w:iCs w:val="0"/>
                <w:caps w:val="0"/>
                <w:color w:val="auto"/>
                <w:spacing w:val="0"/>
                <w:sz w:val="24"/>
                <w:szCs w:val="24"/>
                <w:highlight w:val="none"/>
                <w:shd w:val="clear" w:fill="FFFFFF"/>
                <w:lang w:eastAsia="zh-CN"/>
              </w:rPr>
              <w:t>折扣系数</w:t>
            </w:r>
            <w:r>
              <w:rPr>
                <w:rFonts w:hint="eastAsia" w:ascii="宋体" w:hAnsi="宋体" w:eastAsia="宋体" w:cs="宋体"/>
                <w:b/>
                <w:bCs/>
                <w:i w:val="0"/>
                <w:iCs w:val="0"/>
                <w:caps w:val="0"/>
                <w:color w:val="auto"/>
                <w:spacing w:val="0"/>
                <w:sz w:val="24"/>
                <w:szCs w:val="24"/>
                <w:highlight w:val="none"/>
                <w:shd w:val="clear" w:fill="FFFFFF"/>
              </w:rPr>
              <w:t>报价</w:t>
            </w:r>
            <w:r>
              <w:rPr>
                <w:rFonts w:hint="eastAsia" w:cs="宋体"/>
                <w:b/>
                <w:bCs/>
                <w:i w:val="0"/>
                <w:iCs w:val="0"/>
                <w:caps w:val="0"/>
                <w:color w:val="auto"/>
                <w:spacing w:val="0"/>
                <w:sz w:val="24"/>
                <w:szCs w:val="24"/>
                <w:highlight w:val="none"/>
                <w:shd w:val="clear" w:fill="FFFFFF"/>
                <w:lang w:eastAsia="zh-CN"/>
              </w:rPr>
              <w:t>）。</w:t>
            </w:r>
            <w:r>
              <w:rPr>
                <w:rFonts w:hint="eastAsia" w:ascii="宋体" w:hAnsi="宋体" w:eastAsia="宋体" w:cs="宋体"/>
                <w:b/>
                <w:bCs/>
                <w:color w:val="auto"/>
                <w:sz w:val="24"/>
                <w:szCs w:val="24"/>
                <w:highlight w:val="none"/>
                <w:shd w:val="clear" w:color="auto" w:fill="FFFFFF"/>
              </w:rPr>
              <w:t>举例说明：投标人所报折扣为9折，则折扣</w:t>
            </w:r>
            <w:r>
              <w:rPr>
                <w:rFonts w:hint="eastAsia" w:ascii="宋体" w:hAnsi="宋体" w:eastAsia="宋体" w:cs="宋体"/>
                <w:b/>
                <w:bCs/>
                <w:color w:val="auto"/>
                <w:sz w:val="24"/>
                <w:szCs w:val="24"/>
                <w:highlight w:val="none"/>
                <w:shd w:val="clear" w:color="auto" w:fill="FFFFFF"/>
                <w:lang w:eastAsia="zh-CN"/>
              </w:rPr>
              <w:t>系数</w:t>
            </w:r>
            <w:r>
              <w:rPr>
                <w:rFonts w:hint="eastAsia" w:ascii="宋体" w:hAnsi="宋体" w:eastAsia="宋体" w:cs="宋体"/>
                <w:b/>
                <w:bCs/>
                <w:color w:val="auto"/>
                <w:sz w:val="24"/>
                <w:szCs w:val="24"/>
                <w:highlight w:val="none"/>
                <w:shd w:val="clear" w:color="auto" w:fill="FFFFFF"/>
              </w:rPr>
              <w:t>为</w:t>
            </w:r>
            <w:r>
              <w:rPr>
                <w:rFonts w:hint="eastAsia" w:ascii="宋体" w:hAnsi="宋体" w:eastAsia="宋体" w:cs="宋体"/>
                <w:b/>
                <w:bCs/>
                <w:color w:val="auto"/>
                <w:sz w:val="24"/>
                <w:szCs w:val="24"/>
                <w:highlight w:val="none"/>
                <w:shd w:val="clear" w:color="auto" w:fill="FFFFFF"/>
                <w:lang w:val="en-US" w:eastAsia="zh-CN"/>
              </w:rPr>
              <w:t>0.9</w:t>
            </w:r>
            <w:r>
              <w:rPr>
                <w:rFonts w:hint="eastAsia" w:ascii="宋体" w:hAnsi="宋体" w:eastAsia="宋体" w:cs="宋体"/>
                <w:b/>
                <w:bCs/>
                <w:color w:val="auto"/>
                <w:sz w:val="24"/>
                <w:szCs w:val="24"/>
                <w:highlight w:val="none"/>
                <w:shd w:val="clear" w:color="auto" w:fill="FFFFFF"/>
              </w:rPr>
              <w:t>，</w:t>
            </w:r>
            <w:r>
              <w:rPr>
                <w:rFonts w:hint="eastAsia" w:ascii="宋体" w:hAnsi="宋体" w:eastAsia="宋体" w:cs="宋体"/>
                <w:b/>
                <w:bCs/>
                <w:color w:val="auto"/>
                <w:sz w:val="24"/>
                <w:szCs w:val="24"/>
                <w:highlight w:val="none"/>
                <w:shd w:val="clear" w:color="auto" w:fill="FFFFFF"/>
                <w:lang w:eastAsia="zh-CN"/>
              </w:rPr>
              <w:t>合同包</w:t>
            </w:r>
            <w:r>
              <w:rPr>
                <w:rFonts w:hint="eastAsia" w:ascii="宋体" w:hAnsi="宋体" w:eastAsia="宋体" w:cs="宋体"/>
                <w:b/>
                <w:bCs/>
                <w:color w:val="auto"/>
                <w:sz w:val="24"/>
                <w:szCs w:val="24"/>
                <w:highlight w:val="none"/>
                <w:shd w:val="clear" w:color="auto" w:fill="FFFFFF"/>
                <w:lang w:val="en-US" w:eastAsia="zh-CN"/>
              </w:rPr>
              <w:t>1</w:t>
            </w:r>
            <w:r>
              <w:rPr>
                <w:rFonts w:hint="eastAsia" w:ascii="宋体" w:hAnsi="宋体" w:eastAsia="宋体" w:cs="宋体"/>
                <w:b/>
                <w:bCs/>
                <w:color w:val="auto"/>
                <w:sz w:val="24"/>
                <w:szCs w:val="24"/>
                <w:highlight w:val="none"/>
                <w:shd w:val="clear" w:color="auto" w:fill="FFFFFF"/>
              </w:rPr>
              <w:t>投标总价为6520868</w:t>
            </w:r>
            <w:r>
              <w:rPr>
                <w:rFonts w:hint="eastAsia" w:ascii="宋体" w:hAnsi="宋体" w:eastAsia="宋体" w:cs="宋体"/>
                <w:b/>
                <w:bCs/>
                <w:color w:val="auto"/>
                <w:sz w:val="24"/>
                <w:szCs w:val="24"/>
                <w:highlight w:val="none"/>
                <w:shd w:val="clear" w:color="auto" w:fill="FFFFFF"/>
                <w:lang w:val="en-US" w:eastAsia="zh-CN"/>
              </w:rPr>
              <w:t>×0.9=</w:t>
            </w:r>
            <w:r>
              <w:rPr>
                <w:rFonts w:hint="eastAsia" w:ascii="宋体" w:hAnsi="宋体" w:cs="宋体"/>
                <w:b/>
                <w:bCs/>
                <w:color w:val="auto"/>
                <w:sz w:val="24"/>
                <w:szCs w:val="24"/>
                <w:highlight w:val="none"/>
                <w:shd w:val="clear" w:color="auto" w:fill="FFFFFF"/>
                <w:lang w:val="en-US" w:eastAsia="zh-CN"/>
              </w:rPr>
              <w:t>5868781.2</w:t>
            </w:r>
            <w:r>
              <w:rPr>
                <w:rFonts w:hint="eastAsia" w:ascii="宋体" w:hAnsi="宋体" w:eastAsia="宋体" w:cs="宋体"/>
                <w:b/>
                <w:bCs/>
                <w:color w:val="auto"/>
                <w:sz w:val="24"/>
                <w:szCs w:val="24"/>
                <w:highlight w:val="none"/>
                <w:shd w:val="clear" w:color="auto" w:fill="FFFFFF"/>
              </w:rPr>
              <w:t>元</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cs="宋体"/>
                <w:b/>
                <w:bCs/>
                <w:color w:val="auto"/>
                <w:sz w:val="24"/>
                <w:szCs w:val="24"/>
                <w:highlight w:val="none"/>
                <w:shd w:val="clear" w:color="auto" w:fill="FFFFFF"/>
                <w:lang w:eastAsia="zh-CN"/>
              </w:rPr>
              <w:t>其中</w:t>
            </w:r>
            <w:r>
              <w:rPr>
                <w:rFonts w:hint="eastAsia" w:ascii="宋体" w:hAnsi="宋体" w:eastAsia="宋体" w:cs="宋体"/>
                <w:b/>
                <w:bCs/>
                <w:color w:val="auto"/>
                <w:sz w:val="24"/>
                <w:szCs w:val="24"/>
                <w:highlight w:val="none"/>
                <w:shd w:val="clear" w:color="auto" w:fill="FFFFFF"/>
                <w:lang w:eastAsia="zh-CN"/>
              </w:rPr>
              <w:t>品目号</w:t>
            </w:r>
            <w:r>
              <w:rPr>
                <w:rFonts w:hint="eastAsia" w:ascii="宋体" w:hAnsi="宋体" w:eastAsia="宋体" w:cs="宋体"/>
                <w:b/>
                <w:bCs/>
                <w:color w:val="auto"/>
                <w:sz w:val="24"/>
                <w:szCs w:val="24"/>
                <w:highlight w:val="none"/>
                <w:shd w:val="clear" w:color="auto" w:fill="FFFFFF"/>
                <w:lang w:val="en-US" w:eastAsia="zh-CN"/>
              </w:rPr>
              <w:t>1-1投标单价=4400</w:t>
            </w:r>
            <w:r>
              <w:rPr>
                <w:rFonts w:hint="eastAsia" w:ascii="宋体" w:hAnsi="宋体" w:cs="宋体"/>
                <w:b/>
                <w:bCs/>
                <w:color w:val="auto"/>
                <w:kern w:val="0"/>
                <w:sz w:val="24"/>
                <w:szCs w:val="24"/>
                <w:highlight w:val="none"/>
                <w:lang w:val="en-US" w:eastAsia="zh-CN"/>
              </w:rPr>
              <w:t>×0.9=3960元，以此类推</w:t>
            </w:r>
            <w:r>
              <w:rPr>
                <w:rFonts w:hint="eastAsia" w:ascii="宋体" w:hAnsi="宋体" w:eastAsia="宋体" w:cs="宋体"/>
                <w:b/>
                <w:bCs/>
                <w:color w:val="auto"/>
                <w:sz w:val="24"/>
                <w:szCs w:val="24"/>
                <w:highlight w:val="none"/>
                <w:shd w:val="clear" w:color="auto" w:fill="FFFFFF"/>
              </w:rPr>
              <w:t>。</w:t>
            </w:r>
          </w:p>
          <w:p w14:paraId="30877312">
            <w:pPr>
              <w:pStyle w:val="31"/>
              <w:numPr>
                <w:ilvl w:val="0"/>
                <w:numId w:val="3"/>
              </w:numPr>
              <w:spacing w:beforeLines="0" w:afterLines="0" w:line="360" w:lineRule="auto"/>
              <w:ind w:firstLine="422"/>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lang w:eastAsia="zh-CN"/>
              </w:rPr>
              <w:t>合同包</w:t>
            </w:r>
            <w:r>
              <w:rPr>
                <w:rFonts w:hint="eastAsia" w:ascii="宋体" w:hAnsi="宋体" w:eastAsia="宋体" w:cs="宋体"/>
                <w:b/>
                <w:bCs/>
                <w:color w:val="auto"/>
                <w:sz w:val="24"/>
                <w:szCs w:val="24"/>
                <w:highlight w:val="none"/>
                <w:shd w:val="clear" w:color="auto" w:fill="FFFFFF"/>
                <w:lang w:val="en-US" w:eastAsia="zh-CN"/>
              </w:rPr>
              <w:t>1结算金额</w:t>
            </w:r>
            <w:r>
              <w:rPr>
                <w:rFonts w:hint="eastAsia" w:ascii="宋体" w:hAnsi="宋体" w:eastAsia="宋体" w:cs="宋体"/>
                <w:b/>
                <w:bCs/>
                <w:color w:val="auto"/>
                <w:sz w:val="24"/>
                <w:szCs w:val="24"/>
                <w:highlight w:val="none"/>
                <w:shd w:val="clear" w:color="auto" w:fill="FFFFFF"/>
              </w:rPr>
              <w:t>=合同包最高总价限价×</w:t>
            </w:r>
            <w:r>
              <w:rPr>
                <w:rFonts w:hint="eastAsia" w:ascii="宋体" w:hAnsi="宋体" w:eastAsia="宋体" w:cs="宋体"/>
                <w:b/>
                <w:bCs/>
                <w:color w:val="auto"/>
                <w:sz w:val="24"/>
                <w:szCs w:val="24"/>
                <w:highlight w:val="none"/>
                <w:shd w:val="clear" w:color="auto" w:fill="FFFFFF"/>
                <w:lang w:eastAsia="zh-CN"/>
              </w:rPr>
              <w:t>中标</w:t>
            </w:r>
            <w:r>
              <w:rPr>
                <w:rFonts w:hint="eastAsia" w:ascii="宋体" w:hAnsi="宋体" w:eastAsia="宋体" w:cs="宋体"/>
                <w:b/>
                <w:bCs/>
                <w:color w:val="auto"/>
                <w:sz w:val="24"/>
                <w:szCs w:val="24"/>
                <w:highlight w:val="none"/>
                <w:shd w:val="clear" w:color="auto" w:fill="FFFFFF"/>
              </w:rPr>
              <w:t>折扣</w:t>
            </w:r>
            <w:r>
              <w:rPr>
                <w:rFonts w:hint="eastAsia" w:ascii="宋体" w:hAnsi="宋体" w:eastAsia="宋体" w:cs="宋体"/>
                <w:b/>
                <w:bCs/>
                <w:color w:val="auto"/>
                <w:sz w:val="24"/>
                <w:szCs w:val="24"/>
                <w:highlight w:val="none"/>
                <w:shd w:val="clear" w:color="auto" w:fill="FFFFFF"/>
                <w:lang w:eastAsia="zh-CN"/>
              </w:rPr>
              <w:t>系数，同时，该折扣系数也作为本合同包内各品目号货物的中标单价计算依据，即各品目号货物中标单价</w:t>
            </w:r>
            <w:r>
              <w:rPr>
                <w:rFonts w:hint="eastAsia" w:ascii="宋体" w:hAnsi="宋体" w:eastAsia="宋体" w:cs="宋体"/>
                <w:b/>
                <w:bCs/>
                <w:color w:val="auto"/>
                <w:sz w:val="24"/>
                <w:szCs w:val="24"/>
                <w:highlight w:val="none"/>
                <w:shd w:val="clear" w:color="auto" w:fill="FFFFFF"/>
                <w:lang w:val="en-US" w:eastAsia="zh-CN"/>
              </w:rPr>
              <w:t>=品目号最高单价限价</w:t>
            </w:r>
            <w:r>
              <w:rPr>
                <w:rFonts w:hint="eastAsia" w:ascii="宋体" w:hAnsi="宋体" w:eastAsia="宋体" w:cs="宋体"/>
                <w:b/>
                <w:bCs/>
                <w:color w:val="auto"/>
                <w:sz w:val="24"/>
                <w:szCs w:val="24"/>
                <w:highlight w:val="none"/>
                <w:shd w:val="clear" w:color="auto" w:fill="FFFFFF"/>
              </w:rPr>
              <w:t>×</w:t>
            </w:r>
            <w:r>
              <w:rPr>
                <w:rFonts w:hint="eastAsia" w:ascii="宋体" w:hAnsi="宋体" w:eastAsia="宋体" w:cs="宋体"/>
                <w:b/>
                <w:bCs/>
                <w:color w:val="auto"/>
                <w:sz w:val="24"/>
                <w:szCs w:val="24"/>
                <w:highlight w:val="none"/>
                <w:shd w:val="clear" w:color="auto" w:fill="FFFFFF"/>
                <w:lang w:eastAsia="zh-CN"/>
              </w:rPr>
              <w:t>中标</w:t>
            </w:r>
            <w:r>
              <w:rPr>
                <w:rFonts w:hint="eastAsia" w:ascii="宋体" w:hAnsi="宋体" w:eastAsia="宋体" w:cs="宋体"/>
                <w:b/>
                <w:bCs/>
                <w:color w:val="auto"/>
                <w:sz w:val="24"/>
                <w:szCs w:val="24"/>
                <w:highlight w:val="none"/>
                <w:shd w:val="clear" w:color="auto" w:fill="FFFFFF"/>
              </w:rPr>
              <w:t>折扣</w:t>
            </w:r>
            <w:r>
              <w:rPr>
                <w:rFonts w:hint="eastAsia" w:ascii="宋体" w:hAnsi="宋体" w:eastAsia="宋体" w:cs="宋体"/>
                <w:b/>
                <w:bCs/>
                <w:color w:val="auto"/>
                <w:sz w:val="24"/>
                <w:szCs w:val="24"/>
                <w:highlight w:val="none"/>
                <w:shd w:val="clear" w:color="auto" w:fill="FFFFFF"/>
                <w:lang w:eastAsia="zh-CN"/>
              </w:rPr>
              <w:t>系数。</w:t>
            </w:r>
          </w:p>
          <w:p w14:paraId="5F10C509">
            <w:pPr>
              <w:pStyle w:val="31"/>
              <w:spacing w:beforeLines="0" w:afterLines="0" w:line="360" w:lineRule="auto"/>
              <w:ind w:firstLine="422"/>
              <w:rPr>
                <w:rFonts w:hint="eastAsia" w:ascii="宋体" w:hAnsi="宋体" w:eastAsia="宋体" w:cs="宋体"/>
                <w:b/>
                <w:bCs/>
                <w:color w:val="auto"/>
                <w:sz w:val="24"/>
                <w:szCs w:val="24"/>
                <w:highlight w:val="none"/>
                <w:u w:val="double"/>
              </w:rPr>
            </w:pP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shd w:val="clear" w:color="auto" w:fill="FFFFFF"/>
                <w:lang w:val="en-US" w:eastAsia="zh-CN"/>
              </w:rPr>
              <w:t>3</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u w:val="double"/>
              </w:rPr>
              <w:t>为了防止投标人恶意以低价手段谋取中标，在资格审查合格及技术商务评审合格的投标报价中，若投标人的</w:t>
            </w:r>
            <w:r>
              <w:rPr>
                <w:rFonts w:hint="eastAsia" w:ascii="宋体" w:hAnsi="宋体" w:cs="宋体"/>
                <w:b/>
                <w:bCs/>
                <w:color w:val="auto"/>
                <w:sz w:val="24"/>
                <w:szCs w:val="24"/>
                <w:highlight w:val="none"/>
                <w:u w:val="double"/>
                <w:lang w:eastAsia="zh-CN"/>
              </w:rPr>
              <w:t>折扣系数</w:t>
            </w:r>
            <w:r>
              <w:rPr>
                <w:rFonts w:hint="eastAsia" w:ascii="宋体" w:hAnsi="宋体" w:eastAsia="宋体" w:cs="宋体"/>
                <w:b/>
                <w:bCs/>
                <w:color w:val="auto"/>
                <w:sz w:val="24"/>
                <w:szCs w:val="24"/>
                <w:highlight w:val="none"/>
                <w:u w:val="double"/>
              </w:rPr>
              <w:t>报价≤</w:t>
            </w:r>
            <w:r>
              <w:rPr>
                <w:rFonts w:hint="eastAsia" w:ascii="宋体" w:hAnsi="宋体" w:cs="宋体"/>
                <w:b/>
                <w:bCs/>
                <w:color w:val="auto"/>
                <w:sz w:val="24"/>
                <w:szCs w:val="24"/>
                <w:highlight w:val="none"/>
                <w:u w:val="double"/>
                <w:lang w:val="en-US" w:eastAsia="zh-CN"/>
              </w:rPr>
              <w:t>0.70</w:t>
            </w:r>
            <w:r>
              <w:rPr>
                <w:rFonts w:hint="eastAsia" w:ascii="宋体" w:hAnsi="宋体" w:eastAsia="宋体" w:cs="宋体"/>
                <w:b/>
                <w:bCs/>
                <w:color w:val="auto"/>
                <w:sz w:val="24"/>
                <w:szCs w:val="24"/>
                <w:highlight w:val="none"/>
                <w:u w:val="double"/>
              </w:rPr>
              <w:t>，评标委员会应要求其在评委会规定的时间内（一般在一个小时内须到达评标地点，具体以评标委员会规定时间为准）提供书面说明，必要时还应要求其一并提交有关证明材料；投标人不能证明其报价合理性的，评标委员会应将其作为投标无效处理。</w:t>
            </w:r>
          </w:p>
          <w:p w14:paraId="34C5A376">
            <w:pPr>
              <w:pStyle w:val="31"/>
              <w:spacing w:beforeLines="0" w:afterLines="0" w:line="360" w:lineRule="auto"/>
              <w:ind w:firstLine="422"/>
              <w:rPr>
                <w:rFonts w:hint="eastAsia" w:ascii="宋体" w:hAnsi="宋体" w:eastAsia="宋体" w:cs="宋体"/>
                <w:b/>
                <w:bCs/>
                <w:color w:val="auto"/>
                <w:sz w:val="24"/>
                <w:szCs w:val="24"/>
                <w:highlight w:val="none"/>
                <w:u w:val="double"/>
                <w:lang w:eastAsia="zh-CN"/>
              </w:rPr>
            </w:pPr>
            <w:r>
              <w:rPr>
                <w:rFonts w:hint="eastAsia" w:ascii="宋体" w:hAnsi="宋体" w:eastAsia="宋体" w:cs="宋体"/>
                <w:b/>
                <w:bCs/>
                <w:color w:val="auto"/>
                <w:sz w:val="24"/>
                <w:szCs w:val="24"/>
                <w:highlight w:val="none"/>
                <w:u w:val="double"/>
                <w:lang w:eastAsia="zh-CN"/>
              </w:rPr>
              <w:t>（</w:t>
            </w:r>
            <w:r>
              <w:rPr>
                <w:rFonts w:hint="eastAsia" w:ascii="宋体" w:hAnsi="宋体" w:eastAsia="宋体" w:cs="宋体"/>
                <w:b/>
                <w:bCs/>
                <w:color w:val="auto"/>
                <w:sz w:val="24"/>
                <w:szCs w:val="24"/>
                <w:highlight w:val="none"/>
                <w:u w:val="double"/>
                <w:lang w:val="en-US" w:eastAsia="zh-CN"/>
              </w:rPr>
              <w:t>4</w:t>
            </w:r>
            <w:r>
              <w:rPr>
                <w:rFonts w:hint="eastAsia" w:ascii="宋体" w:hAnsi="宋体" w:eastAsia="宋体" w:cs="宋体"/>
                <w:b/>
                <w:bCs/>
                <w:color w:val="auto"/>
                <w:sz w:val="24"/>
                <w:szCs w:val="24"/>
                <w:highlight w:val="none"/>
                <w:u w:val="double"/>
                <w:lang w:eastAsia="zh-CN"/>
              </w:rPr>
              <w:t>）未按上述报价要求进行报价的，投标无效。</w:t>
            </w:r>
          </w:p>
          <w:p w14:paraId="26FDF30A">
            <w:pPr>
              <w:pStyle w:val="31"/>
              <w:numPr>
                <w:ilvl w:val="0"/>
                <w:numId w:val="0"/>
              </w:numPr>
              <w:spacing w:beforeLines="0" w:afterLines="0"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2、报价分计算公式</w:t>
            </w:r>
          </w:p>
          <w:p w14:paraId="4FD67C7F">
            <w:pPr>
              <w:pStyle w:val="31"/>
              <w:numPr>
                <w:ilvl w:val="0"/>
                <w:numId w:val="0"/>
              </w:numPr>
              <w:spacing w:beforeLines="0" w:after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C=(评标基准价／有效投标报价)×</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0</w:t>
            </w:r>
          </w:p>
          <w:p w14:paraId="1E25105C">
            <w:pPr>
              <w:pStyle w:val="31"/>
              <w:spacing w:beforeLines="0" w:afterLines="0" w:line="360" w:lineRule="auto"/>
              <w:ind w:firstLine="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由此算出各个通过报价审查的投标人报价部分得分(计算分数时</w:t>
            </w:r>
            <w:r>
              <w:rPr>
                <w:rFonts w:hint="eastAsia" w:ascii="宋体" w:hAnsi="宋体" w:cs="宋体"/>
                <w:color w:val="auto"/>
                <w:sz w:val="24"/>
                <w:szCs w:val="24"/>
                <w:highlight w:val="none"/>
                <w:lang w:val="en-US" w:eastAsia="zh-CN"/>
              </w:rPr>
              <w:t>保留至小数点后两位，小数点后第三位四舍五入</w:t>
            </w:r>
            <w:r>
              <w:rPr>
                <w:rFonts w:hint="eastAsia" w:ascii="宋体" w:hAnsi="宋体" w:eastAsia="宋体" w:cs="宋体"/>
                <w:color w:val="auto"/>
                <w:sz w:val="24"/>
                <w:szCs w:val="24"/>
                <w:highlight w:val="none"/>
              </w:rPr>
              <w:t>)。</w:t>
            </w:r>
          </w:p>
          <w:p w14:paraId="3C374D45">
            <w:pPr>
              <w:pStyle w:val="31"/>
              <w:spacing w:beforeLines="0" w:afterLines="0" w:line="360" w:lineRule="auto"/>
              <w:ind w:firstLine="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ECD5C80">
            <w:pPr>
              <w:pStyle w:val="31"/>
              <w:spacing w:beforeLines="0" w:afterLines="0" w:line="360" w:lineRule="auto"/>
              <w:ind w:firstLine="42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(1)C为</w:t>
            </w:r>
            <w:r>
              <w:rPr>
                <w:rFonts w:hint="eastAsia" w:ascii="宋体" w:hAnsi="宋体" w:cs="宋体"/>
                <w:color w:val="auto"/>
                <w:sz w:val="24"/>
                <w:szCs w:val="24"/>
                <w:highlight w:val="none"/>
                <w:lang w:eastAsia="zh-CN"/>
              </w:rPr>
              <w:t>各投标人</w:t>
            </w:r>
            <w:r>
              <w:rPr>
                <w:rFonts w:hint="eastAsia" w:ascii="宋体" w:hAnsi="宋体" w:eastAsia="宋体" w:cs="宋体"/>
                <w:color w:val="auto"/>
                <w:sz w:val="24"/>
                <w:szCs w:val="24"/>
                <w:highlight w:val="none"/>
              </w:rPr>
              <w:t>报价部分得分</w:t>
            </w:r>
            <w:r>
              <w:rPr>
                <w:rFonts w:hint="eastAsia" w:ascii="宋体" w:hAnsi="宋体" w:cs="宋体"/>
                <w:color w:val="auto"/>
                <w:sz w:val="24"/>
                <w:szCs w:val="24"/>
                <w:highlight w:val="none"/>
                <w:lang w:eastAsia="zh-CN"/>
              </w:rPr>
              <w:t>；</w:t>
            </w:r>
          </w:p>
          <w:p w14:paraId="499C1538">
            <w:pPr>
              <w:pStyle w:val="31"/>
              <w:spacing w:beforeLines="0" w:afterLines="0" w:line="360" w:lineRule="auto"/>
              <w:ind w:firstLine="422"/>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(2)评标基准价</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满足招标文件要求且投标价格最低的投标</w:t>
            </w:r>
            <w:r>
              <w:rPr>
                <w:rFonts w:hint="eastAsia" w:ascii="宋体" w:hAnsi="宋体" w:cs="宋体"/>
                <w:color w:val="auto"/>
                <w:sz w:val="24"/>
                <w:szCs w:val="24"/>
                <w:highlight w:val="none"/>
                <w:lang w:eastAsia="zh-CN"/>
              </w:rPr>
              <w:t>总价</w:t>
            </w:r>
            <w:r>
              <w:rPr>
                <w:rFonts w:hint="eastAsia" w:ascii="宋体" w:hAnsi="宋体" w:eastAsia="宋体" w:cs="宋体"/>
                <w:color w:val="auto"/>
                <w:sz w:val="24"/>
                <w:szCs w:val="24"/>
                <w:highlight w:val="none"/>
              </w:rPr>
              <w:t>报价</w:t>
            </w:r>
            <w:r>
              <w:rPr>
                <w:rFonts w:hint="eastAsia" w:ascii="宋体" w:hAnsi="宋体" w:cs="宋体"/>
                <w:color w:val="auto"/>
                <w:sz w:val="24"/>
                <w:szCs w:val="24"/>
                <w:highlight w:val="none"/>
                <w:lang w:eastAsia="zh-CN"/>
              </w:rPr>
              <w:t>；</w:t>
            </w:r>
          </w:p>
          <w:p w14:paraId="204EC643">
            <w:pPr>
              <w:pStyle w:val="31"/>
              <w:spacing w:beforeLines="0" w:afterLines="0" w:line="360" w:lineRule="auto"/>
              <w:ind w:firstLine="42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)有效投标报价</w:t>
            </w:r>
            <w:r>
              <w:rPr>
                <w:rFonts w:hint="eastAsia" w:ascii="宋体" w:hAnsi="宋体" w:eastAsia="宋体" w:cs="宋体"/>
                <w:color w:val="auto"/>
                <w:sz w:val="24"/>
                <w:szCs w:val="24"/>
                <w:highlight w:val="none"/>
                <w:lang w:val="en-US" w:eastAsia="zh-CN"/>
              </w:rPr>
              <w:t>=通过资格性符合性审查的各投标人的投标总价报价；</w:t>
            </w:r>
          </w:p>
          <w:p w14:paraId="48471B3C">
            <w:pPr>
              <w:pStyle w:val="31"/>
              <w:spacing w:beforeLines="0" w:afterLines="0" w:line="360" w:lineRule="auto"/>
              <w:ind w:firstLine="42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各投标人的投标总价报价由评标委员会现场计算，计算公式为各投标人的投标总价报价</w:t>
            </w:r>
            <w:r>
              <w:rPr>
                <w:rFonts w:hint="eastAsia" w:ascii="宋体" w:hAnsi="宋体" w:cs="宋体"/>
                <w:color w:val="auto"/>
                <w:sz w:val="24"/>
                <w:szCs w:val="24"/>
                <w:highlight w:val="none"/>
                <w:lang w:val="en-US" w:eastAsia="zh-CN"/>
              </w:rPr>
              <w:t>=合同包最高总价限价×</w:t>
            </w:r>
            <w:r>
              <w:rPr>
                <w:rFonts w:hint="eastAsia" w:ascii="宋体" w:hAnsi="宋体" w:cs="宋体"/>
                <w:color w:val="auto"/>
                <w:sz w:val="24"/>
                <w:szCs w:val="24"/>
                <w:highlight w:val="none"/>
                <w:lang w:eastAsia="zh-CN"/>
              </w:rPr>
              <w:t>各投标人的</w:t>
            </w:r>
            <w:r>
              <w:rPr>
                <w:rFonts w:hint="eastAsia" w:ascii="宋体" w:hAnsi="宋体" w:cs="宋体"/>
                <w:color w:val="auto"/>
                <w:sz w:val="24"/>
                <w:szCs w:val="24"/>
                <w:highlight w:val="none"/>
                <w:lang w:val="en-US" w:eastAsia="zh-CN"/>
              </w:rPr>
              <w:t>折扣系数报价，计算时保留至小数点后两位，小数点后第三位四舍五入</w:t>
            </w:r>
            <w:r>
              <w:rPr>
                <w:rFonts w:hint="eastAsia" w:ascii="宋体" w:hAnsi="宋体" w:eastAsia="宋体" w:cs="宋体"/>
                <w:color w:val="auto"/>
                <w:sz w:val="24"/>
                <w:szCs w:val="24"/>
                <w:highlight w:val="none"/>
              </w:rPr>
              <w:t>。</w:t>
            </w:r>
          </w:p>
        </w:tc>
      </w:tr>
      <w:tr w14:paraId="62AF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top"/>
          </w:tcPr>
          <w:p w14:paraId="69AA9A8F">
            <w:pPr>
              <w:spacing w:beforeLines="0" w:afterLines="0" w:line="360" w:lineRule="auto"/>
              <w:rPr>
                <w:rFonts w:ascii="宋体"/>
                <w:b/>
                <w:color w:val="auto"/>
                <w:sz w:val="24"/>
                <w:szCs w:val="24"/>
                <w:highlight w:val="none"/>
              </w:rPr>
            </w:pPr>
            <w:r>
              <w:rPr>
                <w:rFonts w:hint="eastAsia" w:ascii="宋体" w:hAnsi="宋体"/>
                <w:b/>
                <w:color w:val="auto"/>
                <w:sz w:val="24"/>
                <w:szCs w:val="24"/>
                <w:highlight w:val="none"/>
              </w:rPr>
              <w:t>各投标人的最终得分为</w:t>
            </w:r>
            <w:r>
              <w:rPr>
                <w:rFonts w:ascii="宋体" w:hAnsi="宋体"/>
                <w:b/>
                <w:color w:val="auto"/>
                <w:sz w:val="24"/>
                <w:szCs w:val="24"/>
                <w:highlight w:val="none"/>
              </w:rPr>
              <w:t>A+B+C</w:t>
            </w:r>
          </w:p>
        </w:tc>
      </w:tr>
    </w:tbl>
    <w:p w14:paraId="16763922">
      <w:pPr>
        <w:spacing w:beforeLines="0" w:afterLines="0" w:line="360" w:lineRule="auto"/>
        <w:rPr>
          <w:rFonts w:hint="eastAsia" w:ascii="宋体" w:hAnsi="宋体"/>
          <w:b/>
          <w:bCs/>
          <w:color w:val="auto"/>
          <w:spacing w:val="-2"/>
          <w:sz w:val="24"/>
          <w:szCs w:val="24"/>
          <w:highlight w:val="none"/>
          <w:shd w:val="pct10" w:color="auto" w:fill="FFFFFF"/>
        </w:rPr>
      </w:pPr>
      <w:bookmarkStart w:id="24" w:name="_Toc31350"/>
      <w:r>
        <w:rPr>
          <w:rFonts w:hint="eastAsia" w:ascii="宋体" w:hAnsi="宋体" w:cs="宋体"/>
          <w:b/>
          <w:bCs/>
          <w:color w:val="auto"/>
          <w:sz w:val="24"/>
          <w:szCs w:val="24"/>
          <w:highlight w:val="none"/>
        </w:rPr>
        <w:t>合同包</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各评分项分值具体如下：</w:t>
      </w:r>
      <w:r>
        <w:rPr>
          <w:rFonts w:hint="eastAsia" w:ascii="宋体" w:hAnsi="宋体" w:cs="宋体"/>
          <w:b/>
          <w:bCs/>
          <w:color w:val="auto"/>
          <w:sz w:val="24"/>
          <w:szCs w:val="24"/>
          <w:highlight w:val="none"/>
        </w:rPr>
        <w:t xml:space="preserve"> </w:t>
      </w:r>
    </w:p>
    <w:p w14:paraId="7FED33D4">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A：技术部分评分           满分</w:t>
      </w:r>
      <w:r>
        <w:rPr>
          <w:rFonts w:hint="eastAsia" w:ascii="宋体" w:hAnsi="宋体"/>
          <w:b/>
          <w:color w:val="auto"/>
          <w:spacing w:val="-2"/>
          <w:sz w:val="24"/>
          <w:szCs w:val="24"/>
          <w:highlight w:val="none"/>
          <w:shd w:val="pct10" w:color="auto" w:fill="FFFFFF"/>
          <w:lang w:val="en-US" w:eastAsia="zh-CN"/>
        </w:rPr>
        <w:t>60</w:t>
      </w:r>
      <w:r>
        <w:rPr>
          <w:rFonts w:hint="eastAsia" w:ascii="宋体" w:hAnsi="宋体"/>
          <w:b/>
          <w:color w:val="auto"/>
          <w:spacing w:val="-2"/>
          <w:sz w:val="24"/>
          <w:szCs w:val="24"/>
          <w:highlight w:val="none"/>
          <w:shd w:val="pct10" w:color="auto" w:fill="FFFFFF"/>
        </w:rPr>
        <w:t>分</w:t>
      </w:r>
    </w:p>
    <w:p w14:paraId="1B7651A3">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B：商务部分评分           满分1</w:t>
      </w:r>
      <w:r>
        <w:rPr>
          <w:rFonts w:hint="eastAsia" w:ascii="宋体" w:hAnsi="宋体"/>
          <w:b/>
          <w:color w:val="auto"/>
          <w:spacing w:val="-2"/>
          <w:sz w:val="24"/>
          <w:szCs w:val="24"/>
          <w:highlight w:val="none"/>
          <w:shd w:val="pct10" w:color="auto" w:fill="FFFFFF"/>
          <w:lang w:val="en-US" w:eastAsia="zh-CN"/>
        </w:rPr>
        <w:t>0</w:t>
      </w:r>
      <w:r>
        <w:rPr>
          <w:rFonts w:hint="eastAsia" w:ascii="宋体" w:hAnsi="宋体"/>
          <w:b/>
          <w:color w:val="auto"/>
          <w:spacing w:val="-2"/>
          <w:sz w:val="24"/>
          <w:szCs w:val="24"/>
          <w:highlight w:val="none"/>
          <w:shd w:val="pct10" w:color="auto" w:fill="FFFFFF"/>
        </w:rPr>
        <w:t>分</w:t>
      </w:r>
    </w:p>
    <w:p w14:paraId="1FA2C9E0">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C：报价部分评分           满分</w:t>
      </w:r>
      <w:r>
        <w:rPr>
          <w:rFonts w:hint="eastAsia" w:ascii="宋体" w:hAnsi="宋体"/>
          <w:b/>
          <w:color w:val="auto"/>
          <w:spacing w:val="-2"/>
          <w:sz w:val="24"/>
          <w:szCs w:val="24"/>
          <w:highlight w:val="none"/>
          <w:shd w:val="pct10" w:color="auto" w:fill="FFFFFF"/>
          <w:lang w:val="en-US" w:eastAsia="zh-CN"/>
        </w:rPr>
        <w:t>30</w:t>
      </w:r>
      <w:r>
        <w:rPr>
          <w:rFonts w:hint="eastAsia" w:ascii="宋体" w:hAnsi="宋体"/>
          <w:b/>
          <w:color w:val="auto"/>
          <w:spacing w:val="-2"/>
          <w:sz w:val="24"/>
          <w:szCs w:val="24"/>
          <w:highlight w:val="none"/>
          <w:shd w:val="pct10" w:color="auto" w:fill="FFFFFF"/>
        </w:rPr>
        <w:t>分</w:t>
      </w:r>
    </w:p>
    <w:p w14:paraId="5093BB82">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各评委评分A、B部分分别取算术平均值为最终得分，并取小数点后的2位数。</w:t>
      </w:r>
    </w:p>
    <w:p w14:paraId="6E171E15">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综合得分为：A+B+C</w:t>
      </w:r>
    </w:p>
    <w:tbl>
      <w:tblPr>
        <w:tblStyle w:val="1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076"/>
        <w:gridCol w:w="6484"/>
      </w:tblGrid>
      <w:tr w14:paraId="1D5A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14:paraId="0B2F4EF4">
            <w:pPr>
              <w:spacing w:beforeLines="0" w:afterLines="0" w:line="360" w:lineRule="auto"/>
              <w:jc w:val="center"/>
              <w:rPr>
                <w:rFonts w:ascii="宋体"/>
                <w:color w:val="auto"/>
                <w:sz w:val="24"/>
                <w:szCs w:val="24"/>
                <w:highlight w:val="none"/>
              </w:rPr>
            </w:pPr>
            <w:r>
              <w:rPr>
                <w:rFonts w:hint="eastAsia" w:ascii="宋体" w:hAnsi="宋体"/>
                <w:color w:val="auto"/>
                <w:sz w:val="24"/>
                <w:szCs w:val="24"/>
                <w:highlight w:val="none"/>
              </w:rPr>
              <w:t>序号</w:t>
            </w:r>
          </w:p>
        </w:tc>
        <w:tc>
          <w:tcPr>
            <w:tcW w:w="1620" w:type="dxa"/>
            <w:noWrap w:val="0"/>
            <w:vAlign w:val="center"/>
          </w:tcPr>
          <w:p w14:paraId="7D9ED1BF">
            <w:pPr>
              <w:spacing w:beforeLines="0" w:afterLines="0" w:line="360" w:lineRule="auto"/>
              <w:jc w:val="center"/>
              <w:rPr>
                <w:rFonts w:ascii="宋体"/>
                <w:color w:val="auto"/>
                <w:sz w:val="24"/>
                <w:szCs w:val="24"/>
                <w:highlight w:val="none"/>
              </w:rPr>
            </w:pPr>
            <w:r>
              <w:rPr>
                <w:rFonts w:hint="eastAsia" w:ascii="宋体" w:hAnsi="宋体"/>
                <w:color w:val="auto"/>
                <w:sz w:val="24"/>
                <w:szCs w:val="24"/>
                <w:highlight w:val="none"/>
              </w:rPr>
              <w:t>评标项目</w:t>
            </w:r>
          </w:p>
        </w:tc>
        <w:tc>
          <w:tcPr>
            <w:tcW w:w="1076" w:type="dxa"/>
            <w:noWrap w:val="0"/>
            <w:vAlign w:val="center"/>
          </w:tcPr>
          <w:p w14:paraId="70393D60">
            <w:pPr>
              <w:spacing w:beforeLines="0" w:afterLines="0" w:line="360" w:lineRule="auto"/>
              <w:jc w:val="center"/>
              <w:rPr>
                <w:rFonts w:ascii="宋体"/>
                <w:color w:val="auto"/>
                <w:sz w:val="24"/>
                <w:szCs w:val="24"/>
                <w:highlight w:val="none"/>
              </w:rPr>
            </w:pPr>
            <w:r>
              <w:rPr>
                <w:rFonts w:hint="eastAsia" w:ascii="宋体" w:hAnsi="宋体"/>
                <w:color w:val="auto"/>
                <w:sz w:val="24"/>
                <w:szCs w:val="24"/>
                <w:highlight w:val="none"/>
              </w:rPr>
              <w:t>评标权重</w:t>
            </w:r>
          </w:p>
        </w:tc>
        <w:tc>
          <w:tcPr>
            <w:tcW w:w="6484" w:type="dxa"/>
            <w:noWrap w:val="0"/>
            <w:vAlign w:val="center"/>
          </w:tcPr>
          <w:p w14:paraId="72CA0988">
            <w:pPr>
              <w:spacing w:beforeLines="0" w:afterLines="0" w:line="360" w:lineRule="auto"/>
              <w:jc w:val="center"/>
              <w:rPr>
                <w:rFonts w:ascii="宋体"/>
                <w:color w:val="auto"/>
                <w:sz w:val="24"/>
                <w:szCs w:val="24"/>
                <w:highlight w:val="none"/>
              </w:rPr>
            </w:pPr>
            <w:r>
              <w:rPr>
                <w:rFonts w:hint="eastAsia" w:ascii="宋体" w:hAnsi="宋体"/>
                <w:color w:val="auto"/>
                <w:sz w:val="24"/>
                <w:szCs w:val="24"/>
                <w:highlight w:val="none"/>
              </w:rPr>
              <w:t>评价标准及方法</w:t>
            </w:r>
          </w:p>
        </w:tc>
      </w:tr>
      <w:tr w14:paraId="0830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top"/>
          </w:tcPr>
          <w:p w14:paraId="3E1B88A4">
            <w:pPr>
              <w:spacing w:beforeLines="0" w:afterLines="0" w:line="360" w:lineRule="auto"/>
              <w:rPr>
                <w:rFonts w:ascii="宋体"/>
                <w:color w:val="auto"/>
                <w:sz w:val="24"/>
                <w:szCs w:val="24"/>
                <w:highlight w:val="none"/>
              </w:rPr>
            </w:pPr>
            <w:r>
              <w:rPr>
                <w:rFonts w:hint="eastAsia" w:ascii="宋体" w:hAnsi="宋体"/>
                <w:b/>
                <w:color w:val="auto"/>
                <w:spacing w:val="-2"/>
                <w:sz w:val="24"/>
                <w:szCs w:val="24"/>
                <w:highlight w:val="none"/>
                <w:shd w:val="pct10" w:color="auto" w:fill="FFFFFF"/>
              </w:rPr>
              <w:t>第一阶段技术、商务部分评标：</w:t>
            </w:r>
            <w:r>
              <w:rPr>
                <w:rFonts w:hint="eastAsia" w:ascii="宋体" w:hAnsi="宋体"/>
                <w:color w:val="auto"/>
                <w:sz w:val="24"/>
                <w:szCs w:val="24"/>
                <w:highlight w:val="none"/>
              </w:rPr>
              <w:t xml:space="preserve"> </w:t>
            </w:r>
          </w:p>
        </w:tc>
      </w:tr>
      <w:tr w14:paraId="1342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20" w:type="dxa"/>
            <w:noWrap w:val="0"/>
            <w:vAlign w:val="center"/>
          </w:tcPr>
          <w:p w14:paraId="4DB1E39D">
            <w:pPr>
              <w:spacing w:beforeLines="0" w:afterLines="0" w:line="360" w:lineRule="auto"/>
              <w:jc w:val="center"/>
              <w:rPr>
                <w:rFonts w:ascii="宋体"/>
                <w:b/>
                <w:color w:val="auto"/>
                <w:sz w:val="24"/>
                <w:szCs w:val="24"/>
                <w:highlight w:val="none"/>
              </w:rPr>
            </w:pPr>
            <w:r>
              <w:rPr>
                <w:rFonts w:hint="eastAsia" w:ascii="宋体" w:hAnsi="宋体"/>
                <w:b/>
                <w:color w:val="auto"/>
                <w:sz w:val="24"/>
                <w:szCs w:val="24"/>
                <w:highlight w:val="none"/>
              </w:rPr>
              <w:t>一</w:t>
            </w:r>
          </w:p>
        </w:tc>
        <w:tc>
          <w:tcPr>
            <w:tcW w:w="9180" w:type="dxa"/>
            <w:gridSpan w:val="3"/>
            <w:noWrap w:val="0"/>
            <w:vAlign w:val="top"/>
          </w:tcPr>
          <w:p w14:paraId="1CE12E7A">
            <w:pPr>
              <w:spacing w:beforeLines="0" w:afterLines="0" w:line="360" w:lineRule="auto"/>
              <w:rPr>
                <w:rFonts w:hint="eastAsia"/>
                <w:color w:val="auto"/>
                <w:sz w:val="24"/>
                <w:szCs w:val="24"/>
                <w:highlight w:val="none"/>
              </w:rPr>
            </w:pPr>
            <w:r>
              <w:rPr>
                <w:rFonts w:hint="eastAsia"/>
                <w:b/>
                <w:bCs/>
                <w:color w:val="auto"/>
                <w:sz w:val="24"/>
                <w:szCs w:val="24"/>
                <w:highlight w:val="none"/>
              </w:rPr>
              <w:t>技术部分评</w:t>
            </w:r>
            <w:r>
              <w:rPr>
                <w:rFonts w:hint="eastAsia" w:ascii="宋体" w:hAnsi="宋体" w:eastAsia="宋体" w:cs="宋体"/>
                <w:b/>
                <w:bCs/>
                <w:color w:val="auto"/>
                <w:sz w:val="24"/>
                <w:szCs w:val="24"/>
                <w:highlight w:val="none"/>
              </w:rPr>
              <w:t>分（A满分</w:t>
            </w:r>
            <w:r>
              <w:rPr>
                <w:rFonts w:hint="eastAsia" w:ascii="宋体" w:hAnsi="宋体" w:cs="宋体"/>
                <w:b/>
                <w:bCs/>
                <w:color w:val="auto"/>
                <w:sz w:val="24"/>
                <w:szCs w:val="24"/>
                <w:highlight w:val="none"/>
                <w:lang w:val="en-US" w:eastAsia="zh-CN"/>
              </w:rPr>
              <w:t>60</w:t>
            </w:r>
            <w:r>
              <w:rPr>
                <w:rFonts w:hint="eastAsia" w:ascii="宋体" w:hAnsi="宋体" w:eastAsia="宋体" w:cs="宋体"/>
                <w:b/>
                <w:bCs/>
                <w:color w:val="auto"/>
                <w:sz w:val="24"/>
                <w:szCs w:val="24"/>
                <w:highlight w:val="none"/>
              </w:rPr>
              <w:t>分）</w:t>
            </w:r>
          </w:p>
        </w:tc>
      </w:tr>
      <w:tr w14:paraId="455D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14:paraId="1D7A2679">
            <w:pPr>
              <w:spacing w:beforeLines="0" w:afterLines="0" w:line="360" w:lineRule="auto"/>
              <w:jc w:val="center"/>
              <w:rPr>
                <w:rFonts w:hint="eastAsia" w:ascii="宋体" w:eastAsia="宋体"/>
                <w:color w:val="auto"/>
                <w:sz w:val="24"/>
                <w:szCs w:val="24"/>
                <w:highlight w:val="none"/>
                <w:lang w:eastAsia="zh-CN"/>
              </w:rPr>
            </w:pPr>
            <w:r>
              <w:rPr>
                <w:rFonts w:ascii="宋体" w:hAnsi="宋体"/>
                <w:color w:val="auto"/>
                <w:sz w:val="24"/>
                <w:szCs w:val="24"/>
                <w:highlight w:val="none"/>
              </w:rPr>
              <w:t>A</w:t>
            </w:r>
            <w:r>
              <w:rPr>
                <w:rFonts w:hint="eastAsia" w:ascii="宋体" w:hAnsi="宋体"/>
                <w:color w:val="auto"/>
                <w:sz w:val="24"/>
                <w:szCs w:val="24"/>
                <w:highlight w:val="none"/>
                <w:lang w:val="en-US" w:eastAsia="zh-CN"/>
              </w:rPr>
              <w:t>1</w:t>
            </w:r>
          </w:p>
        </w:tc>
        <w:tc>
          <w:tcPr>
            <w:tcW w:w="1620" w:type="dxa"/>
            <w:noWrap w:val="0"/>
            <w:vAlign w:val="center"/>
          </w:tcPr>
          <w:p w14:paraId="5877FB57">
            <w:pPr>
              <w:pStyle w:val="32"/>
              <w:spacing w:beforeLines="0" w:afterLines="0" w:line="360" w:lineRule="auto"/>
              <w:jc w:val="center"/>
              <w:rPr>
                <w:rFonts w:hint="eastAsia" w:hAnsi="宋体" w:eastAsia="宋体"/>
                <w:b/>
                <w:color w:val="auto"/>
                <w:sz w:val="24"/>
                <w:szCs w:val="24"/>
                <w:highlight w:val="none"/>
                <w:lang w:val="en-US" w:eastAsia="zh-CN"/>
              </w:rPr>
            </w:pPr>
            <w:r>
              <w:rPr>
                <w:rFonts w:hint="eastAsia" w:hAnsi="宋体"/>
                <w:b w:val="0"/>
                <w:bCs/>
                <w:color w:val="auto"/>
                <w:sz w:val="24"/>
                <w:szCs w:val="24"/>
                <w:highlight w:val="none"/>
                <w:lang w:val="en-US" w:eastAsia="zh-CN"/>
              </w:rPr>
              <w:t>投标响应</w:t>
            </w:r>
          </w:p>
        </w:tc>
        <w:tc>
          <w:tcPr>
            <w:tcW w:w="1076" w:type="dxa"/>
            <w:noWrap w:val="0"/>
            <w:vAlign w:val="center"/>
          </w:tcPr>
          <w:p w14:paraId="2EA92A7F">
            <w:pPr>
              <w:spacing w:beforeLines="0" w:afterLines="0" w:line="360" w:lineRule="auto"/>
              <w:jc w:val="center"/>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20</w:t>
            </w:r>
          </w:p>
        </w:tc>
        <w:tc>
          <w:tcPr>
            <w:tcW w:w="6484" w:type="dxa"/>
            <w:noWrap w:val="0"/>
            <w:vAlign w:val="center"/>
          </w:tcPr>
          <w:p w14:paraId="0BF5AD6F">
            <w:pPr>
              <w:widowControl/>
              <w:adjustRightInd w:val="0"/>
              <w:spacing w:beforeLines="0" w:afterLines="0" w:line="360" w:lineRule="auto"/>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根据投标人对招标文件第三章“合同包2技术和服务要求”中的响应情况进行评分，以每一序号项为一项评审条款，合计10个序号项，投标人完全满足每一个序号项条款要求（不含序号项中标注“</w:t>
            </w:r>
            <w:r>
              <w:rPr>
                <w:rFonts w:hint="eastAsia" w:cs="宋体"/>
                <w:b w:val="0"/>
                <w:bCs w:val="0"/>
                <w:color w:val="auto"/>
                <w:spacing w:val="0"/>
                <w:sz w:val="24"/>
                <w:szCs w:val="24"/>
                <w:highlight w:val="none"/>
                <w:lang w:val="en-US" w:eastAsia="zh-CN"/>
              </w:rPr>
              <w:t>★</w:t>
            </w:r>
            <w:r>
              <w:rPr>
                <w:rFonts w:hint="eastAsia" w:ascii="宋体"/>
                <w:color w:val="auto"/>
                <w:sz w:val="24"/>
                <w:szCs w:val="24"/>
                <w:highlight w:val="none"/>
                <w:lang w:val="en-US" w:eastAsia="zh-CN"/>
              </w:rPr>
              <w:t>”的条款）的得2分，共20分。本项以投标人提供的“技术和服务要求响应表”中的响应情况为准进行评审。</w:t>
            </w:r>
          </w:p>
        </w:tc>
      </w:tr>
      <w:tr w14:paraId="1C9F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noWrap w:val="0"/>
            <w:vAlign w:val="center"/>
          </w:tcPr>
          <w:p w14:paraId="2D3DE3D5">
            <w:pPr>
              <w:spacing w:beforeLines="0" w:afterLines="0" w:line="360" w:lineRule="auto"/>
              <w:jc w:val="center"/>
              <w:rPr>
                <w:rFonts w:ascii="宋体" w:hAnsi="宋体"/>
                <w:color w:val="auto"/>
                <w:sz w:val="24"/>
                <w:szCs w:val="24"/>
                <w:highlight w:val="none"/>
              </w:rPr>
            </w:pPr>
            <w:r>
              <w:rPr>
                <w:rFonts w:hint="eastAsia" w:ascii="宋体" w:hAnsi="宋体"/>
                <w:color w:val="auto"/>
                <w:sz w:val="24"/>
                <w:szCs w:val="24"/>
                <w:highlight w:val="none"/>
              </w:rPr>
              <w:t>A2</w:t>
            </w:r>
          </w:p>
        </w:tc>
        <w:tc>
          <w:tcPr>
            <w:tcW w:w="1620" w:type="dxa"/>
            <w:vMerge w:val="restart"/>
            <w:noWrap w:val="0"/>
            <w:vAlign w:val="center"/>
          </w:tcPr>
          <w:p w14:paraId="351C3D17">
            <w:pPr>
              <w:pStyle w:val="32"/>
              <w:spacing w:beforeLines="0" w:afterLines="0" w:line="360" w:lineRule="auto"/>
              <w:jc w:val="center"/>
              <w:rPr>
                <w:rFonts w:hint="default" w:ascii="宋体" w:hAnsi="宋体" w:eastAsia="宋体" w:cs="Times New Roman"/>
                <w:b/>
                <w:color w:val="auto"/>
                <w:sz w:val="24"/>
                <w:szCs w:val="24"/>
                <w:highlight w:val="none"/>
                <w:lang w:val="en-US" w:eastAsia="zh-CN" w:bidi="ar-SA"/>
              </w:rPr>
            </w:pPr>
            <w:r>
              <w:rPr>
                <w:rFonts w:hint="eastAsia" w:hAnsi="宋体"/>
                <w:bCs/>
                <w:color w:val="auto"/>
                <w:sz w:val="24"/>
                <w:szCs w:val="24"/>
                <w:highlight w:val="none"/>
                <w:lang w:val="en-US" w:eastAsia="zh-CN"/>
              </w:rPr>
              <w:t>部分</w:t>
            </w:r>
            <w:r>
              <w:rPr>
                <w:rFonts w:hint="eastAsia" w:hAnsi="宋体"/>
                <w:bCs/>
                <w:color w:val="auto"/>
                <w:sz w:val="24"/>
                <w:szCs w:val="24"/>
                <w:highlight w:val="none"/>
              </w:rPr>
              <w:t>投标设备</w:t>
            </w:r>
            <w:r>
              <w:rPr>
                <w:rFonts w:hint="eastAsia" w:hAnsi="宋体"/>
                <w:bCs/>
                <w:color w:val="auto"/>
                <w:sz w:val="24"/>
                <w:szCs w:val="24"/>
                <w:highlight w:val="none"/>
                <w:lang w:val="en-US" w:eastAsia="zh-CN"/>
              </w:rPr>
              <w:t>正偏离情况</w:t>
            </w:r>
          </w:p>
        </w:tc>
        <w:tc>
          <w:tcPr>
            <w:tcW w:w="1076" w:type="dxa"/>
            <w:noWrap w:val="0"/>
            <w:vAlign w:val="center"/>
          </w:tcPr>
          <w:p w14:paraId="1E7C62ED">
            <w:pPr>
              <w:spacing w:beforeLines="0" w:afterLines="0" w:line="360" w:lineRule="auto"/>
              <w:jc w:val="center"/>
              <w:rPr>
                <w:rFonts w:ascii="宋体" w:hAnsi="Times New Roman" w:eastAsia="宋体" w:cs="Times New Roman"/>
                <w:color w:val="auto"/>
                <w:kern w:val="2"/>
                <w:sz w:val="24"/>
                <w:szCs w:val="24"/>
                <w:highlight w:val="none"/>
                <w:lang w:val="en-US" w:eastAsia="zh-CN" w:bidi="ar-SA"/>
              </w:rPr>
            </w:pPr>
            <w:r>
              <w:rPr>
                <w:rFonts w:hint="eastAsia" w:ascii="宋体"/>
                <w:color w:val="auto"/>
                <w:sz w:val="24"/>
                <w:szCs w:val="24"/>
                <w:highlight w:val="none"/>
                <w:lang w:val="en-US" w:eastAsia="zh-CN"/>
              </w:rPr>
              <w:t>8</w:t>
            </w:r>
            <w:r>
              <w:rPr>
                <w:rFonts w:hint="eastAsia" w:ascii="宋体"/>
                <w:color w:val="auto"/>
                <w:sz w:val="24"/>
                <w:szCs w:val="24"/>
                <w:highlight w:val="none"/>
              </w:rPr>
              <w:t>分</w:t>
            </w:r>
          </w:p>
        </w:tc>
        <w:tc>
          <w:tcPr>
            <w:tcW w:w="6484" w:type="dxa"/>
            <w:noWrap w:val="0"/>
            <w:vAlign w:val="center"/>
          </w:tcPr>
          <w:p w14:paraId="6E9090FE">
            <w:pPr>
              <w:widowControl/>
              <w:adjustRightInd w:val="0"/>
              <w:spacing w:beforeLines="0" w:afterLines="0" w:line="360" w:lineRule="auto"/>
              <w:rPr>
                <w:rFonts w:hint="eastAsia" w:ascii="宋体" w:hAnsi="Times New Roman" w:eastAsia="宋体" w:cs="Times New Roman"/>
                <w:color w:val="auto"/>
                <w:kern w:val="2"/>
                <w:sz w:val="24"/>
                <w:szCs w:val="24"/>
                <w:highlight w:val="none"/>
                <w:lang w:val="en-US" w:eastAsia="zh-CN" w:bidi="ar-SA"/>
              </w:rPr>
            </w:pPr>
            <w:r>
              <w:rPr>
                <w:rFonts w:hint="eastAsia" w:ascii="宋体"/>
                <w:color w:val="auto"/>
                <w:sz w:val="24"/>
                <w:szCs w:val="24"/>
                <w:highlight w:val="none"/>
                <w:lang w:val="en-US" w:eastAsia="zh-CN"/>
              </w:rPr>
              <w:t>A2.1</w:t>
            </w:r>
            <w:r>
              <w:rPr>
                <w:rFonts w:hint="eastAsia" w:ascii="宋体"/>
                <w:color w:val="auto"/>
                <w:sz w:val="24"/>
                <w:szCs w:val="24"/>
                <w:highlight w:val="none"/>
                <w:lang w:eastAsia="zh-CN"/>
              </w:rPr>
              <w:t>投标人承诺</w:t>
            </w:r>
            <w:r>
              <w:rPr>
                <w:rFonts w:hint="eastAsia" w:ascii="宋体"/>
                <w:color w:val="auto"/>
                <w:sz w:val="24"/>
                <w:szCs w:val="24"/>
                <w:highlight w:val="none"/>
              </w:rPr>
              <w:t>所投</w:t>
            </w:r>
            <w:r>
              <w:rPr>
                <w:rFonts w:hint="eastAsia" w:ascii="宋体"/>
                <w:color w:val="auto"/>
                <w:sz w:val="24"/>
                <w:szCs w:val="24"/>
                <w:highlight w:val="none"/>
                <w:lang w:val="en-US" w:eastAsia="zh-CN"/>
              </w:rPr>
              <w:t>品目号2-1</w:t>
            </w:r>
            <w:r>
              <w:rPr>
                <w:rFonts w:hint="eastAsia" w:ascii="宋体" w:hAnsi="宋体" w:eastAsia="宋体" w:cs="宋体"/>
                <w:b w:val="0"/>
                <w:bCs/>
                <w:i w:val="0"/>
                <w:iCs w:val="0"/>
                <w:color w:val="auto"/>
                <w:kern w:val="0"/>
                <w:sz w:val="24"/>
                <w:szCs w:val="24"/>
                <w:highlight w:val="none"/>
                <w:u w:val="none"/>
                <w:lang w:val="en-US" w:eastAsia="zh-CN" w:bidi="ar"/>
              </w:rPr>
              <w:t>计算机控制滚轮送料立柱式缝纫机（电脑单针罗拉车)、品目号2-2计算机控制滚轮送料立柱式缝纫机(电脑双针罗拉车)</w:t>
            </w:r>
            <w:r>
              <w:rPr>
                <w:rFonts w:hint="eastAsia" w:ascii="宋体"/>
                <w:color w:val="auto"/>
                <w:sz w:val="24"/>
                <w:szCs w:val="24"/>
                <w:highlight w:val="none"/>
              </w:rPr>
              <w:t>设备最高缝纫速度、启动转矩、噪声声压级、振动位移四个项目</w:t>
            </w:r>
            <w:r>
              <w:rPr>
                <w:rFonts w:hint="eastAsia" w:ascii="宋体"/>
                <w:color w:val="auto"/>
                <w:sz w:val="24"/>
                <w:szCs w:val="24"/>
                <w:highlight w:val="none"/>
                <w:lang w:eastAsia="zh-CN"/>
              </w:rPr>
              <w:t>中每有一个项目</w:t>
            </w:r>
            <w:r>
              <w:rPr>
                <w:rFonts w:hint="eastAsia" w:ascii="宋体"/>
                <w:color w:val="auto"/>
                <w:sz w:val="24"/>
                <w:szCs w:val="24"/>
                <w:highlight w:val="none"/>
              </w:rPr>
              <w:t>优于QB/T行业标准30%及以上的得</w:t>
            </w:r>
            <w:r>
              <w:rPr>
                <w:rFonts w:hint="eastAsia" w:ascii="宋体"/>
                <w:color w:val="auto"/>
                <w:sz w:val="24"/>
                <w:szCs w:val="24"/>
                <w:highlight w:val="none"/>
                <w:lang w:val="en-US" w:eastAsia="zh-CN"/>
              </w:rPr>
              <w:t>1</w:t>
            </w:r>
            <w:r>
              <w:rPr>
                <w:rFonts w:hint="eastAsia" w:ascii="宋体"/>
                <w:color w:val="auto"/>
                <w:sz w:val="24"/>
                <w:szCs w:val="24"/>
                <w:highlight w:val="none"/>
              </w:rPr>
              <w:t>分。</w:t>
            </w:r>
            <w:r>
              <w:rPr>
                <w:rFonts w:hint="eastAsia"/>
                <w:b/>
                <w:bCs/>
                <w:color w:val="auto"/>
                <w:sz w:val="24"/>
                <w:szCs w:val="24"/>
                <w:highlight w:val="none"/>
              </w:rPr>
              <w:t>单针机型、双针机型分别计算，得分可叠加，本项最高得</w:t>
            </w:r>
            <w:r>
              <w:rPr>
                <w:rFonts w:hint="eastAsia"/>
                <w:b/>
                <w:bCs/>
                <w:color w:val="auto"/>
                <w:sz w:val="24"/>
                <w:szCs w:val="24"/>
                <w:highlight w:val="none"/>
                <w:lang w:val="en-US" w:eastAsia="zh-CN"/>
              </w:rPr>
              <w:t>8</w:t>
            </w:r>
            <w:r>
              <w:rPr>
                <w:rFonts w:hint="eastAsia"/>
                <w:b/>
                <w:bCs/>
                <w:color w:val="auto"/>
                <w:sz w:val="24"/>
                <w:szCs w:val="24"/>
                <w:highlight w:val="none"/>
              </w:rPr>
              <w:t>分。</w:t>
            </w:r>
            <w:r>
              <w:rPr>
                <w:rFonts w:hint="eastAsia" w:ascii="宋体"/>
                <w:color w:val="auto"/>
                <w:sz w:val="24"/>
                <w:szCs w:val="24"/>
                <w:highlight w:val="none"/>
                <w:lang w:eastAsia="zh-CN"/>
              </w:rPr>
              <w:t>投标人须在投标文件中提供专项承诺函，否则不得分。</w:t>
            </w:r>
          </w:p>
        </w:tc>
      </w:tr>
      <w:tr w14:paraId="3789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14:paraId="1C310AA4">
            <w:pPr>
              <w:spacing w:beforeLines="0" w:afterLines="0" w:line="360" w:lineRule="auto"/>
              <w:jc w:val="center"/>
              <w:rPr>
                <w:rFonts w:hint="eastAsia" w:ascii="宋体" w:hAnsi="宋体"/>
                <w:color w:val="auto"/>
                <w:sz w:val="24"/>
                <w:szCs w:val="24"/>
                <w:highlight w:val="none"/>
              </w:rPr>
            </w:pPr>
          </w:p>
        </w:tc>
        <w:tc>
          <w:tcPr>
            <w:tcW w:w="1620" w:type="dxa"/>
            <w:vMerge w:val="continue"/>
            <w:noWrap w:val="0"/>
            <w:vAlign w:val="center"/>
          </w:tcPr>
          <w:p w14:paraId="6612BAB1">
            <w:pPr>
              <w:pStyle w:val="32"/>
              <w:spacing w:beforeLines="0" w:afterLines="0" w:line="360" w:lineRule="auto"/>
              <w:jc w:val="center"/>
              <w:rPr>
                <w:rFonts w:hint="eastAsia" w:hAnsi="宋体"/>
                <w:bCs/>
                <w:color w:val="auto"/>
                <w:sz w:val="24"/>
                <w:szCs w:val="24"/>
                <w:highlight w:val="none"/>
              </w:rPr>
            </w:pPr>
          </w:p>
        </w:tc>
        <w:tc>
          <w:tcPr>
            <w:tcW w:w="1076" w:type="dxa"/>
            <w:noWrap w:val="0"/>
            <w:vAlign w:val="center"/>
          </w:tcPr>
          <w:p w14:paraId="30C6A6A3">
            <w:pPr>
              <w:spacing w:line="360" w:lineRule="auto"/>
              <w:jc w:val="center"/>
              <w:rPr>
                <w:rFonts w:hint="eastAsia" w:ascii="宋体" w:hAnsi="Times New Roman" w:eastAsia="宋体" w:cs="Times New Roman"/>
                <w:color w:val="auto"/>
                <w:kern w:val="2"/>
                <w:sz w:val="24"/>
                <w:szCs w:val="24"/>
                <w:highlight w:val="none"/>
                <w:lang w:val="en-US" w:eastAsia="zh-CN" w:bidi="ar-SA"/>
              </w:rPr>
            </w:pPr>
            <w:r>
              <w:rPr>
                <w:rFonts w:hint="eastAsia" w:ascii="宋体"/>
                <w:color w:val="auto"/>
                <w:sz w:val="24"/>
                <w:szCs w:val="24"/>
                <w:highlight w:val="none"/>
                <w:lang w:val="en-US" w:eastAsia="zh-CN"/>
              </w:rPr>
              <w:t>10</w:t>
            </w:r>
            <w:r>
              <w:rPr>
                <w:rFonts w:hint="eastAsia" w:ascii="宋体"/>
                <w:color w:val="auto"/>
                <w:sz w:val="24"/>
                <w:szCs w:val="24"/>
                <w:highlight w:val="none"/>
              </w:rPr>
              <w:t>分</w:t>
            </w:r>
          </w:p>
        </w:tc>
        <w:tc>
          <w:tcPr>
            <w:tcW w:w="6484" w:type="dxa"/>
            <w:noWrap w:val="0"/>
            <w:vAlign w:val="center"/>
          </w:tcPr>
          <w:p w14:paraId="523123DB">
            <w:pPr>
              <w:widowControl/>
              <w:adjustRightInd w:val="0"/>
              <w:spacing w:line="360" w:lineRule="auto"/>
              <w:rPr>
                <w:rFonts w:hint="eastAsia" w:ascii="宋体" w:hAnsi="Times New Roman" w:eastAsia="宋体" w:cs="Times New Roman"/>
                <w:color w:val="auto"/>
                <w:kern w:val="2"/>
                <w:sz w:val="24"/>
                <w:szCs w:val="24"/>
                <w:highlight w:val="none"/>
                <w:lang w:val="en-US" w:eastAsia="zh-CN" w:bidi="ar-SA"/>
              </w:rPr>
            </w:pPr>
            <w:r>
              <w:rPr>
                <w:rFonts w:hint="eastAsia" w:ascii="宋体"/>
                <w:color w:val="auto"/>
                <w:sz w:val="24"/>
                <w:szCs w:val="24"/>
                <w:highlight w:val="none"/>
                <w:lang w:val="en-US" w:eastAsia="zh-CN"/>
              </w:rPr>
              <w:t>A2.2</w:t>
            </w:r>
            <w:r>
              <w:rPr>
                <w:rFonts w:hint="eastAsia" w:ascii="宋体"/>
                <w:color w:val="auto"/>
                <w:sz w:val="24"/>
                <w:szCs w:val="24"/>
                <w:highlight w:val="none"/>
                <w:lang w:eastAsia="zh-CN"/>
              </w:rPr>
              <w:t>投标人承诺</w:t>
            </w:r>
            <w:r>
              <w:rPr>
                <w:rFonts w:hint="eastAsia" w:ascii="宋体"/>
                <w:color w:val="auto"/>
                <w:sz w:val="24"/>
                <w:szCs w:val="24"/>
                <w:highlight w:val="none"/>
              </w:rPr>
              <w:t>所投</w:t>
            </w:r>
            <w:r>
              <w:rPr>
                <w:rFonts w:hint="eastAsia" w:ascii="宋体"/>
                <w:color w:val="auto"/>
                <w:sz w:val="24"/>
                <w:szCs w:val="24"/>
                <w:highlight w:val="none"/>
                <w:lang w:val="en-US" w:eastAsia="zh-CN"/>
              </w:rPr>
              <w:t>品目号2-4</w:t>
            </w:r>
            <w:r>
              <w:rPr>
                <w:rFonts w:hint="eastAsia" w:ascii="宋体" w:hAnsi="宋体" w:eastAsia="宋体" w:cs="宋体"/>
                <w:b w:val="0"/>
                <w:bCs/>
                <w:i w:val="0"/>
                <w:iCs w:val="0"/>
                <w:color w:val="auto"/>
                <w:kern w:val="0"/>
                <w:sz w:val="24"/>
                <w:szCs w:val="24"/>
                <w:highlight w:val="none"/>
                <w:u w:val="none"/>
                <w:lang w:val="en-US" w:eastAsia="zh-CN" w:bidi="ar"/>
              </w:rPr>
              <w:t>计算机控制高速包缝缝纫机（四线）</w:t>
            </w:r>
            <w:r>
              <w:rPr>
                <w:rFonts w:hint="eastAsia" w:ascii="宋体"/>
                <w:color w:val="auto"/>
                <w:sz w:val="24"/>
                <w:szCs w:val="24"/>
                <w:highlight w:val="none"/>
              </w:rPr>
              <w:t>设备</w:t>
            </w:r>
            <w:r>
              <w:rPr>
                <w:rFonts w:hint="eastAsia" w:ascii="宋体"/>
                <w:color w:val="auto"/>
                <w:sz w:val="24"/>
                <w:szCs w:val="24"/>
                <w:highlight w:val="none"/>
                <w:lang w:eastAsia="zh-CN"/>
              </w:rPr>
              <w:t>的</w:t>
            </w:r>
            <w:r>
              <w:rPr>
                <w:rFonts w:hint="eastAsia" w:ascii="宋体"/>
                <w:color w:val="auto"/>
                <w:sz w:val="24"/>
                <w:szCs w:val="24"/>
                <w:highlight w:val="none"/>
              </w:rPr>
              <w:t>最高缝纫速度、启动转矩、噪声声压级、振动位移、电动机和控制箱外壳表面的温升五个项目</w:t>
            </w:r>
            <w:r>
              <w:rPr>
                <w:rFonts w:hint="eastAsia" w:ascii="宋体"/>
                <w:color w:val="auto"/>
                <w:sz w:val="24"/>
                <w:szCs w:val="24"/>
                <w:highlight w:val="none"/>
                <w:lang w:eastAsia="zh-CN"/>
              </w:rPr>
              <w:t>中每有一个项目</w:t>
            </w:r>
            <w:r>
              <w:rPr>
                <w:rFonts w:hint="eastAsia" w:ascii="宋体"/>
                <w:color w:val="auto"/>
                <w:sz w:val="24"/>
                <w:szCs w:val="24"/>
                <w:highlight w:val="none"/>
              </w:rPr>
              <w:t>优于QB/T行业标准30%及以上的得</w:t>
            </w:r>
            <w:r>
              <w:rPr>
                <w:rFonts w:hint="eastAsia" w:ascii="宋体"/>
                <w:color w:val="auto"/>
                <w:sz w:val="24"/>
                <w:szCs w:val="24"/>
                <w:highlight w:val="none"/>
                <w:lang w:val="en-US" w:eastAsia="zh-CN"/>
              </w:rPr>
              <w:t>2</w:t>
            </w:r>
            <w:r>
              <w:rPr>
                <w:rFonts w:hint="eastAsia" w:ascii="宋体"/>
                <w:color w:val="auto"/>
                <w:sz w:val="24"/>
                <w:szCs w:val="24"/>
                <w:highlight w:val="none"/>
              </w:rPr>
              <w:t>分</w:t>
            </w:r>
            <w:r>
              <w:rPr>
                <w:rFonts w:hint="eastAsia"/>
                <w:b/>
                <w:bCs/>
                <w:color w:val="auto"/>
                <w:sz w:val="24"/>
                <w:szCs w:val="24"/>
                <w:highlight w:val="none"/>
              </w:rPr>
              <w:t>，本项最高得</w:t>
            </w:r>
            <w:r>
              <w:rPr>
                <w:rFonts w:hint="eastAsia"/>
                <w:b/>
                <w:bCs/>
                <w:color w:val="auto"/>
                <w:sz w:val="24"/>
                <w:szCs w:val="24"/>
                <w:highlight w:val="none"/>
                <w:lang w:val="en-US" w:eastAsia="zh-CN"/>
              </w:rPr>
              <w:t>10</w:t>
            </w:r>
            <w:r>
              <w:rPr>
                <w:rFonts w:hint="eastAsia"/>
                <w:b/>
                <w:bCs/>
                <w:color w:val="auto"/>
                <w:sz w:val="24"/>
                <w:szCs w:val="24"/>
                <w:highlight w:val="none"/>
              </w:rPr>
              <w:t>分。</w:t>
            </w:r>
            <w:r>
              <w:rPr>
                <w:rFonts w:hint="eastAsia" w:ascii="宋体"/>
                <w:color w:val="auto"/>
                <w:sz w:val="24"/>
                <w:szCs w:val="24"/>
                <w:highlight w:val="none"/>
                <w:lang w:eastAsia="zh-CN"/>
              </w:rPr>
              <w:t>投标人须在投标文件中提供专项承诺函，否则不得分。</w:t>
            </w:r>
          </w:p>
        </w:tc>
      </w:tr>
      <w:tr w14:paraId="2BB0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14:paraId="5E72DA4A">
            <w:pPr>
              <w:spacing w:beforeLines="0" w:afterLines="0" w:line="360" w:lineRule="auto"/>
              <w:jc w:val="center"/>
              <w:rPr>
                <w:rFonts w:hint="eastAsia" w:ascii="宋体" w:hAnsi="宋体"/>
                <w:color w:val="auto"/>
                <w:sz w:val="24"/>
                <w:szCs w:val="24"/>
                <w:highlight w:val="none"/>
              </w:rPr>
            </w:pPr>
          </w:p>
        </w:tc>
        <w:tc>
          <w:tcPr>
            <w:tcW w:w="1620" w:type="dxa"/>
            <w:vMerge w:val="continue"/>
            <w:noWrap w:val="0"/>
            <w:vAlign w:val="center"/>
          </w:tcPr>
          <w:p w14:paraId="04321D1B">
            <w:pPr>
              <w:pStyle w:val="32"/>
              <w:spacing w:beforeLines="0" w:afterLines="0" w:line="360" w:lineRule="auto"/>
              <w:jc w:val="center"/>
              <w:rPr>
                <w:rFonts w:hint="eastAsia" w:hAnsi="宋体"/>
                <w:bCs/>
                <w:color w:val="auto"/>
                <w:sz w:val="24"/>
                <w:szCs w:val="24"/>
                <w:highlight w:val="none"/>
              </w:rPr>
            </w:pPr>
          </w:p>
        </w:tc>
        <w:tc>
          <w:tcPr>
            <w:tcW w:w="1076" w:type="dxa"/>
            <w:noWrap w:val="0"/>
            <w:vAlign w:val="center"/>
          </w:tcPr>
          <w:p w14:paraId="45964034">
            <w:pPr>
              <w:spacing w:beforeLines="0" w:afterLines="0" w:line="360" w:lineRule="auto"/>
              <w:jc w:val="center"/>
              <w:rPr>
                <w:rFonts w:hint="eastAsia" w:ascii="宋体"/>
                <w:color w:val="auto"/>
                <w:sz w:val="24"/>
                <w:szCs w:val="24"/>
                <w:highlight w:val="none"/>
              </w:rPr>
            </w:pPr>
            <w:r>
              <w:rPr>
                <w:rFonts w:hint="eastAsia" w:ascii="宋体"/>
                <w:color w:val="auto"/>
                <w:sz w:val="24"/>
                <w:szCs w:val="24"/>
                <w:highlight w:val="none"/>
                <w:lang w:val="en-US" w:eastAsia="zh-CN"/>
              </w:rPr>
              <w:t>8</w:t>
            </w:r>
            <w:r>
              <w:rPr>
                <w:rFonts w:hint="eastAsia" w:ascii="宋体"/>
                <w:color w:val="auto"/>
                <w:sz w:val="24"/>
                <w:szCs w:val="24"/>
                <w:highlight w:val="none"/>
              </w:rPr>
              <w:t>分</w:t>
            </w:r>
          </w:p>
        </w:tc>
        <w:tc>
          <w:tcPr>
            <w:tcW w:w="6484" w:type="dxa"/>
            <w:noWrap w:val="0"/>
            <w:vAlign w:val="center"/>
          </w:tcPr>
          <w:p w14:paraId="1502CA93">
            <w:pPr>
              <w:widowControl/>
              <w:adjustRightInd w:val="0"/>
              <w:spacing w:beforeLines="0" w:afterLines="0" w:line="360" w:lineRule="auto"/>
              <w:rPr>
                <w:rFonts w:hint="eastAsia" w:ascii="宋体"/>
                <w:b/>
                <w:bCs/>
                <w:color w:val="auto"/>
                <w:sz w:val="24"/>
                <w:szCs w:val="24"/>
                <w:highlight w:val="none"/>
              </w:rPr>
            </w:pPr>
            <w:r>
              <w:rPr>
                <w:rFonts w:hint="eastAsia" w:ascii="宋体"/>
                <w:color w:val="auto"/>
                <w:sz w:val="24"/>
                <w:szCs w:val="24"/>
                <w:highlight w:val="none"/>
                <w:lang w:val="en-US" w:eastAsia="zh-CN"/>
              </w:rPr>
              <w:t>A2.3</w:t>
            </w:r>
            <w:r>
              <w:rPr>
                <w:rFonts w:hint="eastAsia" w:ascii="宋体"/>
                <w:color w:val="auto"/>
                <w:sz w:val="24"/>
                <w:szCs w:val="24"/>
                <w:highlight w:val="none"/>
                <w:lang w:eastAsia="zh-CN"/>
              </w:rPr>
              <w:t>投标人承诺</w:t>
            </w:r>
            <w:r>
              <w:rPr>
                <w:rFonts w:hint="eastAsia" w:ascii="宋体"/>
                <w:color w:val="auto"/>
                <w:sz w:val="24"/>
                <w:szCs w:val="24"/>
                <w:highlight w:val="none"/>
              </w:rPr>
              <w:t>所投</w:t>
            </w:r>
            <w:r>
              <w:rPr>
                <w:rFonts w:hint="eastAsia" w:ascii="宋体"/>
                <w:color w:val="auto"/>
                <w:sz w:val="24"/>
                <w:szCs w:val="24"/>
                <w:highlight w:val="none"/>
                <w:lang w:val="en-US" w:eastAsia="zh-CN"/>
              </w:rPr>
              <w:t>品目号2-5</w:t>
            </w:r>
            <w:r>
              <w:rPr>
                <w:rFonts w:hint="eastAsia" w:ascii="宋体" w:hAnsi="宋体" w:eastAsia="宋体" w:cs="宋体"/>
                <w:b w:val="0"/>
                <w:bCs/>
                <w:i w:val="0"/>
                <w:iCs w:val="0"/>
                <w:color w:val="auto"/>
                <w:kern w:val="0"/>
                <w:sz w:val="24"/>
                <w:szCs w:val="24"/>
                <w:highlight w:val="none"/>
                <w:u w:val="none"/>
                <w:lang w:val="en-US" w:eastAsia="zh-CN" w:bidi="ar"/>
              </w:rPr>
              <w:t>曲折缝缝纫机（1530型）</w:t>
            </w:r>
            <w:r>
              <w:rPr>
                <w:rFonts w:hint="eastAsia" w:ascii="宋体"/>
                <w:color w:val="auto"/>
                <w:sz w:val="24"/>
                <w:szCs w:val="24"/>
                <w:highlight w:val="none"/>
                <w:lang w:eastAsia="zh-CN"/>
              </w:rPr>
              <w:t>的</w:t>
            </w:r>
            <w:r>
              <w:rPr>
                <w:rFonts w:hint="eastAsia" w:ascii="宋体"/>
                <w:color w:val="auto"/>
                <w:sz w:val="24"/>
                <w:szCs w:val="24"/>
                <w:highlight w:val="none"/>
              </w:rPr>
              <w:t>最高缝纫速度、启动转矩、噪声声压级、振动位移四个项目</w:t>
            </w:r>
            <w:r>
              <w:rPr>
                <w:rFonts w:hint="eastAsia" w:ascii="宋体"/>
                <w:color w:val="auto"/>
                <w:sz w:val="24"/>
                <w:szCs w:val="24"/>
                <w:highlight w:val="none"/>
                <w:lang w:eastAsia="zh-CN"/>
              </w:rPr>
              <w:t>中每有一个项目</w:t>
            </w:r>
            <w:r>
              <w:rPr>
                <w:rFonts w:hint="eastAsia" w:ascii="宋体"/>
                <w:color w:val="auto"/>
                <w:sz w:val="24"/>
                <w:szCs w:val="24"/>
                <w:highlight w:val="none"/>
              </w:rPr>
              <w:t>优于QB/T行业标准30%及以上的得</w:t>
            </w:r>
            <w:r>
              <w:rPr>
                <w:rFonts w:hint="eastAsia" w:ascii="宋体"/>
                <w:color w:val="auto"/>
                <w:sz w:val="24"/>
                <w:szCs w:val="24"/>
                <w:highlight w:val="none"/>
                <w:lang w:val="en-US" w:eastAsia="zh-CN"/>
              </w:rPr>
              <w:t>2</w:t>
            </w:r>
            <w:r>
              <w:rPr>
                <w:rFonts w:hint="eastAsia" w:ascii="宋体"/>
                <w:color w:val="auto"/>
                <w:sz w:val="24"/>
                <w:szCs w:val="24"/>
                <w:highlight w:val="none"/>
              </w:rPr>
              <w:t>分,</w:t>
            </w:r>
            <w:r>
              <w:rPr>
                <w:rFonts w:hint="eastAsia"/>
                <w:b/>
                <w:color w:val="auto"/>
                <w:sz w:val="24"/>
                <w:szCs w:val="24"/>
                <w:highlight w:val="none"/>
              </w:rPr>
              <w:t>本项最高得</w:t>
            </w:r>
            <w:r>
              <w:rPr>
                <w:rFonts w:hint="eastAsia"/>
                <w:b/>
                <w:color w:val="auto"/>
                <w:sz w:val="24"/>
                <w:szCs w:val="24"/>
                <w:highlight w:val="none"/>
                <w:lang w:val="en-US" w:eastAsia="zh-CN"/>
              </w:rPr>
              <w:t>8</w:t>
            </w:r>
            <w:r>
              <w:rPr>
                <w:rFonts w:hint="eastAsia"/>
                <w:b/>
                <w:color w:val="auto"/>
                <w:sz w:val="24"/>
                <w:szCs w:val="24"/>
                <w:highlight w:val="none"/>
              </w:rPr>
              <w:t>分。</w:t>
            </w:r>
            <w:r>
              <w:rPr>
                <w:rFonts w:hint="eastAsia" w:ascii="宋体"/>
                <w:color w:val="auto"/>
                <w:sz w:val="24"/>
                <w:szCs w:val="24"/>
                <w:highlight w:val="none"/>
                <w:lang w:eastAsia="zh-CN"/>
              </w:rPr>
              <w:t>投标人须在投标文件中提供专项承诺函，否则不得分。</w:t>
            </w:r>
          </w:p>
        </w:tc>
      </w:tr>
      <w:tr w14:paraId="147A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14:paraId="13A31CD6">
            <w:pPr>
              <w:spacing w:beforeLines="0" w:afterLines="0" w:line="360" w:lineRule="auto"/>
              <w:jc w:val="center"/>
              <w:rPr>
                <w:rFonts w:hint="eastAsia" w:ascii="宋体" w:hAnsi="宋体"/>
                <w:color w:val="auto"/>
                <w:sz w:val="24"/>
                <w:szCs w:val="24"/>
                <w:highlight w:val="none"/>
              </w:rPr>
            </w:pPr>
          </w:p>
        </w:tc>
        <w:tc>
          <w:tcPr>
            <w:tcW w:w="1620" w:type="dxa"/>
            <w:vMerge w:val="continue"/>
            <w:noWrap w:val="0"/>
            <w:vAlign w:val="center"/>
          </w:tcPr>
          <w:p w14:paraId="70ED7B2F">
            <w:pPr>
              <w:pStyle w:val="32"/>
              <w:spacing w:beforeLines="0" w:afterLines="0" w:line="360" w:lineRule="auto"/>
              <w:jc w:val="center"/>
              <w:rPr>
                <w:rFonts w:hint="eastAsia" w:hAnsi="宋体"/>
                <w:bCs/>
                <w:color w:val="auto"/>
                <w:sz w:val="24"/>
                <w:szCs w:val="24"/>
                <w:highlight w:val="none"/>
              </w:rPr>
            </w:pPr>
          </w:p>
        </w:tc>
        <w:tc>
          <w:tcPr>
            <w:tcW w:w="1076" w:type="dxa"/>
            <w:noWrap w:val="0"/>
            <w:vAlign w:val="center"/>
          </w:tcPr>
          <w:p w14:paraId="5867A2B4">
            <w:pPr>
              <w:spacing w:beforeLines="0" w:afterLines="0" w:line="360" w:lineRule="auto"/>
              <w:jc w:val="center"/>
              <w:rPr>
                <w:rFonts w:hint="eastAsia" w:ascii="宋体"/>
                <w:color w:val="auto"/>
                <w:sz w:val="24"/>
                <w:szCs w:val="24"/>
                <w:highlight w:val="none"/>
              </w:rPr>
            </w:pPr>
            <w:r>
              <w:rPr>
                <w:rFonts w:hint="default" w:ascii="宋体"/>
                <w:color w:val="auto"/>
                <w:sz w:val="24"/>
                <w:szCs w:val="24"/>
                <w:highlight w:val="none"/>
                <w:lang w:val="en-US"/>
              </w:rPr>
              <w:t>6</w:t>
            </w:r>
            <w:r>
              <w:rPr>
                <w:rFonts w:hint="eastAsia" w:ascii="宋体"/>
                <w:color w:val="auto"/>
                <w:sz w:val="24"/>
                <w:szCs w:val="24"/>
                <w:highlight w:val="none"/>
              </w:rPr>
              <w:t>分</w:t>
            </w:r>
          </w:p>
        </w:tc>
        <w:tc>
          <w:tcPr>
            <w:tcW w:w="6484" w:type="dxa"/>
            <w:noWrap w:val="0"/>
            <w:vAlign w:val="center"/>
          </w:tcPr>
          <w:p w14:paraId="3C2FEA3E">
            <w:pPr>
              <w:widowControl/>
              <w:adjustRightInd w:val="0"/>
              <w:spacing w:beforeLines="0" w:afterLines="0" w:line="360" w:lineRule="auto"/>
              <w:rPr>
                <w:rFonts w:hint="eastAsia" w:ascii="宋体"/>
                <w:color w:val="auto"/>
                <w:sz w:val="24"/>
                <w:szCs w:val="24"/>
                <w:highlight w:val="none"/>
              </w:rPr>
            </w:pPr>
            <w:r>
              <w:rPr>
                <w:rFonts w:hint="eastAsia" w:ascii="宋体"/>
                <w:color w:val="auto"/>
                <w:sz w:val="24"/>
                <w:szCs w:val="24"/>
                <w:highlight w:val="none"/>
                <w:lang w:val="en-US" w:eastAsia="zh-CN"/>
              </w:rPr>
              <w:t>A2.4</w:t>
            </w:r>
            <w:r>
              <w:rPr>
                <w:rFonts w:hint="eastAsia" w:ascii="宋体"/>
                <w:color w:val="auto"/>
                <w:sz w:val="24"/>
                <w:szCs w:val="24"/>
                <w:highlight w:val="none"/>
                <w:lang w:eastAsia="zh-CN"/>
              </w:rPr>
              <w:t>投标人承诺</w:t>
            </w:r>
            <w:r>
              <w:rPr>
                <w:rFonts w:hint="eastAsia" w:ascii="宋体"/>
                <w:color w:val="auto"/>
                <w:sz w:val="24"/>
                <w:szCs w:val="24"/>
                <w:highlight w:val="none"/>
              </w:rPr>
              <w:t>所投</w:t>
            </w:r>
            <w:r>
              <w:rPr>
                <w:rFonts w:hint="eastAsia" w:ascii="宋体"/>
                <w:color w:val="auto"/>
                <w:sz w:val="24"/>
                <w:szCs w:val="24"/>
                <w:highlight w:val="none"/>
                <w:lang w:val="en-US" w:eastAsia="zh-CN"/>
              </w:rPr>
              <w:t>品目号2-6</w:t>
            </w:r>
            <w:r>
              <w:rPr>
                <w:rFonts w:hint="eastAsia" w:ascii="宋体" w:hAnsi="宋体" w:eastAsia="宋体" w:cs="宋体"/>
                <w:b w:val="0"/>
                <w:bCs/>
                <w:i w:val="0"/>
                <w:iCs w:val="0"/>
                <w:color w:val="auto"/>
                <w:kern w:val="0"/>
                <w:sz w:val="24"/>
                <w:szCs w:val="24"/>
                <w:highlight w:val="none"/>
                <w:u w:val="none"/>
                <w:lang w:val="en-US" w:eastAsia="zh-CN" w:bidi="ar"/>
              </w:rPr>
              <w:t>计算机控制花样缝缝纫机（电脑花样机）2210、品目号2-7计算机控制花样缝缝纫机（电脑花样机）3020</w:t>
            </w:r>
            <w:r>
              <w:rPr>
                <w:rFonts w:hint="eastAsia" w:ascii="宋体"/>
                <w:color w:val="auto"/>
                <w:sz w:val="24"/>
                <w:szCs w:val="24"/>
                <w:highlight w:val="none"/>
                <w:lang w:eastAsia="zh-CN"/>
              </w:rPr>
              <w:t>的</w:t>
            </w:r>
            <w:r>
              <w:rPr>
                <w:rFonts w:hint="eastAsia" w:ascii="宋体"/>
                <w:color w:val="auto"/>
                <w:sz w:val="24"/>
                <w:szCs w:val="24"/>
                <w:highlight w:val="none"/>
              </w:rPr>
              <w:t>最高缝纫速度、噪声声压级、振动位移三个项目</w:t>
            </w:r>
            <w:r>
              <w:rPr>
                <w:rFonts w:hint="eastAsia" w:ascii="宋体"/>
                <w:color w:val="auto"/>
                <w:sz w:val="24"/>
                <w:szCs w:val="24"/>
                <w:highlight w:val="none"/>
                <w:lang w:eastAsia="zh-CN"/>
              </w:rPr>
              <w:t>中每有一个项目</w:t>
            </w:r>
            <w:r>
              <w:rPr>
                <w:rFonts w:hint="eastAsia" w:ascii="宋体"/>
                <w:color w:val="auto"/>
                <w:sz w:val="24"/>
                <w:szCs w:val="24"/>
                <w:highlight w:val="none"/>
              </w:rPr>
              <w:t>优于QB/T行业标准30%及以上的得</w:t>
            </w:r>
            <w:r>
              <w:rPr>
                <w:rFonts w:hint="eastAsia" w:ascii="宋体"/>
                <w:color w:val="auto"/>
                <w:sz w:val="24"/>
                <w:szCs w:val="24"/>
                <w:highlight w:val="none"/>
                <w:lang w:val="en-US" w:eastAsia="zh-CN"/>
              </w:rPr>
              <w:t>1</w:t>
            </w:r>
            <w:r>
              <w:rPr>
                <w:rFonts w:hint="eastAsia" w:ascii="宋体"/>
                <w:color w:val="auto"/>
                <w:sz w:val="24"/>
                <w:szCs w:val="24"/>
                <w:highlight w:val="none"/>
              </w:rPr>
              <w:t>分。</w:t>
            </w:r>
            <w:r>
              <w:rPr>
                <w:rFonts w:hint="eastAsia"/>
                <w:b/>
                <w:bCs/>
                <w:color w:val="auto"/>
                <w:sz w:val="24"/>
                <w:szCs w:val="24"/>
                <w:highlight w:val="none"/>
              </w:rPr>
              <w:t>2210型、3020型分别计算，得分可叠加，本项最高得</w:t>
            </w:r>
            <w:r>
              <w:rPr>
                <w:rFonts w:hint="default"/>
                <w:b/>
                <w:bCs/>
                <w:color w:val="auto"/>
                <w:sz w:val="24"/>
                <w:szCs w:val="24"/>
                <w:highlight w:val="none"/>
                <w:lang w:val="en-US"/>
              </w:rPr>
              <w:t>6</w:t>
            </w:r>
            <w:r>
              <w:rPr>
                <w:rFonts w:hint="eastAsia"/>
                <w:b/>
                <w:bCs/>
                <w:color w:val="auto"/>
                <w:sz w:val="24"/>
                <w:szCs w:val="24"/>
                <w:highlight w:val="none"/>
              </w:rPr>
              <w:t>分。</w:t>
            </w:r>
            <w:r>
              <w:rPr>
                <w:rFonts w:hint="eastAsia" w:ascii="宋体"/>
                <w:color w:val="auto"/>
                <w:sz w:val="24"/>
                <w:szCs w:val="24"/>
                <w:highlight w:val="none"/>
                <w:lang w:eastAsia="zh-CN"/>
              </w:rPr>
              <w:t>投标人须在投标文件中提供专项承诺函，否则不得分。</w:t>
            </w:r>
          </w:p>
        </w:tc>
      </w:tr>
      <w:tr w14:paraId="3EBA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14:paraId="75216443">
            <w:pPr>
              <w:spacing w:beforeLines="0" w:afterLines="0" w:line="360" w:lineRule="auto"/>
              <w:jc w:val="center"/>
              <w:rPr>
                <w:rFonts w:hint="eastAsia" w:ascii="宋体" w:hAnsi="宋体"/>
                <w:color w:val="auto"/>
                <w:sz w:val="24"/>
                <w:szCs w:val="24"/>
                <w:highlight w:val="none"/>
              </w:rPr>
            </w:pPr>
          </w:p>
        </w:tc>
        <w:tc>
          <w:tcPr>
            <w:tcW w:w="1620" w:type="dxa"/>
            <w:vMerge w:val="continue"/>
            <w:noWrap w:val="0"/>
            <w:vAlign w:val="center"/>
          </w:tcPr>
          <w:p w14:paraId="21E132BE">
            <w:pPr>
              <w:pStyle w:val="32"/>
              <w:spacing w:beforeLines="0" w:afterLines="0" w:line="360" w:lineRule="auto"/>
              <w:jc w:val="center"/>
              <w:rPr>
                <w:rFonts w:hint="eastAsia" w:hAnsi="宋体"/>
                <w:bCs/>
                <w:color w:val="auto"/>
                <w:sz w:val="24"/>
                <w:szCs w:val="24"/>
                <w:highlight w:val="none"/>
              </w:rPr>
            </w:pPr>
          </w:p>
        </w:tc>
        <w:tc>
          <w:tcPr>
            <w:tcW w:w="1076" w:type="dxa"/>
            <w:noWrap w:val="0"/>
            <w:vAlign w:val="center"/>
          </w:tcPr>
          <w:p w14:paraId="6FC4C95A">
            <w:pPr>
              <w:spacing w:beforeLines="0" w:afterLines="0" w:line="360" w:lineRule="auto"/>
              <w:jc w:val="center"/>
              <w:rPr>
                <w:rFonts w:hint="eastAsia" w:ascii="宋体"/>
                <w:color w:val="auto"/>
                <w:sz w:val="24"/>
                <w:szCs w:val="24"/>
                <w:highlight w:val="none"/>
              </w:rPr>
            </w:pPr>
            <w:r>
              <w:rPr>
                <w:rFonts w:hint="eastAsia" w:ascii="宋体"/>
                <w:color w:val="auto"/>
                <w:sz w:val="24"/>
                <w:szCs w:val="24"/>
                <w:highlight w:val="none"/>
                <w:lang w:val="en-US" w:eastAsia="zh-CN"/>
              </w:rPr>
              <w:t>8</w:t>
            </w:r>
            <w:r>
              <w:rPr>
                <w:rFonts w:hint="eastAsia" w:ascii="宋体"/>
                <w:color w:val="auto"/>
                <w:sz w:val="24"/>
                <w:szCs w:val="24"/>
                <w:highlight w:val="none"/>
              </w:rPr>
              <w:t>分</w:t>
            </w:r>
          </w:p>
        </w:tc>
        <w:tc>
          <w:tcPr>
            <w:tcW w:w="6484" w:type="dxa"/>
            <w:noWrap w:val="0"/>
            <w:vAlign w:val="center"/>
          </w:tcPr>
          <w:p w14:paraId="650FAA2E">
            <w:pPr>
              <w:widowControl/>
              <w:adjustRightInd w:val="0"/>
              <w:spacing w:beforeLines="0" w:afterLines="0" w:line="360" w:lineRule="auto"/>
              <w:rPr>
                <w:rFonts w:hint="eastAsia" w:ascii="宋体"/>
                <w:color w:val="auto"/>
                <w:sz w:val="24"/>
                <w:szCs w:val="24"/>
                <w:highlight w:val="none"/>
              </w:rPr>
            </w:pPr>
            <w:r>
              <w:rPr>
                <w:rFonts w:hint="eastAsia" w:ascii="宋体"/>
                <w:color w:val="auto"/>
                <w:sz w:val="24"/>
                <w:szCs w:val="24"/>
                <w:highlight w:val="none"/>
                <w:lang w:val="en-US" w:eastAsia="zh-CN"/>
              </w:rPr>
              <w:t>A2.5</w:t>
            </w:r>
            <w:r>
              <w:rPr>
                <w:rFonts w:hint="eastAsia" w:ascii="宋体"/>
                <w:color w:val="auto"/>
                <w:sz w:val="24"/>
                <w:szCs w:val="24"/>
                <w:highlight w:val="none"/>
                <w:lang w:eastAsia="zh-CN"/>
              </w:rPr>
              <w:t>投标人承诺</w:t>
            </w:r>
            <w:r>
              <w:rPr>
                <w:rFonts w:hint="eastAsia" w:ascii="宋体"/>
                <w:color w:val="auto"/>
                <w:sz w:val="24"/>
                <w:szCs w:val="24"/>
                <w:highlight w:val="none"/>
              </w:rPr>
              <w:t>所投</w:t>
            </w:r>
            <w:r>
              <w:rPr>
                <w:rFonts w:hint="eastAsia" w:ascii="宋体"/>
                <w:color w:val="auto"/>
                <w:sz w:val="24"/>
                <w:szCs w:val="24"/>
                <w:highlight w:val="none"/>
                <w:lang w:val="en-US" w:eastAsia="zh-CN"/>
              </w:rPr>
              <w:t>品目号2-8</w:t>
            </w:r>
            <w:r>
              <w:rPr>
                <w:rFonts w:hint="eastAsia" w:ascii="宋体" w:hAnsi="宋体" w:eastAsia="宋体" w:cs="宋体"/>
                <w:b w:val="0"/>
                <w:bCs/>
                <w:i w:val="0"/>
                <w:iCs w:val="0"/>
                <w:color w:val="auto"/>
                <w:kern w:val="0"/>
                <w:sz w:val="24"/>
                <w:szCs w:val="24"/>
                <w:highlight w:val="none"/>
                <w:u w:val="none"/>
                <w:lang w:val="en-US" w:eastAsia="zh-CN" w:bidi="ar"/>
              </w:rPr>
              <w:t>计算机控制加固缝缝纫机（电脑打枣机）</w:t>
            </w:r>
            <w:r>
              <w:rPr>
                <w:rFonts w:hint="eastAsia" w:ascii="宋体"/>
                <w:color w:val="auto"/>
                <w:sz w:val="24"/>
                <w:szCs w:val="24"/>
                <w:highlight w:val="none"/>
                <w:lang w:eastAsia="zh-CN"/>
              </w:rPr>
              <w:t>的</w:t>
            </w:r>
            <w:r>
              <w:rPr>
                <w:rFonts w:hint="eastAsia" w:ascii="宋体"/>
                <w:color w:val="auto"/>
                <w:sz w:val="24"/>
                <w:szCs w:val="24"/>
                <w:highlight w:val="none"/>
              </w:rPr>
              <w:t>缝纫范围（长）、缝纫范围（宽）、</w:t>
            </w:r>
            <w:r>
              <w:rPr>
                <w:rFonts w:hint="default" w:ascii="宋体"/>
                <w:color w:val="auto"/>
                <w:sz w:val="24"/>
                <w:szCs w:val="24"/>
                <w:highlight w:val="none"/>
                <w:lang w:val="en-US"/>
              </w:rPr>
              <w:t>储</w:t>
            </w:r>
            <w:r>
              <w:rPr>
                <w:rFonts w:hint="eastAsia" w:ascii="宋体"/>
                <w:color w:val="auto"/>
                <w:sz w:val="24"/>
                <w:szCs w:val="24"/>
                <w:highlight w:val="none"/>
              </w:rPr>
              <w:t>存针数、</w:t>
            </w:r>
            <w:r>
              <w:rPr>
                <w:rFonts w:hint="default" w:ascii="宋体"/>
                <w:color w:val="auto"/>
                <w:sz w:val="24"/>
                <w:szCs w:val="24"/>
                <w:highlight w:val="none"/>
                <w:lang w:val="en-US"/>
              </w:rPr>
              <w:t>储存</w:t>
            </w:r>
            <w:r>
              <w:rPr>
                <w:rFonts w:hint="eastAsia" w:ascii="宋体"/>
                <w:color w:val="auto"/>
                <w:sz w:val="24"/>
                <w:szCs w:val="24"/>
                <w:highlight w:val="none"/>
              </w:rPr>
              <w:t>花样数、花样缩放范围、噪声声压级、振动位移值、电动机和控制箱外壳表面的温升八个项目</w:t>
            </w:r>
            <w:r>
              <w:rPr>
                <w:rFonts w:hint="eastAsia" w:ascii="宋体"/>
                <w:color w:val="auto"/>
                <w:sz w:val="24"/>
                <w:szCs w:val="24"/>
                <w:highlight w:val="none"/>
                <w:lang w:eastAsia="zh-CN"/>
              </w:rPr>
              <w:t>中每有一个项目</w:t>
            </w:r>
            <w:r>
              <w:rPr>
                <w:rFonts w:hint="eastAsia" w:ascii="宋体"/>
                <w:color w:val="auto"/>
                <w:sz w:val="24"/>
                <w:szCs w:val="24"/>
                <w:highlight w:val="none"/>
              </w:rPr>
              <w:t>优于QB/T行业标准</w:t>
            </w:r>
            <w:r>
              <w:rPr>
                <w:rFonts w:hint="eastAsia" w:ascii="宋体"/>
                <w:color w:val="auto"/>
                <w:sz w:val="24"/>
                <w:szCs w:val="24"/>
                <w:highlight w:val="none"/>
                <w:lang w:eastAsia="zh-CN"/>
              </w:rPr>
              <w:t>（</w:t>
            </w:r>
            <w:r>
              <w:rPr>
                <w:rFonts w:hint="eastAsia" w:ascii="宋体"/>
                <w:color w:val="auto"/>
                <w:sz w:val="24"/>
                <w:szCs w:val="24"/>
                <w:highlight w:val="none"/>
              </w:rPr>
              <w:t>加固缝缝纫机加工范围：X=50</w:t>
            </w:r>
            <w:r>
              <w:rPr>
                <w:rFonts w:hint="eastAsia" w:ascii="宋体"/>
                <w:color w:val="auto"/>
                <w:sz w:val="24"/>
                <w:szCs w:val="24"/>
                <w:highlight w:val="none"/>
                <w:lang w:eastAsia="zh-CN"/>
              </w:rPr>
              <w:t>mm</w:t>
            </w:r>
            <w:r>
              <w:rPr>
                <w:rFonts w:hint="eastAsia" w:ascii="宋体"/>
                <w:color w:val="auto"/>
                <w:sz w:val="24"/>
                <w:szCs w:val="24"/>
                <w:highlight w:val="none"/>
              </w:rPr>
              <w:t>、Y=40</w:t>
            </w:r>
            <w:r>
              <w:rPr>
                <w:rFonts w:hint="eastAsia" w:ascii="宋体"/>
                <w:color w:val="auto"/>
                <w:sz w:val="24"/>
                <w:szCs w:val="24"/>
                <w:highlight w:val="none"/>
                <w:lang w:eastAsia="zh-CN"/>
              </w:rPr>
              <w:t>mm）</w:t>
            </w:r>
            <w:r>
              <w:rPr>
                <w:rFonts w:hint="eastAsia" w:ascii="宋体"/>
                <w:color w:val="auto"/>
                <w:sz w:val="24"/>
                <w:szCs w:val="24"/>
                <w:highlight w:val="none"/>
              </w:rPr>
              <w:t>30%及以上的得</w:t>
            </w:r>
            <w:r>
              <w:rPr>
                <w:rFonts w:hint="eastAsia" w:ascii="宋体"/>
                <w:color w:val="auto"/>
                <w:sz w:val="24"/>
                <w:szCs w:val="24"/>
                <w:highlight w:val="none"/>
                <w:lang w:val="en-US" w:eastAsia="zh-CN"/>
              </w:rPr>
              <w:t>1</w:t>
            </w:r>
            <w:r>
              <w:rPr>
                <w:rFonts w:hint="eastAsia" w:ascii="宋体"/>
                <w:color w:val="auto"/>
                <w:sz w:val="24"/>
                <w:szCs w:val="24"/>
                <w:highlight w:val="none"/>
              </w:rPr>
              <w:t>分，本项最高得</w:t>
            </w:r>
            <w:r>
              <w:rPr>
                <w:rFonts w:hint="eastAsia" w:ascii="宋体"/>
                <w:color w:val="auto"/>
                <w:sz w:val="24"/>
                <w:szCs w:val="24"/>
                <w:highlight w:val="none"/>
                <w:lang w:val="en-US" w:eastAsia="zh-CN"/>
              </w:rPr>
              <w:t>8</w:t>
            </w:r>
            <w:r>
              <w:rPr>
                <w:rFonts w:hint="eastAsia" w:ascii="宋体"/>
                <w:color w:val="auto"/>
                <w:sz w:val="24"/>
                <w:szCs w:val="24"/>
                <w:highlight w:val="none"/>
              </w:rPr>
              <w:t>分。</w:t>
            </w:r>
            <w:r>
              <w:rPr>
                <w:rFonts w:hint="eastAsia" w:ascii="宋体"/>
                <w:color w:val="auto"/>
                <w:sz w:val="24"/>
                <w:szCs w:val="24"/>
                <w:highlight w:val="none"/>
                <w:lang w:eastAsia="zh-CN"/>
              </w:rPr>
              <w:t>投标人须在投标文件中提供专项承诺函，否则不得分。</w:t>
            </w:r>
          </w:p>
        </w:tc>
      </w:tr>
      <w:tr w14:paraId="0200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center"/>
          </w:tcPr>
          <w:p w14:paraId="7CDB8379">
            <w:pPr>
              <w:spacing w:beforeLines="0" w:afterLines="0" w:line="360" w:lineRule="auto"/>
              <w:rPr>
                <w:rFonts w:hint="eastAsia" w:ascii="宋体"/>
                <w:color w:val="auto"/>
                <w:sz w:val="24"/>
                <w:szCs w:val="24"/>
                <w:highlight w:val="none"/>
              </w:rPr>
            </w:pPr>
            <w:r>
              <w:rPr>
                <w:rFonts w:hint="eastAsia" w:ascii="宋体" w:hAnsi="宋体"/>
                <w:color w:val="auto"/>
                <w:sz w:val="24"/>
                <w:szCs w:val="24"/>
                <w:highlight w:val="none"/>
              </w:rPr>
              <w:t>各投标人的技术部分得分</w:t>
            </w:r>
            <w:r>
              <w:rPr>
                <w:rFonts w:ascii="宋体" w:hAnsi="宋体"/>
                <w:color w:val="auto"/>
                <w:sz w:val="24"/>
                <w:szCs w:val="24"/>
                <w:highlight w:val="none"/>
              </w:rPr>
              <w:t>A=A1+A2</w:t>
            </w:r>
          </w:p>
        </w:tc>
      </w:tr>
      <w:tr w14:paraId="06A2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14:paraId="5BF04344">
            <w:pPr>
              <w:spacing w:beforeLines="0" w:afterLines="0" w:line="360" w:lineRule="auto"/>
              <w:jc w:val="center"/>
              <w:rPr>
                <w:rFonts w:ascii="宋体"/>
                <w:b/>
                <w:color w:val="auto"/>
                <w:sz w:val="24"/>
                <w:szCs w:val="24"/>
                <w:highlight w:val="none"/>
              </w:rPr>
            </w:pPr>
            <w:r>
              <w:rPr>
                <w:rFonts w:hint="eastAsia" w:ascii="宋体" w:hAnsi="宋体"/>
                <w:b/>
                <w:color w:val="auto"/>
                <w:sz w:val="24"/>
                <w:szCs w:val="24"/>
                <w:highlight w:val="none"/>
              </w:rPr>
              <w:t>二</w:t>
            </w:r>
          </w:p>
        </w:tc>
        <w:tc>
          <w:tcPr>
            <w:tcW w:w="9180" w:type="dxa"/>
            <w:gridSpan w:val="3"/>
            <w:noWrap w:val="0"/>
            <w:vAlign w:val="top"/>
          </w:tcPr>
          <w:p w14:paraId="766FEE92">
            <w:pPr>
              <w:spacing w:beforeLines="0" w:afterLines="0" w:line="360" w:lineRule="auto"/>
              <w:rPr>
                <w:rFonts w:hint="eastAsia" w:ascii="宋体" w:hAnsi="宋体"/>
                <w:b/>
                <w:color w:val="auto"/>
                <w:sz w:val="24"/>
                <w:szCs w:val="24"/>
                <w:highlight w:val="none"/>
              </w:rPr>
            </w:pPr>
            <w:r>
              <w:rPr>
                <w:rFonts w:hint="eastAsia" w:ascii="宋体" w:hAnsi="宋体"/>
                <w:b/>
                <w:color w:val="auto"/>
                <w:sz w:val="24"/>
                <w:szCs w:val="24"/>
                <w:highlight w:val="none"/>
              </w:rPr>
              <w:t>商务部分评分（</w:t>
            </w:r>
            <w:r>
              <w:rPr>
                <w:rFonts w:ascii="宋体" w:hAnsi="宋体"/>
                <w:b/>
                <w:color w:val="auto"/>
                <w:sz w:val="24"/>
                <w:szCs w:val="24"/>
                <w:highlight w:val="none"/>
              </w:rPr>
              <w:t>B</w:t>
            </w:r>
            <w:r>
              <w:rPr>
                <w:rFonts w:hint="eastAsia" w:ascii="宋体" w:hAnsi="宋体"/>
                <w:b/>
                <w:color w:val="auto"/>
                <w:sz w:val="24"/>
                <w:szCs w:val="24"/>
                <w:highlight w:val="none"/>
              </w:rPr>
              <w:t>满分</w:t>
            </w: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0</w:t>
            </w:r>
            <w:r>
              <w:rPr>
                <w:rFonts w:hint="eastAsia" w:ascii="宋体" w:hAnsi="宋体"/>
                <w:b/>
                <w:bCs/>
                <w:color w:val="auto"/>
                <w:sz w:val="24"/>
                <w:szCs w:val="24"/>
                <w:highlight w:val="none"/>
              </w:rPr>
              <w:t>分</w:t>
            </w:r>
            <w:r>
              <w:rPr>
                <w:rFonts w:hint="eastAsia" w:ascii="宋体" w:hAnsi="宋体"/>
                <w:b/>
                <w:color w:val="auto"/>
                <w:sz w:val="24"/>
                <w:szCs w:val="24"/>
                <w:highlight w:val="none"/>
              </w:rPr>
              <w:t>）</w:t>
            </w:r>
          </w:p>
          <w:p w14:paraId="0DAF6EEB">
            <w:pPr>
              <w:spacing w:beforeLines="0" w:afterLines="0" w:line="360" w:lineRule="auto"/>
              <w:rPr>
                <w:rFonts w:ascii="宋体"/>
                <w:b/>
                <w:color w:val="auto"/>
                <w:sz w:val="24"/>
                <w:szCs w:val="24"/>
                <w:highlight w:val="none"/>
              </w:rPr>
            </w:pPr>
            <w:r>
              <w:rPr>
                <w:rFonts w:hint="eastAsia" w:ascii="宋体" w:hAnsi="宋体"/>
                <w:b/>
                <w:color w:val="auto"/>
                <w:sz w:val="24"/>
                <w:szCs w:val="24"/>
                <w:highlight w:val="none"/>
              </w:rPr>
              <w:t>注</w:t>
            </w:r>
            <w:r>
              <w:rPr>
                <w:rFonts w:ascii="宋体" w:hAnsi="宋体"/>
                <w:b/>
                <w:color w:val="auto"/>
                <w:sz w:val="24"/>
                <w:szCs w:val="24"/>
                <w:highlight w:val="none"/>
              </w:rPr>
              <w:t>:</w:t>
            </w:r>
            <w:r>
              <w:rPr>
                <w:rFonts w:hint="eastAsia" w:ascii="宋体" w:hAnsi="宋体"/>
                <w:b/>
                <w:color w:val="auto"/>
                <w:sz w:val="24"/>
                <w:szCs w:val="24"/>
                <w:highlight w:val="none"/>
              </w:rPr>
              <w:t>以下评分中，投标人均需提供证明文件且在有效期内，否则不得分。</w:t>
            </w:r>
          </w:p>
        </w:tc>
      </w:tr>
      <w:tr w14:paraId="08E0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14:paraId="62EB6C0E">
            <w:pPr>
              <w:spacing w:beforeLines="0" w:afterLines="0" w:line="360" w:lineRule="auto"/>
              <w:jc w:val="center"/>
              <w:rPr>
                <w:rFonts w:ascii="宋体"/>
                <w:color w:val="auto"/>
                <w:sz w:val="24"/>
                <w:szCs w:val="24"/>
                <w:highlight w:val="none"/>
              </w:rPr>
            </w:pPr>
            <w:r>
              <w:rPr>
                <w:rFonts w:ascii="宋体" w:hAnsi="宋体"/>
                <w:color w:val="auto"/>
                <w:sz w:val="24"/>
                <w:szCs w:val="24"/>
                <w:highlight w:val="none"/>
              </w:rPr>
              <w:t>B1</w:t>
            </w:r>
          </w:p>
        </w:tc>
        <w:tc>
          <w:tcPr>
            <w:tcW w:w="1620" w:type="dxa"/>
            <w:noWrap w:val="0"/>
            <w:vAlign w:val="center"/>
          </w:tcPr>
          <w:p w14:paraId="2947B78D">
            <w:pPr>
              <w:spacing w:beforeLines="0" w:afterLines="0" w:line="360" w:lineRule="auto"/>
              <w:jc w:val="center"/>
              <w:rPr>
                <w:rFonts w:hint="eastAsia" w:ascii="宋体"/>
                <w:color w:val="auto"/>
                <w:sz w:val="24"/>
                <w:szCs w:val="24"/>
                <w:highlight w:val="none"/>
              </w:rPr>
            </w:pPr>
            <w:r>
              <w:rPr>
                <w:rFonts w:hint="eastAsia" w:ascii="宋体"/>
                <w:color w:val="auto"/>
                <w:sz w:val="24"/>
                <w:szCs w:val="24"/>
                <w:highlight w:val="none"/>
              </w:rPr>
              <w:t>投标人综合</w:t>
            </w:r>
          </w:p>
          <w:p w14:paraId="604C4D05">
            <w:pPr>
              <w:spacing w:beforeLines="0" w:afterLines="0" w:line="360" w:lineRule="auto"/>
              <w:jc w:val="center"/>
              <w:rPr>
                <w:rFonts w:ascii="宋体"/>
                <w:color w:val="auto"/>
                <w:sz w:val="24"/>
                <w:szCs w:val="24"/>
                <w:highlight w:val="none"/>
              </w:rPr>
            </w:pPr>
            <w:r>
              <w:rPr>
                <w:rFonts w:hint="eastAsia" w:ascii="宋体"/>
                <w:color w:val="auto"/>
                <w:sz w:val="24"/>
                <w:szCs w:val="24"/>
                <w:highlight w:val="none"/>
              </w:rPr>
              <w:t>实力</w:t>
            </w:r>
          </w:p>
        </w:tc>
        <w:tc>
          <w:tcPr>
            <w:tcW w:w="1076" w:type="dxa"/>
            <w:noWrap w:val="0"/>
            <w:vAlign w:val="center"/>
          </w:tcPr>
          <w:p w14:paraId="72BAF50C">
            <w:pPr>
              <w:spacing w:beforeLines="0" w:afterLines="0" w:line="360" w:lineRule="auto"/>
              <w:jc w:val="center"/>
              <w:rPr>
                <w:rFonts w:ascii="宋体"/>
                <w:color w:val="auto"/>
                <w:sz w:val="24"/>
                <w:szCs w:val="24"/>
                <w:highlight w:val="none"/>
              </w:rPr>
            </w:pPr>
            <w:r>
              <w:rPr>
                <w:rFonts w:hint="eastAsia" w:ascii="宋体"/>
                <w:color w:val="auto"/>
                <w:sz w:val="24"/>
                <w:szCs w:val="24"/>
                <w:highlight w:val="none"/>
                <w:lang w:val="en-US" w:eastAsia="zh-CN"/>
              </w:rPr>
              <w:t>2</w:t>
            </w:r>
            <w:r>
              <w:rPr>
                <w:rFonts w:hint="eastAsia" w:ascii="宋体"/>
                <w:color w:val="auto"/>
                <w:sz w:val="24"/>
                <w:szCs w:val="24"/>
                <w:highlight w:val="none"/>
              </w:rPr>
              <w:t>分</w:t>
            </w:r>
          </w:p>
        </w:tc>
        <w:tc>
          <w:tcPr>
            <w:tcW w:w="6484" w:type="dxa"/>
            <w:noWrap w:val="0"/>
            <w:vAlign w:val="top"/>
          </w:tcPr>
          <w:p w14:paraId="616D72A6">
            <w:pPr>
              <w:spacing w:beforeLines="0" w:afterLines="0" w:line="360" w:lineRule="auto"/>
              <w:ind w:firstLine="480" w:firstLineChars="200"/>
              <w:rPr>
                <w:rFonts w:ascii="宋体"/>
                <w:color w:val="auto"/>
                <w:sz w:val="24"/>
                <w:szCs w:val="24"/>
                <w:highlight w:val="none"/>
              </w:rPr>
            </w:pPr>
            <w:r>
              <w:rPr>
                <w:rFonts w:hint="eastAsia" w:ascii="宋体"/>
                <w:color w:val="auto"/>
                <w:sz w:val="24"/>
                <w:szCs w:val="24"/>
                <w:highlight w:val="none"/>
              </w:rPr>
              <w:t>投标人取得</w:t>
            </w:r>
            <w:r>
              <w:rPr>
                <w:rFonts w:hint="eastAsia" w:ascii="宋体"/>
                <w:color w:val="auto"/>
                <w:sz w:val="24"/>
                <w:szCs w:val="24"/>
                <w:highlight w:val="none"/>
                <w:lang w:eastAsia="zh-CN"/>
              </w:rPr>
              <w:t>省级及以上</w:t>
            </w:r>
            <w:r>
              <w:rPr>
                <w:rFonts w:hint="eastAsia" w:ascii="宋体"/>
                <w:color w:val="auto"/>
                <w:sz w:val="24"/>
                <w:szCs w:val="24"/>
                <w:highlight w:val="none"/>
              </w:rPr>
              <w:t>高新技术企业的得2分。需提供相关证明材料复印件并加盖公章（原件备查），未提供的本项得0分。</w:t>
            </w:r>
          </w:p>
        </w:tc>
      </w:tr>
      <w:tr w14:paraId="7F94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14:paraId="3C03D02A">
            <w:pPr>
              <w:spacing w:beforeLines="0" w:afterLines="0" w:line="360" w:lineRule="auto"/>
              <w:jc w:val="center"/>
              <w:rPr>
                <w:rFonts w:ascii="宋体" w:hAnsi="宋体"/>
                <w:color w:val="auto"/>
                <w:sz w:val="24"/>
                <w:szCs w:val="24"/>
                <w:highlight w:val="none"/>
              </w:rPr>
            </w:pPr>
            <w:r>
              <w:rPr>
                <w:rFonts w:hint="eastAsia" w:ascii="宋体" w:hAnsi="宋体"/>
                <w:color w:val="auto"/>
                <w:sz w:val="24"/>
                <w:szCs w:val="24"/>
                <w:highlight w:val="none"/>
              </w:rPr>
              <w:t>B2</w:t>
            </w:r>
          </w:p>
        </w:tc>
        <w:tc>
          <w:tcPr>
            <w:tcW w:w="1620" w:type="dxa"/>
            <w:noWrap w:val="0"/>
            <w:vAlign w:val="center"/>
          </w:tcPr>
          <w:p w14:paraId="13C2D88C">
            <w:pPr>
              <w:spacing w:beforeLines="0" w:afterLines="0" w:line="360" w:lineRule="auto"/>
              <w:jc w:val="center"/>
              <w:rPr>
                <w:rFonts w:hint="eastAsia" w:ascii="宋体"/>
                <w:color w:val="auto"/>
                <w:sz w:val="24"/>
                <w:szCs w:val="24"/>
                <w:highlight w:val="none"/>
              </w:rPr>
            </w:pPr>
            <w:r>
              <w:rPr>
                <w:rFonts w:hint="eastAsia" w:ascii="宋体"/>
                <w:color w:val="auto"/>
                <w:sz w:val="24"/>
                <w:szCs w:val="24"/>
                <w:highlight w:val="none"/>
              </w:rPr>
              <w:t>业绩</w:t>
            </w:r>
          </w:p>
        </w:tc>
        <w:tc>
          <w:tcPr>
            <w:tcW w:w="1076" w:type="dxa"/>
            <w:noWrap w:val="0"/>
            <w:vAlign w:val="center"/>
          </w:tcPr>
          <w:p w14:paraId="6512B949">
            <w:pPr>
              <w:spacing w:beforeLines="0" w:afterLines="0" w:line="360" w:lineRule="auto"/>
              <w:jc w:val="center"/>
              <w:rPr>
                <w:rFonts w:ascii="宋体"/>
                <w:color w:val="auto"/>
                <w:sz w:val="24"/>
                <w:szCs w:val="24"/>
                <w:highlight w:val="none"/>
              </w:rPr>
            </w:pPr>
            <w:r>
              <w:rPr>
                <w:rFonts w:hint="eastAsia" w:ascii="宋体"/>
                <w:color w:val="auto"/>
                <w:sz w:val="24"/>
                <w:szCs w:val="24"/>
                <w:highlight w:val="none"/>
                <w:lang w:val="en-US" w:eastAsia="zh-CN"/>
              </w:rPr>
              <w:t>3</w:t>
            </w:r>
            <w:r>
              <w:rPr>
                <w:rFonts w:hint="eastAsia" w:ascii="宋体"/>
                <w:color w:val="auto"/>
                <w:sz w:val="24"/>
                <w:szCs w:val="24"/>
                <w:highlight w:val="none"/>
              </w:rPr>
              <w:t>分</w:t>
            </w:r>
          </w:p>
        </w:tc>
        <w:tc>
          <w:tcPr>
            <w:tcW w:w="6484" w:type="dxa"/>
            <w:noWrap w:val="0"/>
            <w:vAlign w:val="top"/>
          </w:tcPr>
          <w:p w14:paraId="6B9B8D50">
            <w:pPr>
              <w:spacing w:beforeLines="0" w:afterLines="0"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根据各投标人所提供的2017年1月至本次投标截止日期（日期以验收报告为准）由投标人所完成的单项合同</w:t>
            </w:r>
            <w:r>
              <w:rPr>
                <w:rFonts w:hint="eastAsia" w:ascii="宋体"/>
                <w:color w:val="auto"/>
                <w:sz w:val="24"/>
                <w:szCs w:val="24"/>
                <w:highlight w:val="none"/>
                <w:lang w:eastAsia="zh-CN"/>
              </w:rPr>
              <w:t>（</w:t>
            </w:r>
            <w:r>
              <w:rPr>
                <w:rFonts w:hint="eastAsia" w:ascii="宋体"/>
                <w:color w:val="auto"/>
                <w:sz w:val="24"/>
                <w:szCs w:val="24"/>
                <w:highlight w:val="none"/>
                <w:lang w:val="en-US" w:eastAsia="zh-CN"/>
              </w:rPr>
              <w:t>采购内容</w:t>
            </w:r>
            <w:r>
              <w:rPr>
                <w:rFonts w:hint="eastAsia" w:ascii="宋体"/>
                <w:color w:val="auto"/>
                <w:sz w:val="24"/>
                <w:szCs w:val="24"/>
                <w:highlight w:val="none"/>
              </w:rPr>
              <w:t>包含本</w:t>
            </w:r>
            <w:r>
              <w:rPr>
                <w:rFonts w:hint="eastAsia" w:ascii="宋体"/>
                <w:color w:val="auto"/>
                <w:sz w:val="24"/>
                <w:szCs w:val="24"/>
                <w:highlight w:val="none"/>
                <w:lang w:val="en-US" w:eastAsia="zh-CN"/>
              </w:rPr>
              <w:t>合同包采购清单中至少一个货物</w:t>
            </w:r>
            <w:r>
              <w:rPr>
                <w:rFonts w:hint="eastAsia" w:ascii="宋体"/>
                <w:color w:val="auto"/>
                <w:sz w:val="24"/>
                <w:szCs w:val="24"/>
                <w:highlight w:val="none"/>
                <w:lang w:eastAsia="zh-CN"/>
              </w:rPr>
              <w:t>）</w:t>
            </w:r>
            <w:r>
              <w:rPr>
                <w:rFonts w:hint="eastAsia" w:ascii="宋体"/>
                <w:color w:val="auto"/>
                <w:sz w:val="24"/>
                <w:szCs w:val="24"/>
                <w:highlight w:val="none"/>
                <w:lang w:val="en-US" w:eastAsia="zh-CN"/>
              </w:rPr>
              <w:t>且</w:t>
            </w:r>
            <w:r>
              <w:rPr>
                <w:rFonts w:hint="eastAsia" w:ascii="宋体"/>
                <w:color w:val="auto"/>
                <w:sz w:val="24"/>
                <w:szCs w:val="24"/>
                <w:highlight w:val="none"/>
              </w:rPr>
              <w:t>总价格100万及以上的业绩情况进行打分，每提供一份得0.5分，本项最高得</w:t>
            </w:r>
            <w:r>
              <w:rPr>
                <w:rFonts w:hint="eastAsia" w:ascii="宋体"/>
                <w:color w:val="auto"/>
                <w:sz w:val="24"/>
                <w:szCs w:val="24"/>
                <w:highlight w:val="none"/>
                <w:lang w:val="en-US" w:eastAsia="zh-CN"/>
              </w:rPr>
              <w:t>3</w:t>
            </w:r>
            <w:r>
              <w:rPr>
                <w:rFonts w:hint="eastAsia" w:ascii="宋体"/>
                <w:color w:val="auto"/>
                <w:sz w:val="24"/>
                <w:szCs w:val="24"/>
                <w:highlight w:val="none"/>
              </w:rPr>
              <w:t>分。</w:t>
            </w:r>
          </w:p>
          <w:p w14:paraId="608E119A">
            <w:pPr>
              <w:spacing w:beforeLines="0" w:afterLines="0"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投标人须提供以下两种材料之一以佐证，未提供的本项得0分：1.由第三方招标代理机构开展公开采购项目的中标/成交公告(提供相关网站中标</w:t>
            </w:r>
            <w:r>
              <w:rPr>
                <w:rFonts w:hint="eastAsia" w:ascii="宋体" w:hAnsi="宋体" w:eastAsia="宋体" w:cs="宋体"/>
                <w:color w:val="auto"/>
                <w:sz w:val="24"/>
                <w:szCs w:val="24"/>
                <w:highlight w:val="none"/>
                <w:lang w:val="en-US" w:eastAsia="zh-CN"/>
              </w:rPr>
              <w:t>/成交</w:t>
            </w:r>
            <w:r>
              <w:rPr>
                <w:rFonts w:hint="eastAsia" w:ascii="宋体"/>
                <w:color w:val="auto"/>
                <w:sz w:val="24"/>
                <w:szCs w:val="24"/>
                <w:highlight w:val="none"/>
              </w:rPr>
              <w:t>公告的下载网页并注明网址)、中标/成交通知书复印件、采购合同文本复印件，以及能够证明该业绩项目已经招标人验收合格的相关证明文件复印件(原件备查)；未同时提供上述材料，视为未提供。2.与直接终端用户签订的采购合同文本复印件及对应该批次合同的银行进账单、增值税发票的复印件及国家税务总局全国增值税发票查验平台核验发票的截图。未同时提供上述材料，视为未提供。</w:t>
            </w:r>
          </w:p>
          <w:p w14:paraId="272ACB6F">
            <w:pPr>
              <w:spacing w:beforeLines="0" w:afterLines="0" w:line="360" w:lineRule="auto"/>
              <w:ind w:firstLine="480" w:firstLineChars="200"/>
              <w:rPr>
                <w:rFonts w:hint="eastAsia" w:ascii="宋体"/>
                <w:color w:val="auto"/>
                <w:sz w:val="24"/>
                <w:szCs w:val="24"/>
                <w:highlight w:val="none"/>
              </w:rPr>
            </w:pPr>
            <w:r>
              <w:rPr>
                <w:rFonts w:hint="eastAsia" w:ascii="宋体"/>
                <w:color w:val="auto"/>
                <w:sz w:val="24"/>
                <w:szCs w:val="24"/>
                <w:highlight w:val="none"/>
              </w:rPr>
              <w:t>佐证材料须加盖投标人公章并注明复印件与原件一致，评标委员会将保留要求投标人提供原件予以核查的权利。评标过程中如发现填报不实，本项不得分。</w:t>
            </w:r>
          </w:p>
        </w:tc>
      </w:tr>
      <w:tr w14:paraId="6DF0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14:paraId="379FB49E">
            <w:pPr>
              <w:spacing w:beforeLines="0" w:afterLines="0" w:line="360" w:lineRule="auto"/>
              <w:jc w:val="center"/>
              <w:rPr>
                <w:rFonts w:ascii="宋体" w:hAnsi="宋体"/>
                <w:color w:val="auto"/>
                <w:sz w:val="24"/>
                <w:szCs w:val="24"/>
                <w:highlight w:val="none"/>
              </w:rPr>
            </w:pPr>
            <w:r>
              <w:rPr>
                <w:rFonts w:hint="eastAsia" w:ascii="宋体" w:hAnsi="宋体"/>
                <w:color w:val="auto"/>
                <w:sz w:val="24"/>
                <w:szCs w:val="24"/>
                <w:highlight w:val="none"/>
              </w:rPr>
              <w:t>B3</w:t>
            </w:r>
          </w:p>
        </w:tc>
        <w:tc>
          <w:tcPr>
            <w:tcW w:w="1620" w:type="dxa"/>
            <w:noWrap w:val="0"/>
            <w:vAlign w:val="center"/>
          </w:tcPr>
          <w:p w14:paraId="61FF68B1">
            <w:pPr>
              <w:spacing w:beforeLines="0" w:afterLines="0" w:line="360" w:lineRule="auto"/>
              <w:jc w:val="center"/>
              <w:rPr>
                <w:rFonts w:hint="eastAsia" w:ascii="宋体" w:eastAsia="宋体"/>
                <w:color w:val="auto"/>
                <w:sz w:val="24"/>
                <w:szCs w:val="24"/>
                <w:highlight w:val="none"/>
                <w:lang w:val="en-US" w:eastAsia="zh-CN"/>
              </w:rPr>
            </w:pPr>
            <w:r>
              <w:rPr>
                <w:rFonts w:hint="eastAsia" w:ascii="宋体"/>
                <w:color w:val="auto"/>
                <w:sz w:val="24"/>
                <w:szCs w:val="24"/>
                <w:highlight w:val="none"/>
              </w:rPr>
              <w:t>售后服务</w:t>
            </w:r>
            <w:r>
              <w:rPr>
                <w:rFonts w:hint="eastAsia" w:ascii="宋体"/>
                <w:color w:val="auto"/>
                <w:sz w:val="24"/>
                <w:szCs w:val="24"/>
                <w:highlight w:val="none"/>
                <w:lang w:val="en-US" w:eastAsia="zh-CN"/>
              </w:rPr>
              <w:t>1</w:t>
            </w:r>
          </w:p>
        </w:tc>
        <w:tc>
          <w:tcPr>
            <w:tcW w:w="1076" w:type="dxa"/>
            <w:noWrap w:val="0"/>
            <w:vAlign w:val="center"/>
          </w:tcPr>
          <w:p w14:paraId="5DE4E719">
            <w:pPr>
              <w:spacing w:beforeLines="0" w:afterLines="0" w:line="360" w:lineRule="auto"/>
              <w:jc w:val="center"/>
              <w:rPr>
                <w:rFonts w:ascii="宋体"/>
                <w:color w:val="auto"/>
                <w:sz w:val="24"/>
                <w:szCs w:val="24"/>
                <w:highlight w:val="none"/>
              </w:rPr>
            </w:pPr>
            <w:r>
              <w:rPr>
                <w:rFonts w:hint="eastAsia" w:ascii="宋体"/>
                <w:color w:val="auto"/>
                <w:sz w:val="24"/>
                <w:szCs w:val="24"/>
                <w:highlight w:val="none"/>
                <w:lang w:val="en-US" w:eastAsia="zh-CN"/>
              </w:rPr>
              <w:t>3</w:t>
            </w:r>
            <w:r>
              <w:rPr>
                <w:rFonts w:hint="eastAsia" w:ascii="宋体"/>
                <w:color w:val="auto"/>
                <w:sz w:val="24"/>
                <w:szCs w:val="24"/>
                <w:highlight w:val="none"/>
              </w:rPr>
              <w:t>分</w:t>
            </w:r>
          </w:p>
        </w:tc>
        <w:tc>
          <w:tcPr>
            <w:tcW w:w="6484" w:type="dxa"/>
            <w:noWrap w:val="0"/>
            <w:vAlign w:val="top"/>
          </w:tcPr>
          <w:p w14:paraId="3DAA7244">
            <w:pPr>
              <w:spacing w:beforeLines="0" w:afterLines="0" w:line="360" w:lineRule="auto"/>
              <w:ind w:firstLine="480" w:firstLineChars="200"/>
              <w:rPr>
                <w:rFonts w:hint="eastAsia" w:ascii="宋体" w:eastAsia="宋体"/>
                <w:color w:val="auto"/>
                <w:sz w:val="24"/>
                <w:szCs w:val="24"/>
                <w:highlight w:val="none"/>
                <w:lang w:val="en-US" w:eastAsia="zh-CN"/>
              </w:rPr>
            </w:pPr>
            <w:r>
              <w:rPr>
                <w:rFonts w:hint="eastAsia" w:ascii="宋体"/>
                <w:color w:val="auto"/>
                <w:sz w:val="24"/>
                <w:szCs w:val="24"/>
                <w:highlight w:val="none"/>
              </w:rPr>
              <w:t>投标人在响应招标文件“售后服务要求”的基础上参与评分，</w:t>
            </w:r>
            <w:r>
              <w:rPr>
                <w:rFonts w:hint="eastAsia" w:ascii="宋体"/>
                <w:b/>
                <w:bCs/>
                <w:color w:val="auto"/>
                <w:sz w:val="24"/>
                <w:szCs w:val="24"/>
                <w:highlight w:val="none"/>
              </w:rPr>
              <w:t>投标文件不满足招标文件“售后服务要求”按无效标处理。</w:t>
            </w:r>
            <w:r>
              <w:rPr>
                <w:rFonts w:hint="eastAsia" w:ascii="宋体"/>
                <w:color w:val="auto"/>
                <w:sz w:val="24"/>
                <w:szCs w:val="24"/>
                <w:highlight w:val="none"/>
              </w:rPr>
              <w:t>在</w:t>
            </w:r>
            <w:r>
              <w:rPr>
                <w:rFonts w:hint="eastAsia" w:ascii="宋体"/>
                <w:color w:val="auto"/>
                <w:sz w:val="24"/>
                <w:szCs w:val="24"/>
                <w:highlight w:val="none"/>
                <w:lang w:val="en-US" w:eastAsia="zh-CN"/>
              </w:rPr>
              <w:t>2</w:t>
            </w:r>
            <w:r>
              <w:rPr>
                <w:rFonts w:hint="eastAsia" w:ascii="宋体"/>
                <w:color w:val="auto"/>
                <w:sz w:val="24"/>
                <w:szCs w:val="24"/>
                <w:highlight w:val="none"/>
              </w:rPr>
              <w:t>年</w:t>
            </w:r>
            <w:r>
              <w:rPr>
                <w:rFonts w:hint="eastAsia" w:ascii="宋体"/>
                <w:color w:val="auto"/>
                <w:sz w:val="24"/>
                <w:szCs w:val="24"/>
                <w:highlight w:val="none"/>
                <w:lang w:eastAsia="zh-CN"/>
              </w:rPr>
              <w:t>免费</w:t>
            </w:r>
            <w:r>
              <w:rPr>
                <w:rFonts w:hint="eastAsia" w:ascii="宋体"/>
                <w:color w:val="auto"/>
                <w:sz w:val="24"/>
                <w:szCs w:val="24"/>
                <w:highlight w:val="none"/>
              </w:rPr>
              <w:t>保修服务期（设备使用说明书备注的易损件除外）基础上，另再延长免费保修期年限，每增加一年加1分，本项最高得</w:t>
            </w:r>
            <w:r>
              <w:rPr>
                <w:rFonts w:hint="eastAsia" w:ascii="宋体"/>
                <w:color w:val="auto"/>
                <w:sz w:val="24"/>
                <w:szCs w:val="24"/>
                <w:highlight w:val="none"/>
                <w:lang w:val="en-US" w:eastAsia="zh-CN"/>
              </w:rPr>
              <w:t>3</w:t>
            </w:r>
            <w:r>
              <w:rPr>
                <w:rFonts w:hint="eastAsia" w:ascii="宋体"/>
                <w:color w:val="auto"/>
                <w:sz w:val="24"/>
                <w:szCs w:val="24"/>
                <w:highlight w:val="none"/>
              </w:rPr>
              <w:t>分。</w:t>
            </w:r>
            <w:r>
              <w:rPr>
                <w:rFonts w:hint="eastAsia" w:ascii="宋体"/>
                <w:color w:val="auto"/>
                <w:sz w:val="24"/>
                <w:szCs w:val="24"/>
                <w:highlight w:val="none"/>
                <w:lang w:eastAsia="zh-CN"/>
              </w:rPr>
              <w:t>须提供承诺函，否则不得分。</w:t>
            </w:r>
          </w:p>
        </w:tc>
      </w:tr>
      <w:tr w14:paraId="5288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14:paraId="1CDE3D28">
            <w:pPr>
              <w:spacing w:beforeLines="0" w:afterLines="0"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B4</w:t>
            </w:r>
          </w:p>
        </w:tc>
        <w:tc>
          <w:tcPr>
            <w:tcW w:w="1620" w:type="dxa"/>
            <w:noWrap w:val="0"/>
            <w:vAlign w:val="center"/>
          </w:tcPr>
          <w:p w14:paraId="3A0F5EC5">
            <w:pPr>
              <w:spacing w:beforeLines="0" w:afterLines="0" w:line="360" w:lineRule="auto"/>
              <w:jc w:val="center"/>
              <w:rPr>
                <w:rFonts w:hint="default" w:ascii="宋体" w:eastAsia="宋体"/>
                <w:color w:val="auto"/>
                <w:sz w:val="24"/>
                <w:szCs w:val="24"/>
                <w:highlight w:val="none"/>
                <w:lang w:val="en-US" w:eastAsia="zh-CN"/>
              </w:rPr>
            </w:pPr>
            <w:r>
              <w:rPr>
                <w:rFonts w:hint="eastAsia" w:ascii="宋体"/>
                <w:color w:val="auto"/>
                <w:sz w:val="24"/>
                <w:szCs w:val="24"/>
                <w:highlight w:val="none"/>
                <w:lang w:eastAsia="zh-CN"/>
              </w:rPr>
              <w:t>售后服务</w:t>
            </w:r>
            <w:r>
              <w:rPr>
                <w:rFonts w:hint="eastAsia" w:ascii="宋体"/>
                <w:color w:val="auto"/>
                <w:sz w:val="24"/>
                <w:szCs w:val="24"/>
                <w:highlight w:val="none"/>
                <w:lang w:val="en-US" w:eastAsia="zh-CN"/>
              </w:rPr>
              <w:t>2</w:t>
            </w:r>
          </w:p>
        </w:tc>
        <w:tc>
          <w:tcPr>
            <w:tcW w:w="1076" w:type="dxa"/>
            <w:noWrap w:val="0"/>
            <w:vAlign w:val="center"/>
          </w:tcPr>
          <w:p w14:paraId="35CD2BFF">
            <w:pPr>
              <w:spacing w:beforeLines="0" w:afterLines="0" w:line="360" w:lineRule="auto"/>
              <w:jc w:val="center"/>
              <w:rPr>
                <w:rFonts w:hint="eastAsia" w:ascii="宋体" w:eastAsia="宋体"/>
                <w:color w:val="auto"/>
                <w:sz w:val="24"/>
                <w:szCs w:val="24"/>
                <w:highlight w:val="none"/>
                <w:lang w:val="en-US" w:eastAsia="zh-CN"/>
              </w:rPr>
            </w:pPr>
            <w:r>
              <w:rPr>
                <w:rFonts w:hint="eastAsia" w:ascii="宋体"/>
                <w:color w:val="auto"/>
                <w:sz w:val="24"/>
                <w:szCs w:val="24"/>
                <w:highlight w:val="none"/>
                <w:lang w:val="en-US" w:eastAsia="zh-CN"/>
              </w:rPr>
              <w:t>2分</w:t>
            </w:r>
          </w:p>
        </w:tc>
        <w:tc>
          <w:tcPr>
            <w:tcW w:w="6484" w:type="dxa"/>
            <w:noWrap w:val="0"/>
            <w:vAlign w:val="top"/>
          </w:tcPr>
          <w:p w14:paraId="6F25E419">
            <w:pPr>
              <w:spacing w:beforeLines="0" w:afterLines="0" w:line="360" w:lineRule="auto"/>
              <w:ind w:firstLine="482" w:firstLineChars="200"/>
              <w:rPr>
                <w:rFonts w:hint="default" w:ascii="宋体" w:eastAsia="宋体"/>
                <w:color w:val="auto"/>
                <w:sz w:val="24"/>
                <w:szCs w:val="24"/>
                <w:highlight w:val="none"/>
                <w:lang w:val="en-US" w:eastAsia="zh-CN"/>
              </w:rPr>
            </w:pPr>
            <w:r>
              <w:rPr>
                <w:rFonts w:hint="eastAsia" w:ascii="宋体"/>
                <w:b/>
                <w:bCs/>
                <w:color w:val="auto"/>
                <w:sz w:val="24"/>
                <w:szCs w:val="24"/>
                <w:highlight w:val="none"/>
                <w:u w:val="single"/>
                <w:lang w:eastAsia="zh-CN"/>
              </w:rPr>
              <w:t>投标人承诺“在投标文件响应的保修期内，按投标文件响应的故障维修响应时间内到达现场，从可提供维修服务起48小时（非投标人原因引发的延误除外）内无法排除故障的，将原机无条件换成功能、性能参数不低于原机的原厂新机，并在5个日历日内将新机送至招标人指定地点且能正常使用；未履行以上承诺愿承担釆购合同第九条第3款违约责任。”的得</w:t>
            </w:r>
            <w:r>
              <w:rPr>
                <w:rFonts w:hint="eastAsia" w:ascii="宋体"/>
                <w:b/>
                <w:bCs/>
                <w:color w:val="auto"/>
                <w:sz w:val="24"/>
                <w:szCs w:val="24"/>
                <w:highlight w:val="none"/>
                <w:u w:val="single"/>
                <w:lang w:val="en-US" w:eastAsia="zh-CN"/>
              </w:rPr>
              <w:t>2</w:t>
            </w:r>
            <w:r>
              <w:rPr>
                <w:rFonts w:hint="eastAsia" w:ascii="宋体"/>
                <w:b/>
                <w:bCs/>
                <w:color w:val="auto"/>
                <w:sz w:val="24"/>
                <w:szCs w:val="24"/>
                <w:highlight w:val="none"/>
                <w:u w:val="single"/>
                <w:lang w:eastAsia="zh-CN"/>
              </w:rPr>
              <w:t>分，未提供承诺的不得分。</w:t>
            </w:r>
          </w:p>
        </w:tc>
      </w:tr>
      <w:tr w14:paraId="251C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top"/>
          </w:tcPr>
          <w:p w14:paraId="73F68136">
            <w:pPr>
              <w:spacing w:beforeLines="0" w:afterLines="0" w:line="360" w:lineRule="auto"/>
              <w:rPr>
                <w:rFonts w:hint="default" w:ascii="宋体" w:eastAsia="宋体"/>
                <w:bCs/>
                <w:color w:val="auto"/>
                <w:sz w:val="24"/>
                <w:szCs w:val="24"/>
                <w:highlight w:val="none"/>
                <w:lang w:val="en-US" w:eastAsia="zh-CN"/>
              </w:rPr>
            </w:pPr>
            <w:r>
              <w:rPr>
                <w:rFonts w:hint="eastAsia" w:ascii="宋体" w:hAnsi="宋体"/>
                <w:color w:val="auto"/>
                <w:sz w:val="24"/>
                <w:szCs w:val="24"/>
                <w:highlight w:val="none"/>
              </w:rPr>
              <w:t>各投标人的商务部分得分</w:t>
            </w:r>
            <w:r>
              <w:rPr>
                <w:rFonts w:ascii="宋体" w:hAnsi="宋体"/>
                <w:color w:val="auto"/>
                <w:sz w:val="24"/>
                <w:szCs w:val="24"/>
                <w:highlight w:val="none"/>
              </w:rPr>
              <w:t>B=B1</w:t>
            </w:r>
            <w:r>
              <w:rPr>
                <w:rFonts w:hint="eastAsia" w:ascii="宋体" w:hAnsi="宋体"/>
                <w:color w:val="auto"/>
                <w:sz w:val="24"/>
                <w:szCs w:val="24"/>
                <w:highlight w:val="none"/>
              </w:rPr>
              <w:t>+B2+B3</w:t>
            </w:r>
            <w:r>
              <w:rPr>
                <w:rFonts w:hint="eastAsia" w:ascii="宋体" w:hAnsi="宋体"/>
                <w:color w:val="auto"/>
                <w:sz w:val="24"/>
                <w:szCs w:val="24"/>
                <w:highlight w:val="none"/>
                <w:lang w:val="en-US" w:eastAsia="zh-CN"/>
              </w:rPr>
              <w:t>+B4</w:t>
            </w:r>
          </w:p>
        </w:tc>
      </w:tr>
      <w:tr w14:paraId="4B9F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top"/>
          </w:tcPr>
          <w:p w14:paraId="72B767EA">
            <w:pPr>
              <w:spacing w:beforeLines="0" w:afterLines="0" w:line="360" w:lineRule="auto"/>
              <w:rPr>
                <w:rFonts w:ascii="宋体"/>
                <w:color w:val="auto"/>
                <w:sz w:val="24"/>
                <w:szCs w:val="24"/>
                <w:highlight w:val="none"/>
              </w:rPr>
            </w:pPr>
            <w:r>
              <w:rPr>
                <w:rFonts w:hint="eastAsia" w:ascii="宋体" w:hAnsi="宋体"/>
                <w:b/>
                <w:color w:val="auto"/>
                <w:spacing w:val="-2"/>
                <w:sz w:val="24"/>
                <w:szCs w:val="24"/>
                <w:highlight w:val="none"/>
                <w:shd w:val="pct10" w:color="auto" w:fill="FFFFFF"/>
              </w:rPr>
              <w:t>第二阶段报价部分的评标：</w:t>
            </w:r>
          </w:p>
        </w:tc>
      </w:tr>
      <w:tr w14:paraId="2AF1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14:paraId="0E7EA94F">
            <w:pPr>
              <w:spacing w:beforeLines="0" w:afterLines="0" w:line="360" w:lineRule="auto"/>
              <w:jc w:val="center"/>
              <w:rPr>
                <w:rFonts w:ascii="宋体"/>
                <w:b/>
                <w:color w:val="auto"/>
                <w:sz w:val="24"/>
                <w:szCs w:val="24"/>
                <w:highlight w:val="none"/>
              </w:rPr>
            </w:pPr>
            <w:r>
              <w:rPr>
                <w:rFonts w:ascii="宋体" w:hAnsi="宋体"/>
                <w:b/>
                <w:color w:val="auto"/>
                <w:sz w:val="24"/>
                <w:szCs w:val="24"/>
                <w:highlight w:val="none"/>
              </w:rPr>
              <w:t>C</w:t>
            </w:r>
          </w:p>
        </w:tc>
        <w:tc>
          <w:tcPr>
            <w:tcW w:w="1620" w:type="dxa"/>
            <w:noWrap w:val="0"/>
            <w:vAlign w:val="center"/>
          </w:tcPr>
          <w:p w14:paraId="73D9244F">
            <w:pPr>
              <w:spacing w:beforeLines="0" w:afterLines="0"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报价部分评分 （C满分</w:t>
            </w:r>
            <w:r>
              <w:rPr>
                <w:rFonts w:hint="eastAsia" w:ascii="宋体" w:hAnsi="宋体" w:eastAsia="宋体" w:cs="宋体"/>
                <w:b/>
                <w:color w:val="auto"/>
                <w:sz w:val="24"/>
                <w:szCs w:val="24"/>
                <w:highlight w:val="none"/>
                <w:lang w:val="en-US" w:eastAsia="zh-CN"/>
              </w:rPr>
              <w:t>3</w:t>
            </w:r>
            <w:r>
              <w:rPr>
                <w:rFonts w:hint="eastAsia" w:ascii="宋体" w:hAnsi="宋体" w:cs="宋体"/>
                <w:b/>
                <w:color w:val="auto"/>
                <w:sz w:val="24"/>
                <w:szCs w:val="24"/>
                <w:highlight w:val="none"/>
                <w:lang w:val="en-US" w:eastAsia="zh-CN"/>
              </w:rPr>
              <w:t>0</w:t>
            </w:r>
            <w:r>
              <w:rPr>
                <w:rFonts w:hint="eastAsia" w:ascii="宋体" w:hAnsi="宋体" w:eastAsia="宋体" w:cs="宋体"/>
                <w:b/>
                <w:color w:val="auto"/>
                <w:sz w:val="24"/>
                <w:szCs w:val="24"/>
                <w:highlight w:val="none"/>
              </w:rPr>
              <w:t>分）</w:t>
            </w:r>
          </w:p>
        </w:tc>
        <w:tc>
          <w:tcPr>
            <w:tcW w:w="1076" w:type="dxa"/>
            <w:noWrap w:val="0"/>
            <w:vAlign w:val="center"/>
          </w:tcPr>
          <w:p w14:paraId="5697917E">
            <w:pPr>
              <w:spacing w:beforeLines="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6484" w:type="dxa"/>
            <w:noWrap w:val="0"/>
            <w:vAlign w:val="top"/>
          </w:tcPr>
          <w:p w14:paraId="2CF28C23">
            <w:pPr>
              <w:pStyle w:val="31"/>
              <w:spacing w:beforeLines="0" w:afterLines="0" w:line="360" w:lineRule="auto"/>
              <w:ind w:firstLine="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合同包</w:t>
            </w:r>
            <w:r>
              <w:rPr>
                <w:rFonts w:hint="eastAsia" w:ascii="宋体" w:hAnsi="宋体" w:cs="宋体"/>
                <w:b/>
                <w:bCs/>
                <w:color w:val="auto"/>
                <w:sz w:val="24"/>
                <w:szCs w:val="24"/>
                <w:highlight w:val="none"/>
                <w:lang w:val="en-US" w:eastAsia="zh-CN"/>
              </w:rPr>
              <w:t>2报价要求：</w:t>
            </w:r>
          </w:p>
          <w:p w14:paraId="41188CAA">
            <w:pPr>
              <w:pStyle w:val="31"/>
              <w:numPr>
                <w:ilvl w:val="0"/>
                <w:numId w:val="4"/>
              </w:numPr>
              <w:spacing w:beforeLines="0" w:afterLines="0" w:line="360" w:lineRule="auto"/>
              <w:ind w:firstLine="422"/>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pacing w:val="0"/>
                <w:sz w:val="24"/>
                <w:szCs w:val="24"/>
                <w:highlight w:val="none"/>
                <w:lang w:val="en-US" w:eastAsia="zh-CN"/>
              </w:rPr>
              <w:t>本合同包采用</w:t>
            </w:r>
            <w:r>
              <w:rPr>
                <w:rFonts w:hint="eastAsia" w:ascii="宋体" w:hAnsi="宋体" w:cs="宋体"/>
                <w:b/>
                <w:bCs/>
                <w:color w:val="auto"/>
                <w:spacing w:val="0"/>
                <w:sz w:val="24"/>
                <w:szCs w:val="24"/>
                <w:highlight w:val="none"/>
                <w:lang w:val="en-US" w:eastAsia="zh-CN"/>
              </w:rPr>
              <w:t>折扣系数</w:t>
            </w:r>
            <w:r>
              <w:rPr>
                <w:rFonts w:hint="eastAsia" w:ascii="宋体" w:hAnsi="宋体" w:eastAsia="宋体" w:cs="宋体"/>
                <w:b/>
                <w:bCs/>
                <w:color w:val="auto"/>
                <w:spacing w:val="0"/>
                <w:sz w:val="24"/>
                <w:szCs w:val="24"/>
                <w:highlight w:val="none"/>
                <w:lang w:val="en-US" w:eastAsia="zh-CN"/>
              </w:rPr>
              <w:t>报价，0≤投标人的折扣系数报价≤1,且</w:t>
            </w:r>
            <w:r>
              <w:rPr>
                <w:rFonts w:hint="eastAsia" w:cs="宋体"/>
                <w:b/>
                <w:bCs/>
                <w:i w:val="0"/>
                <w:iCs w:val="0"/>
                <w:caps w:val="0"/>
                <w:color w:val="auto"/>
                <w:spacing w:val="0"/>
                <w:sz w:val="24"/>
                <w:szCs w:val="24"/>
                <w:highlight w:val="none"/>
                <w:shd w:val="clear" w:fill="FFFFFF"/>
                <w:lang w:eastAsia="zh-CN"/>
              </w:rPr>
              <w:t>折扣系数报价最多保留至小数点后两位。</w:t>
            </w:r>
            <w:r>
              <w:rPr>
                <w:rFonts w:hint="eastAsia" w:ascii="宋体" w:hAnsi="宋体" w:eastAsia="宋体" w:cs="宋体"/>
                <w:b/>
                <w:bCs/>
                <w:i w:val="0"/>
                <w:iCs w:val="0"/>
                <w:caps w:val="0"/>
                <w:color w:val="auto"/>
                <w:spacing w:val="0"/>
                <w:sz w:val="24"/>
                <w:szCs w:val="24"/>
                <w:highlight w:val="none"/>
                <w:shd w:val="clear" w:fill="FFFFFF"/>
              </w:rPr>
              <w:t>投标人须对所投</w:t>
            </w:r>
            <w:r>
              <w:rPr>
                <w:rFonts w:hint="eastAsia" w:cs="宋体"/>
                <w:b/>
                <w:bCs/>
                <w:i w:val="0"/>
                <w:iCs w:val="0"/>
                <w:caps w:val="0"/>
                <w:color w:val="auto"/>
                <w:spacing w:val="0"/>
                <w:sz w:val="24"/>
                <w:szCs w:val="24"/>
                <w:highlight w:val="none"/>
                <w:shd w:val="clear" w:fill="FFFFFF"/>
                <w:lang w:eastAsia="zh-CN"/>
              </w:rPr>
              <w:t>合同包内的所有产品</w:t>
            </w:r>
            <w:r>
              <w:rPr>
                <w:rFonts w:hint="eastAsia" w:ascii="宋体" w:hAnsi="宋体" w:eastAsia="宋体" w:cs="宋体"/>
                <w:b/>
                <w:bCs/>
                <w:i w:val="0"/>
                <w:iCs w:val="0"/>
                <w:caps w:val="0"/>
                <w:color w:val="auto"/>
                <w:spacing w:val="0"/>
                <w:sz w:val="24"/>
                <w:szCs w:val="24"/>
                <w:highlight w:val="none"/>
                <w:shd w:val="clear" w:fill="FFFFFF"/>
              </w:rPr>
              <w:t>进行</w:t>
            </w:r>
            <w:r>
              <w:rPr>
                <w:rFonts w:hint="eastAsia" w:cs="宋体"/>
                <w:b/>
                <w:bCs/>
                <w:i w:val="0"/>
                <w:iCs w:val="0"/>
                <w:caps w:val="0"/>
                <w:color w:val="auto"/>
                <w:spacing w:val="0"/>
                <w:sz w:val="24"/>
                <w:szCs w:val="24"/>
                <w:highlight w:val="none"/>
                <w:shd w:val="clear" w:fill="FFFFFF"/>
                <w:lang w:eastAsia="zh-CN"/>
              </w:rPr>
              <w:t>统一的折扣系数</w:t>
            </w:r>
            <w:r>
              <w:rPr>
                <w:rFonts w:hint="eastAsia" w:ascii="宋体" w:hAnsi="宋体" w:eastAsia="宋体" w:cs="宋体"/>
                <w:b/>
                <w:bCs/>
                <w:i w:val="0"/>
                <w:iCs w:val="0"/>
                <w:caps w:val="0"/>
                <w:color w:val="auto"/>
                <w:spacing w:val="0"/>
                <w:sz w:val="24"/>
                <w:szCs w:val="24"/>
                <w:highlight w:val="none"/>
                <w:shd w:val="clear" w:fill="FFFFFF"/>
              </w:rPr>
              <w:t>报价</w:t>
            </w:r>
            <w:r>
              <w:rPr>
                <w:rFonts w:hint="eastAsia" w:cs="宋体"/>
                <w:b/>
                <w:bCs/>
                <w:i w:val="0"/>
                <w:iCs w:val="0"/>
                <w:caps w:val="0"/>
                <w:color w:val="auto"/>
                <w:spacing w:val="0"/>
                <w:sz w:val="24"/>
                <w:szCs w:val="24"/>
                <w:highlight w:val="none"/>
                <w:shd w:val="clear" w:fill="FFFFFF"/>
                <w:lang w:eastAsia="zh-CN"/>
              </w:rPr>
              <w:t>（即</w:t>
            </w:r>
            <w:r>
              <w:rPr>
                <w:rFonts w:hint="eastAsia" w:ascii="宋体" w:hAnsi="宋体" w:eastAsia="宋体" w:cs="宋体"/>
                <w:b/>
                <w:bCs/>
                <w:i w:val="0"/>
                <w:iCs w:val="0"/>
                <w:caps w:val="0"/>
                <w:color w:val="auto"/>
                <w:spacing w:val="0"/>
                <w:sz w:val="24"/>
                <w:szCs w:val="24"/>
                <w:highlight w:val="none"/>
                <w:shd w:val="clear" w:fill="FFFFFF"/>
              </w:rPr>
              <w:t>只能有唯一一个</w:t>
            </w:r>
            <w:r>
              <w:rPr>
                <w:rFonts w:hint="eastAsia" w:cs="宋体"/>
                <w:b/>
                <w:bCs/>
                <w:i w:val="0"/>
                <w:iCs w:val="0"/>
                <w:caps w:val="0"/>
                <w:color w:val="auto"/>
                <w:spacing w:val="0"/>
                <w:sz w:val="24"/>
                <w:szCs w:val="24"/>
                <w:highlight w:val="none"/>
                <w:shd w:val="clear" w:fill="FFFFFF"/>
                <w:lang w:eastAsia="zh-CN"/>
              </w:rPr>
              <w:t>折扣系数</w:t>
            </w:r>
            <w:r>
              <w:rPr>
                <w:rFonts w:hint="eastAsia" w:ascii="宋体" w:hAnsi="宋体" w:eastAsia="宋体" w:cs="宋体"/>
                <w:b/>
                <w:bCs/>
                <w:i w:val="0"/>
                <w:iCs w:val="0"/>
                <w:caps w:val="0"/>
                <w:color w:val="auto"/>
                <w:spacing w:val="0"/>
                <w:sz w:val="24"/>
                <w:szCs w:val="24"/>
                <w:highlight w:val="none"/>
                <w:shd w:val="clear" w:fill="FFFFFF"/>
              </w:rPr>
              <w:t>报价</w:t>
            </w:r>
            <w:r>
              <w:rPr>
                <w:rFonts w:hint="eastAsia" w:cs="宋体"/>
                <w:b/>
                <w:bCs/>
                <w:i w:val="0"/>
                <w:iCs w:val="0"/>
                <w:caps w:val="0"/>
                <w:color w:val="auto"/>
                <w:spacing w:val="0"/>
                <w:sz w:val="24"/>
                <w:szCs w:val="24"/>
                <w:highlight w:val="none"/>
                <w:shd w:val="clear" w:fill="FFFFFF"/>
                <w:lang w:eastAsia="zh-CN"/>
              </w:rPr>
              <w:t>）。</w:t>
            </w:r>
            <w:r>
              <w:rPr>
                <w:rFonts w:hint="eastAsia" w:ascii="宋体" w:hAnsi="宋体" w:eastAsia="宋体" w:cs="宋体"/>
                <w:b/>
                <w:bCs/>
                <w:color w:val="auto"/>
                <w:sz w:val="24"/>
                <w:szCs w:val="24"/>
                <w:highlight w:val="none"/>
                <w:shd w:val="clear" w:color="auto" w:fill="FFFFFF"/>
              </w:rPr>
              <w:t>举例说明：投标人所报折扣为9折，则折扣</w:t>
            </w:r>
            <w:r>
              <w:rPr>
                <w:rFonts w:hint="eastAsia" w:ascii="宋体" w:hAnsi="宋体" w:eastAsia="宋体" w:cs="宋体"/>
                <w:b/>
                <w:bCs/>
                <w:color w:val="auto"/>
                <w:sz w:val="24"/>
                <w:szCs w:val="24"/>
                <w:highlight w:val="none"/>
                <w:shd w:val="clear" w:color="auto" w:fill="FFFFFF"/>
                <w:lang w:eastAsia="zh-CN"/>
              </w:rPr>
              <w:t>系数</w:t>
            </w:r>
            <w:r>
              <w:rPr>
                <w:rFonts w:hint="eastAsia" w:ascii="宋体" w:hAnsi="宋体" w:eastAsia="宋体" w:cs="宋体"/>
                <w:b/>
                <w:bCs/>
                <w:color w:val="auto"/>
                <w:sz w:val="24"/>
                <w:szCs w:val="24"/>
                <w:highlight w:val="none"/>
                <w:shd w:val="clear" w:color="auto" w:fill="FFFFFF"/>
              </w:rPr>
              <w:t>为</w:t>
            </w:r>
            <w:r>
              <w:rPr>
                <w:rFonts w:hint="eastAsia" w:ascii="宋体" w:hAnsi="宋体" w:eastAsia="宋体" w:cs="宋体"/>
                <w:b/>
                <w:bCs/>
                <w:color w:val="auto"/>
                <w:sz w:val="24"/>
                <w:szCs w:val="24"/>
                <w:highlight w:val="none"/>
                <w:shd w:val="clear" w:color="auto" w:fill="FFFFFF"/>
                <w:lang w:val="en-US" w:eastAsia="zh-CN"/>
              </w:rPr>
              <w:t>0.9</w:t>
            </w:r>
            <w:r>
              <w:rPr>
                <w:rFonts w:hint="eastAsia" w:ascii="宋体" w:hAnsi="宋体" w:eastAsia="宋体" w:cs="宋体"/>
                <w:b/>
                <w:bCs/>
                <w:color w:val="auto"/>
                <w:sz w:val="24"/>
                <w:szCs w:val="24"/>
                <w:highlight w:val="none"/>
                <w:shd w:val="clear" w:color="auto" w:fill="FFFFFF"/>
              </w:rPr>
              <w:t>，</w:t>
            </w:r>
            <w:r>
              <w:rPr>
                <w:rFonts w:hint="eastAsia" w:ascii="宋体" w:hAnsi="宋体" w:eastAsia="宋体" w:cs="宋体"/>
                <w:b/>
                <w:bCs/>
                <w:color w:val="auto"/>
                <w:sz w:val="24"/>
                <w:szCs w:val="24"/>
                <w:highlight w:val="none"/>
                <w:shd w:val="clear" w:color="auto" w:fill="FFFFFF"/>
                <w:lang w:eastAsia="zh-CN"/>
              </w:rPr>
              <w:t>合同包</w:t>
            </w:r>
            <w:r>
              <w:rPr>
                <w:rFonts w:hint="eastAsia" w:ascii="宋体" w:hAnsi="宋体" w:eastAsia="宋体" w:cs="宋体"/>
                <w:b/>
                <w:bCs/>
                <w:color w:val="auto"/>
                <w:sz w:val="24"/>
                <w:szCs w:val="24"/>
                <w:highlight w:val="none"/>
                <w:shd w:val="clear" w:color="auto" w:fill="FFFFFF"/>
                <w:lang w:val="en-US" w:eastAsia="zh-CN"/>
              </w:rPr>
              <w:t>2</w:t>
            </w:r>
            <w:r>
              <w:rPr>
                <w:rFonts w:hint="eastAsia" w:ascii="宋体" w:hAnsi="宋体" w:eastAsia="宋体" w:cs="宋体"/>
                <w:b/>
                <w:bCs/>
                <w:color w:val="auto"/>
                <w:sz w:val="24"/>
                <w:szCs w:val="24"/>
                <w:highlight w:val="none"/>
                <w:shd w:val="clear" w:color="auto" w:fill="FFFFFF"/>
              </w:rPr>
              <w:t>投标总价为2968700</w:t>
            </w:r>
            <w:r>
              <w:rPr>
                <w:rFonts w:hint="eastAsia" w:ascii="宋体" w:hAnsi="宋体" w:eastAsia="宋体" w:cs="宋体"/>
                <w:b/>
                <w:bCs/>
                <w:color w:val="auto"/>
                <w:sz w:val="24"/>
                <w:szCs w:val="24"/>
                <w:highlight w:val="none"/>
                <w:shd w:val="clear" w:color="auto" w:fill="FFFFFF"/>
                <w:lang w:val="en-US" w:eastAsia="zh-CN"/>
              </w:rPr>
              <w:t>×0.9=2671830</w:t>
            </w:r>
            <w:r>
              <w:rPr>
                <w:rFonts w:hint="eastAsia" w:ascii="宋体" w:hAnsi="宋体" w:eastAsia="宋体" w:cs="宋体"/>
                <w:b/>
                <w:bCs/>
                <w:color w:val="auto"/>
                <w:sz w:val="24"/>
                <w:szCs w:val="24"/>
                <w:highlight w:val="none"/>
                <w:shd w:val="clear" w:color="auto" w:fill="FFFFFF"/>
              </w:rPr>
              <w:t>元</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cs="宋体"/>
                <w:b/>
                <w:bCs/>
                <w:color w:val="auto"/>
                <w:sz w:val="24"/>
                <w:szCs w:val="24"/>
                <w:highlight w:val="none"/>
                <w:shd w:val="clear" w:color="auto" w:fill="FFFFFF"/>
                <w:lang w:eastAsia="zh-CN"/>
              </w:rPr>
              <w:t>其中</w:t>
            </w:r>
            <w:r>
              <w:rPr>
                <w:rFonts w:hint="eastAsia" w:ascii="宋体" w:hAnsi="宋体" w:eastAsia="宋体" w:cs="宋体"/>
                <w:b/>
                <w:bCs/>
                <w:color w:val="auto"/>
                <w:sz w:val="24"/>
                <w:szCs w:val="24"/>
                <w:highlight w:val="none"/>
                <w:shd w:val="clear" w:color="auto" w:fill="FFFFFF"/>
                <w:lang w:eastAsia="zh-CN"/>
              </w:rPr>
              <w:t>品目号</w:t>
            </w:r>
            <w:r>
              <w:rPr>
                <w:rFonts w:hint="eastAsia" w:ascii="宋体" w:hAnsi="宋体" w:eastAsia="宋体" w:cs="宋体"/>
                <w:b/>
                <w:bCs/>
                <w:color w:val="auto"/>
                <w:sz w:val="24"/>
                <w:szCs w:val="24"/>
                <w:highlight w:val="none"/>
                <w:shd w:val="clear" w:color="auto" w:fill="FFFFFF"/>
                <w:lang w:val="en-US" w:eastAsia="zh-CN"/>
              </w:rPr>
              <w:t>2-1投标单价=6500</w:t>
            </w:r>
            <w:r>
              <w:rPr>
                <w:rFonts w:hint="eastAsia" w:ascii="宋体" w:hAnsi="宋体" w:cs="宋体"/>
                <w:b/>
                <w:bCs/>
                <w:color w:val="auto"/>
                <w:kern w:val="0"/>
                <w:sz w:val="24"/>
                <w:szCs w:val="24"/>
                <w:highlight w:val="none"/>
                <w:lang w:val="en-US" w:eastAsia="zh-CN"/>
              </w:rPr>
              <w:t>×0.9=5850元，以此类推</w:t>
            </w:r>
            <w:r>
              <w:rPr>
                <w:rFonts w:hint="eastAsia" w:ascii="宋体" w:hAnsi="宋体" w:eastAsia="宋体" w:cs="宋体"/>
                <w:b/>
                <w:bCs/>
                <w:color w:val="auto"/>
                <w:sz w:val="24"/>
                <w:szCs w:val="24"/>
                <w:highlight w:val="none"/>
                <w:shd w:val="clear" w:color="auto" w:fill="FFFFFF"/>
              </w:rPr>
              <w:t>。</w:t>
            </w:r>
          </w:p>
          <w:p w14:paraId="037ADBC0">
            <w:pPr>
              <w:pStyle w:val="31"/>
              <w:numPr>
                <w:ilvl w:val="0"/>
                <w:numId w:val="4"/>
              </w:numPr>
              <w:spacing w:beforeLines="0" w:afterLines="0" w:line="360" w:lineRule="auto"/>
              <w:ind w:firstLine="422"/>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合同包</w:t>
            </w:r>
            <w:r>
              <w:rPr>
                <w:rFonts w:hint="eastAsia" w:ascii="宋体" w:hAnsi="宋体" w:eastAsia="宋体" w:cs="宋体"/>
                <w:b/>
                <w:bCs/>
                <w:color w:val="auto"/>
                <w:sz w:val="24"/>
                <w:szCs w:val="24"/>
                <w:highlight w:val="none"/>
                <w:shd w:val="clear" w:color="auto" w:fill="FFFFFF"/>
                <w:lang w:val="en-US" w:eastAsia="zh-CN"/>
              </w:rPr>
              <w:t>2</w:t>
            </w:r>
            <w:r>
              <w:rPr>
                <w:rFonts w:hint="eastAsia" w:ascii="宋体" w:hAnsi="宋体" w:eastAsia="宋体" w:cs="宋体"/>
                <w:b/>
                <w:bCs/>
                <w:color w:val="auto"/>
                <w:sz w:val="24"/>
                <w:szCs w:val="24"/>
                <w:highlight w:val="none"/>
                <w:shd w:val="clear" w:color="auto" w:fill="FFFFFF"/>
              </w:rPr>
              <w:t>结算金额=合同包最高总价限价×中标折扣系数，同时，该折扣系数也作为本合同包内各品目号货物的中标单价计算依据，即各品目号货物中标单价=品目号最高单价限价×中标折扣系数。</w:t>
            </w:r>
          </w:p>
          <w:p w14:paraId="21A92F7C">
            <w:pPr>
              <w:pStyle w:val="31"/>
              <w:spacing w:beforeLines="0" w:afterLines="0" w:line="360" w:lineRule="auto"/>
              <w:ind w:firstLine="422"/>
              <w:rPr>
                <w:rFonts w:hint="eastAsia" w:ascii="宋体" w:hAnsi="宋体" w:eastAsia="宋体" w:cs="宋体"/>
                <w:b/>
                <w:bCs/>
                <w:color w:val="auto"/>
                <w:sz w:val="24"/>
                <w:szCs w:val="24"/>
                <w:highlight w:val="none"/>
                <w:u w:val="double"/>
              </w:rPr>
            </w:pP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shd w:val="clear" w:color="auto" w:fill="FFFFFF"/>
                <w:lang w:val="en-US" w:eastAsia="zh-CN"/>
              </w:rPr>
              <w:t>3</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u w:val="double"/>
              </w:rPr>
              <w:t>为了防止投标人恶意以低价手段谋取中标，在资格审查合格及技术商务评审合格的投标报价中，若投标人的</w:t>
            </w:r>
            <w:r>
              <w:rPr>
                <w:rFonts w:hint="eastAsia" w:ascii="宋体" w:hAnsi="宋体" w:cs="宋体"/>
                <w:b/>
                <w:bCs/>
                <w:color w:val="auto"/>
                <w:sz w:val="24"/>
                <w:szCs w:val="24"/>
                <w:highlight w:val="none"/>
                <w:u w:val="double"/>
                <w:lang w:eastAsia="zh-CN"/>
              </w:rPr>
              <w:t>折扣系数</w:t>
            </w:r>
            <w:r>
              <w:rPr>
                <w:rFonts w:hint="eastAsia" w:ascii="宋体" w:hAnsi="宋体" w:eastAsia="宋体" w:cs="宋体"/>
                <w:b/>
                <w:bCs/>
                <w:color w:val="auto"/>
                <w:sz w:val="24"/>
                <w:szCs w:val="24"/>
                <w:highlight w:val="none"/>
                <w:u w:val="double"/>
              </w:rPr>
              <w:t>报价≤</w:t>
            </w:r>
            <w:r>
              <w:rPr>
                <w:rFonts w:hint="eastAsia" w:ascii="宋体" w:hAnsi="宋体" w:cs="宋体"/>
                <w:b/>
                <w:bCs/>
                <w:color w:val="auto"/>
                <w:sz w:val="24"/>
                <w:szCs w:val="24"/>
                <w:highlight w:val="none"/>
                <w:u w:val="double"/>
                <w:lang w:val="en-US" w:eastAsia="zh-CN"/>
              </w:rPr>
              <w:t>0.70</w:t>
            </w:r>
            <w:r>
              <w:rPr>
                <w:rFonts w:hint="eastAsia" w:ascii="宋体" w:hAnsi="宋体" w:eastAsia="宋体" w:cs="宋体"/>
                <w:b/>
                <w:bCs/>
                <w:color w:val="auto"/>
                <w:sz w:val="24"/>
                <w:szCs w:val="24"/>
                <w:highlight w:val="none"/>
                <w:u w:val="double"/>
              </w:rPr>
              <w:t>，评标委员会应要求其在评委会规定的时间内（一般在一个小时内须到达评标地点，具体以评标委员会规定时间为准）提供书面说明，必要时还应要求其一并提交有关证明材料；投标人不能证明其报价合理性的，评标委员会应将其作为投标无效处理。</w:t>
            </w:r>
          </w:p>
          <w:p w14:paraId="3795704A">
            <w:pPr>
              <w:pStyle w:val="31"/>
              <w:spacing w:beforeLines="0" w:afterLines="0" w:line="360" w:lineRule="auto"/>
              <w:ind w:firstLine="422"/>
              <w:rPr>
                <w:rFonts w:hint="eastAsia" w:ascii="宋体" w:hAnsi="宋体" w:eastAsia="宋体" w:cs="宋体"/>
                <w:b/>
                <w:bCs/>
                <w:color w:val="auto"/>
                <w:sz w:val="24"/>
                <w:szCs w:val="24"/>
                <w:highlight w:val="none"/>
                <w:u w:val="double"/>
                <w:lang w:eastAsia="zh-CN"/>
              </w:rPr>
            </w:pPr>
            <w:r>
              <w:rPr>
                <w:rFonts w:hint="eastAsia" w:ascii="宋体" w:hAnsi="宋体" w:eastAsia="宋体" w:cs="宋体"/>
                <w:b/>
                <w:bCs/>
                <w:color w:val="auto"/>
                <w:sz w:val="24"/>
                <w:szCs w:val="24"/>
                <w:highlight w:val="none"/>
                <w:u w:val="double"/>
                <w:lang w:eastAsia="zh-CN"/>
              </w:rPr>
              <w:t>（</w:t>
            </w:r>
            <w:r>
              <w:rPr>
                <w:rFonts w:hint="eastAsia" w:ascii="宋体" w:hAnsi="宋体" w:eastAsia="宋体" w:cs="宋体"/>
                <w:b/>
                <w:bCs/>
                <w:color w:val="auto"/>
                <w:sz w:val="24"/>
                <w:szCs w:val="24"/>
                <w:highlight w:val="none"/>
                <w:u w:val="double"/>
                <w:lang w:val="en-US" w:eastAsia="zh-CN"/>
              </w:rPr>
              <w:t>4</w:t>
            </w:r>
            <w:r>
              <w:rPr>
                <w:rFonts w:hint="eastAsia" w:ascii="宋体" w:hAnsi="宋体" w:eastAsia="宋体" w:cs="宋体"/>
                <w:b/>
                <w:bCs/>
                <w:color w:val="auto"/>
                <w:sz w:val="24"/>
                <w:szCs w:val="24"/>
                <w:highlight w:val="none"/>
                <w:u w:val="double"/>
                <w:lang w:eastAsia="zh-CN"/>
              </w:rPr>
              <w:t>）未按上述报价要求进行报价的，投标无效。</w:t>
            </w:r>
          </w:p>
          <w:p w14:paraId="42913A3C">
            <w:pPr>
              <w:pStyle w:val="31"/>
              <w:numPr>
                <w:ilvl w:val="0"/>
                <w:numId w:val="0"/>
              </w:numPr>
              <w:spacing w:beforeLines="0" w:afterLines="0"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2、报价分计算公式</w:t>
            </w:r>
          </w:p>
          <w:p w14:paraId="4A82BF78">
            <w:pPr>
              <w:pStyle w:val="31"/>
              <w:numPr>
                <w:ilvl w:val="0"/>
                <w:numId w:val="0"/>
              </w:numPr>
              <w:spacing w:beforeLines="0" w:after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C=(评标基准价／有效投标报价)×</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0</w:t>
            </w:r>
          </w:p>
          <w:p w14:paraId="531D474E">
            <w:pPr>
              <w:pStyle w:val="31"/>
              <w:spacing w:beforeLines="0" w:afterLines="0" w:line="360" w:lineRule="auto"/>
              <w:ind w:firstLine="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由此算出各个通过报价审查的投标人报价部分得分(计算分数时</w:t>
            </w:r>
            <w:r>
              <w:rPr>
                <w:rFonts w:hint="eastAsia" w:ascii="宋体" w:hAnsi="宋体" w:cs="宋体"/>
                <w:color w:val="auto"/>
                <w:sz w:val="24"/>
                <w:szCs w:val="24"/>
                <w:highlight w:val="none"/>
                <w:lang w:val="en-US" w:eastAsia="zh-CN"/>
              </w:rPr>
              <w:t>保留至小数点后两位，小数点后第三位四舍五入</w:t>
            </w:r>
            <w:r>
              <w:rPr>
                <w:rFonts w:hint="eastAsia" w:ascii="宋体" w:hAnsi="宋体" w:eastAsia="宋体" w:cs="宋体"/>
                <w:color w:val="auto"/>
                <w:sz w:val="24"/>
                <w:szCs w:val="24"/>
                <w:highlight w:val="none"/>
              </w:rPr>
              <w:t>)。</w:t>
            </w:r>
          </w:p>
          <w:p w14:paraId="251D644E">
            <w:pPr>
              <w:pStyle w:val="31"/>
              <w:spacing w:beforeLines="0" w:afterLines="0" w:line="360" w:lineRule="auto"/>
              <w:ind w:firstLine="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58AAA39">
            <w:pPr>
              <w:pStyle w:val="31"/>
              <w:spacing w:beforeLines="0" w:afterLines="0" w:line="360" w:lineRule="auto"/>
              <w:ind w:firstLine="42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(1)C为</w:t>
            </w:r>
            <w:r>
              <w:rPr>
                <w:rFonts w:hint="eastAsia" w:ascii="宋体" w:hAnsi="宋体" w:cs="宋体"/>
                <w:color w:val="auto"/>
                <w:sz w:val="24"/>
                <w:szCs w:val="24"/>
                <w:highlight w:val="none"/>
                <w:lang w:eastAsia="zh-CN"/>
              </w:rPr>
              <w:t>各投标人</w:t>
            </w:r>
            <w:r>
              <w:rPr>
                <w:rFonts w:hint="eastAsia" w:ascii="宋体" w:hAnsi="宋体" w:eastAsia="宋体" w:cs="宋体"/>
                <w:color w:val="auto"/>
                <w:sz w:val="24"/>
                <w:szCs w:val="24"/>
                <w:highlight w:val="none"/>
              </w:rPr>
              <w:t>报价部分得分</w:t>
            </w:r>
            <w:r>
              <w:rPr>
                <w:rFonts w:hint="eastAsia" w:ascii="宋体" w:hAnsi="宋体" w:cs="宋体"/>
                <w:color w:val="auto"/>
                <w:sz w:val="24"/>
                <w:szCs w:val="24"/>
                <w:highlight w:val="none"/>
                <w:lang w:eastAsia="zh-CN"/>
              </w:rPr>
              <w:t>；</w:t>
            </w:r>
          </w:p>
          <w:p w14:paraId="5B4F2598">
            <w:pPr>
              <w:pStyle w:val="31"/>
              <w:spacing w:beforeLines="0" w:afterLines="0" w:line="360" w:lineRule="auto"/>
              <w:ind w:firstLine="422"/>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(2)评标基准价</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满足招标文件要求且投标价格最低的投标</w:t>
            </w:r>
            <w:r>
              <w:rPr>
                <w:rFonts w:hint="eastAsia" w:ascii="宋体" w:hAnsi="宋体" w:cs="宋体"/>
                <w:color w:val="auto"/>
                <w:sz w:val="24"/>
                <w:szCs w:val="24"/>
                <w:highlight w:val="none"/>
                <w:lang w:eastAsia="zh-CN"/>
              </w:rPr>
              <w:t>总价</w:t>
            </w:r>
            <w:r>
              <w:rPr>
                <w:rFonts w:hint="eastAsia" w:ascii="宋体" w:hAnsi="宋体" w:eastAsia="宋体" w:cs="宋体"/>
                <w:color w:val="auto"/>
                <w:sz w:val="24"/>
                <w:szCs w:val="24"/>
                <w:highlight w:val="none"/>
              </w:rPr>
              <w:t>报价</w:t>
            </w:r>
            <w:r>
              <w:rPr>
                <w:rFonts w:hint="eastAsia" w:ascii="宋体" w:hAnsi="宋体" w:cs="宋体"/>
                <w:color w:val="auto"/>
                <w:sz w:val="24"/>
                <w:szCs w:val="24"/>
                <w:highlight w:val="none"/>
                <w:lang w:eastAsia="zh-CN"/>
              </w:rPr>
              <w:t>；</w:t>
            </w:r>
          </w:p>
          <w:p w14:paraId="413820CE">
            <w:pPr>
              <w:pStyle w:val="31"/>
              <w:spacing w:beforeLines="0" w:afterLines="0" w:line="360" w:lineRule="auto"/>
              <w:ind w:firstLine="42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)有效投标报价</w:t>
            </w:r>
            <w:r>
              <w:rPr>
                <w:rFonts w:hint="eastAsia" w:ascii="宋体" w:hAnsi="宋体" w:eastAsia="宋体" w:cs="宋体"/>
                <w:color w:val="auto"/>
                <w:sz w:val="24"/>
                <w:szCs w:val="24"/>
                <w:highlight w:val="none"/>
                <w:lang w:val="en-US" w:eastAsia="zh-CN"/>
              </w:rPr>
              <w:t>=通过资格性符合性审查的各投标人的投标总价报价；</w:t>
            </w:r>
          </w:p>
          <w:p w14:paraId="3C0681BC">
            <w:pPr>
              <w:pStyle w:val="31"/>
              <w:spacing w:beforeLines="0" w:afterLines="0" w:line="360" w:lineRule="auto"/>
              <w:ind w:firstLine="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各投标人的投标总价报价由评标委员会现场计算，计算公式为各投标人的投标总价报价</w:t>
            </w:r>
            <w:r>
              <w:rPr>
                <w:rFonts w:hint="eastAsia" w:ascii="宋体" w:hAnsi="宋体" w:cs="宋体"/>
                <w:color w:val="auto"/>
                <w:sz w:val="24"/>
                <w:szCs w:val="24"/>
                <w:highlight w:val="none"/>
                <w:lang w:val="en-US" w:eastAsia="zh-CN"/>
              </w:rPr>
              <w:t>=合同包最高总价限价×</w:t>
            </w:r>
            <w:r>
              <w:rPr>
                <w:rFonts w:hint="eastAsia" w:ascii="宋体" w:hAnsi="宋体" w:cs="宋体"/>
                <w:color w:val="auto"/>
                <w:sz w:val="24"/>
                <w:szCs w:val="24"/>
                <w:highlight w:val="none"/>
                <w:lang w:eastAsia="zh-CN"/>
              </w:rPr>
              <w:t>各投标人的</w:t>
            </w:r>
            <w:r>
              <w:rPr>
                <w:rFonts w:hint="eastAsia" w:ascii="宋体" w:hAnsi="宋体" w:cs="宋体"/>
                <w:color w:val="auto"/>
                <w:sz w:val="24"/>
                <w:szCs w:val="24"/>
                <w:highlight w:val="none"/>
                <w:lang w:val="en-US" w:eastAsia="zh-CN"/>
              </w:rPr>
              <w:t>折扣系数报价，计算时保留至小数点后两位，小数点后第三位四舍五入</w:t>
            </w:r>
            <w:r>
              <w:rPr>
                <w:rFonts w:hint="eastAsia" w:ascii="宋体" w:hAnsi="宋体" w:eastAsia="宋体" w:cs="宋体"/>
                <w:color w:val="auto"/>
                <w:sz w:val="24"/>
                <w:szCs w:val="24"/>
                <w:highlight w:val="none"/>
              </w:rPr>
              <w:t>。</w:t>
            </w:r>
          </w:p>
        </w:tc>
      </w:tr>
      <w:tr w14:paraId="2B61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top"/>
          </w:tcPr>
          <w:p w14:paraId="1F52A891">
            <w:pPr>
              <w:spacing w:beforeLines="0" w:afterLines="0" w:line="360" w:lineRule="auto"/>
              <w:rPr>
                <w:rFonts w:ascii="宋体"/>
                <w:b/>
                <w:color w:val="auto"/>
                <w:sz w:val="24"/>
                <w:szCs w:val="24"/>
                <w:highlight w:val="none"/>
              </w:rPr>
            </w:pPr>
            <w:r>
              <w:rPr>
                <w:rFonts w:hint="eastAsia" w:ascii="宋体" w:hAnsi="宋体"/>
                <w:b/>
                <w:color w:val="auto"/>
                <w:sz w:val="24"/>
                <w:szCs w:val="24"/>
                <w:highlight w:val="none"/>
              </w:rPr>
              <w:t>各投标人的最终得分为</w:t>
            </w:r>
            <w:r>
              <w:rPr>
                <w:rFonts w:ascii="宋体" w:hAnsi="宋体"/>
                <w:b/>
                <w:color w:val="auto"/>
                <w:sz w:val="24"/>
                <w:szCs w:val="24"/>
                <w:highlight w:val="none"/>
              </w:rPr>
              <w:t>A+B+C</w:t>
            </w:r>
          </w:p>
        </w:tc>
      </w:tr>
    </w:tbl>
    <w:p w14:paraId="0A2E6941">
      <w:pPr>
        <w:spacing w:line="400" w:lineRule="exact"/>
        <w:jc w:val="center"/>
        <w:outlineLvl w:val="1"/>
        <w:rPr>
          <w:rFonts w:hint="eastAsia" w:ascii="宋体" w:hAnsi="宋体"/>
          <w:b/>
          <w:color w:val="auto"/>
          <w:sz w:val="36"/>
          <w:highlight w:val="none"/>
        </w:rPr>
      </w:pPr>
    </w:p>
    <w:p w14:paraId="39EC9CED">
      <w:pPr>
        <w:spacing w:line="400" w:lineRule="exact"/>
        <w:jc w:val="center"/>
        <w:outlineLvl w:val="1"/>
        <w:rPr>
          <w:rFonts w:hint="eastAsia" w:ascii="宋体" w:hAnsi="宋体"/>
          <w:b/>
          <w:color w:val="auto"/>
          <w:sz w:val="36"/>
          <w:highlight w:val="none"/>
        </w:rPr>
      </w:pPr>
    </w:p>
    <w:p w14:paraId="76D7C3E2">
      <w:pPr>
        <w:spacing w:line="400" w:lineRule="exact"/>
        <w:jc w:val="center"/>
        <w:outlineLvl w:val="1"/>
        <w:rPr>
          <w:rFonts w:hint="eastAsia" w:ascii="宋体" w:hAnsi="宋体"/>
          <w:b/>
          <w:color w:val="auto"/>
          <w:sz w:val="36"/>
          <w:highlight w:val="none"/>
        </w:rPr>
      </w:pPr>
    </w:p>
    <w:p w14:paraId="1FFA9BEC">
      <w:pPr>
        <w:spacing w:line="400" w:lineRule="exact"/>
        <w:jc w:val="center"/>
        <w:outlineLvl w:val="1"/>
        <w:rPr>
          <w:rFonts w:hint="eastAsia" w:ascii="宋体" w:hAnsi="宋体"/>
          <w:b/>
          <w:color w:val="auto"/>
          <w:sz w:val="36"/>
          <w:highlight w:val="none"/>
        </w:rPr>
      </w:pPr>
    </w:p>
    <w:p w14:paraId="08A2F421">
      <w:pPr>
        <w:spacing w:line="400" w:lineRule="exact"/>
        <w:jc w:val="center"/>
        <w:outlineLvl w:val="1"/>
        <w:rPr>
          <w:rFonts w:hint="eastAsia" w:ascii="宋体" w:hAnsi="宋体"/>
          <w:b/>
          <w:color w:val="auto"/>
          <w:sz w:val="36"/>
          <w:highlight w:val="none"/>
        </w:rPr>
      </w:pPr>
    </w:p>
    <w:p w14:paraId="30623A59">
      <w:pPr>
        <w:spacing w:line="400" w:lineRule="exact"/>
        <w:jc w:val="center"/>
        <w:outlineLvl w:val="1"/>
        <w:rPr>
          <w:rFonts w:hint="eastAsia" w:ascii="宋体" w:hAnsi="宋体"/>
          <w:b/>
          <w:color w:val="auto"/>
          <w:sz w:val="36"/>
          <w:highlight w:val="none"/>
        </w:rPr>
      </w:pPr>
    </w:p>
    <w:p w14:paraId="34BDBBCA">
      <w:pPr>
        <w:spacing w:line="400" w:lineRule="exact"/>
        <w:jc w:val="center"/>
        <w:outlineLvl w:val="1"/>
        <w:rPr>
          <w:rFonts w:hint="eastAsia" w:ascii="宋体" w:hAnsi="宋体"/>
          <w:b/>
          <w:color w:val="auto"/>
          <w:sz w:val="36"/>
          <w:highlight w:val="none"/>
        </w:rPr>
      </w:pPr>
    </w:p>
    <w:p w14:paraId="16463FE8">
      <w:pPr>
        <w:spacing w:line="400" w:lineRule="exact"/>
        <w:jc w:val="center"/>
        <w:outlineLvl w:val="1"/>
        <w:rPr>
          <w:rFonts w:hint="eastAsia" w:ascii="宋体" w:hAnsi="宋体"/>
          <w:b/>
          <w:color w:val="auto"/>
          <w:sz w:val="36"/>
          <w:highlight w:val="none"/>
        </w:rPr>
      </w:pPr>
    </w:p>
    <w:p w14:paraId="28AC0B29">
      <w:pPr>
        <w:spacing w:line="400" w:lineRule="exact"/>
        <w:jc w:val="center"/>
        <w:outlineLvl w:val="1"/>
        <w:rPr>
          <w:rFonts w:hint="eastAsia" w:ascii="宋体" w:hAnsi="宋体"/>
          <w:b/>
          <w:color w:val="auto"/>
          <w:sz w:val="36"/>
          <w:highlight w:val="none"/>
        </w:rPr>
      </w:pPr>
    </w:p>
    <w:p w14:paraId="7FED94C3">
      <w:pPr>
        <w:spacing w:line="400" w:lineRule="exact"/>
        <w:jc w:val="center"/>
        <w:outlineLvl w:val="1"/>
        <w:rPr>
          <w:rFonts w:hint="eastAsia" w:ascii="宋体" w:hAnsi="宋体"/>
          <w:b/>
          <w:color w:val="auto"/>
          <w:sz w:val="36"/>
          <w:highlight w:val="none"/>
        </w:rPr>
      </w:pPr>
    </w:p>
    <w:p w14:paraId="1852C14F">
      <w:pPr>
        <w:pStyle w:val="6"/>
        <w:rPr>
          <w:rFonts w:hint="eastAsia" w:ascii="宋体" w:hAnsi="宋体"/>
          <w:b/>
          <w:color w:val="auto"/>
          <w:sz w:val="36"/>
          <w:highlight w:val="none"/>
        </w:rPr>
      </w:pPr>
    </w:p>
    <w:p w14:paraId="54D7E491">
      <w:pPr>
        <w:rPr>
          <w:rFonts w:hint="eastAsia" w:ascii="宋体" w:hAnsi="宋体"/>
          <w:b/>
          <w:color w:val="auto"/>
          <w:sz w:val="36"/>
          <w:highlight w:val="none"/>
        </w:rPr>
      </w:pPr>
    </w:p>
    <w:p w14:paraId="5D00BAE3">
      <w:pPr>
        <w:pStyle w:val="6"/>
        <w:rPr>
          <w:rFonts w:hint="eastAsia" w:ascii="宋体" w:hAnsi="宋体"/>
          <w:b/>
          <w:color w:val="auto"/>
          <w:sz w:val="36"/>
          <w:highlight w:val="none"/>
        </w:rPr>
      </w:pPr>
    </w:p>
    <w:p w14:paraId="19172C05">
      <w:pPr>
        <w:rPr>
          <w:rFonts w:hint="eastAsia" w:ascii="宋体" w:hAnsi="宋体"/>
          <w:b/>
          <w:color w:val="auto"/>
          <w:sz w:val="36"/>
          <w:highlight w:val="none"/>
        </w:rPr>
      </w:pPr>
    </w:p>
    <w:p w14:paraId="00387184">
      <w:pPr>
        <w:pStyle w:val="6"/>
        <w:rPr>
          <w:rFonts w:hint="eastAsia" w:ascii="宋体" w:hAnsi="宋体"/>
          <w:b/>
          <w:color w:val="auto"/>
          <w:sz w:val="36"/>
          <w:highlight w:val="none"/>
        </w:rPr>
      </w:pPr>
    </w:p>
    <w:p w14:paraId="59302999">
      <w:pPr>
        <w:rPr>
          <w:rFonts w:hint="eastAsia" w:ascii="宋体" w:hAnsi="宋体"/>
          <w:b/>
          <w:color w:val="auto"/>
          <w:sz w:val="36"/>
          <w:highlight w:val="none"/>
        </w:rPr>
      </w:pPr>
    </w:p>
    <w:p w14:paraId="4E379A89">
      <w:pPr>
        <w:pStyle w:val="6"/>
        <w:rPr>
          <w:rFonts w:hint="eastAsia" w:ascii="宋体" w:hAnsi="宋体"/>
          <w:b/>
          <w:color w:val="auto"/>
          <w:sz w:val="36"/>
          <w:highlight w:val="none"/>
        </w:rPr>
      </w:pPr>
    </w:p>
    <w:p w14:paraId="4AFC10AC">
      <w:pPr>
        <w:rPr>
          <w:rFonts w:hint="eastAsia" w:ascii="宋体" w:hAnsi="宋体"/>
          <w:b/>
          <w:color w:val="auto"/>
          <w:sz w:val="36"/>
          <w:highlight w:val="none"/>
        </w:rPr>
      </w:pPr>
    </w:p>
    <w:p w14:paraId="72899DE5">
      <w:pPr>
        <w:pStyle w:val="6"/>
        <w:rPr>
          <w:rFonts w:hint="eastAsia"/>
          <w:color w:val="auto"/>
        </w:rPr>
      </w:pPr>
    </w:p>
    <w:p w14:paraId="0C9BE6C8">
      <w:pPr>
        <w:rPr>
          <w:rFonts w:hint="eastAsia"/>
          <w:color w:val="auto"/>
        </w:rPr>
      </w:pPr>
    </w:p>
    <w:p w14:paraId="4629A21E">
      <w:pPr>
        <w:pStyle w:val="6"/>
        <w:rPr>
          <w:rFonts w:hint="eastAsia"/>
          <w:color w:val="auto"/>
        </w:rPr>
      </w:pPr>
    </w:p>
    <w:p w14:paraId="438E88E7">
      <w:pPr>
        <w:pStyle w:val="6"/>
        <w:rPr>
          <w:rFonts w:hint="eastAsia" w:ascii="宋体" w:hAnsi="宋体"/>
          <w:b/>
          <w:color w:val="auto"/>
          <w:sz w:val="36"/>
          <w:highlight w:val="none"/>
        </w:rPr>
      </w:pPr>
    </w:p>
    <w:p w14:paraId="6AD59E7B">
      <w:pPr>
        <w:rPr>
          <w:rFonts w:hint="eastAsia" w:ascii="宋体" w:hAnsi="宋体"/>
          <w:b/>
          <w:color w:val="auto"/>
          <w:sz w:val="36"/>
          <w:highlight w:val="none"/>
        </w:rPr>
      </w:pPr>
    </w:p>
    <w:p w14:paraId="2B91F617">
      <w:pPr>
        <w:pStyle w:val="6"/>
        <w:rPr>
          <w:rFonts w:hint="eastAsia" w:ascii="宋体" w:hAnsi="宋体"/>
          <w:b/>
          <w:color w:val="auto"/>
          <w:sz w:val="36"/>
          <w:highlight w:val="none"/>
        </w:rPr>
      </w:pPr>
    </w:p>
    <w:p w14:paraId="2ABB1E25">
      <w:pPr>
        <w:spacing w:line="400" w:lineRule="exact"/>
        <w:jc w:val="center"/>
        <w:outlineLvl w:val="1"/>
        <w:rPr>
          <w:rFonts w:hint="eastAsia" w:ascii="宋体" w:hAnsi="宋体"/>
          <w:b/>
          <w:color w:val="auto"/>
          <w:sz w:val="36"/>
          <w:highlight w:val="none"/>
        </w:rPr>
      </w:pPr>
    </w:p>
    <w:p w14:paraId="541185C4">
      <w:pPr>
        <w:spacing w:line="400" w:lineRule="exact"/>
        <w:jc w:val="center"/>
        <w:outlineLvl w:val="1"/>
        <w:rPr>
          <w:rFonts w:hint="eastAsia" w:ascii="宋体" w:hAnsi="宋体"/>
          <w:b/>
          <w:color w:val="auto"/>
          <w:sz w:val="36"/>
          <w:highlight w:val="none"/>
        </w:rPr>
      </w:pPr>
    </w:p>
    <w:p w14:paraId="19C0E999">
      <w:pPr>
        <w:spacing w:line="400" w:lineRule="exact"/>
        <w:jc w:val="center"/>
        <w:outlineLvl w:val="1"/>
        <w:rPr>
          <w:rFonts w:hint="eastAsia" w:ascii="宋体" w:hAnsi="宋体"/>
          <w:b/>
          <w:color w:val="auto"/>
          <w:sz w:val="36"/>
          <w:highlight w:val="none"/>
        </w:rPr>
      </w:pPr>
    </w:p>
    <w:p w14:paraId="4931C961">
      <w:pPr>
        <w:spacing w:line="400" w:lineRule="exact"/>
        <w:jc w:val="center"/>
        <w:outlineLvl w:val="1"/>
        <w:rPr>
          <w:rFonts w:hint="eastAsia" w:ascii="宋体" w:hAnsi="宋体"/>
          <w:b/>
          <w:color w:val="auto"/>
          <w:sz w:val="36"/>
          <w:highlight w:val="none"/>
        </w:rPr>
      </w:pPr>
    </w:p>
    <w:p w14:paraId="6459AF05">
      <w:pPr>
        <w:spacing w:line="400" w:lineRule="exact"/>
        <w:jc w:val="center"/>
        <w:outlineLvl w:val="1"/>
        <w:rPr>
          <w:rFonts w:hint="eastAsia" w:ascii="宋体" w:hAnsi="宋体"/>
          <w:b/>
          <w:color w:val="auto"/>
          <w:sz w:val="36"/>
          <w:highlight w:val="none"/>
        </w:rPr>
      </w:pPr>
    </w:p>
    <w:p w14:paraId="063622F6">
      <w:pPr>
        <w:spacing w:line="400" w:lineRule="exact"/>
        <w:jc w:val="center"/>
        <w:outlineLvl w:val="1"/>
        <w:rPr>
          <w:rFonts w:hint="eastAsia" w:ascii="宋体" w:hAnsi="宋体"/>
          <w:b/>
          <w:color w:val="auto"/>
          <w:sz w:val="36"/>
          <w:highlight w:val="none"/>
        </w:rPr>
      </w:pPr>
    </w:p>
    <w:p w14:paraId="6EB5BA6D">
      <w:pPr>
        <w:spacing w:line="400" w:lineRule="exact"/>
        <w:jc w:val="center"/>
        <w:outlineLvl w:val="1"/>
        <w:rPr>
          <w:rFonts w:hint="eastAsia" w:ascii="宋体" w:hAnsi="宋体"/>
          <w:b/>
          <w:color w:val="auto"/>
          <w:sz w:val="36"/>
          <w:highlight w:val="none"/>
        </w:rPr>
      </w:pPr>
    </w:p>
    <w:p w14:paraId="61E1C277">
      <w:pPr>
        <w:spacing w:line="400" w:lineRule="exact"/>
        <w:jc w:val="center"/>
        <w:outlineLvl w:val="1"/>
        <w:rPr>
          <w:rFonts w:hint="eastAsia" w:ascii="宋体" w:hAnsi="宋体"/>
          <w:b/>
          <w:color w:val="auto"/>
          <w:sz w:val="36"/>
          <w:highlight w:val="none"/>
        </w:rPr>
      </w:pPr>
    </w:p>
    <w:p w14:paraId="30B1CE9B">
      <w:pPr>
        <w:spacing w:line="400" w:lineRule="exact"/>
        <w:jc w:val="center"/>
        <w:outlineLvl w:val="1"/>
        <w:rPr>
          <w:rFonts w:hint="eastAsia" w:ascii="宋体" w:hAnsi="宋体"/>
          <w:b/>
          <w:color w:val="auto"/>
          <w:sz w:val="36"/>
          <w:highlight w:val="none"/>
        </w:rPr>
      </w:pPr>
      <w:r>
        <w:rPr>
          <w:rFonts w:hint="eastAsia" w:ascii="宋体" w:hAnsi="宋体"/>
          <w:b/>
          <w:color w:val="auto"/>
          <w:sz w:val="36"/>
          <w:highlight w:val="none"/>
        </w:rPr>
        <w:t>一、说明</w:t>
      </w:r>
      <w:bookmarkEnd w:id="24"/>
    </w:p>
    <w:p w14:paraId="7AFC2E7A">
      <w:pPr>
        <w:spacing w:line="480" w:lineRule="exact"/>
        <w:outlineLvl w:val="2"/>
        <w:rPr>
          <w:rFonts w:hint="eastAsia" w:ascii="宋体" w:hAnsi="宋体"/>
          <w:b/>
          <w:color w:val="auto"/>
          <w:sz w:val="24"/>
          <w:highlight w:val="none"/>
        </w:rPr>
      </w:pPr>
      <w:bookmarkStart w:id="25" w:name="_Toc2249"/>
      <w:r>
        <w:rPr>
          <w:rFonts w:ascii="宋体" w:hAnsi="宋体"/>
          <w:b/>
          <w:color w:val="auto"/>
          <w:sz w:val="24"/>
          <w:highlight w:val="none"/>
        </w:rPr>
        <w:t xml:space="preserve">1. </w:t>
      </w:r>
      <w:r>
        <w:rPr>
          <w:rFonts w:hint="eastAsia" w:ascii="宋体" w:hAnsi="宋体"/>
          <w:b/>
          <w:color w:val="auto"/>
          <w:sz w:val="24"/>
          <w:highlight w:val="none"/>
        </w:rPr>
        <w:t>适用范围</w:t>
      </w:r>
      <w:bookmarkEnd w:id="25"/>
    </w:p>
    <w:p w14:paraId="0F875451">
      <w:pPr>
        <w:spacing w:line="480" w:lineRule="exact"/>
        <w:rPr>
          <w:rFonts w:hint="eastAsia"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本招标文件仅适用于投标邀请中所叙述项目的</w:t>
      </w:r>
      <w:r>
        <w:rPr>
          <w:rFonts w:hint="eastAsia" w:ascii="宋体" w:hAnsi="宋体"/>
          <w:color w:val="auto"/>
          <w:sz w:val="24"/>
          <w:highlight w:val="none"/>
          <w:lang w:eastAsia="zh-CN"/>
        </w:rPr>
        <w:t>货物和</w:t>
      </w:r>
      <w:r>
        <w:rPr>
          <w:rFonts w:hint="eastAsia" w:ascii="宋体" w:hAnsi="宋体"/>
          <w:color w:val="auto"/>
          <w:sz w:val="24"/>
          <w:highlight w:val="none"/>
        </w:rPr>
        <w:t>服务采购。</w:t>
      </w:r>
    </w:p>
    <w:p w14:paraId="0B32EB3E">
      <w:pPr>
        <w:spacing w:line="480" w:lineRule="exact"/>
        <w:outlineLvl w:val="2"/>
        <w:rPr>
          <w:rFonts w:hint="eastAsia" w:ascii="宋体" w:hAnsi="宋体"/>
          <w:b/>
          <w:color w:val="auto"/>
          <w:sz w:val="24"/>
          <w:highlight w:val="none"/>
        </w:rPr>
      </w:pPr>
      <w:bookmarkStart w:id="26" w:name="_Toc1297"/>
      <w:r>
        <w:rPr>
          <w:rFonts w:ascii="宋体" w:hAnsi="宋体"/>
          <w:b/>
          <w:color w:val="auto"/>
          <w:sz w:val="24"/>
          <w:highlight w:val="none"/>
        </w:rPr>
        <w:t xml:space="preserve">2. </w:t>
      </w:r>
      <w:r>
        <w:rPr>
          <w:rFonts w:hint="eastAsia" w:ascii="宋体" w:hAnsi="宋体"/>
          <w:b/>
          <w:color w:val="auto"/>
          <w:sz w:val="24"/>
          <w:highlight w:val="none"/>
        </w:rPr>
        <w:t>定义</w:t>
      </w:r>
      <w:bookmarkEnd w:id="26"/>
    </w:p>
    <w:p w14:paraId="7710F759">
      <w:pPr>
        <w:spacing w:line="480" w:lineRule="exact"/>
        <w:rPr>
          <w:rFonts w:hint="eastAsia"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 xml:space="preserve"> “招标人”系指本次采购项目的业主方。</w:t>
      </w:r>
    </w:p>
    <w:p w14:paraId="059B56FB">
      <w:pPr>
        <w:spacing w:line="480" w:lineRule="exac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2 “招标采购单位”系指组织本次招标活动的招标人或招标代理机构。</w:t>
      </w:r>
    </w:p>
    <w:p w14:paraId="748E69C0">
      <w:pPr>
        <w:spacing w:line="480" w:lineRule="exac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3 “招标代理机构”系指本次招标采购项目活动组织方。</w:t>
      </w:r>
    </w:p>
    <w:p w14:paraId="385FCB88">
      <w:pPr>
        <w:spacing w:line="480" w:lineRule="exact"/>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.4 </w:t>
      </w:r>
      <w:r>
        <w:rPr>
          <w:rFonts w:hint="eastAsia" w:ascii="宋体" w:hAnsi="宋体"/>
          <w:color w:val="auto"/>
          <w:sz w:val="24"/>
          <w:highlight w:val="none"/>
        </w:rPr>
        <w:t>“投标人”系指购买了本招标文件，且已经提交或者准备提交本次投标文件的</w:t>
      </w:r>
      <w:r>
        <w:rPr>
          <w:rFonts w:hint="eastAsia" w:ascii="宋体" w:hAnsi="宋体"/>
          <w:color w:val="auto"/>
          <w:sz w:val="24"/>
          <w:highlight w:val="none"/>
          <w:lang w:eastAsia="zh-CN"/>
        </w:rPr>
        <w:t>投标人</w:t>
      </w:r>
      <w:r>
        <w:rPr>
          <w:rFonts w:hint="eastAsia" w:ascii="宋体" w:hAnsi="宋体"/>
          <w:color w:val="auto"/>
          <w:sz w:val="24"/>
          <w:highlight w:val="none"/>
        </w:rPr>
        <w:t>。</w:t>
      </w:r>
    </w:p>
    <w:p w14:paraId="69953C01">
      <w:pPr>
        <w:spacing w:line="480" w:lineRule="exact"/>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 “服务”系指招标文件规定</w:t>
      </w:r>
      <w:r>
        <w:rPr>
          <w:rFonts w:hint="eastAsia" w:ascii="宋体" w:hAnsi="宋体"/>
          <w:color w:val="auto"/>
          <w:sz w:val="24"/>
          <w:highlight w:val="none"/>
          <w:lang w:eastAsia="zh-CN"/>
        </w:rPr>
        <w:t>投标</w:t>
      </w:r>
      <w:r>
        <w:rPr>
          <w:rFonts w:hint="eastAsia" w:ascii="宋体" w:hAnsi="宋体"/>
          <w:color w:val="auto"/>
          <w:sz w:val="24"/>
          <w:highlight w:val="none"/>
        </w:rPr>
        <w:t>人须承担的履行本项目合同所需的服务。</w:t>
      </w:r>
    </w:p>
    <w:p w14:paraId="1CA0B0DA">
      <w:pPr>
        <w:spacing w:line="480" w:lineRule="exact"/>
        <w:rPr>
          <w:rFonts w:hint="default" w:eastAsia="黑体"/>
          <w:color w:val="auto"/>
          <w:lang w:val="en-US" w:eastAsia="zh-CN"/>
        </w:rPr>
      </w:pPr>
      <w:r>
        <w:rPr>
          <w:rFonts w:hint="eastAsia" w:ascii="宋体" w:hAnsi="宋体"/>
          <w:color w:val="auto"/>
          <w:sz w:val="24"/>
          <w:highlight w:val="none"/>
          <w:lang w:val="en-US" w:eastAsia="zh-CN"/>
        </w:rPr>
        <w:t xml:space="preserve">2.6 </w:t>
      </w:r>
      <w:r>
        <w:rPr>
          <w:rFonts w:hint="eastAsia" w:ascii="宋体" w:hAnsi="宋体"/>
          <w:color w:val="auto"/>
          <w:sz w:val="24"/>
          <w:highlight w:val="none"/>
        </w:rPr>
        <w:t>“</w:t>
      </w:r>
      <w:r>
        <w:rPr>
          <w:rFonts w:hint="eastAsia" w:ascii="宋体" w:hAnsi="宋体"/>
          <w:color w:val="auto"/>
          <w:sz w:val="24"/>
          <w:highlight w:val="none"/>
          <w:lang w:eastAsia="zh-CN"/>
        </w:rPr>
        <w:t>货物</w:t>
      </w:r>
      <w:r>
        <w:rPr>
          <w:rFonts w:hint="eastAsia" w:ascii="宋体" w:hAnsi="宋体"/>
          <w:color w:val="auto"/>
          <w:sz w:val="24"/>
          <w:highlight w:val="none"/>
        </w:rPr>
        <w:t>”系指招标文件规定</w:t>
      </w:r>
      <w:r>
        <w:rPr>
          <w:rFonts w:hint="eastAsia" w:ascii="宋体" w:hAnsi="宋体"/>
          <w:color w:val="auto"/>
          <w:sz w:val="24"/>
          <w:highlight w:val="none"/>
          <w:lang w:eastAsia="zh-CN"/>
        </w:rPr>
        <w:t>投标</w:t>
      </w:r>
      <w:r>
        <w:rPr>
          <w:rFonts w:hint="eastAsia" w:ascii="宋体" w:hAnsi="宋体"/>
          <w:color w:val="auto"/>
          <w:sz w:val="24"/>
          <w:highlight w:val="none"/>
        </w:rPr>
        <w:t>人须</w:t>
      </w:r>
      <w:r>
        <w:rPr>
          <w:rFonts w:hint="eastAsia" w:ascii="宋体" w:hAnsi="宋体"/>
          <w:color w:val="auto"/>
          <w:sz w:val="24"/>
          <w:highlight w:val="none"/>
          <w:lang w:eastAsia="zh-CN"/>
        </w:rPr>
        <w:t>提供的所有货物（含配件）等</w:t>
      </w:r>
      <w:r>
        <w:rPr>
          <w:rFonts w:hint="eastAsia" w:ascii="宋体" w:hAnsi="宋体"/>
          <w:color w:val="auto"/>
          <w:sz w:val="24"/>
          <w:highlight w:val="none"/>
        </w:rPr>
        <w:t>。</w:t>
      </w:r>
    </w:p>
    <w:p w14:paraId="4356CCD4">
      <w:pPr>
        <w:spacing w:line="480" w:lineRule="exact"/>
        <w:outlineLvl w:val="2"/>
        <w:rPr>
          <w:rFonts w:hint="eastAsia" w:ascii="宋体" w:hAnsi="宋体"/>
          <w:b/>
          <w:color w:val="auto"/>
          <w:sz w:val="24"/>
          <w:highlight w:val="none"/>
        </w:rPr>
      </w:pPr>
      <w:bookmarkStart w:id="27" w:name="_Toc24866"/>
      <w:r>
        <w:rPr>
          <w:rFonts w:ascii="宋体" w:hAnsi="宋体"/>
          <w:b/>
          <w:color w:val="auto"/>
          <w:sz w:val="24"/>
          <w:highlight w:val="none"/>
        </w:rPr>
        <w:t xml:space="preserve">3. </w:t>
      </w:r>
      <w:r>
        <w:rPr>
          <w:rFonts w:hint="eastAsia" w:ascii="宋体" w:hAnsi="宋体"/>
          <w:b/>
          <w:color w:val="auto"/>
          <w:sz w:val="24"/>
          <w:highlight w:val="none"/>
        </w:rPr>
        <w:t>合格的</w:t>
      </w:r>
      <w:bookmarkEnd w:id="27"/>
      <w:r>
        <w:rPr>
          <w:rFonts w:hint="eastAsia" w:ascii="宋体" w:hAnsi="宋体"/>
          <w:b/>
          <w:color w:val="auto"/>
          <w:sz w:val="24"/>
          <w:highlight w:val="none"/>
        </w:rPr>
        <w:t>投标人</w:t>
      </w:r>
    </w:p>
    <w:p w14:paraId="1DAB3DC4">
      <w:pPr>
        <w:widowControl/>
        <w:spacing w:line="480" w:lineRule="exact"/>
        <w:rPr>
          <w:rFonts w:hint="eastAsia" w:ascii="宋体" w:hAnsi="宋体" w:cs="宋体"/>
          <w:color w:val="auto"/>
          <w:kern w:val="0"/>
          <w:sz w:val="24"/>
          <w:highlight w:val="none"/>
        </w:rPr>
      </w:pPr>
      <w:r>
        <w:rPr>
          <w:rFonts w:ascii="宋体" w:hAnsi="宋体"/>
          <w:color w:val="auto"/>
          <w:sz w:val="24"/>
          <w:highlight w:val="none"/>
        </w:rPr>
        <w:t>3.1</w:t>
      </w:r>
      <w:r>
        <w:rPr>
          <w:rFonts w:hint="eastAsia" w:ascii="宋体" w:hAnsi="宋体"/>
          <w:color w:val="auto"/>
          <w:sz w:val="24"/>
          <w:highlight w:val="none"/>
        </w:rPr>
        <w:t>详见本章投标人须知前附表第2项号要求</w:t>
      </w:r>
      <w:r>
        <w:rPr>
          <w:rFonts w:hint="eastAsia" w:ascii="宋体" w:hAnsi="宋体" w:cs="宋体"/>
          <w:color w:val="auto"/>
          <w:kern w:val="0"/>
          <w:sz w:val="24"/>
          <w:highlight w:val="none"/>
        </w:rPr>
        <w:t>。</w:t>
      </w:r>
    </w:p>
    <w:p w14:paraId="167E509E">
      <w:pPr>
        <w:widowControl/>
        <w:spacing w:line="480" w:lineRule="exact"/>
        <w:rPr>
          <w:rFonts w:hint="eastAsia" w:ascii="宋体" w:hAnsi="宋体" w:cs="Times New Roman"/>
          <w:color w:val="auto"/>
          <w:sz w:val="24"/>
          <w:highlight w:val="none"/>
        </w:rPr>
      </w:pPr>
      <w:r>
        <w:rPr>
          <w:rFonts w:ascii="宋体" w:hAnsi="宋体"/>
          <w:color w:val="auto"/>
          <w:sz w:val="24"/>
          <w:highlight w:val="none"/>
        </w:rPr>
        <w:t>3.</w:t>
      </w:r>
      <w:r>
        <w:rPr>
          <w:rFonts w:hint="eastAsia" w:ascii="宋体" w:hAnsi="宋体"/>
          <w:color w:val="auto"/>
          <w:sz w:val="24"/>
          <w:highlight w:val="none"/>
        </w:rPr>
        <w:t>2 投标人应</w:t>
      </w:r>
      <w:r>
        <w:rPr>
          <w:rFonts w:hint="eastAsia" w:ascii="宋体" w:hAnsi="宋体" w:cs="Times New Roman"/>
          <w:color w:val="auto"/>
          <w:sz w:val="24"/>
          <w:highlight w:val="none"/>
        </w:rPr>
        <w:t>遵守中国的有关法律、法规和规章的规定。</w:t>
      </w:r>
    </w:p>
    <w:p w14:paraId="0730027D">
      <w:pPr>
        <w:widowControl/>
        <w:spacing w:line="480" w:lineRule="exact"/>
        <w:rPr>
          <w:rFonts w:hint="eastAsia" w:ascii="宋体" w:hAnsi="宋体" w:cs="Times New Roman"/>
          <w:color w:val="auto"/>
          <w:sz w:val="24"/>
          <w:highlight w:val="none"/>
        </w:rPr>
      </w:pPr>
      <w:r>
        <w:rPr>
          <w:rFonts w:hint="eastAsia" w:ascii="宋体" w:hAnsi="宋体" w:cs="Times New Roman"/>
          <w:color w:val="auto"/>
          <w:sz w:val="24"/>
          <w:highlight w:val="none"/>
        </w:rPr>
        <w:t>3.3一个投标人只能提交一个投标文件。</w:t>
      </w:r>
    </w:p>
    <w:p w14:paraId="539D73F8">
      <w:pPr>
        <w:widowControl/>
        <w:spacing w:line="480" w:lineRule="exact"/>
        <w:rPr>
          <w:rFonts w:hint="default" w:ascii="宋体" w:hAnsi="宋体" w:cs="Times New Roman"/>
          <w:b/>
          <w:bCs/>
          <w:color w:val="auto"/>
          <w:sz w:val="24"/>
          <w:highlight w:val="none"/>
          <w:lang w:val="en-US" w:eastAsia="zh-CN"/>
        </w:rPr>
      </w:pPr>
      <w:r>
        <w:rPr>
          <w:rFonts w:hint="eastAsia" w:ascii="宋体" w:hAnsi="宋体" w:cs="Times New Roman"/>
          <w:color w:val="auto"/>
          <w:sz w:val="24"/>
          <w:highlight w:val="none"/>
          <w:lang w:val="en-US" w:eastAsia="zh-CN"/>
        </w:rPr>
        <w:t>3.4与招标人存在利害关系可能影响招标公正性的法人、其他组织或者个人，不得参加投标。单位负责人为同一人或者存在控股、管理关系的不同单位，不得参加同一标段投标或者未划分标段的同一招标项目投标。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ascii="宋体" w:hAnsi="宋体" w:cs="Times New Roman"/>
          <w:b/>
          <w:bCs/>
          <w:color w:val="auto"/>
          <w:sz w:val="24"/>
          <w:highlight w:val="none"/>
          <w:u w:val="single"/>
          <w:lang w:val="en-US" w:eastAsia="zh-CN"/>
        </w:rPr>
        <w:t>违反本条规定的，相关投标均无效。</w:t>
      </w:r>
    </w:p>
    <w:p w14:paraId="687A1BD8">
      <w:pPr>
        <w:widowControl/>
        <w:spacing w:line="480" w:lineRule="exact"/>
        <w:rPr>
          <w:rFonts w:hint="eastAsia" w:ascii="宋体" w:hAnsi="宋体" w:cs="Times New Roman"/>
          <w:color w:val="auto"/>
          <w:sz w:val="24"/>
          <w:highlight w:val="none"/>
        </w:rPr>
      </w:pPr>
      <w:r>
        <w:rPr>
          <w:rFonts w:hint="eastAsia" w:ascii="宋体" w:hAnsi="宋体" w:cs="Times New Roman"/>
          <w:color w:val="auto"/>
          <w:sz w:val="24"/>
          <w:highlight w:val="none"/>
        </w:rPr>
        <w:t>3.</w:t>
      </w:r>
      <w:r>
        <w:rPr>
          <w:rFonts w:hint="eastAsia" w:ascii="宋体" w:hAnsi="宋体" w:cs="Times New Roman"/>
          <w:color w:val="auto"/>
          <w:sz w:val="24"/>
          <w:highlight w:val="none"/>
          <w:lang w:val="en-US" w:eastAsia="zh-CN"/>
        </w:rPr>
        <w:t>5</w:t>
      </w:r>
      <w:r>
        <w:rPr>
          <w:rFonts w:hint="eastAsia" w:ascii="宋体" w:hAnsi="宋体" w:cs="Times New Roman"/>
          <w:color w:val="auto"/>
          <w:sz w:val="24"/>
          <w:highlight w:val="none"/>
        </w:rPr>
        <w:t>本项目不接受联合体投标。</w:t>
      </w:r>
    </w:p>
    <w:p w14:paraId="58453C90">
      <w:pPr>
        <w:widowControl/>
        <w:spacing w:line="480" w:lineRule="exact"/>
        <w:rPr>
          <w:rFonts w:hint="eastAsia" w:ascii="宋体" w:hAnsi="宋体"/>
          <w:color w:val="auto"/>
          <w:sz w:val="24"/>
          <w:highlight w:val="none"/>
        </w:rPr>
      </w:pPr>
      <w:r>
        <w:rPr>
          <w:rFonts w:hint="eastAsia" w:ascii="宋体" w:hAnsi="宋体" w:cs="Times New Roman"/>
          <w:color w:val="auto"/>
          <w:sz w:val="24"/>
          <w:highlight w:val="none"/>
        </w:rPr>
        <w:t>3.</w:t>
      </w:r>
      <w:r>
        <w:rPr>
          <w:rFonts w:hint="eastAsia" w:ascii="宋体" w:hAnsi="宋体" w:cs="Times New Roman"/>
          <w:color w:val="auto"/>
          <w:sz w:val="24"/>
          <w:highlight w:val="none"/>
          <w:lang w:val="en-US" w:eastAsia="zh-CN"/>
        </w:rPr>
        <w:t>6</w:t>
      </w:r>
      <w:r>
        <w:rPr>
          <w:rFonts w:hint="eastAsia" w:ascii="宋体" w:hAnsi="宋体" w:cs="Times New Roman"/>
          <w:color w:val="auto"/>
          <w:sz w:val="24"/>
          <w:highlight w:val="none"/>
        </w:rPr>
        <w:t>投标</w:t>
      </w:r>
      <w:r>
        <w:rPr>
          <w:rFonts w:hint="eastAsia" w:ascii="宋体" w:hAnsi="宋体" w:cs="Times New Roman"/>
          <w:color w:val="auto"/>
          <w:sz w:val="24"/>
          <w:highlight w:val="none"/>
          <w:lang w:eastAsia="zh-CN"/>
        </w:rPr>
        <w:t>代表</w:t>
      </w:r>
      <w:r>
        <w:rPr>
          <w:rFonts w:hint="eastAsia" w:ascii="宋体" w:hAnsi="宋体" w:cs="Times New Roman"/>
          <w:color w:val="auto"/>
          <w:sz w:val="24"/>
          <w:highlight w:val="none"/>
        </w:rPr>
        <w:t>在同一个项目中只</w:t>
      </w:r>
      <w:r>
        <w:rPr>
          <w:rFonts w:hint="eastAsia" w:ascii="宋体" w:hAnsi="宋体"/>
          <w:color w:val="auto"/>
          <w:sz w:val="24"/>
          <w:highlight w:val="none"/>
        </w:rPr>
        <w:t>能接受一个投标人的委托参加投标。</w:t>
      </w:r>
    </w:p>
    <w:p w14:paraId="721DB9E6">
      <w:pPr>
        <w:spacing w:line="480" w:lineRule="exact"/>
        <w:outlineLvl w:val="2"/>
        <w:rPr>
          <w:rFonts w:hint="eastAsia" w:ascii="宋体" w:hAnsi="宋体"/>
          <w:b/>
          <w:color w:val="auto"/>
          <w:sz w:val="24"/>
          <w:highlight w:val="none"/>
        </w:rPr>
      </w:pPr>
      <w:bookmarkStart w:id="28" w:name="_Toc17952"/>
      <w:r>
        <w:rPr>
          <w:rFonts w:hint="eastAsia" w:ascii="宋体" w:hAnsi="宋体"/>
          <w:b/>
          <w:color w:val="auto"/>
          <w:sz w:val="24"/>
          <w:highlight w:val="none"/>
        </w:rPr>
        <w:t>4</w:t>
      </w:r>
      <w:r>
        <w:rPr>
          <w:rFonts w:ascii="宋体" w:hAnsi="宋体"/>
          <w:b/>
          <w:color w:val="auto"/>
          <w:sz w:val="24"/>
          <w:highlight w:val="none"/>
        </w:rPr>
        <w:t>.</w:t>
      </w:r>
      <w:r>
        <w:rPr>
          <w:rFonts w:hint="eastAsia" w:ascii="宋体" w:hAnsi="宋体"/>
          <w:b/>
          <w:color w:val="auto"/>
          <w:sz w:val="24"/>
          <w:highlight w:val="none"/>
        </w:rPr>
        <w:t xml:space="preserve"> 投标费用</w:t>
      </w:r>
      <w:bookmarkEnd w:id="28"/>
    </w:p>
    <w:p w14:paraId="7E60059B">
      <w:pPr>
        <w:spacing w:line="480" w:lineRule="exact"/>
        <w:rPr>
          <w:rFonts w:hint="eastAsia" w:ascii="宋体" w:hAnsi="宋体"/>
          <w:color w:val="auto"/>
          <w:sz w:val="24"/>
          <w:highlight w:val="none"/>
        </w:rPr>
      </w:pPr>
      <w:r>
        <w:rPr>
          <w:rFonts w:ascii="宋体" w:hAnsi="宋体"/>
          <w:color w:val="auto"/>
          <w:sz w:val="24"/>
          <w:highlight w:val="none"/>
        </w:rPr>
        <w:t>4.1</w:t>
      </w:r>
      <w:r>
        <w:rPr>
          <w:rFonts w:hint="eastAsia" w:ascii="宋体" w:hAnsi="宋体"/>
          <w:color w:val="auto"/>
          <w:sz w:val="24"/>
          <w:highlight w:val="none"/>
        </w:rPr>
        <w:t xml:space="preserve"> 投标人自行承担其参加投标所涉及的一切费用。</w:t>
      </w:r>
    </w:p>
    <w:p w14:paraId="6161FCA6">
      <w:pPr>
        <w:pStyle w:val="28"/>
        <w:spacing w:line="400" w:lineRule="exact"/>
        <w:outlineLvl w:val="1"/>
        <w:rPr>
          <w:rFonts w:hint="eastAsia" w:hAnsi="宋体"/>
          <w:b/>
          <w:bCs/>
          <w:color w:val="auto"/>
          <w:sz w:val="36"/>
          <w:szCs w:val="36"/>
          <w:highlight w:val="none"/>
        </w:rPr>
      </w:pPr>
    </w:p>
    <w:p w14:paraId="576E71B8">
      <w:pPr>
        <w:pStyle w:val="28"/>
        <w:spacing w:line="400" w:lineRule="exact"/>
        <w:jc w:val="center"/>
        <w:outlineLvl w:val="1"/>
        <w:rPr>
          <w:rFonts w:hint="eastAsia" w:hAnsi="宋体"/>
          <w:b/>
          <w:bCs/>
          <w:color w:val="auto"/>
          <w:sz w:val="36"/>
          <w:szCs w:val="36"/>
          <w:highlight w:val="none"/>
        </w:rPr>
      </w:pPr>
    </w:p>
    <w:p w14:paraId="378D7756">
      <w:pPr>
        <w:pStyle w:val="28"/>
        <w:spacing w:line="400" w:lineRule="exact"/>
        <w:jc w:val="center"/>
        <w:outlineLvl w:val="1"/>
        <w:rPr>
          <w:rFonts w:hint="eastAsia" w:hAnsi="宋体"/>
          <w:b/>
          <w:bCs/>
          <w:color w:val="auto"/>
          <w:sz w:val="36"/>
          <w:szCs w:val="36"/>
          <w:highlight w:val="none"/>
        </w:rPr>
      </w:pPr>
      <w:bookmarkStart w:id="29" w:name="_Toc10179"/>
      <w:r>
        <w:rPr>
          <w:rFonts w:hint="eastAsia" w:hAnsi="宋体"/>
          <w:b/>
          <w:bCs/>
          <w:color w:val="auto"/>
          <w:sz w:val="36"/>
          <w:szCs w:val="36"/>
          <w:highlight w:val="none"/>
        </w:rPr>
        <w:t>二、招标文件</w:t>
      </w:r>
      <w:bookmarkEnd w:id="29"/>
    </w:p>
    <w:p w14:paraId="4932D31A">
      <w:pPr>
        <w:spacing w:line="360" w:lineRule="auto"/>
        <w:outlineLvl w:val="2"/>
        <w:rPr>
          <w:rFonts w:hint="eastAsia" w:ascii="宋体" w:hAnsi="宋体"/>
          <w:b/>
          <w:color w:val="auto"/>
          <w:sz w:val="24"/>
          <w:highlight w:val="none"/>
        </w:rPr>
      </w:pPr>
      <w:bookmarkStart w:id="30" w:name="_Toc7287"/>
      <w:r>
        <w:rPr>
          <w:rFonts w:hint="eastAsia" w:ascii="宋体" w:hAnsi="宋体"/>
          <w:b/>
          <w:color w:val="auto"/>
          <w:sz w:val="24"/>
          <w:highlight w:val="none"/>
        </w:rPr>
        <w:t>5</w:t>
      </w:r>
      <w:r>
        <w:rPr>
          <w:rFonts w:ascii="宋体" w:hAnsi="宋体"/>
          <w:b/>
          <w:color w:val="auto"/>
          <w:sz w:val="24"/>
          <w:highlight w:val="none"/>
        </w:rPr>
        <w:t xml:space="preserve">. </w:t>
      </w:r>
      <w:r>
        <w:rPr>
          <w:rFonts w:hint="eastAsia" w:ascii="宋体" w:hAnsi="宋体"/>
          <w:b/>
          <w:color w:val="auto"/>
          <w:sz w:val="24"/>
          <w:highlight w:val="none"/>
        </w:rPr>
        <w:t>招标文件的组成</w:t>
      </w:r>
      <w:bookmarkEnd w:id="30"/>
    </w:p>
    <w:p w14:paraId="2BB70177">
      <w:pPr>
        <w:pStyle w:val="4"/>
        <w:snapToGrid w:val="0"/>
        <w:spacing w:line="360" w:lineRule="auto"/>
        <w:ind w:firstLine="0" w:firstLineChars="0"/>
        <w:rPr>
          <w:rFonts w:hint="eastAsia" w:ascii="宋体" w:hAnsi="宋体"/>
          <w:color w:val="auto"/>
          <w:sz w:val="24"/>
          <w:highlight w:val="none"/>
        </w:rPr>
      </w:pPr>
      <w:r>
        <w:rPr>
          <w:rFonts w:hint="eastAsia" w:ascii="宋体" w:hAnsi="宋体"/>
          <w:color w:val="auto"/>
          <w:sz w:val="24"/>
          <w:highlight w:val="none"/>
        </w:rPr>
        <w:t>5.1招标文件用以阐明所需服务招标程序和合同主要条款。招标文件由下述部分组成：</w:t>
      </w:r>
    </w:p>
    <w:p w14:paraId="0A6BBC04">
      <w:pPr>
        <w:pStyle w:val="4"/>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⑴ 投标邀请</w:t>
      </w:r>
    </w:p>
    <w:p w14:paraId="3D92C6AA">
      <w:pPr>
        <w:pStyle w:val="4"/>
        <w:snapToGrid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 xml:space="preserve">⑵ 投标人须知 </w:t>
      </w:r>
    </w:p>
    <w:p w14:paraId="77438508">
      <w:pPr>
        <w:pStyle w:val="4"/>
        <w:snapToGrid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⑶ 招标内容及要求</w:t>
      </w:r>
    </w:p>
    <w:p w14:paraId="32C5A44B">
      <w:pPr>
        <w:pStyle w:val="4"/>
        <w:snapToGrid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⑷ 合同（参考）</w:t>
      </w:r>
    </w:p>
    <w:p w14:paraId="4A6B4622">
      <w:pPr>
        <w:pStyle w:val="4"/>
        <w:snapToGrid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⑸ 投标文件格式（技术商务部分格式和报价部分格式）</w:t>
      </w:r>
    </w:p>
    <w:p w14:paraId="6C40EA69">
      <w:pPr>
        <w:pStyle w:val="4"/>
        <w:snapToGrid w:val="0"/>
        <w:spacing w:line="360" w:lineRule="auto"/>
        <w:ind w:firstLine="0" w:firstLineChars="0"/>
        <w:rPr>
          <w:rFonts w:hint="eastAsia" w:ascii="宋体" w:hAnsi="宋体"/>
          <w:bCs/>
          <w:color w:val="auto"/>
          <w:sz w:val="24"/>
          <w:highlight w:val="none"/>
        </w:rPr>
      </w:pPr>
      <w:r>
        <w:rPr>
          <w:rFonts w:hint="eastAsia" w:ascii="宋体" w:hAnsi="宋体"/>
          <w:color w:val="auto"/>
          <w:sz w:val="24"/>
          <w:highlight w:val="none"/>
        </w:rPr>
        <w:t>5.2除非有特殊需要，招标文件不单独提供本项目使用地的自然环境、气候条件、公有设施、配套设施等情况，投标人若对以上情况要求了解，经招标人同意后，可以到使用地勘察，否则将被视为熟悉上述与履行合同有关的一切情况</w:t>
      </w:r>
      <w:r>
        <w:rPr>
          <w:rFonts w:hint="eastAsia" w:ascii="宋体" w:hAnsi="宋体"/>
          <w:bCs/>
          <w:color w:val="auto"/>
          <w:sz w:val="24"/>
          <w:highlight w:val="none"/>
        </w:rPr>
        <w:t>。</w:t>
      </w:r>
    </w:p>
    <w:p w14:paraId="07CAC532">
      <w:pPr>
        <w:spacing w:line="360" w:lineRule="auto"/>
        <w:outlineLvl w:val="2"/>
        <w:rPr>
          <w:rFonts w:hint="eastAsia" w:ascii="宋体" w:hAnsi="宋体"/>
          <w:b/>
          <w:color w:val="auto"/>
          <w:sz w:val="24"/>
          <w:highlight w:val="none"/>
        </w:rPr>
      </w:pPr>
      <w:bookmarkStart w:id="31" w:name="_Toc20279"/>
      <w:r>
        <w:rPr>
          <w:rFonts w:hint="eastAsia" w:ascii="宋体" w:hAnsi="宋体"/>
          <w:b/>
          <w:color w:val="auto"/>
          <w:sz w:val="24"/>
          <w:highlight w:val="none"/>
        </w:rPr>
        <w:t>6. 招标文件的澄清</w:t>
      </w:r>
      <w:bookmarkEnd w:id="31"/>
    </w:p>
    <w:p w14:paraId="466FAAC4">
      <w:pPr>
        <w:pStyle w:val="4"/>
        <w:snapToGrid w:val="0"/>
        <w:spacing w:line="480" w:lineRule="exact"/>
        <w:ind w:firstLine="0" w:firstLineChars="0"/>
        <w:rPr>
          <w:rFonts w:hint="eastAsia" w:ascii="宋体" w:hAnsi="宋体"/>
          <w:color w:val="auto"/>
          <w:sz w:val="24"/>
          <w:highlight w:val="none"/>
        </w:rPr>
      </w:pPr>
      <w:r>
        <w:rPr>
          <w:rFonts w:hint="eastAsia" w:ascii="宋体" w:hAnsi="宋体"/>
          <w:bCs/>
          <w:color w:val="auto"/>
          <w:sz w:val="24"/>
          <w:highlight w:val="none"/>
        </w:rPr>
        <w:t>6.1 投标人对招标文件如有疑点，可要求澄清。要求澄清应按投标邀请中载明的地址以书面形式（</w:t>
      </w:r>
      <w:r>
        <w:rPr>
          <w:rFonts w:hint="eastAsia" w:ascii="宋体" w:hAnsi="宋体"/>
          <w:color w:val="auto"/>
          <w:spacing w:val="-6"/>
          <w:sz w:val="24"/>
          <w:highlight w:val="none"/>
        </w:rPr>
        <w:t>有效签署的原件并加盖公章，</w:t>
      </w:r>
      <w:r>
        <w:rPr>
          <w:rFonts w:hint="eastAsia" w:ascii="宋体" w:hAnsi="宋体"/>
          <w:color w:val="auto"/>
          <w:sz w:val="24"/>
          <w:highlight w:val="none"/>
        </w:rPr>
        <w:t>拒绝传真、电邮、电话形式等其它形式</w:t>
      </w:r>
      <w:r>
        <w:rPr>
          <w:rFonts w:hint="eastAsia" w:ascii="宋体" w:hAnsi="宋体"/>
          <w:bCs/>
          <w:color w:val="auto"/>
          <w:sz w:val="24"/>
          <w:highlight w:val="none"/>
        </w:rPr>
        <w:t>）通知</w:t>
      </w:r>
      <w:r>
        <w:rPr>
          <w:rFonts w:hint="eastAsia" w:ascii="宋体" w:hAnsi="宋体"/>
          <w:color w:val="auto"/>
          <w:sz w:val="24"/>
          <w:highlight w:val="none"/>
        </w:rPr>
        <w:t>招标代理机构</w:t>
      </w:r>
      <w:r>
        <w:rPr>
          <w:rFonts w:hint="eastAsia" w:ascii="宋体" w:hAnsi="宋体"/>
          <w:bCs/>
          <w:color w:val="auto"/>
          <w:sz w:val="24"/>
          <w:highlight w:val="none"/>
        </w:rPr>
        <w:t>。</w:t>
      </w:r>
      <w:r>
        <w:rPr>
          <w:rFonts w:hint="eastAsia" w:ascii="宋体" w:hAnsi="宋体"/>
          <w:color w:val="auto"/>
          <w:sz w:val="24"/>
          <w:highlight w:val="none"/>
        </w:rPr>
        <w:t>招标代理机构</w:t>
      </w:r>
      <w:r>
        <w:rPr>
          <w:rFonts w:hint="eastAsia" w:ascii="宋体" w:hAnsi="宋体"/>
          <w:bCs/>
          <w:color w:val="auto"/>
          <w:sz w:val="24"/>
          <w:highlight w:val="none"/>
        </w:rPr>
        <w:t>将视情况在投标截止时间前</w:t>
      </w:r>
      <w:r>
        <w:rPr>
          <w:rFonts w:hint="eastAsia" w:ascii="宋体" w:hAnsi="宋体"/>
          <w:color w:val="auto"/>
          <w:sz w:val="24"/>
          <w:highlight w:val="none"/>
        </w:rPr>
        <w:t>在指定的信息发布媒体上发布更正公告</w:t>
      </w:r>
      <w:r>
        <w:rPr>
          <w:rFonts w:hint="eastAsia" w:ascii="宋体" w:hAnsi="宋体"/>
          <w:bCs/>
          <w:color w:val="auto"/>
          <w:sz w:val="24"/>
          <w:highlight w:val="none"/>
        </w:rPr>
        <w:t>。</w:t>
      </w:r>
      <w:r>
        <w:rPr>
          <w:rFonts w:hint="eastAsia" w:ascii="宋体" w:hAnsi="宋体"/>
          <w:color w:val="auto"/>
          <w:sz w:val="24"/>
          <w:highlight w:val="none"/>
        </w:rPr>
        <w:t>该澄清内容为招标文件的组成部分。</w:t>
      </w:r>
    </w:p>
    <w:p w14:paraId="743687F7">
      <w:pPr>
        <w:spacing w:line="480" w:lineRule="exact"/>
        <w:outlineLvl w:val="2"/>
        <w:rPr>
          <w:rFonts w:hint="eastAsia" w:ascii="宋体" w:hAnsi="宋体"/>
          <w:b/>
          <w:bCs/>
          <w:color w:val="auto"/>
          <w:sz w:val="24"/>
          <w:highlight w:val="none"/>
        </w:rPr>
      </w:pPr>
      <w:bookmarkStart w:id="32" w:name="_Toc11087"/>
      <w:r>
        <w:rPr>
          <w:rFonts w:hint="eastAsia" w:ascii="宋体" w:hAnsi="宋体"/>
          <w:b/>
          <w:bCs/>
          <w:color w:val="auto"/>
          <w:sz w:val="24"/>
          <w:highlight w:val="none"/>
        </w:rPr>
        <w:t>7. 招标文件的修改</w:t>
      </w:r>
      <w:bookmarkEnd w:id="32"/>
    </w:p>
    <w:p w14:paraId="4992357F">
      <w:pPr>
        <w:pStyle w:val="4"/>
        <w:snapToGrid w:val="0"/>
        <w:spacing w:line="480" w:lineRule="exact"/>
        <w:ind w:firstLine="0" w:firstLineChars="0"/>
        <w:rPr>
          <w:rFonts w:hint="eastAsia" w:ascii="宋体" w:hAnsi="宋体"/>
          <w:bCs/>
          <w:color w:val="auto"/>
          <w:sz w:val="24"/>
          <w:highlight w:val="none"/>
        </w:rPr>
      </w:pPr>
      <w:r>
        <w:rPr>
          <w:rFonts w:hint="eastAsia" w:ascii="宋体" w:hAnsi="宋体"/>
          <w:bCs/>
          <w:color w:val="auto"/>
          <w:sz w:val="24"/>
          <w:highlight w:val="none"/>
        </w:rPr>
        <w:t>7.1至投标截止时间前15日（如至原定截止时间不足15日，则招标人可以视情况决定是否推迟开标时间），</w:t>
      </w:r>
      <w:r>
        <w:rPr>
          <w:rFonts w:hint="eastAsia" w:ascii="宋体" w:hAnsi="宋体"/>
          <w:color w:val="auto"/>
          <w:sz w:val="24"/>
          <w:highlight w:val="none"/>
        </w:rPr>
        <w:t>招标代理机构</w:t>
      </w:r>
      <w:r>
        <w:rPr>
          <w:rFonts w:hint="eastAsia" w:ascii="宋体" w:hAnsi="宋体"/>
          <w:bCs/>
          <w:color w:val="auto"/>
          <w:sz w:val="24"/>
          <w:highlight w:val="none"/>
        </w:rPr>
        <w:t>可主动或依投标人要求澄清的问题而修改招标文件，应</w:t>
      </w:r>
      <w:r>
        <w:rPr>
          <w:rFonts w:hint="eastAsia" w:ascii="宋体" w:hAnsi="宋体"/>
          <w:color w:val="auto"/>
          <w:sz w:val="24"/>
          <w:highlight w:val="none"/>
        </w:rPr>
        <w:t>在原信息发布的媒体上发布更正公告，</w:t>
      </w:r>
      <w:r>
        <w:rPr>
          <w:rFonts w:hint="eastAsia" w:ascii="宋体" w:hAnsi="宋体"/>
          <w:bCs/>
          <w:color w:val="auto"/>
          <w:sz w:val="24"/>
          <w:highlight w:val="none"/>
        </w:rPr>
        <w:t>并以书面形式通知所有投标人，投标人在收到该通知后应立即以电报或传真的形式予以确认。</w:t>
      </w:r>
      <w:r>
        <w:rPr>
          <w:rFonts w:hint="eastAsia" w:ascii="宋体" w:hAnsi="宋体"/>
          <w:color w:val="auto"/>
          <w:sz w:val="24"/>
          <w:highlight w:val="none"/>
        </w:rPr>
        <w:t>该修改内容为招标文件的组成部分，对投标人具有约束力。未确认或逾期确认的，视为已知悉更正公告内容。</w:t>
      </w:r>
    </w:p>
    <w:p w14:paraId="0F561628">
      <w:pPr>
        <w:spacing w:line="480" w:lineRule="exact"/>
        <w:rPr>
          <w:rFonts w:hint="eastAsia" w:hAnsi="宋体"/>
          <w:b/>
          <w:bCs/>
          <w:color w:val="auto"/>
          <w:sz w:val="36"/>
          <w:szCs w:val="36"/>
          <w:highlight w:val="none"/>
        </w:rPr>
      </w:pPr>
      <w:r>
        <w:rPr>
          <w:rFonts w:hint="eastAsia" w:ascii="宋体" w:hAnsi="宋体"/>
          <w:bCs/>
          <w:color w:val="auto"/>
          <w:sz w:val="24"/>
          <w:highlight w:val="none"/>
        </w:rPr>
        <w:t>7.2 招标采购单位可以视采购具体情况，延长投标截止时间和开标时间，将变更时间以书面形式通知所有招标文件收受</w:t>
      </w:r>
      <w:r>
        <w:rPr>
          <w:rFonts w:hint="eastAsia" w:ascii="宋体" w:hAnsi="宋体"/>
          <w:color w:val="auto"/>
          <w:sz w:val="24"/>
          <w:highlight w:val="none"/>
        </w:rPr>
        <w:t>人，并在投标邀请中注明的信息发布媒体上发布变更公告。该修改内容为招标文件的组成部分。在此情况下，招标人和投标人受投标截止期制约的所有权利和义务均相应延长至新的截止日期。</w:t>
      </w:r>
      <w:r>
        <w:rPr>
          <w:rFonts w:ascii="宋体" w:hAnsi="宋体"/>
          <w:color w:val="auto"/>
          <w:szCs w:val="21"/>
          <w:highlight w:val="none"/>
        </w:rPr>
        <w:t xml:space="preserve"> </w:t>
      </w:r>
    </w:p>
    <w:p w14:paraId="44EFF705">
      <w:pPr>
        <w:spacing w:line="400" w:lineRule="exact"/>
        <w:jc w:val="center"/>
        <w:outlineLvl w:val="1"/>
        <w:rPr>
          <w:rFonts w:hint="eastAsia" w:ascii="宋体" w:hAnsi="宋体"/>
          <w:b/>
          <w:color w:val="auto"/>
          <w:sz w:val="36"/>
          <w:szCs w:val="36"/>
          <w:highlight w:val="none"/>
        </w:rPr>
      </w:pPr>
      <w:bookmarkStart w:id="33" w:name="_Toc1324"/>
    </w:p>
    <w:p w14:paraId="515C4D8E">
      <w:pPr>
        <w:spacing w:line="400" w:lineRule="exact"/>
        <w:jc w:val="center"/>
        <w:outlineLvl w:val="1"/>
        <w:rPr>
          <w:rFonts w:hint="eastAsia" w:ascii="宋体" w:hAnsi="宋体"/>
          <w:b/>
          <w:color w:val="auto"/>
          <w:sz w:val="36"/>
          <w:szCs w:val="36"/>
          <w:highlight w:val="none"/>
        </w:rPr>
      </w:pPr>
      <w:r>
        <w:rPr>
          <w:rFonts w:hint="eastAsia" w:ascii="宋体" w:hAnsi="宋体"/>
          <w:b/>
          <w:color w:val="auto"/>
          <w:sz w:val="36"/>
          <w:szCs w:val="36"/>
          <w:highlight w:val="none"/>
        </w:rPr>
        <w:t>三、投标文件的编写</w:t>
      </w:r>
      <w:bookmarkEnd w:id="33"/>
    </w:p>
    <w:p w14:paraId="094A6B53">
      <w:pPr>
        <w:spacing w:line="360" w:lineRule="auto"/>
        <w:outlineLvl w:val="2"/>
        <w:rPr>
          <w:rFonts w:hint="eastAsia" w:ascii="宋体" w:hAnsi="宋体"/>
          <w:b/>
          <w:color w:val="auto"/>
          <w:sz w:val="24"/>
          <w:highlight w:val="none"/>
        </w:rPr>
      </w:pPr>
      <w:bookmarkStart w:id="34" w:name="_Toc2968"/>
      <w:r>
        <w:rPr>
          <w:rFonts w:hint="eastAsia" w:ascii="宋体" w:hAnsi="宋体"/>
          <w:b/>
          <w:color w:val="auto"/>
          <w:sz w:val="24"/>
          <w:highlight w:val="none"/>
        </w:rPr>
        <w:t>8</w:t>
      </w:r>
      <w:r>
        <w:rPr>
          <w:rFonts w:ascii="宋体" w:hAnsi="宋体"/>
          <w:b/>
          <w:color w:val="auto"/>
          <w:sz w:val="24"/>
          <w:highlight w:val="none"/>
        </w:rPr>
        <w:t xml:space="preserve">. </w:t>
      </w:r>
      <w:r>
        <w:rPr>
          <w:rFonts w:hint="eastAsia" w:ascii="宋体" w:hAnsi="宋体"/>
          <w:b/>
          <w:color w:val="auto"/>
          <w:sz w:val="24"/>
          <w:highlight w:val="none"/>
        </w:rPr>
        <w:t>要求</w:t>
      </w:r>
      <w:bookmarkEnd w:id="34"/>
    </w:p>
    <w:p w14:paraId="75976196">
      <w:pPr>
        <w:spacing w:line="360" w:lineRule="auto"/>
        <w:rPr>
          <w:rFonts w:hint="eastAsia" w:ascii="宋体" w:hAnsi="宋体"/>
          <w:color w:val="auto"/>
          <w:sz w:val="24"/>
          <w:highlight w:val="none"/>
        </w:rPr>
      </w:pPr>
      <w:r>
        <w:rPr>
          <w:rFonts w:hint="eastAsia" w:ascii="宋体" w:hAnsi="宋体"/>
          <w:color w:val="auto"/>
          <w:sz w:val="24"/>
          <w:highlight w:val="none"/>
        </w:rPr>
        <w:t>8.1投标人应仔细阅读招标文件的所有内容，按照招标文件的要求提交投标文件。投标文件应对招标文件的要求做出实质性响应，并保证所提供的全部资料的真实性，否则其投标无效。</w:t>
      </w:r>
    </w:p>
    <w:p w14:paraId="6B19EF0B">
      <w:pPr>
        <w:spacing w:line="360" w:lineRule="auto"/>
        <w:rPr>
          <w:rFonts w:hint="eastAsia" w:ascii="宋体" w:hAnsi="宋体"/>
          <w:color w:val="auto"/>
          <w:sz w:val="24"/>
          <w:highlight w:val="none"/>
        </w:rPr>
      </w:pPr>
      <w:r>
        <w:rPr>
          <w:rFonts w:hint="eastAsia" w:ascii="宋体" w:hAnsi="宋体"/>
          <w:color w:val="auto"/>
          <w:sz w:val="24"/>
          <w:highlight w:val="none"/>
        </w:rPr>
        <w:t>8.2 除非有另外的规定，投标人可对招标标的一览表所列的全部合同包或部分合同包进行投标。招标代理机构不接受有任何可选择性的报价，每一个</w:t>
      </w:r>
      <w:r>
        <w:rPr>
          <w:rFonts w:hint="eastAsia" w:ascii="宋体" w:hAnsi="宋体"/>
          <w:color w:val="auto"/>
          <w:sz w:val="24"/>
          <w:highlight w:val="none"/>
          <w:lang w:val="en-US" w:eastAsia="zh-CN"/>
        </w:rPr>
        <w:t>合同包</w:t>
      </w:r>
      <w:r>
        <w:rPr>
          <w:rFonts w:hint="eastAsia" w:ascii="宋体" w:hAnsi="宋体"/>
          <w:color w:val="auto"/>
          <w:sz w:val="24"/>
          <w:highlight w:val="none"/>
        </w:rPr>
        <w:t>只能有一个报价。</w:t>
      </w:r>
    </w:p>
    <w:p w14:paraId="72E25CF0">
      <w:pPr>
        <w:spacing w:line="360" w:lineRule="auto"/>
        <w:outlineLvl w:val="2"/>
        <w:rPr>
          <w:rFonts w:hint="eastAsia" w:ascii="宋体" w:hAnsi="宋体"/>
          <w:b/>
          <w:color w:val="auto"/>
          <w:sz w:val="24"/>
          <w:highlight w:val="none"/>
        </w:rPr>
      </w:pPr>
      <w:bookmarkStart w:id="35" w:name="_Toc24831"/>
      <w:r>
        <w:rPr>
          <w:rFonts w:hint="eastAsia" w:ascii="宋体" w:hAnsi="宋体"/>
          <w:b/>
          <w:color w:val="auto"/>
          <w:sz w:val="24"/>
          <w:highlight w:val="none"/>
        </w:rPr>
        <w:t>9</w:t>
      </w:r>
      <w:r>
        <w:rPr>
          <w:rFonts w:ascii="宋体" w:hAnsi="宋体"/>
          <w:b/>
          <w:color w:val="auto"/>
          <w:sz w:val="24"/>
          <w:highlight w:val="none"/>
        </w:rPr>
        <w:t xml:space="preserve">. </w:t>
      </w:r>
      <w:r>
        <w:rPr>
          <w:rFonts w:hint="eastAsia" w:ascii="宋体" w:hAnsi="宋体"/>
          <w:b/>
          <w:color w:val="auto"/>
          <w:sz w:val="24"/>
          <w:highlight w:val="none"/>
        </w:rPr>
        <w:t>投标文件语言</w:t>
      </w:r>
      <w:bookmarkEnd w:id="35"/>
    </w:p>
    <w:p w14:paraId="4EBA0B05">
      <w:pPr>
        <w:spacing w:line="360" w:lineRule="auto"/>
        <w:rPr>
          <w:rFonts w:hint="eastAsia" w:ascii="宋体" w:hAnsi="宋体"/>
          <w:color w:val="auto"/>
          <w:sz w:val="24"/>
          <w:highlight w:val="none"/>
        </w:rPr>
      </w:pPr>
      <w:r>
        <w:rPr>
          <w:rFonts w:hint="eastAsia" w:ascii="宋体" w:hAnsi="宋体"/>
          <w:color w:val="auto"/>
          <w:sz w:val="24"/>
          <w:highlight w:val="none"/>
        </w:rPr>
        <w:t>9.1投标文件应用中文书写。投标文件中所附或所引用的原件不是中文时，必须提供具有翻译资质的机构翻译的中文译本。翻译机构应为中国翻译协会成员单位，翻译的中文译本应由翻译人员签名并加盖翻译机构公章，同时提供翻译人员翻译资格证书。投标人投标时提供的中文译本、翻译机构及翻译人员资格证书可为复印件，并加盖投标人公章。各种计量单位及符号应采用国际上统一使用的公制计量单位和符号。</w:t>
      </w:r>
    </w:p>
    <w:p w14:paraId="1FD017B4">
      <w:pPr>
        <w:adjustRightInd w:val="0"/>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※中文译本未按上述要求提供的，认定为该项资格或技术商务的证明文件/材料无效，即该项资格或技术商务要求不符合。</w:t>
      </w:r>
    </w:p>
    <w:p w14:paraId="30FA4AB8">
      <w:pPr>
        <w:spacing w:line="360" w:lineRule="auto"/>
        <w:outlineLvl w:val="2"/>
        <w:rPr>
          <w:rFonts w:hint="eastAsia" w:ascii="宋体" w:hAnsi="宋体"/>
          <w:b/>
          <w:color w:val="auto"/>
          <w:sz w:val="24"/>
          <w:highlight w:val="none"/>
        </w:rPr>
      </w:pPr>
      <w:bookmarkStart w:id="36" w:name="_Toc30904"/>
      <w:r>
        <w:rPr>
          <w:rFonts w:hint="eastAsia" w:ascii="宋体" w:hAnsi="宋体"/>
          <w:b/>
          <w:color w:val="auto"/>
          <w:sz w:val="24"/>
          <w:highlight w:val="none"/>
        </w:rPr>
        <w:t>10</w:t>
      </w:r>
      <w:r>
        <w:rPr>
          <w:rFonts w:ascii="宋体" w:hAnsi="宋体"/>
          <w:b/>
          <w:color w:val="auto"/>
          <w:sz w:val="24"/>
          <w:highlight w:val="none"/>
        </w:rPr>
        <w:t xml:space="preserve">. </w:t>
      </w:r>
      <w:r>
        <w:rPr>
          <w:rFonts w:hint="eastAsia" w:ascii="宋体" w:hAnsi="宋体"/>
          <w:b/>
          <w:color w:val="auto"/>
          <w:sz w:val="24"/>
          <w:highlight w:val="none"/>
        </w:rPr>
        <w:t>投标文件的组成</w:t>
      </w:r>
      <w:bookmarkEnd w:id="36"/>
    </w:p>
    <w:p w14:paraId="74F984B3">
      <w:pPr>
        <w:spacing w:line="360" w:lineRule="auto"/>
        <w:rPr>
          <w:rFonts w:hint="eastAsia" w:ascii="宋体" w:hAnsi="宋体"/>
          <w:b/>
          <w:color w:val="auto"/>
          <w:sz w:val="24"/>
          <w:highlight w:val="none"/>
        </w:rPr>
      </w:pPr>
      <w:r>
        <w:rPr>
          <w:rFonts w:hint="eastAsia" w:ascii="宋体" w:hAnsi="宋体"/>
          <w:b/>
          <w:color w:val="auto"/>
          <w:sz w:val="24"/>
          <w:highlight w:val="none"/>
        </w:rPr>
        <w:t>10.1技术商务部分应包括下列部分：（单独编制、胶装成册并密封）</w:t>
      </w:r>
    </w:p>
    <w:p w14:paraId="6B4762D4">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一、投标人的资格证明文件</w:t>
      </w:r>
    </w:p>
    <w:p w14:paraId="4DF40E03">
      <w:pPr>
        <w:spacing w:line="360" w:lineRule="auto"/>
        <w:rPr>
          <w:rFonts w:hint="eastAsia" w:ascii="宋体" w:hAnsi="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eastAsia="zh-CN"/>
        </w:rPr>
        <w:t>投标函</w:t>
      </w:r>
    </w:p>
    <w:p w14:paraId="5468C277">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关于资格的声明函</w:t>
      </w:r>
    </w:p>
    <w:p w14:paraId="3F61681A">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、投标人的资格声明</w:t>
      </w:r>
    </w:p>
    <w:p w14:paraId="03F813C9">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、投标人的资格证明材料</w:t>
      </w:r>
    </w:p>
    <w:p w14:paraId="7D668F20">
      <w:pPr>
        <w:pStyle w:val="28"/>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lang w:val="en-US" w:eastAsia="zh-CN"/>
        </w:rPr>
        <w:t>4</w:t>
      </w:r>
      <w:r>
        <w:rPr>
          <w:rFonts w:hint="eastAsia" w:hAnsi="宋体" w:cs="宋体"/>
          <w:bCs/>
          <w:color w:val="auto"/>
          <w:sz w:val="24"/>
          <w:highlight w:val="none"/>
        </w:rPr>
        <w:t>.1合格有效的营业执照复印件</w:t>
      </w:r>
    </w:p>
    <w:p w14:paraId="444F36AC">
      <w:pPr>
        <w:pStyle w:val="28"/>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lang w:val="en-US" w:eastAsia="zh-CN"/>
        </w:rPr>
        <w:t>4</w:t>
      </w:r>
      <w:r>
        <w:rPr>
          <w:rFonts w:hint="eastAsia" w:hAnsi="宋体" w:cs="宋体"/>
          <w:bCs/>
          <w:color w:val="auto"/>
          <w:sz w:val="24"/>
          <w:highlight w:val="none"/>
        </w:rPr>
        <w:t>.2单位负责人授权书</w:t>
      </w:r>
    </w:p>
    <w:p w14:paraId="5C51C13A">
      <w:pPr>
        <w:pStyle w:val="28"/>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lang w:val="en-US" w:eastAsia="zh-CN"/>
        </w:rPr>
        <w:t>4</w:t>
      </w:r>
      <w:r>
        <w:rPr>
          <w:rFonts w:hint="eastAsia" w:hAnsi="宋体" w:cs="宋体"/>
          <w:bCs/>
          <w:color w:val="auto"/>
          <w:sz w:val="24"/>
          <w:highlight w:val="none"/>
        </w:rPr>
        <w:t>.3投标人财务状况报告、依法缴纳税收和社会保障资金的相关材料</w:t>
      </w:r>
    </w:p>
    <w:p w14:paraId="01F0FFD6">
      <w:pPr>
        <w:pStyle w:val="28"/>
        <w:spacing w:line="360" w:lineRule="auto"/>
        <w:jc w:val="left"/>
        <w:outlineLvl w:val="9"/>
        <w:rPr>
          <w:rFonts w:hint="eastAsia" w:hAnsi="宋体" w:eastAsia="宋体" w:cs="宋体"/>
          <w:bCs/>
          <w:color w:val="auto"/>
          <w:sz w:val="24"/>
          <w:highlight w:val="none"/>
          <w:lang w:eastAsia="zh-CN"/>
        </w:rPr>
      </w:pPr>
      <w:r>
        <w:rPr>
          <w:rFonts w:hint="eastAsia" w:hAnsi="宋体" w:cs="宋体"/>
          <w:bCs/>
          <w:color w:val="auto"/>
          <w:sz w:val="24"/>
          <w:highlight w:val="none"/>
          <w:lang w:val="en-US" w:eastAsia="zh-CN"/>
        </w:rPr>
        <w:t>4</w:t>
      </w:r>
      <w:r>
        <w:rPr>
          <w:rFonts w:hint="eastAsia" w:hAnsi="宋体" w:cs="宋体"/>
          <w:bCs/>
          <w:color w:val="auto"/>
          <w:sz w:val="24"/>
          <w:highlight w:val="none"/>
        </w:rPr>
        <w:t>.4声明函</w:t>
      </w:r>
      <w:r>
        <w:rPr>
          <w:rFonts w:hint="eastAsia" w:hAnsi="宋体" w:cs="宋体"/>
          <w:bCs/>
          <w:color w:val="auto"/>
          <w:sz w:val="24"/>
          <w:highlight w:val="none"/>
          <w:lang w:eastAsia="zh-CN"/>
        </w:rPr>
        <w:t>及承诺函</w:t>
      </w:r>
    </w:p>
    <w:p w14:paraId="7EED833A">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.5投标人廉政承诺书</w:t>
      </w:r>
    </w:p>
    <w:p w14:paraId="0B4FF517">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.6招标服务费承诺书</w:t>
      </w:r>
    </w:p>
    <w:p w14:paraId="43CD7399">
      <w:pPr>
        <w:spacing w:line="360" w:lineRule="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.7</w:t>
      </w:r>
      <w:r>
        <w:rPr>
          <w:rFonts w:hint="eastAsia" w:ascii="宋体" w:hAnsi="宋体" w:cs="宋体"/>
          <w:bCs/>
          <w:color w:val="auto"/>
          <w:sz w:val="24"/>
          <w:highlight w:val="none"/>
          <w:lang w:eastAsia="zh-CN"/>
        </w:rPr>
        <w:t>投标保证金复印件</w:t>
      </w:r>
    </w:p>
    <w:p w14:paraId="65591151">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.8招标文件规定的其他资格证明材料</w:t>
      </w:r>
    </w:p>
    <w:p w14:paraId="158050F2">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二、技术商务部分</w:t>
      </w:r>
    </w:p>
    <w:p w14:paraId="7C7BDEBF">
      <w:pPr>
        <w:pStyle w:val="13"/>
        <w:spacing w:before="0" w:beforeAutospacing="0" w:after="0" w:afterAutospacing="0" w:line="360" w:lineRule="auto"/>
        <w:rPr>
          <w:rFonts w:hint="eastAsia" w:eastAsia="宋体"/>
          <w:bCs/>
          <w:color w:val="auto"/>
          <w:highlight w:val="none"/>
          <w:lang w:eastAsia="zh-CN"/>
        </w:rPr>
      </w:pPr>
      <w:r>
        <w:rPr>
          <w:rFonts w:hint="eastAsia"/>
          <w:bCs/>
          <w:color w:val="auto"/>
          <w:highlight w:val="none"/>
        </w:rPr>
        <w:t>1、</w:t>
      </w:r>
      <w:r>
        <w:rPr>
          <w:rFonts w:hint="eastAsia"/>
          <w:bCs/>
          <w:color w:val="auto"/>
          <w:highlight w:val="none"/>
          <w:lang w:eastAsia="zh-CN"/>
        </w:rPr>
        <w:t>标的</w:t>
      </w:r>
      <w:r>
        <w:rPr>
          <w:rFonts w:hint="eastAsia"/>
          <w:bCs/>
          <w:color w:val="auto"/>
          <w:highlight w:val="none"/>
        </w:rPr>
        <w:t>说明一览表</w:t>
      </w:r>
    </w:p>
    <w:p w14:paraId="19D957B9">
      <w:pPr>
        <w:pStyle w:val="13"/>
        <w:spacing w:before="0" w:beforeAutospacing="0" w:after="0" w:afterAutospacing="0" w:line="360" w:lineRule="auto"/>
        <w:rPr>
          <w:rFonts w:hint="default"/>
          <w:bCs/>
          <w:color w:val="auto"/>
          <w:highlight w:val="none"/>
          <w:lang w:val="en-US" w:eastAsia="zh-CN"/>
        </w:rPr>
      </w:pPr>
      <w:r>
        <w:rPr>
          <w:rFonts w:hint="eastAsia"/>
          <w:bCs/>
          <w:color w:val="auto"/>
          <w:highlight w:val="none"/>
        </w:rPr>
        <w:t>2、技术和服务要求响应表</w:t>
      </w:r>
    </w:p>
    <w:p w14:paraId="4CD9391E">
      <w:pPr>
        <w:pStyle w:val="13"/>
        <w:spacing w:before="0" w:beforeAutospacing="0" w:after="0" w:afterAutospacing="0" w:line="360" w:lineRule="auto"/>
        <w:rPr>
          <w:rFonts w:hint="eastAsia"/>
          <w:bCs/>
          <w:color w:val="auto"/>
          <w:highlight w:val="none"/>
          <w:lang w:val="en-US" w:eastAsia="zh-CN"/>
        </w:rPr>
      </w:pPr>
      <w:r>
        <w:rPr>
          <w:rFonts w:hint="eastAsia"/>
          <w:bCs/>
          <w:color w:val="auto"/>
          <w:highlight w:val="none"/>
          <w:lang w:val="en-US" w:eastAsia="zh-CN"/>
        </w:rPr>
        <w:t>3、商务条件响应表</w:t>
      </w:r>
    </w:p>
    <w:p w14:paraId="6F845BB0">
      <w:pPr>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4、专项承诺函</w:t>
      </w:r>
    </w:p>
    <w:p w14:paraId="76DB6002">
      <w:pPr>
        <w:spacing w:line="360" w:lineRule="auto"/>
        <w:rPr>
          <w:rFonts w:hint="eastAsia" w:eastAsia="宋体"/>
          <w:color w:val="auto"/>
          <w:highlight w:val="none"/>
          <w:lang w:val="en-US" w:eastAsia="zh-CN"/>
        </w:rPr>
      </w:pPr>
      <w:r>
        <w:rPr>
          <w:rFonts w:hint="eastAsia" w:ascii="宋体" w:hAnsi="宋体" w:eastAsia="宋体" w:cs="宋体"/>
          <w:bCs/>
          <w:color w:val="auto"/>
          <w:kern w:val="2"/>
          <w:sz w:val="24"/>
          <w:szCs w:val="24"/>
          <w:highlight w:val="none"/>
          <w:lang w:val="en-US" w:eastAsia="zh-CN" w:bidi="ar-SA"/>
        </w:rPr>
        <w:t>5、投标</w:t>
      </w:r>
      <w:r>
        <w:rPr>
          <w:rFonts w:hint="eastAsia" w:ascii="宋体" w:hAnsi="宋体" w:cs="宋体"/>
          <w:bCs/>
          <w:color w:val="auto"/>
          <w:sz w:val="24"/>
          <w:szCs w:val="24"/>
          <w:highlight w:val="none"/>
          <w:lang w:val="en-US" w:eastAsia="zh-CN"/>
        </w:rPr>
        <w:t>人认为应提交的其他资料</w:t>
      </w:r>
    </w:p>
    <w:p w14:paraId="482D1FC6">
      <w:pPr>
        <w:spacing w:line="360" w:lineRule="auto"/>
        <w:rPr>
          <w:rFonts w:hint="eastAsia" w:ascii="宋体" w:hAnsi="宋体"/>
          <w:b/>
          <w:color w:val="auto"/>
          <w:sz w:val="24"/>
          <w:highlight w:val="none"/>
        </w:rPr>
      </w:pPr>
      <w:r>
        <w:rPr>
          <w:rFonts w:hint="eastAsia" w:ascii="宋体" w:hAnsi="宋体"/>
          <w:b/>
          <w:color w:val="auto"/>
          <w:sz w:val="24"/>
          <w:highlight w:val="none"/>
        </w:rPr>
        <w:t>10.2报价部分应包括下列部分：（单独编制、胶装成册并密封）</w:t>
      </w:r>
    </w:p>
    <w:p w14:paraId="4B2ED036">
      <w:pPr>
        <w:pStyle w:val="28"/>
        <w:numPr>
          <w:ilvl w:val="0"/>
          <w:numId w:val="5"/>
        </w:numPr>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rPr>
        <w:t>开标一览表</w:t>
      </w:r>
    </w:p>
    <w:p w14:paraId="63783943">
      <w:pPr>
        <w:spacing w:line="360" w:lineRule="auto"/>
        <w:rPr>
          <w:rFonts w:hint="eastAsia" w:ascii="宋体" w:hAnsi="宋体" w:cs="Tahoma"/>
          <w:b/>
          <w:color w:val="auto"/>
          <w:kern w:val="0"/>
          <w:sz w:val="24"/>
          <w:highlight w:val="none"/>
        </w:rPr>
      </w:pPr>
      <w:r>
        <w:rPr>
          <w:rFonts w:hint="eastAsia" w:ascii="宋体" w:hAnsi="宋体"/>
          <w:b/>
          <w:color w:val="auto"/>
          <w:sz w:val="24"/>
          <w:highlight w:val="none"/>
        </w:rPr>
        <w:t>10.3</w:t>
      </w:r>
      <w:r>
        <w:rPr>
          <w:rFonts w:hint="eastAsia" w:ascii="宋体" w:hAnsi="宋体" w:cs="Tahoma"/>
          <w:b/>
          <w:color w:val="auto"/>
          <w:kern w:val="0"/>
          <w:sz w:val="24"/>
          <w:highlight w:val="none"/>
        </w:rPr>
        <w:t>特别提示：</w:t>
      </w:r>
    </w:p>
    <w:p w14:paraId="39A88660">
      <w:pPr>
        <w:spacing w:line="360" w:lineRule="auto"/>
        <w:rPr>
          <w:rFonts w:hint="eastAsia" w:ascii="宋体" w:hAnsi="宋体"/>
          <w:b/>
          <w:color w:val="auto"/>
          <w:sz w:val="24"/>
          <w:highlight w:val="none"/>
          <w:u w:val="double"/>
        </w:rPr>
      </w:pPr>
      <w:r>
        <w:rPr>
          <w:rFonts w:ascii="宋体" w:hAnsi="宋体" w:cs="Tahoma"/>
          <w:b/>
          <w:color w:val="auto"/>
          <w:kern w:val="0"/>
          <w:sz w:val="24"/>
          <w:highlight w:val="none"/>
          <w:u w:val="double"/>
        </w:rPr>
        <w:t>（</w:t>
      </w:r>
      <w:r>
        <w:rPr>
          <w:rFonts w:hint="eastAsia" w:ascii="宋体" w:hAnsi="宋体" w:cs="Tahoma"/>
          <w:b/>
          <w:color w:val="auto"/>
          <w:kern w:val="0"/>
          <w:sz w:val="24"/>
          <w:highlight w:val="none"/>
          <w:u w:val="double"/>
        </w:rPr>
        <w:t>1</w:t>
      </w:r>
      <w:r>
        <w:rPr>
          <w:rFonts w:ascii="宋体" w:hAnsi="宋体" w:cs="Tahoma"/>
          <w:b/>
          <w:color w:val="auto"/>
          <w:kern w:val="0"/>
          <w:sz w:val="24"/>
          <w:highlight w:val="none"/>
          <w:u w:val="double"/>
        </w:rPr>
        <w:t>）</w:t>
      </w:r>
      <w:r>
        <w:rPr>
          <w:rFonts w:hint="eastAsia" w:ascii="宋体" w:hAnsi="宋体"/>
          <w:b/>
          <w:color w:val="auto"/>
          <w:sz w:val="24"/>
          <w:highlight w:val="none"/>
          <w:u w:val="double"/>
        </w:rPr>
        <w:t>本项目实行两阶段评标。各投标人提交的投标文件应由技术商务部分和报价部分两部分组成，投标人必须将技术商务部分和报价部分分别单独</w:t>
      </w:r>
      <w:r>
        <w:rPr>
          <w:rFonts w:hint="eastAsia" w:ascii="宋体" w:hAnsi="宋体"/>
          <w:b/>
          <w:color w:val="auto"/>
          <w:sz w:val="24"/>
          <w:highlight w:val="none"/>
          <w:u w:val="double"/>
          <w:lang w:eastAsia="zh-CN"/>
        </w:rPr>
        <w:t>胶装</w:t>
      </w:r>
      <w:r>
        <w:rPr>
          <w:rFonts w:hint="eastAsia" w:ascii="宋体" w:hAnsi="宋体"/>
          <w:b/>
          <w:color w:val="auto"/>
          <w:sz w:val="24"/>
          <w:highlight w:val="none"/>
          <w:u w:val="double"/>
        </w:rPr>
        <w:t>，密封投标，且技术商务部分中不得出现投标报价的信息，否则将被视为无效投标。</w:t>
      </w:r>
    </w:p>
    <w:p w14:paraId="66A0E9A9">
      <w:pPr>
        <w:spacing w:line="480" w:lineRule="exact"/>
        <w:outlineLvl w:val="2"/>
        <w:rPr>
          <w:rFonts w:hint="eastAsia" w:ascii="宋体" w:hAnsi="宋体"/>
          <w:b/>
          <w:color w:val="auto"/>
          <w:sz w:val="24"/>
          <w:highlight w:val="none"/>
        </w:rPr>
      </w:pPr>
      <w:bookmarkStart w:id="37" w:name="_Toc13302"/>
      <w:r>
        <w:rPr>
          <w:rFonts w:hint="eastAsia" w:ascii="宋体" w:hAnsi="宋体"/>
          <w:b/>
          <w:color w:val="auto"/>
          <w:sz w:val="24"/>
          <w:highlight w:val="none"/>
        </w:rPr>
        <w:t>11</w:t>
      </w:r>
      <w:r>
        <w:rPr>
          <w:rFonts w:ascii="宋体" w:hAnsi="宋体"/>
          <w:b/>
          <w:color w:val="auto"/>
          <w:sz w:val="24"/>
          <w:highlight w:val="none"/>
        </w:rPr>
        <w:t xml:space="preserve">. </w:t>
      </w:r>
      <w:r>
        <w:rPr>
          <w:rFonts w:hint="eastAsia" w:ascii="宋体" w:hAnsi="宋体"/>
          <w:b/>
          <w:color w:val="auto"/>
          <w:sz w:val="24"/>
          <w:highlight w:val="none"/>
        </w:rPr>
        <w:t>投标有效期</w:t>
      </w:r>
      <w:bookmarkEnd w:id="37"/>
    </w:p>
    <w:p w14:paraId="1C68B7A4">
      <w:pPr>
        <w:spacing w:line="480" w:lineRule="exact"/>
        <w:rPr>
          <w:rFonts w:hint="eastAsia" w:ascii="宋体" w:hAnsi="宋体"/>
          <w:color w:val="auto"/>
          <w:sz w:val="24"/>
          <w:highlight w:val="none"/>
        </w:rPr>
      </w:pPr>
      <w:r>
        <w:rPr>
          <w:rFonts w:hint="eastAsia" w:ascii="宋体" w:hAnsi="宋体"/>
          <w:color w:val="auto"/>
          <w:sz w:val="24"/>
          <w:highlight w:val="none"/>
        </w:rPr>
        <w:t>11.1投标文件从</w:t>
      </w:r>
      <w:r>
        <w:rPr>
          <w:rFonts w:hint="eastAsia" w:ascii="宋体" w:hAnsi="宋体"/>
          <w:bCs/>
          <w:color w:val="auto"/>
          <w:sz w:val="24"/>
          <w:highlight w:val="none"/>
        </w:rPr>
        <w:t>投标人须知前附表</w:t>
      </w:r>
      <w:r>
        <w:rPr>
          <w:rFonts w:hint="eastAsia" w:ascii="宋体" w:hAnsi="宋体"/>
          <w:color w:val="auto"/>
          <w:sz w:val="24"/>
          <w:highlight w:val="none"/>
        </w:rPr>
        <w:t>第4项所规定的投标截止期之后开始生效，在</w:t>
      </w:r>
      <w:r>
        <w:rPr>
          <w:rFonts w:hint="eastAsia" w:ascii="宋体" w:hAnsi="宋体"/>
          <w:bCs/>
          <w:color w:val="auto"/>
          <w:sz w:val="24"/>
          <w:highlight w:val="none"/>
        </w:rPr>
        <w:t>投标人须知前附表</w:t>
      </w:r>
      <w:r>
        <w:rPr>
          <w:rFonts w:hint="eastAsia" w:ascii="宋体" w:hAnsi="宋体"/>
          <w:color w:val="auto"/>
          <w:sz w:val="24"/>
          <w:highlight w:val="none"/>
        </w:rPr>
        <w:t>第</w:t>
      </w:r>
      <w:r>
        <w:rPr>
          <w:rFonts w:ascii="宋体" w:hAnsi="宋体"/>
          <w:color w:val="auto"/>
          <w:sz w:val="24"/>
          <w:highlight w:val="none"/>
        </w:rPr>
        <w:t>3</w:t>
      </w:r>
      <w:r>
        <w:rPr>
          <w:rFonts w:hint="eastAsia" w:ascii="宋体" w:hAnsi="宋体"/>
          <w:color w:val="auto"/>
          <w:sz w:val="24"/>
          <w:highlight w:val="none"/>
        </w:rPr>
        <w:t>项所规定的期限内保持有效。有效期不足将导致其投标文件无效。</w:t>
      </w:r>
    </w:p>
    <w:p w14:paraId="611888EF">
      <w:pPr>
        <w:spacing w:line="480" w:lineRule="exact"/>
        <w:rPr>
          <w:rFonts w:hint="eastAsia" w:ascii="宋体" w:hAnsi="宋体"/>
          <w:color w:val="auto"/>
          <w:sz w:val="24"/>
          <w:highlight w:val="none"/>
        </w:rPr>
      </w:pPr>
      <w:r>
        <w:rPr>
          <w:rFonts w:hint="eastAsia" w:ascii="宋体" w:hAnsi="宋体"/>
          <w:color w:val="auto"/>
          <w:sz w:val="24"/>
          <w:highlight w:val="none"/>
        </w:rPr>
        <w:t>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或不予退还投标保证金的规定在投标有效期延长期内继续有效。</w:t>
      </w:r>
    </w:p>
    <w:p w14:paraId="76C22030">
      <w:pPr>
        <w:spacing w:line="480" w:lineRule="exact"/>
        <w:outlineLvl w:val="2"/>
        <w:rPr>
          <w:rFonts w:hint="eastAsia" w:ascii="宋体" w:hAnsi="宋体"/>
          <w:b/>
          <w:color w:val="auto"/>
          <w:sz w:val="24"/>
          <w:highlight w:val="none"/>
        </w:rPr>
      </w:pPr>
      <w:bookmarkStart w:id="38" w:name="_Toc23661"/>
      <w:r>
        <w:rPr>
          <w:rFonts w:hint="eastAsia" w:ascii="宋体" w:hAnsi="宋体"/>
          <w:b/>
          <w:color w:val="auto"/>
          <w:sz w:val="24"/>
          <w:highlight w:val="none"/>
        </w:rPr>
        <w:t>12. 投标保证金</w:t>
      </w:r>
      <w:bookmarkEnd w:id="38"/>
    </w:p>
    <w:p w14:paraId="3639EDC3">
      <w:pPr>
        <w:spacing w:line="480" w:lineRule="exact"/>
        <w:rPr>
          <w:rFonts w:hint="eastAsia" w:ascii="宋体" w:hAnsi="宋体"/>
          <w:color w:val="auto"/>
          <w:sz w:val="24"/>
          <w:highlight w:val="none"/>
        </w:rPr>
      </w:pPr>
      <w:r>
        <w:rPr>
          <w:rFonts w:hint="eastAsia" w:ascii="宋体" w:hAnsi="宋体"/>
          <w:color w:val="auto"/>
          <w:sz w:val="24"/>
          <w:highlight w:val="none"/>
        </w:rPr>
        <w:t>12.1 投标保证金为投标文件的组成部分之一。</w:t>
      </w:r>
    </w:p>
    <w:p w14:paraId="7FC9D426">
      <w:pPr>
        <w:spacing w:line="480" w:lineRule="exact"/>
        <w:rPr>
          <w:rFonts w:hint="eastAsia" w:ascii="宋体" w:hAnsi="宋体"/>
          <w:color w:val="auto"/>
          <w:sz w:val="24"/>
          <w:highlight w:val="none"/>
        </w:rPr>
      </w:pPr>
      <w:r>
        <w:rPr>
          <w:rFonts w:hint="eastAsia" w:ascii="宋体" w:hAnsi="宋体"/>
          <w:color w:val="auto"/>
          <w:sz w:val="24"/>
          <w:highlight w:val="none"/>
        </w:rPr>
        <w:t>12.2 投标人应在提交投标文件之前向招标代理机构缴交投标人须知前附表第</w:t>
      </w:r>
      <w:r>
        <w:rPr>
          <w:rFonts w:hint="eastAsia" w:ascii="宋体" w:hAnsi="宋体"/>
          <w:color w:val="auto"/>
          <w:sz w:val="24"/>
          <w:highlight w:val="none"/>
          <w:lang w:val="en-US" w:eastAsia="zh-CN"/>
        </w:rPr>
        <w:t>6</w:t>
      </w:r>
      <w:r>
        <w:rPr>
          <w:rFonts w:hint="eastAsia" w:ascii="宋体" w:hAnsi="宋体"/>
          <w:color w:val="auto"/>
          <w:sz w:val="24"/>
          <w:highlight w:val="none"/>
        </w:rPr>
        <w:t>项要求的投标保证金。</w:t>
      </w:r>
    </w:p>
    <w:p w14:paraId="04953393">
      <w:pPr>
        <w:spacing w:line="480" w:lineRule="exact"/>
        <w:rPr>
          <w:rFonts w:hint="eastAsia" w:ascii="宋体" w:hAnsi="宋体"/>
          <w:color w:val="auto"/>
          <w:sz w:val="24"/>
          <w:highlight w:val="none"/>
        </w:rPr>
      </w:pPr>
      <w:r>
        <w:rPr>
          <w:rFonts w:hint="eastAsia" w:ascii="宋体" w:hAnsi="宋体"/>
          <w:color w:val="auto"/>
          <w:sz w:val="24"/>
          <w:highlight w:val="none"/>
        </w:rPr>
        <w:t>12.3 投标保证金用于保护本次招标活动免受投标人的行为而引起的风险。</w:t>
      </w:r>
    </w:p>
    <w:p w14:paraId="625A90CA">
      <w:pPr>
        <w:spacing w:line="480" w:lineRule="exact"/>
        <w:rPr>
          <w:rFonts w:hint="eastAsia" w:ascii="宋体" w:hAnsi="宋体"/>
          <w:color w:val="auto"/>
          <w:sz w:val="24"/>
          <w:highlight w:val="none"/>
        </w:rPr>
      </w:pPr>
      <w:r>
        <w:rPr>
          <w:rFonts w:hint="eastAsia" w:ascii="宋体" w:hAnsi="宋体"/>
          <w:color w:val="auto"/>
          <w:sz w:val="24"/>
          <w:highlight w:val="none"/>
        </w:rPr>
        <w:t>12.4 投标保证金以</w:t>
      </w:r>
      <w:r>
        <w:rPr>
          <w:rFonts w:hint="eastAsia" w:ascii="宋体" w:hAnsi="宋体" w:eastAsia="宋体" w:cs="Times New Roman"/>
          <w:color w:val="auto"/>
          <w:sz w:val="24"/>
          <w:highlight w:val="none"/>
        </w:rPr>
        <w:t>转账</w:t>
      </w:r>
      <w:r>
        <w:rPr>
          <w:rFonts w:hint="eastAsia" w:ascii="宋体" w:hAnsi="宋体"/>
          <w:color w:val="auto"/>
          <w:sz w:val="24"/>
          <w:highlight w:val="none"/>
        </w:rPr>
        <w:t>、电汇等非现金形式提交。</w:t>
      </w:r>
    </w:p>
    <w:p w14:paraId="181452D6">
      <w:pPr>
        <w:spacing w:line="480" w:lineRule="exact"/>
        <w:rPr>
          <w:rFonts w:hint="eastAsia" w:ascii="宋体" w:hAnsi="宋体"/>
          <w:color w:val="auto"/>
          <w:sz w:val="24"/>
          <w:highlight w:val="none"/>
        </w:rPr>
      </w:pPr>
      <w:r>
        <w:rPr>
          <w:rFonts w:hint="eastAsia" w:ascii="宋体" w:hAnsi="宋体"/>
          <w:color w:val="auto"/>
          <w:sz w:val="24"/>
          <w:highlight w:val="none"/>
        </w:rPr>
        <w:t>12.5 未按规定缴交投标保证金的投标，其将被视为未实质性响应招标文件要求，按无效</w:t>
      </w:r>
      <w:r>
        <w:rPr>
          <w:rFonts w:hint="eastAsia" w:ascii="宋体" w:hAnsi="宋体"/>
          <w:color w:val="auto"/>
          <w:sz w:val="24"/>
          <w:highlight w:val="none"/>
          <w:lang w:eastAsia="zh-CN"/>
        </w:rPr>
        <w:t>投标</w:t>
      </w:r>
      <w:r>
        <w:rPr>
          <w:rFonts w:hint="eastAsia" w:ascii="宋体" w:hAnsi="宋体"/>
          <w:color w:val="auto"/>
          <w:sz w:val="24"/>
          <w:highlight w:val="none"/>
        </w:rPr>
        <w:t>处理。</w:t>
      </w:r>
    </w:p>
    <w:p w14:paraId="3DC4E03C">
      <w:pPr>
        <w:pStyle w:val="4"/>
        <w:snapToGrid w:val="0"/>
        <w:spacing w:line="480" w:lineRule="exact"/>
        <w:ind w:firstLine="0" w:firstLineChars="0"/>
        <w:rPr>
          <w:rFonts w:ascii="宋体" w:hAnsi="宋体"/>
          <w:color w:val="auto"/>
          <w:sz w:val="24"/>
          <w:highlight w:val="none"/>
        </w:rPr>
      </w:pPr>
      <w:r>
        <w:rPr>
          <w:rFonts w:hint="eastAsia" w:ascii="宋体" w:hAnsi="宋体"/>
          <w:color w:val="auto"/>
          <w:sz w:val="24"/>
          <w:highlight w:val="none"/>
        </w:rPr>
        <w:t>12.6招标代理机构</w:t>
      </w:r>
      <w:r>
        <w:rPr>
          <w:rFonts w:ascii="宋体" w:hAnsi="宋体"/>
          <w:color w:val="auto"/>
          <w:sz w:val="24"/>
          <w:highlight w:val="none"/>
        </w:rPr>
        <w:t>将在</w:t>
      </w:r>
      <w:r>
        <w:rPr>
          <w:rFonts w:hint="eastAsia" w:ascii="宋体" w:hAnsi="宋体"/>
          <w:color w:val="auto"/>
          <w:sz w:val="24"/>
          <w:highlight w:val="none"/>
        </w:rPr>
        <w:t>中标通知书发出之日起五个工作日内</w:t>
      </w:r>
      <w:r>
        <w:rPr>
          <w:rFonts w:hint="eastAsia" w:ascii="宋体" w:hAnsi="宋体"/>
          <w:color w:val="auto"/>
          <w:sz w:val="24"/>
          <w:highlight w:val="none"/>
          <w:lang w:eastAsia="zh-CN"/>
        </w:rPr>
        <w:t>退还</w:t>
      </w:r>
      <w:r>
        <w:rPr>
          <w:rFonts w:ascii="宋体" w:hAnsi="宋体"/>
          <w:color w:val="auto"/>
          <w:sz w:val="24"/>
          <w:highlight w:val="none"/>
        </w:rPr>
        <w:t>中标人</w:t>
      </w:r>
      <w:r>
        <w:rPr>
          <w:rFonts w:hint="eastAsia" w:ascii="宋体" w:hAnsi="宋体"/>
          <w:color w:val="auto"/>
          <w:sz w:val="24"/>
          <w:highlight w:val="none"/>
        </w:rPr>
        <w:t>以外</w:t>
      </w:r>
      <w:r>
        <w:rPr>
          <w:rFonts w:ascii="宋体" w:hAnsi="宋体"/>
          <w:color w:val="auto"/>
          <w:sz w:val="24"/>
          <w:highlight w:val="none"/>
        </w:rPr>
        <w:t>的</w:t>
      </w:r>
      <w:r>
        <w:rPr>
          <w:rFonts w:hint="eastAsia" w:ascii="宋体" w:hAnsi="宋体"/>
          <w:color w:val="auto"/>
          <w:sz w:val="24"/>
          <w:highlight w:val="none"/>
        </w:rPr>
        <w:t>投标人</w:t>
      </w:r>
      <w:r>
        <w:rPr>
          <w:rFonts w:ascii="宋体" w:hAnsi="宋体"/>
          <w:color w:val="auto"/>
          <w:sz w:val="24"/>
          <w:highlight w:val="none"/>
        </w:rPr>
        <w:t>的投标保证金</w:t>
      </w:r>
      <w:r>
        <w:rPr>
          <w:rFonts w:hint="eastAsia" w:ascii="宋体" w:hAnsi="宋体"/>
          <w:color w:val="auto"/>
          <w:sz w:val="24"/>
          <w:highlight w:val="none"/>
        </w:rPr>
        <w:t>。</w:t>
      </w:r>
    </w:p>
    <w:p w14:paraId="2B527B2A">
      <w:pPr>
        <w:pStyle w:val="4"/>
        <w:snapToGrid w:val="0"/>
        <w:spacing w:line="480" w:lineRule="exact"/>
        <w:ind w:firstLine="0" w:firstLineChars="0"/>
        <w:rPr>
          <w:rFonts w:hint="eastAsia" w:ascii="宋体" w:hAnsi="宋体"/>
          <w:color w:val="auto"/>
          <w:sz w:val="24"/>
          <w:highlight w:val="none"/>
        </w:rPr>
      </w:pPr>
      <w:r>
        <w:rPr>
          <w:rFonts w:hint="eastAsia" w:ascii="宋体" w:hAnsi="宋体"/>
          <w:color w:val="auto"/>
          <w:sz w:val="24"/>
          <w:highlight w:val="none"/>
        </w:rPr>
        <w:t>12.7在中标人签订合同后5个工作日内，</w:t>
      </w:r>
      <w:r>
        <w:rPr>
          <w:rFonts w:ascii="宋体" w:hAnsi="宋体"/>
          <w:color w:val="auto"/>
          <w:sz w:val="24"/>
          <w:highlight w:val="none"/>
        </w:rPr>
        <w:t>中标人的投标保证金</w:t>
      </w:r>
      <w:r>
        <w:rPr>
          <w:rFonts w:hint="eastAsia" w:ascii="宋体" w:hAnsi="宋体"/>
          <w:color w:val="auto"/>
          <w:sz w:val="24"/>
          <w:highlight w:val="none"/>
        </w:rPr>
        <w:t>予以退还。</w:t>
      </w:r>
    </w:p>
    <w:p w14:paraId="63B77FD2">
      <w:pPr>
        <w:pStyle w:val="4"/>
        <w:snapToGrid w:val="0"/>
        <w:spacing w:line="480" w:lineRule="exact"/>
        <w:ind w:firstLine="0" w:firstLineChars="0"/>
        <w:rPr>
          <w:rFonts w:hint="eastAsia" w:ascii="宋体" w:hAnsi="宋体"/>
          <w:color w:val="auto"/>
          <w:sz w:val="24"/>
          <w:highlight w:val="none"/>
        </w:rPr>
      </w:pPr>
      <w:r>
        <w:rPr>
          <w:rFonts w:hint="eastAsia" w:ascii="宋体" w:hAnsi="宋体"/>
          <w:color w:val="auto"/>
          <w:sz w:val="24"/>
          <w:highlight w:val="none"/>
        </w:rPr>
        <w:t>12.8 投标保证金的有效期</w:t>
      </w:r>
      <w:r>
        <w:rPr>
          <w:rFonts w:hint="eastAsia" w:ascii="宋体" w:hAnsi="宋体"/>
          <w:color w:val="auto"/>
          <w:sz w:val="24"/>
          <w:highlight w:val="none"/>
          <w:lang w:eastAsia="zh-CN"/>
        </w:rPr>
        <w:t>同</w:t>
      </w:r>
      <w:r>
        <w:rPr>
          <w:rFonts w:hint="eastAsia" w:ascii="宋体" w:hAnsi="宋体"/>
          <w:color w:val="auto"/>
          <w:sz w:val="24"/>
          <w:highlight w:val="none"/>
        </w:rPr>
        <w:t>投标有效期。</w:t>
      </w:r>
    </w:p>
    <w:p w14:paraId="66979027">
      <w:pPr>
        <w:spacing w:line="480" w:lineRule="exact"/>
        <w:rPr>
          <w:rFonts w:hint="eastAsia" w:ascii="宋体" w:hAnsi="宋体"/>
          <w:color w:val="auto"/>
          <w:sz w:val="24"/>
          <w:highlight w:val="none"/>
        </w:rPr>
      </w:pPr>
      <w:r>
        <w:rPr>
          <w:rFonts w:hint="eastAsia" w:ascii="宋体" w:hAnsi="宋体"/>
          <w:color w:val="auto"/>
          <w:sz w:val="24"/>
          <w:highlight w:val="none"/>
        </w:rPr>
        <w:t>12.9 发生以下情况之一的，投标保证金将不予退还：</w:t>
      </w:r>
    </w:p>
    <w:p w14:paraId="28DEA2D8">
      <w:pPr>
        <w:pStyle w:val="4"/>
        <w:snapToGrid w:val="0"/>
        <w:spacing w:line="480" w:lineRule="exact"/>
        <w:ind w:firstLine="0" w:firstLineChars="0"/>
        <w:rPr>
          <w:rFonts w:hint="eastAsia" w:ascii="宋体" w:hAnsi="宋体"/>
          <w:color w:val="auto"/>
          <w:sz w:val="24"/>
          <w:highlight w:val="none"/>
        </w:rPr>
      </w:pPr>
      <w:r>
        <w:rPr>
          <w:rFonts w:hint="eastAsia" w:ascii="宋体" w:hAnsi="宋体"/>
          <w:color w:val="auto"/>
          <w:sz w:val="24"/>
          <w:highlight w:val="none"/>
        </w:rPr>
        <w:t>⑴投标人在投标截止</w:t>
      </w:r>
      <w:r>
        <w:rPr>
          <w:rFonts w:hint="eastAsia" w:ascii="宋体" w:hAnsi="宋体"/>
          <w:color w:val="auto"/>
          <w:sz w:val="24"/>
          <w:highlight w:val="none"/>
          <w:lang w:eastAsia="zh-CN"/>
        </w:rPr>
        <w:t>时间</w:t>
      </w:r>
      <w:r>
        <w:rPr>
          <w:rFonts w:hint="eastAsia" w:ascii="宋体" w:hAnsi="宋体"/>
          <w:color w:val="auto"/>
          <w:sz w:val="24"/>
          <w:highlight w:val="none"/>
        </w:rPr>
        <w:t>后，投标有效期内撤回投标；</w:t>
      </w:r>
    </w:p>
    <w:p w14:paraId="65550681">
      <w:pPr>
        <w:spacing w:line="480" w:lineRule="exact"/>
        <w:rPr>
          <w:rFonts w:hint="eastAsia" w:ascii="宋体" w:hAnsi="宋体"/>
          <w:color w:val="auto"/>
          <w:sz w:val="24"/>
          <w:highlight w:val="none"/>
        </w:rPr>
      </w:pPr>
      <w:r>
        <w:rPr>
          <w:rFonts w:hint="eastAsia" w:ascii="宋体" w:hAnsi="宋体"/>
          <w:color w:val="auto"/>
          <w:sz w:val="24"/>
          <w:highlight w:val="none"/>
        </w:rPr>
        <w:t>⑵中标人未能做到按本须知第22条规定签订合同；</w:t>
      </w:r>
    </w:p>
    <w:p w14:paraId="5AD9B194">
      <w:pPr>
        <w:spacing w:line="480" w:lineRule="exact"/>
        <w:rPr>
          <w:rFonts w:hint="eastAsia" w:ascii="宋体" w:hAnsi="宋体"/>
          <w:color w:val="auto"/>
          <w:sz w:val="24"/>
          <w:highlight w:val="none"/>
        </w:rPr>
      </w:pPr>
      <w:r>
        <w:rPr>
          <w:rFonts w:hint="eastAsia" w:ascii="宋体" w:hAnsi="宋体"/>
          <w:color w:val="auto"/>
          <w:sz w:val="24"/>
          <w:highlight w:val="none"/>
        </w:rPr>
        <w:t>⑶以他人名义投标或者以其他方式弄虚作假，骗取中标；</w:t>
      </w:r>
    </w:p>
    <w:p w14:paraId="5D028110">
      <w:pPr>
        <w:spacing w:line="480" w:lineRule="exact"/>
        <w:rPr>
          <w:rFonts w:hint="eastAsia" w:ascii="宋体" w:hAnsi="宋体"/>
          <w:color w:val="auto"/>
          <w:sz w:val="24"/>
          <w:highlight w:val="none"/>
        </w:rPr>
      </w:pPr>
      <w:r>
        <w:rPr>
          <w:rFonts w:hint="eastAsia" w:ascii="宋体" w:hAnsi="宋体"/>
          <w:color w:val="auto"/>
          <w:sz w:val="24"/>
          <w:highlight w:val="none"/>
        </w:rPr>
        <w:t>⑷本招标文件中规定的其他没收投标保证金的情形。</w:t>
      </w:r>
    </w:p>
    <w:p w14:paraId="36A58777">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上述不予退还投标保证金的情况给招标采购单位造成损失的，还要承担赔偿责任。</w:t>
      </w:r>
    </w:p>
    <w:p w14:paraId="3DBB0DDA">
      <w:pPr>
        <w:spacing w:line="480" w:lineRule="exact"/>
        <w:outlineLvl w:val="2"/>
        <w:rPr>
          <w:rFonts w:hint="eastAsia" w:ascii="宋体" w:hAnsi="宋体"/>
          <w:b/>
          <w:color w:val="auto"/>
          <w:sz w:val="24"/>
          <w:highlight w:val="none"/>
        </w:rPr>
      </w:pPr>
      <w:bookmarkStart w:id="39" w:name="_Toc28703"/>
      <w:r>
        <w:rPr>
          <w:rFonts w:hint="eastAsia" w:ascii="宋体" w:hAnsi="宋体"/>
          <w:b/>
          <w:color w:val="auto"/>
          <w:sz w:val="24"/>
          <w:highlight w:val="none"/>
        </w:rPr>
        <w:t>13</w:t>
      </w:r>
      <w:r>
        <w:rPr>
          <w:rFonts w:ascii="宋体" w:hAnsi="宋体"/>
          <w:b/>
          <w:color w:val="auto"/>
          <w:sz w:val="24"/>
          <w:highlight w:val="none"/>
        </w:rPr>
        <w:t xml:space="preserve">. </w:t>
      </w:r>
      <w:r>
        <w:rPr>
          <w:rFonts w:hint="eastAsia" w:ascii="宋体" w:hAnsi="宋体"/>
          <w:b/>
          <w:color w:val="auto"/>
          <w:sz w:val="24"/>
          <w:highlight w:val="none"/>
        </w:rPr>
        <w:t>投标文件的格式</w:t>
      </w:r>
      <w:bookmarkEnd w:id="39"/>
    </w:p>
    <w:p w14:paraId="4DF8ECB4">
      <w:pPr>
        <w:spacing w:line="480" w:lineRule="exact"/>
        <w:rPr>
          <w:rFonts w:hint="eastAsia" w:ascii="宋体" w:hAnsi="宋体"/>
          <w:b/>
          <w:color w:val="auto"/>
          <w:sz w:val="24"/>
          <w:highlight w:val="none"/>
          <w:shd w:val="pct10" w:color="auto" w:fill="FFFFFF"/>
        </w:rPr>
      </w:pPr>
      <w:r>
        <w:rPr>
          <w:rFonts w:hint="eastAsia" w:ascii="宋体" w:hAnsi="宋体"/>
          <w:b/>
          <w:color w:val="auto"/>
          <w:sz w:val="24"/>
          <w:highlight w:val="none"/>
          <w:shd w:val="pct10" w:color="auto" w:fill="FFFFFF"/>
        </w:rPr>
        <w:t>13.1投标文件的编制与</w:t>
      </w:r>
      <w:r>
        <w:rPr>
          <w:rFonts w:hint="eastAsia" w:ascii="宋体" w:hAnsi="宋体"/>
          <w:b/>
          <w:color w:val="auto"/>
          <w:sz w:val="24"/>
          <w:highlight w:val="none"/>
          <w:shd w:val="pct10" w:color="auto" w:fill="FFFFFF"/>
          <w:lang w:eastAsia="zh-CN"/>
        </w:rPr>
        <w:t>封装</w:t>
      </w:r>
      <w:r>
        <w:rPr>
          <w:rFonts w:hint="eastAsia" w:ascii="宋体" w:hAnsi="宋体"/>
          <w:b/>
          <w:color w:val="auto"/>
          <w:sz w:val="24"/>
          <w:highlight w:val="none"/>
          <w:shd w:val="pct10" w:color="auto" w:fill="FFFFFF"/>
        </w:rPr>
        <w:t>要求：投标人须按本招标文件中第五章第一册“技术商务部分格式”和第二册“报价部分格式”要求规定的内容分别编制和单独</w:t>
      </w:r>
      <w:r>
        <w:rPr>
          <w:rFonts w:hint="eastAsia" w:ascii="宋体" w:hAnsi="宋体"/>
          <w:b/>
          <w:color w:val="auto"/>
          <w:sz w:val="24"/>
          <w:highlight w:val="none"/>
          <w:shd w:val="pct10" w:color="auto" w:fill="FFFFFF"/>
          <w:lang w:eastAsia="zh-CN"/>
        </w:rPr>
        <w:t>胶装</w:t>
      </w:r>
      <w:r>
        <w:rPr>
          <w:rFonts w:hint="eastAsia" w:ascii="宋体" w:hAnsi="宋体"/>
          <w:b/>
          <w:color w:val="auto"/>
          <w:sz w:val="24"/>
          <w:highlight w:val="none"/>
          <w:shd w:val="pct10" w:color="auto" w:fill="FFFFFF"/>
        </w:rPr>
        <w:t>投标文件：应编制封面、目录、页码，数量为正本一份，副本</w:t>
      </w:r>
      <w:r>
        <w:rPr>
          <w:rFonts w:hint="eastAsia" w:ascii="宋体" w:hAnsi="宋体"/>
          <w:b/>
          <w:color w:val="auto"/>
          <w:sz w:val="24"/>
          <w:highlight w:val="none"/>
          <w:shd w:val="pct10" w:color="auto" w:fill="FFFFFF"/>
          <w:lang w:val="en-US" w:eastAsia="zh-CN"/>
        </w:rPr>
        <w:t>七</w:t>
      </w:r>
      <w:r>
        <w:rPr>
          <w:rFonts w:hint="eastAsia" w:ascii="宋体" w:hAnsi="宋体"/>
          <w:b/>
          <w:color w:val="auto"/>
          <w:sz w:val="24"/>
          <w:highlight w:val="none"/>
          <w:shd w:val="pct10" w:color="auto" w:fill="FFFFFF"/>
        </w:rPr>
        <w:t>份。正本必须用A4幅面纸张打印。副本可以用正本的完整复印件。正、副本均须胶装成册，并加盖骑缝章(或每页盖章)。封面须标明“正本”、“副本”字样。正本与副本如有不一致，则以正本为准。</w:t>
      </w:r>
      <w:r>
        <w:rPr>
          <w:rFonts w:hint="eastAsia" w:ascii="宋体" w:hAnsi="宋体"/>
          <w:b/>
          <w:color w:val="auto"/>
          <w:sz w:val="24"/>
          <w:highlight w:val="none"/>
          <w:shd w:val="pct10" w:color="auto" w:fill="FFFFFF"/>
          <w:lang w:eastAsia="zh-CN"/>
        </w:rPr>
        <w:t>不符合前述要求的将</w:t>
      </w:r>
      <w:r>
        <w:rPr>
          <w:rFonts w:hint="eastAsia" w:ascii="宋体" w:hAnsi="宋体"/>
          <w:b/>
          <w:color w:val="auto"/>
          <w:sz w:val="24"/>
          <w:highlight w:val="none"/>
          <w:shd w:val="pct10" w:color="auto" w:fill="FFFFFF"/>
        </w:rPr>
        <w:t>被视为无效投标。</w:t>
      </w:r>
    </w:p>
    <w:p w14:paraId="1C0E9226">
      <w:pPr>
        <w:spacing w:line="480" w:lineRule="exact"/>
        <w:rPr>
          <w:rFonts w:hint="eastAsia" w:ascii="宋体" w:hAnsi="宋体"/>
          <w:b/>
          <w:color w:val="auto"/>
          <w:sz w:val="24"/>
          <w:highlight w:val="none"/>
          <w:shd w:val="pct10" w:color="auto" w:fill="FFFFFF"/>
        </w:rPr>
      </w:pPr>
      <w:r>
        <w:rPr>
          <w:rFonts w:hint="eastAsia" w:ascii="宋体" w:hAnsi="宋体"/>
          <w:b/>
          <w:color w:val="auto"/>
          <w:sz w:val="24"/>
          <w:highlight w:val="none"/>
          <w:shd w:val="pct10" w:color="auto" w:fill="FFFFFF"/>
        </w:rPr>
        <w:t>13.2投标文件应由投标人的单位负责人或者其授权代表在第五章投标文件格式中出现签名和盖章的相应处签名并加盖公章，如由后者签名，应提供“单位负责人授权书”。</w:t>
      </w:r>
    </w:p>
    <w:p w14:paraId="2EFC918F">
      <w:pPr>
        <w:spacing w:line="480" w:lineRule="exact"/>
        <w:rPr>
          <w:rFonts w:hint="eastAsia" w:ascii="宋体" w:hAnsi="宋体"/>
          <w:color w:val="auto"/>
          <w:sz w:val="24"/>
          <w:highlight w:val="none"/>
        </w:rPr>
      </w:pPr>
      <w:r>
        <w:rPr>
          <w:rFonts w:hint="eastAsia" w:ascii="宋体" w:hAnsi="宋体"/>
          <w:color w:val="auto"/>
          <w:sz w:val="24"/>
          <w:highlight w:val="none"/>
        </w:rPr>
        <w:t>13.3本次招标</w:t>
      </w:r>
      <w:r>
        <w:rPr>
          <w:rFonts w:hint="eastAsia" w:ascii="宋体" w:hAnsi="宋体"/>
          <w:color w:val="auto"/>
          <w:sz w:val="24"/>
          <w:highlight w:val="none"/>
          <w:lang w:eastAsia="zh-CN"/>
        </w:rPr>
        <w:t>货币</w:t>
      </w:r>
      <w:r>
        <w:rPr>
          <w:rFonts w:hint="eastAsia" w:ascii="宋体" w:hAnsi="宋体"/>
          <w:color w:val="auto"/>
          <w:sz w:val="24"/>
          <w:highlight w:val="none"/>
        </w:rPr>
        <w:t>为人民币。</w:t>
      </w:r>
    </w:p>
    <w:p w14:paraId="25D767D6">
      <w:pPr>
        <w:spacing w:line="480" w:lineRule="exact"/>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4投标人应提交证明其拟提供的服务符合招标文件要求的技术响应</w:t>
      </w:r>
      <w:r>
        <w:rPr>
          <w:rFonts w:hint="eastAsia" w:ascii="宋体" w:hAnsi="宋体"/>
          <w:color w:val="auto"/>
          <w:sz w:val="24"/>
          <w:highlight w:val="none"/>
          <w:lang w:eastAsia="zh-CN"/>
        </w:rPr>
        <w:t>材料</w:t>
      </w:r>
      <w:r>
        <w:rPr>
          <w:rFonts w:hint="eastAsia" w:ascii="宋体" w:hAnsi="宋体"/>
          <w:color w:val="auto"/>
          <w:sz w:val="24"/>
          <w:highlight w:val="none"/>
        </w:rPr>
        <w:t>，该</w:t>
      </w:r>
      <w:r>
        <w:rPr>
          <w:rFonts w:hint="eastAsia" w:ascii="宋体" w:hAnsi="宋体"/>
          <w:color w:val="auto"/>
          <w:sz w:val="24"/>
          <w:highlight w:val="none"/>
          <w:lang w:eastAsia="zh-CN"/>
        </w:rPr>
        <w:t>材料</w:t>
      </w:r>
      <w:r>
        <w:rPr>
          <w:rFonts w:hint="eastAsia" w:ascii="宋体" w:hAnsi="宋体"/>
          <w:color w:val="auto"/>
          <w:sz w:val="24"/>
          <w:highlight w:val="none"/>
        </w:rPr>
        <w:t>可以是文字资料、图纸和数据。</w:t>
      </w:r>
    </w:p>
    <w:p w14:paraId="656F0B36">
      <w:pPr>
        <w:spacing w:line="480" w:lineRule="exact"/>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5投标文件的正本和全部副本均应使用不能擦去的墨料或墨水打印、书写或复印，并由单位负责人或其授权代表签署，盖投标人公章。</w:t>
      </w:r>
    </w:p>
    <w:p w14:paraId="14A2088F">
      <w:pPr>
        <w:spacing w:line="480" w:lineRule="exact"/>
        <w:rPr>
          <w:rFonts w:hint="eastAsia" w:ascii="宋体" w:hAnsi="宋体"/>
          <w:color w:val="auto"/>
          <w:sz w:val="24"/>
          <w:highlight w:val="none"/>
        </w:rPr>
      </w:pPr>
      <w:r>
        <w:rPr>
          <w:rFonts w:hint="eastAsia" w:ascii="宋体" w:hAnsi="宋体"/>
          <w:color w:val="auto"/>
          <w:sz w:val="24"/>
          <w:highlight w:val="none"/>
        </w:rPr>
        <w:t xml:space="preserve">13.6全套投标文件应无涂改和行间插字，除非这些改动是根据招标代理机构的指示进行的，或者是为改正投标人造成的必须修改的错误而进行的。有改动时，修改处应由单位负责人授权代表签署证明或加盖校正章。 </w:t>
      </w:r>
    </w:p>
    <w:p w14:paraId="193054E2">
      <w:pPr>
        <w:spacing w:line="480" w:lineRule="exact"/>
        <w:rPr>
          <w:rFonts w:hint="eastAsia" w:ascii="宋体" w:hAnsi="宋体"/>
          <w:color w:val="auto"/>
          <w:szCs w:val="21"/>
          <w:highlight w:val="none"/>
        </w:rPr>
      </w:pPr>
      <w:r>
        <w:rPr>
          <w:rFonts w:hint="eastAsia" w:ascii="宋体" w:hAnsi="宋体"/>
          <w:color w:val="auto"/>
          <w:sz w:val="24"/>
          <w:highlight w:val="none"/>
        </w:rPr>
        <w:t>13.7未按本须知规定的格式填写投标文件、投标文件字迹模糊不清的，其投标无效。</w:t>
      </w:r>
    </w:p>
    <w:p w14:paraId="48C76A7E">
      <w:pPr>
        <w:pStyle w:val="28"/>
        <w:spacing w:line="400" w:lineRule="exact"/>
        <w:jc w:val="center"/>
        <w:outlineLvl w:val="9"/>
        <w:rPr>
          <w:rFonts w:hint="eastAsia" w:hAnsi="宋体"/>
          <w:b/>
          <w:bCs/>
          <w:color w:val="auto"/>
          <w:sz w:val="36"/>
          <w:szCs w:val="36"/>
          <w:highlight w:val="none"/>
        </w:rPr>
      </w:pPr>
    </w:p>
    <w:p w14:paraId="18B6FBD8">
      <w:pPr>
        <w:spacing w:line="360" w:lineRule="auto"/>
        <w:jc w:val="center"/>
        <w:outlineLvl w:val="1"/>
        <w:rPr>
          <w:rFonts w:hint="eastAsia" w:ascii="宋体" w:hAnsi="宋体" w:eastAsia="宋体" w:cs="宋体"/>
          <w:b/>
          <w:color w:val="auto"/>
          <w:sz w:val="36"/>
          <w:szCs w:val="36"/>
          <w:highlight w:val="none"/>
        </w:rPr>
      </w:pPr>
      <w:bookmarkStart w:id="40" w:name="_Toc31415"/>
      <w:r>
        <w:rPr>
          <w:rFonts w:hint="eastAsia" w:ascii="宋体" w:hAnsi="宋体" w:eastAsia="宋体" w:cs="宋体"/>
          <w:b/>
          <w:color w:val="auto"/>
          <w:sz w:val="36"/>
          <w:szCs w:val="36"/>
          <w:highlight w:val="none"/>
        </w:rPr>
        <w:t>四、投标文件的提交</w:t>
      </w:r>
      <w:bookmarkEnd w:id="40"/>
    </w:p>
    <w:p w14:paraId="1B202369">
      <w:pPr>
        <w:spacing w:line="360" w:lineRule="auto"/>
        <w:outlineLvl w:val="2"/>
        <w:rPr>
          <w:rFonts w:hint="eastAsia" w:ascii="宋体" w:hAnsi="宋体" w:eastAsia="宋体" w:cs="宋体"/>
          <w:b/>
          <w:color w:val="auto"/>
          <w:sz w:val="24"/>
          <w:highlight w:val="none"/>
          <w:u w:val="single"/>
        </w:rPr>
      </w:pPr>
      <w:bookmarkStart w:id="41" w:name="_Toc793"/>
      <w:r>
        <w:rPr>
          <w:rFonts w:hint="eastAsia" w:ascii="宋体" w:hAnsi="宋体" w:eastAsia="宋体" w:cs="宋体"/>
          <w:b/>
          <w:color w:val="auto"/>
          <w:sz w:val="24"/>
          <w:highlight w:val="none"/>
          <w:u w:val="single"/>
        </w:rPr>
        <w:t>14.投标文件的密封、标记和递交</w:t>
      </w:r>
      <w:bookmarkEnd w:id="41"/>
    </w:p>
    <w:p w14:paraId="47137A9D">
      <w:pPr>
        <w:spacing w:line="360" w:lineRule="auto"/>
        <w:rPr>
          <w:rFonts w:hint="eastAsia" w:ascii="宋体" w:hAnsi="宋体" w:eastAsia="宋体" w:cs="宋体"/>
          <w:b/>
          <w:color w:val="auto"/>
          <w:sz w:val="24"/>
          <w:highlight w:val="none"/>
          <w:u w:val="single"/>
          <w:shd w:val="pct10" w:color="auto" w:fill="FFFFFF"/>
        </w:rPr>
      </w:pPr>
      <w:r>
        <w:rPr>
          <w:rFonts w:hint="eastAsia" w:ascii="宋体" w:hAnsi="宋体" w:eastAsia="宋体" w:cs="宋体"/>
          <w:b/>
          <w:color w:val="auto"/>
          <w:sz w:val="24"/>
          <w:highlight w:val="none"/>
          <w:u w:val="single"/>
          <w:shd w:val="pct10" w:color="auto" w:fill="FFFFFF"/>
        </w:rPr>
        <w:t>14.1投标人应将投标文件技术商务部分正本、报价部分正本、技术商务部分</w:t>
      </w:r>
      <w:r>
        <w:rPr>
          <w:rFonts w:hint="eastAsia" w:ascii="宋体" w:hAnsi="宋体" w:cs="宋体"/>
          <w:b/>
          <w:color w:val="auto"/>
          <w:sz w:val="24"/>
          <w:highlight w:val="none"/>
          <w:u w:val="single"/>
          <w:shd w:val="pct10" w:color="auto" w:fill="FFFFFF"/>
          <w:lang w:eastAsia="zh-CN"/>
        </w:rPr>
        <w:t>所有</w:t>
      </w:r>
      <w:r>
        <w:rPr>
          <w:rFonts w:hint="eastAsia" w:ascii="宋体" w:hAnsi="宋体" w:eastAsia="宋体" w:cs="宋体"/>
          <w:b/>
          <w:color w:val="auto"/>
          <w:sz w:val="24"/>
          <w:highlight w:val="none"/>
          <w:u w:val="single"/>
          <w:shd w:val="pct10" w:color="auto" w:fill="FFFFFF"/>
        </w:rPr>
        <w:t>副本、报价部分</w:t>
      </w:r>
      <w:r>
        <w:rPr>
          <w:rFonts w:hint="eastAsia" w:ascii="宋体" w:hAnsi="宋体" w:cs="宋体"/>
          <w:b/>
          <w:color w:val="auto"/>
          <w:sz w:val="24"/>
          <w:highlight w:val="none"/>
          <w:u w:val="single"/>
          <w:shd w:val="pct10" w:color="auto" w:fill="FFFFFF"/>
          <w:lang w:eastAsia="zh-CN"/>
        </w:rPr>
        <w:t>所有</w:t>
      </w:r>
      <w:r>
        <w:rPr>
          <w:rFonts w:hint="eastAsia" w:ascii="宋体" w:hAnsi="宋体" w:eastAsia="宋体" w:cs="宋体"/>
          <w:b/>
          <w:color w:val="auto"/>
          <w:sz w:val="24"/>
          <w:highlight w:val="none"/>
          <w:u w:val="single"/>
          <w:shd w:val="pct10" w:color="auto" w:fill="FFFFFF"/>
        </w:rPr>
        <w:t>副本</w:t>
      </w:r>
      <w:r>
        <w:rPr>
          <w:rFonts w:hint="eastAsia" w:ascii="宋体" w:hAnsi="宋体" w:cs="宋体"/>
          <w:b/>
          <w:color w:val="auto"/>
          <w:sz w:val="24"/>
          <w:highlight w:val="none"/>
          <w:u w:val="single"/>
          <w:shd w:val="pct10" w:color="auto" w:fill="FFFFFF"/>
          <w:lang w:eastAsia="zh-CN"/>
        </w:rPr>
        <w:t>、投标产品彩色照片光盘</w:t>
      </w:r>
      <w:r>
        <w:rPr>
          <w:rFonts w:hint="eastAsia" w:ascii="宋体" w:hAnsi="宋体" w:eastAsia="宋体" w:cs="宋体"/>
          <w:b/>
          <w:color w:val="auto"/>
          <w:sz w:val="24"/>
          <w:highlight w:val="none"/>
          <w:u w:val="single"/>
          <w:shd w:val="pct10" w:color="auto" w:fill="FFFFFF"/>
        </w:rPr>
        <w:t>分别用密封袋</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lang w:val="en-US" w:eastAsia="zh-CN"/>
        </w:rPr>
        <w:t>箱</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rPr>
        <w:t>单独密封，投标时要递交共</w:t>
      </w:r>
      <w:r>
        <w:rPr>
          <w:rFonts w:hint="eastAsia" w:ascii="宋体" w:hAnsi="宋体" w:cs="宋体"/>
          <w:b/>
          <w:color w:val="auto"/>
          <w:sz w:val="24"/>
          <w:highlight w:val="none"/>
          <w:u w:val="single"/>
          <w:shd w:val="pct10" w:color="auto" w:fill="FFFFFF"/>
          <w:lang w:eastAsia="zh-CN"/>
        </w:rPr>
        <w:t>五</w:t>
      </w:r>
      <w:r>
        <w:rPr>
          <w:rFonts w:hint="eastAsia" w:ascii="宋体" w:hAnsi="宋体" w:eastAsia="宋体" w:cs="宋体"/>
          <w:b/>
          <w:color w:val="auto"/>
          <w:sz w:val="24"/>
          <w:highlight w:val="none"/>
          <w:u w:val="single"/>
          <w:shd w:val="pct10" w:color="auto" w:fill="FFFFFF"/>
        </w:rPr>
        <w:t>个单独密封的密封袋</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lang w:val="en-US" w:eastAsia="zh-CN"/>
        </w:rPr>
        <w:t>箱</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rPr>
        <w:t>，密封袋</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lang w:val="en-US" w:eastAsia="zh-CN"/>
        </w:rPr>
        <w:t>箱</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rPr>
        <w:t>的封装要标准、</w:t>
      </w:r>
      <w:r>
        <w:rPr>
          <w:rFonts w:hint="eastAsia" w:ascii="宋体" w:hAnsi="宋体" w:eastAsia="宋体" w:cs="宋体"/>
          <w:b/>
          <w:color w:val="auto"/>
          <w:sz w:val="24"/>
          <w:highlight w:val="none"/>
          <w:u w:val="single"/>
          <w:shd w:val="pct10" w:color="auto" w:fill="FFFFFF"/>
          <w:lang w:val="en-US" w:eastAsia="zh-CN"/>
        </w:rPr>
        <w:t>封口处要贴</w:t>
      </w:r>
      <w:r>
        <w:rPr>
          <w:rFonts w:hint="eastAsia" w:ascii="宋体" w:hAnsi="宋体" w:eastAsia="宋体" w:cs="宋体"/>
          <w:b/>
          <w:color w:val="auto"/>
          <w:sz w:val="24"/>
          <w:highlight w:val="none"/>
          <w:u w:val="single"/>
          <w:shd w:val="pct10" w:color="auto" w:fill="FFFFFF"/>
        </w:rPr>
        <w:t>封条并盖</w:t>
      </w:r>
      <w:r>
        <w:rPr>
          <w:rFonts w:hint="eastAsia" w:ascii="宋体" w:hAnsi="宋体" w:eastAsia="宋体" w:cs="宋体"/>
          <w:b/>
          <w:color w:val="auto"/>
          <w:sz w:val="24"/>
          <w:highlight w:val="none"/>
          <w:u w:val="single"/>
          <w:shd w:val="pct10" w:color="auto" w:fill="FFFFFF"/>
          <w:lang w:eastAsia="zh-CN"/>
        </w:rPr>
        <w:t>投标人公</w:t>
      </w:r>
      <w:r>
        <w:rPr>
          <w:rFonts w:hint="eastAsia" w:ascii="宋体" w:hAnsi="宋体" w:eastAsia="宋体" w:cs="宋体"/>
          <w:b/>
          <w:color w:val="auto"/>
          <w:sz w:val="24"/>
          <w:highlight w:val="none"/>
          <w:u w:val="single"/>
          <w:shd w:val="pct10" w:color="auto" w:fill="FFFFFF"/>
        </w:rPr>
        <w:t>章，密封袋</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lang w:val="en-US" w:eastAsia="zh-CN"/>
        </w:rPr>
        <w:t>箱</w:t>
      </w:r>
      <w:r>
        <w:rPr>
          <w:rFonts w:hint="eastAsia" w:ascii="宋体" w:hAnsi="宋体" w:eastAsia="宋体" w:cs="宋体"/>
          <w:b/>
          <w:color w:val="auto"/>
          <w:sz w:val="24"/>
          <w:highlight w:val="none"/>
          <w:u w:val="single"/>
          <w:shd w:val="pct10" w:color="auto" w:fill="FFFFFF"/>
          <w:lang w:eastAsia="zh-CN"/>
        </w:rPr>
        <w:t>）</w:t>
      </w:r>
      <w:r>
        <w:rPr>
          <w:rFonts w:hint="eastAsia" w:ascii="宋体" w:hAnsi="宋体" w:eastAsia="宋体" w:cs="宋体"/>
          <w:b/>
          <w:color w:val="auto"/>
          <w:sz w:val="24"/>
          <w:highlight w:val="none"/>
          <w:u w:val="single"/>
          <w:shd w:val="pct10" w:color="auto" w:fill="FFFFFF"/>
          <w:lang w:val="en-US" w:eastAsia="zh-CN"/>
        </w:rPr>
        <w:t>上应</w:t>
      </w:r>
      <w:r>
        <w:rPr>
          <w:rFonts w:hint="eastAsia" w:ascii="宋体" w:hAnsi="宋体" w:eastAsia="宋体" w:cs="宋体"/>
          <w:b/>
          <w:color w:val="auto"/>
          <w:sz w:val="24"/>
          <w:highlight w:val="none"/>
          <w:u w:val="single"/>
          <w:shd w:val="pct10" w:color="auto" w:fill="FFFFFF"/>
        </w:rPr>
        <w:t>标明招标编号、投标人名称、项目名称</w:t>
      </w:r>
      <w:r>
        <w:rPr>
          <w:rFonts w:hint="eastAsia" w:ascii="宋体" w:hAnsi="宋体" w:eastAsia="宋体" w:cs="宋体"/>
          <w:b/>
          <w:color w:val="auto"/>
          <w:sz w:val="24"/>
          <w:highlight w:val="none"/>
          <w:u w:val="single"/>
          <w:shd w:val="pct10" w:color="auto" w:fill="FFFFFF"/>
          <w:lang w:eastAsia="zh-CN"/>
        </w:rPr>
        <w:t>、所投合同包号</w:t>
      </w:r>
      <w:r>
        <w:rPr>
          <w:rFonts w:hint="eastAsia" w:ascii="宋体" w:hAnsi="宋体" w:eastAsia="宋体" w:cs="宋体"/>
          <w:b/>
          <w:color w:val="auto"/>
          <w:sz w:val="24"/>
          <w:highlight w:val="none"/>
          <w:u w:val="single"/>
          <w:shd w:val="pct10" w:color="auto" w:fill="FFFFFF"/>
        </w:rPr>
        <w:t>及“正本”或“副本”字样。</w:t>
      </w:r>
    </w:p>
    <w:p w14:paraId="578B333A">
      <w:pPr>
        <w:spacing w:line="360" w:lineRule="auto"/>
        <w:rPr>
          <w:rFonts w:hint="eastAsia" w:ascii="宋体" w:hAnsi="宋体" w:eastAsia="宋体" w:cs="宋体"/>
          <w:b/>
          <w:color w:val="auto"/>
          <w:sz w:val="24"/>
          <w:highlight w:val="none"/>
          <w:u w:val="single"/>
          <w:shd w:val="pct10" w:color="auto" w:fill="FFFFFF"/>
        </w:rPr>
      </w:pPr>
      <w:r>
        <w:rPr>
          <w:rFonts w:hint="eastAsia" w:ascii="宋体" w:hAnsi="宋体" w:eastAsia="宋体" w:cs="宋体"/>
          <w:b/>
          <w:color w:val="auto"/>
          <w:sz w:val="24"/>
          <w:highlight w:val="none"/>
          <w:u w:val="single"/>
          <w:shd w:val="pct10" w:color="auto" w:fill="FFFFFF"/>
        </w:rPr>
        <w:t xml:space="preserve">14.2 </w:t>
      </w:r>
      <w:r>
        <w:rPr>
          <w:rFonts w:hint="eastAsia" w:ascii="宋体" w:hAnsi="宋体" w:eastAsia="宋体" w:cs="宋体"/>
          <w:b/>
          <w:color w:val="auto"/>
          <w:sz w:val="24"/>
          <w:highlight w:val="none"/>
          <w:u w:val="single"/>
          <w:shd w:val="pct10" w:color="auto" w:fill="FFFFFF"/>
          <w:lang w:val="en-US" w:eastAsia="zh-CN"/>
        </w:rPr>
        <w:t>封条上</w:t>
      </w:r>
      <w:r>
        <w:rPr>
          <w:rFonts w:hint="eastAsia" w:ascii="宋体" w:hAnsi="宋体" w:eastAsia="宋体" w:cs="宋体"/>
          <w:b/>
          <w:color w:val="auto"/>
          <w:sz w:val="24"/>
          <w:highlight w:val="none"/>
          <w:u w:val="single"/>
          <w:shd w:val="pct10" w:color="auto" w:fill="FFFFFF"/>
        </w:rPr>
        <w:t>应注明“于      年  月  日   午    （北京时间）之前（指投标邀请中规定的开标日期及时间）不准启封”的字样，并加盖投标人公章。</w:t>
      </w:r>
    </w:p>
    <w:p w14:paraId="53721F1F">
      <w:pPr>
        <w:pStyle w:val="14"/>
        <w:spacing w:line="360" w:lineRule="auto"/>
        <w:ind w:left="0" w:leftChars="0" w:firstLine="0" w:firstLineChars="0"/>
        <w:rPr>
          <w:rFonts w:hint="eastAsia" w:ascii="宋体" w:hAnsi="宋体" w:eastAsia="宋体" w:cs="宋体"/>
          <w:color w:val="auto"/>
          <w:highlight w:val="none"/>
          <w:u w:val="single"/>
          <w:lang w:val="en-US" w:eastAsia="zh-CN"/>
        </w:rPr>
      </w:pPr>
      <w:r>
        <w:rPr>
          <w:rFonts w:hint="eastAsia" w:ascii="宋体" w:hAnsi="宋体" w:eastAsia="宋体" w:cs="宋体"/>
          <w:b/>
          <w:color w:val="auto"/>
          <w:sz w:val="24"/>
          <w:highlight w:val="none"/>
          <w:u w:val="single"/>
          <w:shd w:val="pct10" w:color="auto" w:fill="FFFFFF"/>
          <w:lang w:val="en-US" w:eastAsia="zh-CN"/>
        </w:rPr>
        <w:t>注：未按前述14.1及14.2条规定进行密封或标记的，其投标文件将被拒收并原封不动地退还投标人。</w:t>
      </w:r>
    </w:p>
    <w:p w14:paraId="2B22EE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14.3如果未按上述规定进行密封和标记，招标代理机构将不承担由此造成的对投标文件的误投或提前拆封的责任。</w:t>
      </w:r>
    </w:p>
    <w:p w14:paraId="6AFE5BD6">
      <w:pPr>
        <w:spacing w:line="360" w:lineRule="auto"/>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val="en-US" w:eastAsia="zh-CN"/>
        </w:rPr>
        <w:t>4</w:t>
      </w:r>
      <w:r>
        <w:rPr>
          <w:rFonts w:hint="eastAsia" w:ascii="宋体" w:hAnsi="宋体"/>
          <w:color w:val="auto"/>
          <w:sz w:val="24"/>
          <w:highlight w:val="none"/>
        </w:rPr>
        <w:t>投标文件应在投标邀请中规定的截止时间前送达，迟到的投标文件为无效投标文件，将被拒收。</w:t>
      </w:r>
    </w:p>
    <w:p w14:paraId="7A192CEA">
      <w:pPr>
        <w:spacing w:line="480" w:lineRule="exact"/>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val="en-US" w:eastAsia="zh-CN"/>
        </w:rPr>
        <w:t>5</w:t>
      </w:r>
      <w:r>
        <w:rPr>
          <w:rFonts w:hint="eastAsia" w:ascii="宋体" w:hAnsi="宋体"/>
          <w:color w:val="auto"/>
          <w:sz w:val="24"/>
          <w:highlight w:val="none"/>
        </w:rPr>
        <w:t>投标人在投标截止时间前，可以对所提交的投标文件进行修改或者撤回，并书面通知招标代理机构。修改的内容和撤回通知应当按本须知要求签署、盖章、密封，并作为投标文件的组成部分。</w:t>
      </w:r>
    </w:p>
    <w:p w14:paraId="7F8D14EF">
      <w:pPr>
        <w:spacing w:line="480" w:lineRule="exact"/>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val="en-US" w:eastAsia="zh-CN"/>
        </w:rPr>
        <w:t>6</w:t>
      </w:r>
      <w:r>
        <w:rPr>
          <w:rFonts w:hint="eastAsia" w:ascii="宋体" w:hAnsi="宋体"/>
          <w:color w:val="auto"/>
          <w:sz w:val="24"/>
          <w:highlight w:val="none"/>
        </w:rPr>
        <w:t>投标人在投标截止</w:t>
      </w:r>
      <w:r>
        <w:rPr>
          <w:rFonts w:hint="eastAsia" w:ascii="宋体" w:hAnsi="宋体"/>
          <w:color w:val="auto"/>
          <w:sz w:val="24"/>
          <w:highlight w:val="none"/>
          <w:lang w:eastAsia="zh-CN"/>
        </w:rPr>
        <w:t>时间</w:t>
      </w:r>
      <w:r>
        <w:rPr>
          <w:rFonts w:hint="eastAsia" w:ascii="宋体" w:hAnsi="宋体"/>
          <w:color w:val="auto"/>
          <w:sz w:val="24"/>
          <w:highlight w:val="none"/>
        </w:rPr>
        <w:t>后不得修改、撤回投标文件。</w:t>
      </w:r>
    </w:p>
    <w:p w14:paraId="50709BD5">
      <w:pPr>
        <w:spacing w:line="480" w:lineRule="exact"/>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val="en-US" w:eastAsia="zh-CN"/>
        </w:rPr>
        <w:t>7</w:t>
      </w:r>
      <w:r>
        <w:rPr>
          <w:rFonts w:hint="eastAsia" w:ascii="宋体" w:hAnsi="宋体"/>
          <w:color w:val="auto"/>
          <w:sz w:val="24"/>
          <w:highlight w:val="none"/>
          <w:lang w:eastAsia="zh-CN"/>
        </w:rPr>
        <w:t>至</w:t>
      </w:r>
      <w:r>
        <w:rPr>
          <w:rFonts w:hint="eastAsia" w:ascii="宋体" w:hAnsi="宋体"/>
          <w:color w:val="auto"/>
          <w:sz w:val="24"/>
          <w:highlight w:val="none"/>
        </w:rPr>
        <w:t>投标截止时间</w:t>
      </w:r>
      <w:r>
        <w:rPr>
          <w:rFonts w:hint="eastAsia" w:ascii="宋体" w:hAnsi="宋体"/>
          <w:color w:val="auto"/>
          <w:sz w:val="24"/>
          <w:highlight w:val="none"/>
          <w:lang w:eastAsia="zh-CN"/>
        </w:rPr>
        <w:t>止，</w:t>
      </w:r>
      <w:r>
        <w:rPr>
          <w:rFonts w:hint="eastAsia" w:ascii="宋体" w:hAnsi="宋体"/>
          <w:color w:val="auto"/>
          <w:sz w:val="24"/>
          <w:highlight w:val="none"/>
        </w:rPr>
        <w:t>参加投标的</w:t>
      </w:r>
      <w:r>
        <w:rPr>
          <w:rFonts w:hint="eastAsia" w:ascii="宋体" w:hAnsi="宋体"/>
          <w:color w:val="auto"/>
          <w:sz w:val="24"/>
          <w:highlight w:val="none"/>
          <w:lang w:eastAsia="zh-CN"/>
        </w:rPr>
        <w:t>各合同包有效</w:t>
      </w:r>
      <w:r>
        <w:rPr>
          <w:rFonts w:hint="eastAsia" w:ascii="宋体" w:hAnsi="宋体"/>
          <w:color w:val="auto"/>
          <w:sz w:val="24"/>
          <w:highlight w:val="none"/>
        </w:rPr>
        <w:t>投标人不足三家的，</w:t>
      </w:r>
      <w:r>
        <w:rPr>
          <w:rFonts w:hint="eastAsia" w:ascii="宋体" w:hAnsi="宋体"/>
          <w:color w:val="auto"/>
          <w:sz w:val="24"/>
          <w:highlight w:val="none"/>
          <w:lang w:eastAsia="zh-CN"/>
        </w:rPr>
        <w:t>本次</w:t>
      </w:r>
      <w:r>
        <w:rPr>
          <w:rFonts w:hint="eastAsia" w:ascii="宋体" w:hAnsi="宋体"/>
          <w:color w:val="auto"/>
          <w:sz w:val="24"/>
          <w:highlight w:val="none"/>
        </w:rPr>
        <w:t>招标程序终止，除采购任务取消情形外，招标</w:t>
      </w:r>
      <w:r>
        <w:rPr>
          <w:rFonts w:hint="eastAsia" w:ascii="宋体" w:hAnsi="宋体"/>
          <w:color w:val="auto"/>
          <w:sz w:val="24"/>
          <w:highlight w:val="none"/>
          <w:lang w:eastAsia="zh-CN"/>
        </w:rPr>
        <w:t>人</w:t>
      </w:r>
      <w:r>
        <w:rPr>
          <w:rFonts w:hint="eastAsia" w:ascii="宋体" w:hAnsi="宋体"/>
          <w:color w:val="auto"/>
          <w:sz w:val="24"/>
          <w:highlight w:val="none"/>
        </w:rPr>
        <w:t>将依法重新组织招标或者采取其他方式采购。</w:t>
      </w:r>
    </w:p>
    <w:p w14:paraId="5D4DECD0">
      <w:pPr>
        <w:spacing w:line="360" w:lineRule="auto"/>
        <w:jc w:val="center"/>
        <w:outlineLvl w:val="1"/>
        <w:rPr>
          <w:rFonts w:hint="eastAsia" w:ascii="宋体" w:hAnsi="宋体"/>
          <w:b/>
          <w:color w:val="auto"/>
          <w:sz w:val="36"/>
          <w:szCs w:val="36"/>
          <w:highlight w:val="none"/>
        </w:rPr>
      </w:pPr>
      <w:bookmarkStart w:id="42" w:name="_Toc17891"/>
    </w:p>
    <w:p w14:paraId="38EE5D2F">
      <w:pPr>
        <w:spacing w:line="360" w:lineRule="auto"/>
        <w:jc w:val="center"/>
        <w:outlineLvl w:val="1"/>
        <w:rPr>
          <w:rFonts w:hint="eastAsia" w:ascii="宋体" w:hAnsi="宋体"/>
          <w:b/>
          <w:color w:val="auto"/>
          <w:sz w:val="36"/>
          <w:szCs w:val="36"/>
          <w:highlight w:val="none"/>
        </w:rPr>
      </w:pPr>
      <w:r>
        <w:rPr>
          <w:rFonts w:hint="eastAsia" w:ascii="宋体" w:hAnsi="宋体"/>
          <w:b/>
          <w:color w:val="auto"/>
          <w:sz w:val="36"/>
          <w:szCs w:val="36"/>
          <w:highlight w:val="none"/>
        </w:rPr>
        <w:t>五、投标文件的评估和比较</w:t>
      </w:r>
      <w:bookmarkEnd w:id="42"/>
    </w:p>
    <w:p w14:paraId="2A7C5980">
      <w:pPr>
        <w:spacing w:line="360" w:lineRule="auto"/>
        <w:outlineLvl w:val="2"/>
        <w:rPr>
          <w:rFonts w:hint="eastAsia" w:ascii="宋体" w:hAnsi="宋体"/>
          <w:b/>
          <w:color w:val="auto"/>
          <w:sz w:val="24"/>
          <w:highlight w:val="none"/>
        </w:rPr>
      </w:pPr>
      <w:bookmarkStart w:id="43" w:name="_Toc11364"/>
      <w:r>
        <w:rPr>
          <w:rFonts w:hint="eastAsia" w:ascii="宋体" w:hAnsi="宋体"/>
          <w:b/>
          <w:color w:val="auto"/>
          <w:sz w:val="24"/>
          <w:highlight w:val="none"/>
        </w:rPr>
        <w:t>15．开标、评标时间</w:t>
      </w:r>
      <w:bookmarkEnd w:id="43"/>
    </w:p>
    <w:p w14:paraId="6B8BFE5D">
      <w:pPr>
        <w:spacing w:line="360" w:lineRule="auto"/>
        <w:rPr>
          <w:rFonts w:hint="eastAsia" w:ascii="宋体" w:hAnsi="宋体"/>
          <w:color w:val="auto"/>
          <w:sz w:val="24"/>
          <w:highlight w:val="none"/>
        </w:rPr>
      </w:pPr>
      <w:r>
        <w:rPr>
          <w:rFonts w:hint="eastAsia" w:ascii="宋体" w:hAnsi="宋体"/>
          <w:color w:val="auto"/>
          <w:sz w:val="24"/>
          <w:highlight w:val="none"/>
        </w:rPr>
        <w:t>15.1 在投标人须知前附表中所规定的时间、地点开标。</w:t>
      </w:r>
    </w:p>
    <w:p w14:paraId="53049D0C">
      <w:pPr>
        <w:spacing w:line="360" w:lineRule="auto"/>
        <w:rPr>
          <w:rFonts w:hint="eastAsia" w:ascii="宋体" w:hAnsi="宋体"/>
          <w:color w:val="auto"/>
          <w:sz w:val="24"/>
          <w:highlight w:val="none"/>
        </w:rPr>
      </w:pPr>
      <w:r>
        <w:rPr>
          <w:rFonts w:hint="eastAsia" w:ascii="宋体" w:hAnsi="宋体"/>
          <w:color w:val="auto"/>
          <w:sz w:val="24"/>
          <w:highlight w:val="none"/>
        </w:rPr>
        <w:t xml:space="preserve">15.2开标由招标代理机构主持，招标人、投标人和有关方面代表参加。 </w:t>
      </w:r>
    </w:p>
    <w:p w14:paraId="7F68E659">
      <w:pPr>
        <w:spacing w:line="360" w:lineRule="auto"/>
        <w:rPr>
          <w:rFonts w:hint="eastAsia" w:ascii="宋体" w:hAnsi="宋体"/>
          <w:color w:val="auto"/>
          <w:sz w:val="24"/>
          <w:highlight w:val="none"/>
        </w:rPr>
      </w:pPr>
      <w:r>
        <w:rPr>
          <w:rFonts w:hint="eastAsia" w:ascii="宋体" w:hAnsi="宋体"/>
          <w:color w:val="auto"/>
          <w:sz w:val="24"/>
          <w:highlight w:val="none"/>
        </w:rPr>
        <w:t>15.3 开标时，由招标人监督人员</w:t>
      </w:r>
      <w:r>
        <w:rPr>
          <w:rFonts w:hint="eastAsia" w:ascii="宋体" w:hAnsi="宋体"/>
          <w:color w:val="auto"/>
          <w:sz w:val="24"/>
          <w:highlight w:val="none"/>
          <w:lang w:val="en-US" w:eastAsia="zh-CN"/>
        </w:rPr>
        <w:t>或</w:t>
      </w:r>
      <w:r>
        <w:rPr>
          <w:rFonts w:hint="eastAsia" w:ascii="宋体" w:hAnsi="宋体"/>
          <w:color w:val="auto"/>
          <w:sz w:val="24"/>
          <w:highlight w:val="none"/>
        </w:rPr>
        <w:t>投标人推荐代表</w:t>
      </w:r>
      <w:r>
        <w:rPr>
          <w:rFonts w:hint="eastAsia" w:ascii="宋体" w:hAnsi="宋体"/>
          <w:color w:val="auto"/>
          <w:sz w:val="24"/>
          <w:highlight w:val="none"/>
          <w:lang w:val="en-US" w:eastAsia="zh-CN"/>
        </w:rPr>
        <w:t>或</w:t>
      </w:r>
      <w:r>
        <w:rPr>
          <w:rFonts w:hint="eastAsia" w:ascii="宋体" w:hAnsi="宋体"/>
          <w:color w:val="auto"/>
          <w:sz w:val="24"/>
          <w:highlight w:val="none"/>
        </w:rPr>
        <w:t>投标人授权代表检查投标文件的密封情况，各投标人授权代表进行投标文件密封性检验与签名确认。对符合密封要求的投标文件</w:t>
      </w:r>
      <w:r>
        <w:rPr>
          <w:rFonts w:hint="eastAsia" w:ascii="宋体" w:hAnsi="宋体"/>
          <w:color w:val="auto"/>
          <w:sz w:val="24"/>
          <w:highlight w:val="none"/>
          <w:lang w:val="en-US" w:eastAsia="zh-CN"/>
        </w:rPr>
        <w:t>报价部分正本</w:t>
      </w:r>
      <w:r>
        <w:rPr>
          <w:rFonts w:hint="eastAsia" w:ascii="宋体" w:hAnsi="宋体"/>
          <w:color w:val="auto"/>
          <w:sz w:val="24"/>
          <w:highlight w:val="none"/>
        </w:rPr>
        <w:t>当场逐一拆封，由开标会主持人宣唱并记录各投标人的报价，唱标内容为“开标一览表</w:t>
      </w:r>
      <w:r>
        <w:rPr>
          <w:rFonts w:hint="eastAsia" w:ascii="宋体" w:hAnsi="宋体"/>
          <w:color w:val="auto"/>
          <w:sz w:val="24"/>
          <w:highlight w:val="none"/>
          <w:lang w:eastAsia="zh-CN"/>
        </w:rPr>
        <w:t>”中“投标报价”的</w:t>
      </w:r>
      <w:r>
        <w:rPr>
          <w:rFonts w:hint="eastAsia" w:ascii="宋体" w:hAnsi="宋体"/>
          <w:color w:val="auto"/>
          <w:sz w:val="24"/>
          <w:highlight w:val="none"/>
        </w:rPr>
        <w:t>内容。招标代理机构对唱标内容作开标记录，由投标人代表签名确认。</w:t>
      </w:r>
    </w:p>
    <w:p w14:paraId="6301E910">
      <w:pPr>
        <w:spacing w:line="360" w:lineRule="auto"/>
        <w:rPr>
          <w:rFonts w:hint="eastAsia" w:ascii="宋体" w:hAnsi="宋体"/>
          <w:color w:val="auto"/>
          <w:sz w:val="24"/>
          <w:highlight w:val="none"/>
        </w:rPr>
      </w:pPr>
      <w:r>
        <w:rPr>
          <w:rFonts w:hint="eastAsia" w:ascii="宋体" w:hAnsi="宋体"/>
          <w:color w:val="auto"/>
          <w:sz w:val="24"/>
          <w:highlight w:val="none"/>
        </w:rPr>
        <w:t>15.4开标大会唱标结束后，各投标人授权代表对本公司的唱标报价给予签名确认。</w:t>
      </w:r>
    </w:p>
    <w:p w14:paraId="0C27F0EF">
      <w:pPr>
        <w:spacing w:line="360" w:lineRule="auto"/>
        <w:rPr>
          <w:rFonts w:hint="eastAsia" w:ascii="宋体" w:hAnsi="宋体" w:eastAsia="宋体"/>
          <w:color w:val="auto"/>
          <w:sz w:val="24"/>
          <w:highlight w:val="none"/>
        </w:rPr>
      </w:pPr>
      <w:r>
        <w:rPr>
          <w:rFonts w:hint="eastAsia" w:ascii="宋体" w:hAnsi="宋体"/>
          <w:color w:val="auto"/>
          <w:sz w:val="24"/>
          <w:highlight w:val="none"/>
        </w:rPr>
        <w:t>15</w:t>
      </w:r>
      <w:r>
        <w:rPr>
          <w:rFonts w:hint="eastAsia" w:ascii="宋体" w:hAnsi="宋体"/>
          <w:color w:val="auto"/>
          <w:sz w:val="24"/>
          <w:highlight w:val="none"/>
          <w:shd w:val="clear" w:color="auto" w:fill="auto"/>
        </w:rPr>
        <w:t>.</w:t>
      </w:r>
      <w:r>
        <w:rPr>
          <w:rFonts w:hint="eastAsia" w:ascii="宋体" w:hAnsi="宋体"/>
          <w:color w:val="auto"/>
          <w:sz w:val="24"/>
          <w:highlight w:val="none"/>
          <w:shd w:val="clear" w:color="auto" w:fill="auto"/>
          <w:lang w:val="en-US" w:eastAsia="zh-CN"/>
        </w:rPr>
        <w:t>5</w:t>
      </w:r>
      <w:r>
        <w:rPr>
          <w:rFonts w:hint="eastAsia" w:ascii="宋体" w:hAnsi="宋体"/>
          <w:color w:val="auto"/>
          <w:sz w:val="24"/>
          <w:highlight w:val="none"/>
          <w:shd w:val="clear" w:color="auto" w:fill="auto"/>
        </w:rPr>
        <w:t>投标人对开标过程及开标记录若有异议，须以书面形式当场向开标会主持人提出，否则视为对本次开标过程及开标记录予以认可，投标人不得在开标以后以各种事由就本次开标过程及</w:t>
      </w:r>
      <w:r>
        <w:rPr>
          <w:rFonts w:hint="eastAsia" w:ascii="宋体" w:hAnsi="宋体" w:eastAsia="宋体"/>
          <w:color w:val="auto"/>
          <w:sz w:val="24"/>
          <w:highlight w:val="none"/>
        </w:rPr>
        <w:t>开标记录向</w:t>
      </w:r>
      <w:r>
        <w:rPr>
          <w:rFonts w:hint="eastAsia" w:ascii="宋体" w:hAnsi="宋体" w:eastAsia="宋体"/>
          <w:color w:val="auto"/>
          <w:sz w:val="24"/>
          <w:highlight w:val="none"/>
          <w:lang w:val="en-US" w:eastAsia="zh-CN"/>
        </w:rPr>
        <w:t>招标代理机构或招标人</w:t>
      </w:r>
      <w:r>
        <w:rPr>
          <w:rFonts w:hint="eastAsia" w:ascii="宋体" w:hAnsi="宋体" w:eastAsia="宋体"/>
          <w:color w:val="auto"/>
          <w:sz w:val="24"/>
          <w:highlight w:val="none"/>
        </w:rPr>
        <w:t>提出任何异议和要求。</w:t>
      </w:r>
    </w:p>
    <w:p w14:paraId="42B16D59">
      <w:pPr>
        <w:spacing w:line="360" w:lineRule="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15.</w:t>
      </w:r>
      <w:r>
        <w:rPr>
          <w:rFonts w:hint="eastAsia" w:ascii="宋体" w:hAnsi="宋体"/>
          <w:color w:val="auto"/>
          <w:sz w:val="24"/>
          <w:highlight w:val="none"/>
          <w:lang w:val="en-US" w:eastAsia="zh-CN"/>
        </w:rPr>
        <w:t>6</w:t>
      </w:r>
      <w:r>
        <w:rPr>
          <w:rFonts w:hint="eastAsia" w:ascii="宋体" w:hAnsi="宋体" w:eastAsia="宋体"/>
          <w:color w:val="auto"/>
          <w:sz w:val="24"/>
          <w:highlight w:val="none"/>
          <w:lang w:val="en-US" w:eastAsia="zh-CN"/>
        </w:rPr>
        <w:t>投标人代表未参加开标会或未对</w:t>
      </w:r>
      <w:r>
        <w:rPr>
          <w:rFonts w:hint="eastAsia" w:ascii="宋体" w:hAnsi="宋体" w:eastAsia="宋体"/>
          <w:color w:val="auto"/>
          <w:sz w:val="24"/>
          <w:highlight w:val="none"/>
        </w:rPr>
        <w:t>唱标报价给予签名确认</w:t>
      </w:r>
      <w:r>
        <w:rPr>
          <w:rFonts w:hint="eastAsia" w:ascii="宋体" w:hAnsi="宋体" w:eastAsia="宋体"/>
          <w:color w:val="auto"/>
          <w:sz w:val="24"/>
          <w:highlight w:val="none"/>
          <w:lang w:eastAsia="zh-CN"/>
        </w:rPr>
        <w:t>的</w:t>
      </w:r>
      <w:r>
        <w:rPr>
          <w:rFonts w:hint="eastAsia" w:ascii="宋体" w:hAnsi="宋体" w:eastAsia="宋体"/>
          <w:color w:val="auto"/>
          <w:sz w:val="24"/>
          <w:highlight w:val="none"/>
          <w:lang w:val="en-US" w:eastAsia="zh-CN"/>
        </w:rPr>
        <w:t>均视为认可开标结果。</w:t>
      </w:r>
    </w:p>
    <w:p w14:paraId="1A0DD9C7">
      <w:pPr>
        <w:tabs>
          <w:tab w:val="left" w:pos="3330"/>
        </w:tabs>
        <w:spacing w:line="360" w:lineRule="auto"/>
        <w:outlineLvl w:val="2"/>
        <w:rPr>
          <w:rFonts w:hint="eastAsia" w:ascii="宋体" w:hAnsi="宋体"/>
          <w:b/>
          <w:color w:val="auto"/>
          <w:sz w:val="24"/>
          <w:highlight w:val="none"/>
        </w:rPr>
      </w:pPr>
      <w:bookmarkStart w:id="44" w:name="_Toc25656"/>
      <w:r>
        <w:rPr>
          <w:rFonts w:hint="eastAsia" w:ascii="宋体" w:hAnsi="宋体"/>
          <w:b/>
          <w:color w:val="auto"/>
          <w:sz w:val="24"/>
          <w:highlight w:val="none"/>
          <w:shd w:val="clear" w:color="auto" w:fill="auto"/>
        </w:rPr>
        <w:t>16．评标</w:t>
      </w:r>
      <w:r>
        <w:rPr>
          <w:rFonts w:hint="eastAsia" w:ascii="宋体" w:hAnsi="宋体"/>
          <w:b/>
          <w:color w:val="auto"/>
          <w:sz w:val="24"/>
          <w:highlight w:val="none"/>
        </w:rPr>
        <w:t>委员会</w:t>
      </w:r>
      <w:bookmarkEnd w:id="44"/>
    </w:p>
    <w:p w14:paraId="3102937C">
      <w:pPr>
        <w:spacing w:line="360" w:lineRule="auto"/>
        <w:rPr>
          <w:rFonts w:hint="eastAsia" w:ascii="宋体" w:hAnsi="宋体"/>
          <w:color w:val="auto"/>
          <w:sz w:val="24"/>
          <w:highlight w:val="none"/>
        </w:rPr>
      </w:pPr>
      <w:r>
        <w:rPr>
          <w:rFonts w:hint="eastAsia" w:ascii="宋体" w:hAnsi="宋体"/>
          <w:color w:val="auto"/>
          <w:sz w:val="24"/>
          <w:highlight w:val="none"/>
        </w:rPr>
        <w:t>16.1招标人根据项目的特点依法组建评标委员会。评标委员会成员为</w:t>
      </w:r>
      <w:r>
        <w:rPr>
          <w:rFonts w:hint="eastAsia" w:ascii="宋体" w:hAnsi="宋体"/>
          <w:color w:val="auto"/>
          <w:sz w:val="24"/>
          <w:highlight w:val="none"/>
          <w:lang w:val="en-US" w:eastAsia="zh-CN"/>
        </w:rPr>
        <w:t>5</w:t>
      </w:r>
      <w:r>
        <w:rPr>
          <w:rFonts w:hint="eastAsia" w:ascii="宋体" w:hAnsi="宋体"/>
          <w:color w:val="auto"/>
          <w:sz w:val="24"/>
          <w:highlight w:val="none"/>
        </w:rPr>
        <w:t>人</w:t>
      </w:r>
      <w:r>
        <w:rPr>
          <w:rFonts w:hint="eastAsia" w:ascii="宋体" w:hAnsi="宋体"/>
          <w:color w:val="auto"/>
          <w:sz w:val="24"/>
          <w:highlight w:val="none"/>
          <w:lang w:eastAsia="zh-CN"/>
        </w:rPr>
        <w:t>或</w:t>
      </w:r>
      <w:r>
        <w:rPr>
          <w:rFonts w:hint="eastAsia" w:ascii="宋体" w:hAnsi="宋体"/>
          <w:color w:val="auto"/>
          <w:sz w:val="24"/>
          <w:highlight w:val="none"/>
        </w:rPr>
        <w:t>以上单数组成，评审专家不能少于三分之二。在开标后的适当时间里由评标委员会对投标文件进行审查、</w:t>
      </w:r>
      <w:r>
        <w:rPr>
          <w:rFonts w:hint="eastAsia" w:ascii="宋体" w:hAnsi="宋体"/>
          <w:color w:val="auto"/>
          <w:sz w:val="24"/>
          <w:highlight w:val="none"/>
          <w:lang w:eastAsia="zh-CN"/>
        </w:rPr>
        <w:t>异议</w:t>
      </w:r>
      <w:r>
        <w:rPr>
          <w:rFonts w:hint="eastAsia" w:ascii="宋体" w:hAnsi="宋体"/>
          <w:color w:val="auto"/>
          <w:sz w:val="24"/>
          <w:highlight w:val="none"/>
        </w:rPr>
        <w:t>、评估和比较，并做出授予合同的建议。</w:t>
      </w:r>
    </w:p>
    <w:p w14:paraId="03A336DC">
      <w:pPr>
        <w:spacing w:line="360" w:lineRule="auto"/>
        <w:rPr>
          <w:rFonts w:hint="eastAsia" w:ascii="宋体" w:hAnsi="宋体"/>
          <w:color w:val="auto"/>
          <w:sz w:val="24"/>
          <w:highlight w:val="none"/>
        </w:rPr>
      </w:pPr>
      <w:r>
        <w:rPr>
          <w:rFonts w:hint="eastAsia" w:ascii="宋体" w:hAnsi="宋体"/>
          <w:color w:val="auto"/>
          <w:sz w:val="24"/>
          <w:highlight w:val="none"/>
        </w:rPr>
        <w:t>16.2 评标委员会成员有下列情形之一的，应当回避：</w:t>
      </w:r>
    </w:p>
    <w:p w14:paraId="1594D53A">
      <w:pPr>
        <w:spacing w:line="360" w:lineRule="auto"/>
        <w:rPr>
          <w:rFonts w:hint="eastAsia" w:ascii="宋体" w:hAnsi="宋体"/>
          <w:color w:val="auto"/>
          <w:sz w:val="24"/>
          <w:highlight w:val="none"/>
        </w:rPr>
      </w:pPr>
      <w:r>
        <w:rPr>
          <w:rFonts w:hint="eastAsia" w:ascii="宋体" w:hAnsi="宋体"/>
          <w:color w:val="auto"/>
          <w:sz w:val="24"/>
          <w:highlight w:val="none"/>
        </w:rPr>
        <w:t>(1) 现在或者在</w:t>
      </w:r>
      <w:r>
        <w:rPr>
          <w:rFonts w:hint="eastAsia" w:ascii="宋体" w:hAnsi="宋体"/>
          <w:color w:val="auto"/>
          <w:sz w:val="24"/>
          <w:highlight w:val="none"/>
          <w:lang w:eastAsia="zh-CN"/>
        </w:rPr>
        <w:t>招标活动</w:t>
      </w:r>
      <w:r>
        <w:rPr>
          <w:rFonts w:hint="eastAsia" w:ascii="宋体" w:hAnsi="宋体"/>
          <w:color w:val="auto"/>
          <w:sz w:val="24"/>
          <w:highlight w:val="none"/>
        </w:rPr>
        <w:t>发生前三年内，与</w:t>
      </w:r>
      <w:r>
        <w:rPr>
          <w:rFonts w:hint="eastAsia" w:ascii="宋体" w:hAnsi="宋体"/>
          <w:color w:val="auto"/>
          <w:sz w:val="24"/>
          <w:highlight w:val="none"/>
          <w:lang w:eastAsia="zh-CN"/>
        </w:rPr>
        <w:t>投标人</w:t>
      </w:r>
      <w:r>
        <w:rPr>
          <w:rFonts w:hint="eastAsia" w:ascii="宋体" w:hAnsi="宋体"/>
          <w:color w:val="auto"/>
          <w:sz w:val="24"/>
          <w:highlight w:val="none"/>
        </w:rPr>
        <w:t>存在雇佣关系；</w:t>
      </w:r>
    </w:p>
    <w:p w14:paraId="6F72B6BF">
      <w:pPr>
        <w:spacing w:line="360" w:lineRule="auto"/>
        <w:rPr>
          <w:rFonts w:hint="eastAsia" w:ascii="宋体" w:hAnsi="宋体"/>
          <w:color w:val="auto"/>
          <w:sz w:val="24"/>
          <w:highlight w:val="none"/>
        </w:rPr>
      </w:pPr>
      <w:r>
        <w:rPr>
          <w:rFonts w:hint="eastAsia" w:ascii="宋体" w:hAnsi="宋体"/>
          <w:color w:val="auto"/>
          <w:sz w:val="24"/>
          <w:highlight w:val="none"/>
        </w:rPr>
        <w:t>(2) 现在或者在</w:t>
      </w:r>
      <w:r>
        <w:rPr>
          <w:rFonts w:hint="eastAsia" w:ascii="宋体" w:hAnsi="宋体"/>
          <w:color w:val="auto"/>
          <w:sz w:val="24"/>
          <w:highlight w:val="none"/>
          <w:lang w:eastAsia="zh-CN"/>
        </w:rPr>
        <w:t>招标活动</w:t>
      </w:r>
      <w:r>
        <w:rPr>
          <w:rFonts w:hint="eastAsia" w:ascii="宋体" w:hAnsi="宋体"/>
          <w:color w:val="auto"/>
          <w:sz w:val="24"/>
          <w:highlight w:val="none"/>
        </w:rPr>
        <w:t>发生前三年内担任</w:t>
      </w:r>
      <w:r>
        <w:rPr>
          <w:rFonts w:hint="eastAsia" w:ascii="宋体" w:hAnsi="宋体"/>
          <w:color w:val="auto"/>
          <w:sz w:val="24"/>
          <w:highlight w:val="none"/>
          <w:lang w:eastAsia="zh-CN"/>
        </w:rPr>
        <w:t>投标人</w:t>
      </w:r>
      <w:r>
        <w:rPr>
          <w:rFonts w:hint="eastAsia" w:ascii="宋体" w:hAnsi="宋体"/>
          <w:color w:val="auto"/>
          <w:sz w:val="24"/>
          <w:highlight w:val="none"/>
        </w:rPr>
        <w:t>的财务顾问、法律顾问或技术顾问；</w:t>
      </w:r>
    </w:p>
    <w:p w14:paraId="54E37E6B">
      <w:pPr>
        <w:spacing w:line="360" w:lineRule="auto"/>
        <w:rPr>
          <w:rFonts w:hint="eastAsia" w:ascii="宋体" w:hAnsi="宋体"/>
          <w:color w:val="auto"/>
          <w:sz w:val="24"/>
          <w:highlight w:val="none"/>
        </w:rPr>
      </w:pPr>
      <w:r>
        <w:rPr>
          <w:rFonts w:hint="eastAsia" w:ascii="宋体" w:hAnsi="宋体"/>
          <w:color w:val="auto"/>
          <w:sz w:val="24"/>
          <w:highlight w:val="none"/>
        </w:rPr>
        <w:t>(3) 现在或者在</w:t>
      </w:r>
      <w:r>
        <w:rPr>
          <w:rFonts w:hint="eastAsia" w:ascii="宋体" w:hAnsi="宋体"/>
          <w:color w:val="auto"/>
          <w:sz w:val="24"/>
          <w:highlight w:val="none"/>
          <w:lang w:eastAsia="zh-CN"/>
        </w:rPr>
        <w:t>招标活动</w:t>
      </w:r>
      <w:r>
        <w:rPr>
          <w:rFonts w:hint="eastAsia" w:ascii="宋体" w:hAnsi="宋体"/>
          <w:color w:val="auto"/>
          <w:sz w:val="24"/>
          <w:highlight w:val="none"/>
        </w:rPr>
        <w:t>发生前三年内是</w:t>
      </w:r>
      <w:r>
        <w:rPr>
          <w:rFonts w:hint="eastAsia" w:ascii="宋体" w:hAnsi="宋体"/>
          <w:color w:val="auto"/>
          <w:sz w:val="24"/>
          <w:highlight w:val="none"/>
          <w:lang w:eastAsia="zh-CN"/>
        </w:rPr>
        <w:t>投标人</w:t>
      </w:r>
      <w:r>
        <w:rPr>
          <w:rFonts w:hint="eastAsia" w:ascii="宋体" w:hAnsi="宋体"/>
          <w:color w:val="auto"/>
          <w:sz w:val="24"/>
          <w:highlight w:val="none"/>
        </w:rPr>
        <w:t>的控股股东或者实际控制人；</w:t>
      </w:r>
    </w:p>
    <w:p w14:paraId="23AAD4E4">
      <w:pPr>
        <w:spacing w:line="360" w:lineRule="auto"/>
        <w:rPr>
          <w:rFonts w:hint="eastAsia" w:ascii="宋体" w:hAnsi="宋体"/>
          <w:color w:val="auto"/>
          <w:sz w:val="24"/>
          <w:highlight w:val="none"/>
        </w:rPr>
      </w:pPr>
      <w:r>
        <w:rPr>
          <w:rFonts w:hint="eastAsia" w:ascii="宋体" w:hAnsi="宋体"/>
          <w:color w:val="auto"/>
          <w:sz w:val="24"/>
          <w:highlight w:val="none"/>
        </w:rPr>
        <w:t>(4) 与</w:t>
      </w:r>
      <w:r>
        <w:rPr>
          <w:rFonts w:hint="eastAsia" w:ascii="宋体" w:hAnsi="宋体"/>
          <w:color w:val="auto"/>
          <w:sz w:val="24"/>
          <w:highlight w:val="none"/>
          <w:lang w:eastAsia="zh-CN"/>
        </w:rPr>
        <w:t>投标人</w:t>
      </w:r>
      <w:r>
        <w:rPr>
          <w:rFonts w:hint="eastAsia" w:ascii="宋体" w:hAnsi="宋体"/>
          <w:color w:val="auto"/>
          <w:sz w:val="24"/>
          <w:highlight w:val="none"/>
        </w:rPr>
        <w:t>的法定代表人或者单位负责人是直系血亲、三代以内旁系血亲及姻亲关系；</w:t>
      </w:r>
    </w:p>
    <w:p w14:paraId="4ECFE90B">
      <w:pPr>
        <w:spacing w:line="360" w:lineRule="auto"/>
        <w:rPr>
          <w:rFonts w:hint="eastAsia" w:ascii="宋体" w:hAnsi="宋体"/>
          <w:color w:val="auto"/>
          <w:sz w:val="24"/>
          <w:highlight w:val="none"/>
        </w:rPr>
      </w:pPr>
      <w:r>
        <w:rPr>
          <w:rFonts w:hint="eastAsia" w:ascii="宋体" w:hAnsi="宋体"/>
          <w:color w:val="auto"/>
          <w:sz w:val="24"/>
          <w:highlight w:val="none"/>
        </w:rPr>
        <w:t>(5) 与</w:t>
      </w:r>
      <w:r>
        <w:rPr>
          <w:rFonts w:hint="eastAsia" w:ascii="宋体" w:hAnsi="宋体"/>
          <w:color w:val="auto"/>
          <w:sz w:val="24"/>
          <w:highlight w:val="none"/>
          <w:lang w:eastAsia="zh-CN"/>
        </w:rPr>
        <w:t>投标人</w:t>
      </w:r>
      <w:r>
        <w:rPr>
          <w:rFonts w:hint="eastAsia" w:ascii="宋体" w:hAnsi="宋体"/>
          <w:color w:val="auto"/>
          <w:sz w:val="24"/>
          <w:highlight w:val="none"/>
        </w:rPr>
        <w:t>之间存在其他影响或可能影响</w:t>
      </w:r>
      <w:r>
        <w:rPr>
          <w:rFonts w:hint="eastAsia" w:ascii="宋体" w:hAnsi="宋体"/>
          <w:color w:val="auto"/>
          <w:sz w:val="24"/>
          <w:highlight w:val="none"/>
          <w:lang w:eastAsia="zh-CN"/>
        </w:rPr>
        <w:t>招标活动</w:t>
      </w:r>
      <w:r>
        <w:rPr>
          <w:rFonts w:hint="eastAsia" w:ascii="宋体" w:hAnsi="宋体"/>
          <w:color w:val="auto"/>
          <w:sz w:val="24"/>
          <w:highlight w:val="none"/>
        </w:rPr>
        <w:t>依法进行的利害关系。</w:t>
      </w:r>
    </w:p>
    <w:p w14:paraId="15C97878">
      <w:pPr>
        <w:spacing w:line="360" w:lineRule="auto"/>
        <w:outlineLvl w:val="2"/>
        <w:rPr>
          <w:rFonts w:hint="eastAsia" w:ascii="宋体" w:hAnsi="宋体"/>
          <w:b/>
          <w:color w:val="auto"/>
          <w:sz w:val="24"/>
          <w:highlight w:val="none"/>
        </w:rPr>
      </w:pPr>
      <w:bookmarkStart w:id="45" w:name="_Toc21220"/>
      <w:r>
        <w:rPr>
          <w:rFonts w:hint="eastAsia" w:ascii="宋体" w:hAnsi="宋体"/>
          <w:b/>
          <w:color w:val="auto"/>
          <w:sz w:val="24"/>
          <w:highlight w:val="none"/>
        </w:rPr>
        <w:t>17</w:t>
      </w:r>
      <w:r>
        <w:rPr>
          <w:rFonts w:ascii="宋体" w:hAnsi="宋体"/>
          <w:b/>
          <w:color w:val="auto"/>
          <w:sz w:val="24"/>
          <w:highlight w:val="none"/>
        </w:rPr>
        <w:t xml:space="preserve">. </w:t>
      </w:r>
      <w:r>
        <w:rPr>
          <w:rFonts w:hint="eastAsia" w:ascii="宋体" w:hAnsi="宋体"/>
          <w:b/>
          <w:color w:val="auto"/>
          <w:sz w:val="24"/>
          <w:highlight w:val="none"/>
        </w:rPr>
        <w:t>投标文件的初审</w:t>
      </w:r>
      <w:bookmarkEnd w:id="45"/>
    </w:p>
    <w:p w14:paraId="6FCD678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对所有投标人的评估，都采用相同的程序和标准。评议过程将严格按照招标文件的要求和条件以及客观、公正、审慎的原则进行。</w:t>
      </w:r>
    </w:p>
    <w:p w14:paraId="154ED69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有关投标文件的审查、澄清、评估和比较以及推荐中标候选人的一切情况都不得透露给任一投标人或与上述评标工作无关的人员。</w:t>
      </w:r>
    </w:p>
    <w:p w14:paraId="33712FB9">
      <w:pPr>
        <w:spacing w:line="470" w:lineRule="exact"/>
        <w:ind w:firstLine="480" w:firstLineChars="200"/>
        <w:rPr>
          <w:rFonts w:hint="eastAsia" w:ascii="宋体" w:hAnsi="宋体"/>
          <w:color w:val="auto"/>
          <w:sz w:val="24"/>
          <w:highlight w:val="none"/>
        </w:rPr>
      </w:pPr>
      <w:r>
        <w:rPr>
          <w:rFonts w:hint="eastAsia" w:ascii="宋体" w:hAnsi="宋体"/>
          <w:color w:val="auto"/>
          <w:sz w:val="24"/>
          <w:highlight w:val="none"/>
        </w:rPr>
        <w:t>投标人任何试图影响</w:t>
      </w:r>
      <w:r>
        <w:rPr>
          <w:rFonts w:hint="eastAsia" w:ascii="宋体" w:hAnsi="宋体"/>
          <w:color w:val="auto"/>
          <w:sz w:val="24"/>
          <w:highlight w:val="none"/>
          <w:lang w:eastAsia="zh-CN"/>
        </w:rPr>
        <w:t>评标委员会</w:t>
      </w:r>
      <w:r>
        <w:rPr>
          <w:rFonts w:hint="eastAsia" w:ascii="宋体" w:hAnsi="宋体"/>
          <w:color w:val="auto"/>
          <w:sz w:val="24"/>
          <w:highlight w:val="none"/>
        </w:rPr>
        <w:t>对投标文件的评估、比较或者推荐候选人的行为，都将导致其投标无效，并被没收投标保证金。</w:t>
      </w:r>
    </w:p>
    <w:p w14:paraId="1AF3448E">
      <w:pPr>
        <w:spacing w:line="470" w:lineRule="exact"/>
        <w:rPr>
          <w:rFonts w:ascii="宋体" w:hAnsi="宋体"/>
          <w:color w:val="auto"/>
          <w:sz w:val="24"/>
          <w:highlight w:val="none"/>
        </w:rPr>
      </w:pPr>
      <w:r>
        <w:rPr>
          <w:rFonts w:hint="eastAsia" w:ascii="宋体" w:hAnsi="宋体"/>
          <w:color w:val="auto"/>
          <w:sz w:val="24"/>
          <w:highlight w:val="none"/>
        </w:rPr>
        <w:t>17.1</w:t>
      </w:r>
      <w:r>
        <w:rPr>
          <w:rFonts w:hint="eastAsia" w:ascii="宋体" w:hAnsi="宋体"/>
          <w:color w:val="auto"/>
          <w:sz w:val="24"/>
          <w:highlight w:val="none"/>
          <w:lang w:eastAsia="zh-CN"/>
        </w:rPr>
        <w:t>评标委员会</w:t>
      </w:r>
      <w:r>
        <w:rPr>
          <w:rFonts w:hint="eastAsia" w:ascii="宋体" w:hAnsi="宋体"/>
          <w:color w:val="auto"/>
          <w:sz w:val="24"/>
          <w:highlight w:val="none"/>
        </w:rPr>
        <w:t>将对投标文件进行检查，以确定投标文件是否完整、有无计算上的错误、是否提交了投标保证金、文件是否已正确签署。</w:t>
      </w:r>
      <w:r>
        <w:rPr>
          <w:rFonts w:ascii="宋体" w:hAnsi="宋体"/>
          <w:color w:val="auto"/>
          <w:sz w:val="24"/>
          <w:highlight w:val="none"/>
        </w:rPr>
        <w:t xml:space="preserve"> </w:t>
      </w:r>
    </w:p>
    <w:p w14:paraId="0740DE5E">
      <w:pPr>
        <w:spacing w:line="470" w:lineRule="exact"/>
        <w:rPr>
          <w:rFonts w:hint="eastAsia" w:ascii="宋体" w:hAnsi="宋体"/>
          <w:color w:val="auto"/>
          <w:sz w:val="24"/>
          <w:highlight w:val="none"/>
        </w:rPr>
      </w:pPr>
      <w:r>
        <w:rPr>
          <w:rFonts w:hint="eastAsia" w:ascii="宋体" w:hAnsi="宋体"/>
          <w:color w:val="auto"/>
          <w:sz w:val="24"/>
          <w:highlight w:val="none"/>
        </w:rPr>
        <w:t>17.2 投标文件报价出现前后不一致的，除招标文件另有规定外，按照下列规定修正：</w:t>
      </w:r>
    </w:p>
    <w:p w14:paraId="10BEE5D0">
      <w:pPr>
        <w:spacing w:line="470" w:lineRule="exact"/>
        <w:rPr>
          <w:rFonts w:hint="eastAsia" w:ascii="宋体" w:hAnsi="宋体" w:eastAsia="宋体"/>
          <w:color w:val="auto"/>
          <w:sz w:val="24"/>
          <w:highlight w:val="none"/>
          <w:lang w:eastAsia="zh-CN"/>
        </w:rPr>
      </w:pPr>
      <w:r>
        <w:rPr>
          <w:rFonts w:hint="eastAsia" w:ascii="宋体" w:hAnsi="宋体"/>
          <w:color w:val="auto"/>
          <w:sz w:val="24"/>
          <w:highlight w:val="none"/>
        </w:rPr>
        <w:t>（1）投标文件中开标一览表的</w:t>
      </w:r>
      <w:r>
        <w:rPr>
          <w:rFonts w:hint="eastAsia" w:ascii="宋体" w:hAnsi="宋体"/>
          <w:color w:val="auto"/>
          <w:sz w:val="24"/>
          <w:highlight w:val="none"/>
          <w:lang w:eastAsia="zh-CN"/>
        </w:rPr>
        <w:t>“</w:t>
      </w:r>
      <w:r>
        <w:rPr>
          <w:rFonts w:hint="eastAsia" w:ascii="宋体" w:hAnsi="宋体"/>
          <w:color w:val="auto"/>
          <w:sz w:val="24"/>
          <w:szCs w:val="24"/>
          <w:highlight w:val="none"/>
          <w:lang w:val="en-US" w:eastAsia="zh-CN"/>
        </w:rPr>
        <w:t>折扣系数报价</w:t>
      </w:r>
      <w:r>
        <w:rPr>
          <w:rFonts w:hint="eastAsia" w:ascii="宋体" w:hAnsi="宋体"/>
          <w:color w:val="auto"/>
          <w:sz w:val="24"/>
          <w:highlight w:val="none"/>
          <w:lang w:eastAsia="zh-CN"/>
        </w:rPr>
        <w:t>”</w:t>
      </w:r>
      <w:r>
        <w:rPr>
          <w:rFonts w:hint="eastAsia" w:ascii="宋体" w:hAnsi="宋体"/>
          <w:color w:val="auto"/>
          <w:sz w:val="24"/>
          <w:highlight w:val="none"/>
        </w:rPr>
        <w:t>与</w:t>
      </w:r>
      <w:r>
        <w:rPr>
          <w:rFonts w:hint="eastAsia" w:ascii="宋体" w:hAnsi="宋体"/>
          <w:color w:val="auto"/>
          <w:sz w:val="24"/>
          <w:highlight w:val="none"/>
          <w:lang w:eastAsia="zh-CN"/>
        </w:rPr>
        <w:t>投标</w:t>
      </w:r>
      <w:r>
        <w:rPr>
          <w:rFonts w:hint="eastAsia" w:ascii="宋体" w:hAnsi="宋体"/>
          <w:color w:val="auto"/>
          <w:sz w:val="24"/>
          <w:highlight w:val="none"/>
          <w:lang w:val="en-US" w:eastAsia="zh-CN"/>
        </w:rPr>
        <w:t>文件其他关于</w:t>
      </w:r>
      <w:r>
        <w:rPr>
          <w:rFonts w:hint="eastAsia" w:ascii="宋体" w:hAnsi="宋体"/>
          <w:color w:val="auto"/>
          <w:sz w:val="24"/>
          <w:highlight w:val="none"/>
          <w:lang w:eastAsia="zh-CN"/>
        </w:rPr>
        <w:t>“</w:t>
      </w:r>
      <w:r>
        <w:rPr>
          <w:rFonts w:hint="eastAsia" w:ascii="宋体" w:hAnsi="宋体"/>
          <w:color w:val="auto"/>
          <w:sz w:val="24"/>
          <w:szCs w:val="24"/>
          <w:highlight w:val="none"/>
          <w:lang w:val="en-US" w:eastAsia="zh-CN"/>
        </w:rPr>
        <w:t>折扣系数报价</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报价的</w:t>
      </w:r>
      <w:r>
        <w:rPr>
          <w:rFonts w:hint="eastAsia" w:ascii="宋体" w:hAnsi="宋体"/>
          <w:color w:val="auto"/>
          <w:sz w:val="24"/>
          <w:highlight w:val="none"/>
        </w:rPr>
        <w:t>内容有不一致的，以开标一览表为准；</w:t>
      </w:r>
    </w:p>
    <w:p w14:paraId="0ABAF423">
      <w:pPr>
        <w:spacing w:line="480" w:lineRule="exact"/>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投标文件的大写金额和小写金额不一致的，以大写金额为准；投标总价金额与按投标单价汇总金额不一致的，以按投标单价金额计算结果为准；投标单价金额小数点有明显错位的，应以总价为准，并修改单价；</w:t>
      </w:r>
    </w:p>
    <w:p w14:paraId="719F9672">
      <w:pPr>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对不同文字文本投标文件的解释发生异议的，以中文文本为准。</w:t>
      </w:r>
    </w:p>
    <w:p w14:paraId="4B56B29E">
      <w:pPr>
        <w:spacing w:line="470" w:lineRule="exact"/>
        <w:ind w:firstLine="480" w:firstLineChars="200"/>
        <w:rPr>
          <w:rFonts w:hint="eastAsia" w:ascii="宋体" w:hAnsi="宋体"/>
          <w:color w:val="auto"/>
          <w:sz w:val="24"/>
          <w:highlight w:val="none"/>
        </w:rPr>
      </w:pPr>
      <w:r>
        <w:rPr>
          <w:rFonts w:hint="eastAsia" w:ascii="宋体" w:hAnsi="宋体"/>
          <w:color w:val="auto"/>
          <w:sz w:val="24"/>
          <w:highlight w:val="none"/>
        </w:rPr>
        <w:t>如果投标人不接受按上述方法对投标文件中的算术错误进行修正，其投标无效并没收其投标保证金。</w:t>
      </w:r>
    </w:p>
    <w:p w14:paraId="3A8D6761">
      <w:pPr>
        <w:spacing w:line="470" w:lineRule="exact"/>
        <w:rPr>
          <w:rFonts w:hint="eastAsia" w:ascii="宋体" w:hAnsi="宋体"/>
          <w:color w:val="auto"/>
          <w:sz w:val="24"/>
          <w:highlight w:val="none"/>
        </w:rPr>
      </w:pPr>
      <w:r>
        <w:rPr>
          <w:rFonts w:hint="eastAsia" w:ascii="宋体" w:hAnsi="宋体"/>
          <w:color w:val="auto"/>
          <w:sz w:val="24"/>
          <w:highlight w:val="none"/>
        </w:rPr>
        <w:t xml:space="preserve">17.3资格性检查和符合性检查 </w:t>
      </w:r>
    </w:p>
    <w:p w14:paraId="54C0D8F0">
      <w:pPr>
        <w:spacing w:line="470" w:lineRule="exact"/>
        <w:rPr>
          <w:rFonts w:hint="eastAsia" w:ascii="宋体" w:hAnsi="宋体" w:cs="宋体"/>
          <w:color w:val="auto"/>
          <w:sz w:val="24"/>
          <w:highlight w:val="none"/>
        </w:rPr>
      </w:pPr>
      <w:r>
        <w:rPr>
          <w:rFonts w:hint="eastAsia" w:ascii="宋体" w:hAnsi="宋体"/>
          <w:color w:val="auto"/>
          <w:sz w:val="24"/>
          <w:highlight w:val="none"/>
        </w:rPr>
        <w:t>17.3.</w:t>
      </w:r>
      <w:r>
        <w:rPr>
          <w:rFonts w:ascii="宋体" w:hAnsi="宋体"/>
          <w:color w:val="auto"/>
          <w:sz w:val="24"/>
          <w:highlight w:val="none"/>
        </w:rPr>
        <w:t>1</w:t>
      </w:r>
      <w:r>
        <w:rPr>
          <w:rFonts w:hint="eastAsia" w:ascii="宋体" w:hAnsi="宋体"/>
          <w:color w:val="auto"/>
          <w:sz w:val="24"/>
          <w:highlight w:val="none"/>
        </w:rPr>
        <w:t>资格性检查。</w:t>
      </w:r>
      <w:r>
        <w:rPr>
          <w:rFonts w:hint="eastAsia" w:ascii="宋体" w:hAnsi="宋体" w:cs="宋体"/>
          <w:color w:val="auto"/>
          <w:sz w:val="24"/>
          <w:highlight w:val="none"/>
        </w:rPr>
        <w:t>评标委员会在对投标文件详细评估之前，评标委员会将依据投标人提交的投标文件按投标人须知前附表第2项所述的资格标准对投标人进行资格审查, 以确定其是否具备投标资格。如果投标人不具备投标资格，不满足招标文件所规定的资格标准或提供资格证明文件不全的, 其投标无效。</w:t>
      </w:r>
    </w:p>
    <w:p w14:paraId="74938694">
      <w:pPr>
        <w:spacing w:line="470" w:lineRule="exact"/>
        <w:rPr>
          <w:rFonts w:ascii="宋体" w:hAnsi="宋体"/>
          <w:color w:val="auto"/>
          <w:sz w:val="24"/>
          <w:highlight w:val="none"/>
        </w:rPr>
      </w:pPr>
      <w:r>
        <w:rPr>
          <w:rFonts w:hint="eastAsia" w:ascii="宋体" w:hAnsi="宋体"/>
          <w:color w:val="auto"/>
          <w:sz w:val="24"/>
          <w:highlight w:val="none"/>
        </w:rPr>
        <w:t>17.3.2符合性检查。依据招标文件的规定，评标委员会还将从投标文件的有效性、完整性和对招标文件的响应程度进行审查，以确定是否符合对招标文件的实质性要求作出响应。（招标人可根据具体项目的情况对实质性要求作特别的规定。）实质性偏离是指：（</w:t>
      </w:r>
      <w:r>
        <w:rPr>
          <w:rFonts w:ascii="宋体" w:hAnsi="宋体"/>
          <w:color w:val="auto"/>
          <w:sz w:val="24"/>
          <w:highlight w:val="none"/>
        </w:rPr>
        <w:t>1</w:t>
      </w:r>
      <w:r>
        <w:rPr>
          <w:rFonts w:hint="eastAsia" w:ascii="宋体" w:hAnsi="宋体"/>
          <w:color w:val="auto"/>
          <w:sz w:val="24"/>
          <w:highlight w:val="none"/>
        </w:rPr>
        <w:t>）实质性影响合同的范围、质量和履行；（</w:t>
      </w:r>
      <w:r>
        <w:rPr>
          <w:rFonts w:ascii="宋体" w:hAnsi="宋体"/>
          <w:color w:val="auto"/>
          <w:sz w:val="24"/>
          <w:highlight w:val="none"/>
        </w:rPr>
        <w:t>2</w:t>
      </w:r>
      <w:r>
        <w:rPr>
          <w:rFonts w:hint="eastAsia" w:ascii="宋体" w:hAnsi="宋体"/>
          <w:color w:val="auto"/>
          <w:sz w:val="24"/>
          <w:highlight w:val="none"/>
        </w:rPr>
        <w:t>）实质性违背招标文件，限制了招标人的权利和中标人合同项下的义务；（</w:t>
      </w:r>
      <w:r>
        <w:rPr>
          <w:rFonts w:ascii="宋体" w:hAnsi="宋体"/>
          <w:color w:val="auto"/>
          <w:sz w:val="24"/>
          <w:highlight w:val="none"/>
        </w:rPr>
        <w:t>3</w:t>
      </w:r>
      <w:r>
        <w:rPr>
          <w:rFonts w:hint="eastAsia" w:ascii="宋体" w:hAnsi="宋体"/>
          <w:color w:val="auto"/>
          <w:sz w:val="24"/>
          <w:highlight w:val="none"/>
        </w:rPr>
        <w:t>）不公正地影响了其它作出实质性响应的投标人的竞争地位。对没有实质性响应的投标文件无效。凡有下列情况之一者，投标文件也将被视为未实质性响应招标文件要求，按无效</w:t>
      </w:r>
      <w:r>
        <w:rPr>
          <w:rFonts w:hint="eastAsia" w:ascii="宋体" w:hAnsi="宋体"/>
          <w:color w:val="auto"/>
          <w:sz w:val="24"/>
          <w:highlight w:val="none"/>
          <w:lang w:eastAsia="zh-CN"/>
        </w:rPr>
        <w:t>投标</w:t>
      </w:r>
      <w:r>
        <w:rPr>
          <w:rFonts w:hint="eastAsia" w:ascii="宋体" w:hAnsi="宋体"/>
          <w:color w:val="auto"/>
          <w:sz w:val="24"/>
          <w:highlight w:val="none"/>
        </w:rPr>
        <w:t>处理。</w:t>
      </w:r>
    </w:p>
    <w:p w14:paraId="5A894AD7">
      <w:pPr>
        <w:spacing w:line="470" w:lineRule="exact"/>
        <w:rPr>
          <w:rFonts w:hint="eastAsia" w:ascii="宋体" w:hAnsi="宋体"/>
          <w:color w:val="auto"/>
          <w:sz w:val="24"/>
          <w:highlight w:val="none"/>
        </w:rPr>
      </w:pPr>
      <w:r>
        <w:rPr>
          <w:rFonts w:hint="eastAsia" w:ascii="宋体" w:hAnsi="宋体"/>
          <w:color w:val="auto"/>
          <w:sz w:val="24"/>
          <w:highlight w:val="none"/>
        </w:rPr>
        <w:t>（1）投标文件未按照</w:t>
      </w:r>
      <w:r>
        <w:rPr>
          <w:rFonts w:hint="eastAsia" w:ascii="宋体" w:hAnsi="宋体"/>
          <w:color w:val="auto"/>
          <w:sz w:val="24"/>
          <w:highlight w:val="none"/>
          <w:lang w:eastAsia="zh-CN"/>
        </w:rPr>
        <w:t>招标文件</w:t>
      </w:r>
      <w:r>
        <w:rPr>
          <w:rFonts w:hint="eastAsia" w:ascii="宋体" w:hAnsi="宋体"/>
          <w:color w:val="auto"/>
          <w:sz w:val="24"/>
          <w:highlight w:val="none"/>
        </w:rPr>
        <w:t>规定分为报价部分和技术商务部分的；或技术商务部分出现报价</w:t>
      </w:r>
      <w:r>
        <w:rPr>
          <w:rFonts w:hint="eastAsia" w:ascii="宋体" w:hAnsi="宋体"/>
          <w:color w:val="auto"/>
          <w:sz w:val="24"/>
          <w:highlight w:val="none"/>
          <w:lang w:eastAsia="zh-CN"/>
        </w:rPr>
        <w:t>内容</w:t>
      </w:r>
      <w:r>
        <w:rPr>
          <w:rFonts w:hint="eastAsia" w:ascii="宋体" w:hAnsi="宋体"/>
          <w:color w:val="auto"/>
          <w:sz w:val="24"/>
          <w:highlight w:val="none"/>
        </w:rPr>
        <w:t>的；</w:t>
      </w:r>
    </w:p>
    <w:p w14:paraId="79E96DF5">
      <w:pPr>
        <w:snapToGrid w:val="0"/>
        <w:spacing w:line="360" w:lineRule="auto"/>
        <w:rPr>
          <w:rFonts w:hint="eastAsia" w:ascii="宋体" w:hAnsi="宋体"/>
          <w:color w:val="auto"/>
          <w:sz w:val="24"/>
          <w:highlight w:val="none"/>
        </w:rPr>
      </w:pPr>
      <w:r>
        <w:rPr>
          <w:rFonts w:hint="eastAsia" w:ascii="宋体" w:hAnsi="宋体"/>
          <w:color w:val="auto"/>
          <w:sz w:val="24"/>
          <w:highlight w:val="none"/>
        </w:rPr>
        <w:t>（2）投标文件未按本章第13、14条规定要求进行</w:t>
      </w:r>
      <w:r>
        <w:rPr>
          <w:rFonts w:hint="eastAsia" w:ascii="宋体" w:hAnsi="宋体"/>
          <w:color w:val="auto"/>
          <w:sz w:val="24"/>
          <w:highlight w:val="none"/>
          <w:lang w:eastAsia="zh-CN"/>
        </w:rPr>
        <w:t>编制、胶装</w:t>
      </w:r>
      <w:r>
        <w:rPr>
          <w:rFonts w:hint="eastAsia" w:ascii="宋体" w:hAnsi="宋体"/>
          <w:color w:val="auto"/>
          <w:sz w:val="24"/>
          <w:highlight w:val="none"/>
        </w:rPr>
        <w:t>、密封、标记的；</w:t>
      </w:r>
    </w:p>
    <w:p w14:paraId="3AFC9F07">
      <w:pPr>
        <w:tabs>
          <w:tab w:val="left" w:pos="720"/>
        </w:tabs>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（3）投标文件未按规定由投标人的单位负责人或其授权代表签名的；或未加盖投标人公章的；或签名人未经单位负责人有效授权委托的；</w:t>
      </w:r>
    </w:p>
    <w:p w14:paraId="75552157">
      <w:pPr>
        <w:tabs>
          <w:tab w:val="left" w:pos="6660"/>
        </w:tabs>
        <w:spacing w:line="360" w:lineRule="auto"/>
        <w:rPr>
          <w:rFonts w:hint="eastAsia" w:ascii="宋体" w:hAnsi="宋体" w:eastAsia="宋体" w:cs="Times New Roman"/>
          <w:color w:val="auto"/>
          <w:sz w:val="24"/>
          <w:highlight w:val="none"/>
        </w:rPr>
      </w:pPr>
      <w:r>
        <w:rPr>
          <w:rFonts w:hint="eastAsia" w:ascii="宋体" w:hAnsi="宋体"/>
          <w:color w:val="auto"/>
          <w:sz w:val="24"/>
          <w:highlight w:val="none"/>
        </w:rPr>
        <w:t>（4）</w:t>
      </w:r>
      <w:r>
        <w:rPr>
          <w:rFonts w:hint="eastAsia" w:ascii="宋体" w:hAnsi="宋体" w:cs="Times New Roman"/>
          <w:color w:val="auto"/>
          <w:sz w:val="24"/>
          <w:highlight w:val="none"/>
          <w:lang w:eastAsia="zh-CN"/>
        </w:rPr>
        <w:t>未按招标文件要求提交投标保证金的；</w:t>
      </w:r>
    </w:p>
    <w:p w14:paraId="5D094659">
      <w:pPr>
        <w:snapToGrid w:val="0"/>
        <w:spacing w:line="360" w:lineRule="auto"/>
        <w:rPr>
          <w:rFonts w:hint="eastAsia" w:ascii="宋体" w:hAnsi="宋体" w:cs="Times New Roman"/>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）投标人</w:t>
      </w:r>
      <w:r>
        <w:rPr>
          <w:rFonts w:hint="eastAsia" w:ascii="宋体" w:hAnsi="宋体" w:cs="Times New Roman"/>
          <w:color w:val="auto"/>
          <w:sz w:val="24"/>
          <w:highlight w:val="none"/>
          <w:lang w:val="en-US" w:eastAsia="zh-CN"/>
        </w:rPr>
        <w:t>在</w:t>
      </w:r>
      <w:r>
        <w:rPr>
          <w:rFonts w:hint="eastAsia" w:ascii="宋体" w:hAnsi="宋体" w:cs="Times New Roman"/>
          <w:color w:val="auto"/>
          <w:sz w:val="24"/>
          <w:highlight w:val="none"/>
          <w:lang w:eastAsia="zh-CN"/>
        </w:rPr>
        <w:t>《获取招标文件登记表》</w:t>
      </w:r>
      <w:r>
        <w:rPr>
          <w:rFonts w:hint="eastAsia" w:ascii="宋体" w:hAnsi="宋体" w:cs="Times New Roman"/>
          <w:color w:val="auto"/>
          <w:sz w:val="24"/>
          <w:highlight w:val="none"/>
          <w:lang w:val="en-US" w:eastAsia="zh-CN"/>
        </w:rPr>
        <w:t>中填</w:t>
      </w:r>
      <w:r>
        <w:rPr>
          <w:rFonts w:hint="eastAsia" w:ascii="宋体" w:hAnsi="宋体" w:cs="Times New Roman"/>
          <w:color w:val="auto"/>
          <w:sz w:val="24"/>
          <w:highlight w:val="none"/>
          <w:lang w:eastAsia="zh-CN"/>
        </w:rPr>
        <w:t>写的公司名称与投标时的公司名称不一致且未在</w:t>
      </w:r>
      <w:r>
        <w:rPr>
          <w:rFonts w:hint="eastAsia" w:ascii="宋体" w:hAnsi="宋体" w:cs="Times New Roman"/>
          <w:color w:val="auto"/>
          <w:sz w:val="24"/>
          <w:highlight w:val="none"/>
          <w:lang w:val="en-US" w:eastAsia="zh-CN"/>
        </w:rPr>
        <w:t>投标文件技术商务部分中提交工商部门出具的更名证明的；</w:t>
      </w:r>
    </w:p>
    <w:p w14:paraId="24297EC3">
      <w:pPr>
        <w:snapToGrid w:val="0"/>
        <w:spacing w:line="360" w:lineRule="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w:t>
      </w:r>
      <w:r>
        <w:rPr>
          <w:rFonts w:hint="eastAsia" w:ascii="宋体" w:hAnsi="宋体"/>
          <w:color w:val="auto"/>
          <w:sz w:val="24"/>
          <w:highlight w:val="none"/>
        </w:rPr>
        <w:t>投标有效期不满足招标文件要求的；</w:t>
      </w:r>
    </w:p>
    <w:p w14:paraId="58E6A3E0">
      <w:pPr>
        <w:snapToGrid w:val="0"/>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）投标内容与招标内容及要求有重大偏离或保留的；</w:t>
      </w:r>
    </w:p>
    <w:p w14:paraId="7EA8318D">
      <w:pPr>
        <w:snapToGrid w:val="0"/>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）投标人提交的是可选择的报价；</w:t>
      </w:r>
    </w:p>
    <w:p w14:paraId="3F38772D">
      <w:pPr>
        <w:snapToGrid w:val="0"/>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）投标人未按规定进行报价；</w:t>
      </w:r>
    </w:p>
    <w:p w14:paraId="44250302">
      <w:pPr>
        <w:snapToGrid w:val="0"/>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）一个投标人不止投一个标；</w:t>
      </w:r>
    </w:p>
    <w:p w14:paraId="2C420627">
      <w:pPr>
        <w:snapToGrid w:val="0"/>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11</w:t>
      </w:r>
      <w:r>
        <w:rPr>
          <w:rFonts w:hint="eastAsia" w:ascii="宋体" w:hAnsi="宋体"/>
          <w:color w:val="auto"/>
          <w:sz w:val="24"/>
          <w:highlight w:val="none"/>
        </w:rPr>
        <w:t>）投标文件组成</w:t>
      </w:r>
      <w:r>
        <w:rPr>
          <w:rFonts w:hint="eastAsia" w:ascii="宋体" w:hAnsi="宋体"/>
          <w:color w:val="auto"/>
          <w:sz w:val="24"/>
          <w:highlight w:val="none"/>
          <w:lang w:eastAsia="zh-CN"/>
        </w:rPr>
        <w:t>或份数</w:t>
      </w:r>
      <w:r>
        <w:rPr>
          <w:rFonts w:hint="eastAsia" w:ascii="宋体" w:hAnsi="宋体"/>
          <w:color w:val="auto"/>
          <w:sz w:val="24"/>
          <w:highlight w:val="none"/>
        </w:rPr>
        <w:t>不符合招标文件要求的；</w:t>
      </w:r>
    </w:p>
    <w:p w14:paraId="501B3508">
      <w:pPr>
        <w:snapToGrid w:val="0"/>
        <w:spacing w:line="360" w:lineRule="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）投标文件中提供虚假或失实资料的；</w:t>
      </w:r>
    </w:p>
    <w:p w14:paraId="3A8DC094">
      <w:pPr>
        <w:snapToGrid w:val="0"/>
        <w:spacing w:line="360" w:lineRule="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）投标人的报价超过最高限价的；</w:t>
      </w:r>
    </w:p>
    <w:p w14:paraId="5B708E30">
      <w:pPr>
        <w:snapToGrid w:val="0"/>
        <w:spacing w:line="360" w:lineRule="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）投标人的报价明显低于其他报价，使得其投标报价可能低于其个别成本的，有可能影响商品质量或不能诚信履约的，但不能合理说明原因或不能提供相关证明材料的；</w:t>
      </w:r>
    </w:p>
    <w:p w14:paraId="1F01D77D">
      <w:pPr>
        <w:snapToGrid w:val="0"/>
        <w:spacing w:line="360" w:lineRule="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5</w:t>
      </w:r>
      <w:r>
        <w:rPr>
          <w:rFonts w:hint="eastAsia" w:ascii="宋体" w:hAnsi="宋体"/>
          <w:color w:val="auto"/>
          <w:sz w:val="24"/>
          <w:highlight w:val="none"/>
        </w:rPr>
        <w:t>）投标人存在串通投标行为的；</w:t>
      </w:r>
    </w:p>
    <w:p w14:paraId="49FAAC2A">
      <w:pPr>
        <w:snapToGrid w:val="0"/>
        <w:spacing w:line="360" w:lineRule="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eastAsia="zh-CN"/>
        </w:rPr>
        <w:t>属于</w:t>
      </w:r>
      <w:r>
        <w:rPr>
          <w:rFonts w:hint="eastAsia" w:ascii="宋体" w:hAnsi="宋体"/>
          <w:color w:val="auto"/>
          <w:sz w:val="24"/>
          <w:highlight w:val="none"/>
        </w:rPr>
        <w:t>招标文件中规定的无效投标条款的；</w:t>
      </w:r>
    </w:p>
    <w:p w14:paraId="4A9BCC21">
      <w:pPr>
        <w:snapToGrid w:val="0"/>
        <w:spacing w:line="360" w:lineRule="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7</w:t>
      </w:r>
      <w:r>
        <w:rPr>
          <w:rFonts w:hint="eastAsia" w:ascii="宋体" w:hAnsi="宋体"/>
          <w:color w:val="auto"/>
          <w:sz w:val="24"/>
          <w:highlight w:val="none"/>
        </w:rPr>
        <w:t>）不符合招标文件中规定的其它实质性条款。</w:t>
      </w:r>
    </w:p>
    <w:p w14:paraId="5B0E912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评标委员会决定投标的响应性只根据投标文件本身的内容，而不寻求其他的外部证据。</w:t>
      </w:r>
    </w:p>
    <w:p w14:paraId="2BAEEB25">
      <w:pPr>
        <w:spacing w:line="360" w:lineRule="auto"/>
        <w:rPr>
          <w:rFonts w:hint="eastAsia" w:ascii="宋体" w:hAnsi="宋体"/>
          <w:color w:val="auto"/>
          <w:sz w:val="24"/>
          <w:highlight w:val="none"/>
        </w:rPr>
      </w:pPr>
      <w:r>
        <w:rPr>
          <w:rFonts w:hint="eastAsia" w:ascii="宋体" w:hAnsi="宋体"/>
          <w:color w:val="auto"/>
          <w:sz w:val="24"/>
          <w:highlight w:val="none"/>
        </w:rPr>
        <w:t>但评标委员会可要求</w:t>
      </w:r>
      <w:r>
        <w:rPr>
          <w:rFonts w:hint="eastAsia" w:ascii="宋体" w:hAnsi="宋体"/>
          <w:color w:val="auto"/>
          <w:sz w:val="24"/>
          <w:highlight w:val="none"/>
          <w:lang w:eastAsia="zh-CN"/>
        </w:rPr>
        <w:t>投标人</w:t>
      </w:r>
      <w:r>
        <w:rPr>
          <w:rFonts w:hint="eastAsia" w:ascii="宋体" w:hAnsi="宋体"/>
          <w:color w:val="auto"/>
          <w:sz w:val="24"/>
          <w:highlight w:val="none"/>
        </w:rPr>
        <w:t>对其在投标文件中提供的响应材料的真实性出具相关证明。</w:t>
      </w:r>
    </w:p>
    <w:p w14:paraId="628864BC">
      <w:pPr>
        <w:spacing w:line="360" w:lineRule="auto"/>
        <w:outlineLvl w:val="2"/>
        <w:rPr>
          <w:rFonts w:hint="eastAsia" w:ascii="宋体" w:hAnsi="宋体"/>
          <w:b/>
          <w:color w:val="auto"/>
          <w:sz w:val="24"/>
          <w:highlight w:val="none"/>
        </w:rPr>
      </w:pPr>
      <w:bookmarkStart w:id="46" w:name="_Toc31707"/>
      <w:r>
        <w:rPr>
          <w:rFonts w:hint="eastAsia" w:ascii="宋体" w:hAnsi="宋体"/>
          <w:b/>
          <w:color w:val="auto"/>
          <w:sz w:val="24"/>
          <w:highlight w:val="none"/>
        </w:rPr>
        <w:t>18.投标文件的澄清</w:t>
      </w:r>
      <w:bookmarkEnd w:id="46"/>
      <w:r>
        <w:rPr>
          <w:rFonts w:hint="eastAsia" w:ascii="宋体" w:hAnsi="宋体"/>
          <w:b/>
          <w:color w:val="auto"/>
          <w:sz w:val="24"/>
          <w:highlight w:val="none"/>
        </w:rPr>
        <w:t xml:space="preserve"> </w:t>
      </w:r>
    </w:p>
    <w:p w14:paraId="39B01805">
      <w:pPr>
        <w:spacing w:line="480" w:lineRule="exact"/>
        <w:rPr>
          <w:rFonts w:hint="eastAsia" w:ascii="宋体" w:hAnsi="宋体"/>
          <w:color w:val="auto"/>
          <w:sz w:val="24"/>
          <w:highlight w:val="none"/>
        </w:rPr>
      </w:pPr>
      <w:r>
        <w:rPr>
          <w:rFonts w:hint="eastAsia" w:ascii="宋体" w:hAnsi="宋体"/>
          <w:color w:val="auto"/>
          <w:sz w:val="24"/>
          <w:highlight w:val="none"/>
        </w:rPr>
        <w:t>18.1 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名，并不得超出投标文件的范围或者改变投标文件的实质性内容。</w:t>
      </w:r>
    </w:p>
    <w:p w14:paraId="393BA7C5">
      <w:pPr>
        <w:adjustRightInd w:val="0"/>
        <w:snapToGrid w:val="0"/>
        <w:spacing w:line="480" w:lineRule="exact"/>
        <w:rPr>
          <w:rFonts w:hint="eastAsia" w:ascii="宋体" w:hAnsi="宋体"/>
          <w:color w:val="auto"/>
          <w:sz w:val="24"/>
          <w:highlight w:val="none"/>
        </w:rPr>
      </w:pPr>
      <w:r>
        <w:rPr>
          <w:rFonts w:hint="eastAsia" w:ascii="宋体" w:hAnsi="宋体"/>
          <w:color w:val="auto"/>
          <w:sz w:val="24"/>
          <w:highlight w:val="none"/>
        </w:rPr>
        <w:t>18.2 对投标描述和证明材料不一致的，评标委员会应当要求投标人进行书面澄清，并以不利于投标人的内容为准进行评审。投标人的澄清、说明应当采用书面形式，并不得超出投标文件的范围或者改变投标文件的实质性内容。投标人按要求进行澄清的，招标人以澄清内容为准进行验收；投标人未按要求进行澄清的，招标人以投标描述、证明材料中有利于招标人的内容进行验收。</w:t>
      </w:r>
    </w:p>
    <w:p w14:paraId="5D4EEFB6">
      <w:pPr>
        <w:spacing w:line="480" w:lineRule="exact"/>
        <w:outlineLvl w:val="2"/>
        <w:rPr>
          <w:rFonts w:hint="eastAsia" w:ascii="宋体" w:hAnsi="宋体"/>
          <w:b/>
          <w:color w:val="auto"/>
          <w:sz w:val="24"/>
          <w:highlight w:val="none"/>
        </w:rPr>
      </w:pPr>
      <w:bookmarkStart w:id="47" w:name="_Toc15285"/>
      <w:r>
        <w:rPr>
          <w:rFonts w:hint="eastAsia" w:ascii="宋体" w:hAnsi="宋体"/>
          <w:b/>
          <w:color w:val="auto"/>
          <w:sz w:val="24"/>
          <w:highlight w:val="none"/>
        </w:rPr>
        <w:t>19. 比较与评价</w:t>
      </w:r>
      <w:bookmarkEnd w:id="47"/>
    </w:p>
    <w:p w14:paraId="5CC6CE1B">
      <w:pPr>
        <w:spacing w:line="480" w:lineRule="exact"/>
        <w:rPr>
          <w:rFonts w:hint="eastAsia" w:ascii="宋体" w:hAnsi="宋体"/>
          <w:color w:val="auto"/>
          <w:sz w:val="24"/>
          <w:highlight w:val="none"/>
        </w:rPr>
      </w:pPr>
      <w:r>
        <w:rPr>
          <w:rFonts w:hint="eastAsia" w:ascii="宋体" w:hAnsi="宋体"/>
          <w:color w:val="auto"/>
          <w:sz w:val="24"/>
          <w:highlight w:val="none"/>
        </w:rPr>
        <w:t>19.1  评标委员会将按投标人须知前附表所述评标方法与标准，对资格性检查和符合性检查合格的投标文件进行商务和技术评估，综合比较与评价。</w:t>
      </w:r>
    </w:p>
    <w:p w14:paraId="193BD438">
      <w:pPr>
        <w:spacing w:line="480" w:lineRule="exact"/>
        <w:rPr>
          <w:rFonts w:hint="eastAsia" w:ascii="宋体" w:hAnsi="宋体"/>
          <w:b/>
          <w:color w:val="auto"/>
          <w:sz w:val="24"/>
          <w:highlight w:val="none"/>
        </w:rPr>
      </w:pPr>
      <w:r>
        <w:rPr>
          <w:rFonts w:hint="eastAsia" w:ascii="宋体" w:hAnsi="宋体"/>
          <w:b/>
          <w:color w:val="auto"/>
          <w:sz w:val="24"/>
          <w:highlight w:val="none"/>
        </w:rPr>
        <w:t>19.2  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14:paraId="1635D792">
      <w:pPr>
        <w:spacing w:line="480" w:lineRule="exact"/>
        <w:rPr>
          <w:rFonts w:hint="eastAsia" w:ascii="宋体" w:hAnsi="宋体"/>
          <w:color w:val="auto"/>
          <w:sz w:val="24"/>
          <w:highlight w:val="none"/>
        </w:rPr>
      </w:pPr>
      <w:r>
        <w:rPr>
          <w:rFonts w:hint="eastAsia" w:ascii="宋体" w:hAnsi="宋体"/>
          <w:color w:val="auto"/>
          <w:sz w:val="24"/>
          <w:highlight w:val="none"/>
        </w:rPr>
        <w:t>19.3 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14:paraId="7019D50B">
      <w:pPr>
        <w:spacing w:line="480" w:lineRule="exact"/>
        <w:rPr>
          <w:rFonts w:hint="eastAsia" w:ascii="宋体" w:hAnsi="宋体"/>
          <w:color w:val="auto"/>
          <w:sz w:val="24"/>
          <w:highlight w:val="none"/>
        </w:rPr>
      </w:pPr>
      <w:r>
        <w:rPr>
          <w:rFonts w:hint="eastAsia" w:ascii="宋体" w:hAnsi="宋体"/>
          <w:color w:val="auto"/>
          <w:sz w:val="24"/>
          <w:highlight w:val="none"/>
        </w:rPr>
        <w:t>19.4评标委员会将按比较与评价最优在先原则, 排列评价顺序, 根据在投标人须知前附表中确定的中标候选人数量推荐出中标候选人。</w:t>
      </w:r>
    </w:p>
    <w:p w14:paraId="6986A147">
      <w:pPr>
        <w:spacing w:line="480" w:lineRule="exact"/>
        <w:rPr>
          <w:rFonts w:hint="eastAsia" w:ascii="宋体" w:hAnsi="宋体"/>
          <w:color w:val="auto"/>
          <w:sz w:val="24"/>
          <w:highlight w:val="none"/>
        </w:rPr>
      </w:pPr>
      <w:r>
        <w:rPr>
          <w:rFonts w:hint="eastAsia" w:ascii="宋体" w:hAnsi="宋体"/>
          <w:color w:val="auto"/>
          <w:sz w:val="24"/>
          <w:highlight w:val="none"/>
        </w:rPr>
        <w:t>19.5 在评标期间，若出现符合本须知规定的所有投标条件的投标人不足三家情形的，本次招标程序终止，除采购任务取消情形外，招标采购单位将依法重新组织招标或者采取其他方式采购。</w:t>
      </w:r>
    </w:p>
    <w:p w14:paraId="3A24679D">
      <w:pPr>
        <w:spacing w:line="480" w:lineRule="exact"/>
        <w:rPr>
          <w:rFonts w:ascii="宋体" w:hAnsi="宋体" w:cs="Tahoma"/>
          <w:b/>
          <w:color w:val="auto"/>
          <w:kern w:val="0"/>
          <w:sz w:val="24"/>
          <w:highlight w:val="none"/>
        </w:rPr>
      </w:pPr>
      <w:r>
        <w:rPr>
          <w:rFonts w:hint="eastAsia" w:ascii="宋体" w:hAnsi="宋体" w:cs="Tahoma"/>
          <w:b/>
          <w:color w:val="auto"/>
          <w:kern w:val="0"/>
          <w:sz w:val="24"/>
          <w:highlight w:val="none"/>
        </w:rPr>
        <w:t>19.6</w:t>
      </w:r>
      <w:r>
        <w:rPr>
          <w:rFonts w:ascii="宋体" w:hAnsi="宋体" w:cs="Tahoma"/>
          <w:b/>
          <w:color w:val="auto"/>
          <w:kern w:val="0"/>
          <w:sz w:val="24"/>
          <w:highlight w:val="none"/>
        </w:rPr>
        <w:t>评标委员会在评标过程中发现</w:t>
      </w:r>
      <w:r>
        <w:rPr>
          <w:rFonts w:hint="eastAsia" w:ascii="宋体" w:hAnsi="宋体" w:cs="Tahoma"/>
          <w:b/>
          <w:color w:val="auto"/>
          <w:kern w:val="0"/>
          <w:sz w:val="24"/>
          <w:highlight w:val="none"/>
        </w:rPr>
        <w:t>投标人</w:t>
      </w:r>
      <w:r>
        <w:rPr>
          <w:rFonts w:ascii="宋体" w:hAnsi="宋体" w:cs="Tahoma"/>
          <w:b/>
          <w:color w:val="auto"/>
          <w:kern w:val="0"/>
          <w:sz w:val="24"/>
          <w:highlight w:val="none"/>
        </w:rPr>
        <w:t>存在下列情形之一的，可认定其有串通投标行为，并做出其投标无效的决定：</w:t>
      </w:r>
    </w:p>
    <w:p w14:paraId="22117F7B">
      <w:pPr>
        <w:widowControl/>
        <w:snapToGrid w:val="0"/>
        <w:spacing w:line="480" w:lineRule="exact"/>
        <w:jc w:val="left"/>
        <w:rPr>
          <w:rFonts w:ascii="宋体" w:hAnsi="宋体" w:cs="Tahoma"/>
          <w:b/>
          <w:color w:val="auto"/>
          <w:kern w:val="0"/>
          <w:sz w:val="24"/>
          <w:highlight w:val="none"/>
        </w:rPr>
      </w:pPr>
      <w:r>
        <w:rPr>
          <w:rFonts w:hint="eastAsia" w:ascii="宋体" w:hAnsi="宋体" w:cs="Tahoma"/>
          <w:b/>
          <w:color w:val="auto"/>
          <w:kern w:val="0"/>
          <w:sz w:val="24"/>
          <w:highlight w:val="none"/>
        </w:rPr>
        <w:t>①</w:t>
      </w:r>
      <w:r>
        <w:rPr>
          <w:rFonts w:ascii="宋体" w:hAnsi="宋体" w:cs="Tahoma"/>
          <w:b/>
          <w:color w:val="auto"/>
          <w:kern w:val="0"/>
          <w:sz w:val="24"/>
          <w:highlight w:val="none"/>
        </w:rPr>
        <w:t>不同</w:t>
      </w:r>
      <w:r>
        <w:rPr>
          <w:rFonts w:hint="eastAsia" w:ascii="宋体" w:hAnsi="宋体" w:cs="Tahoma"/>
          <w:b/>
          <w:color w:val="auto"/>
          <w:kern w:val="0"/>
          <w:sz w:val="24"/>
          <w:highlight w:val="none"/>
        </w:rPr>
        <w:t>投标人</w:t>
      </w:r>
      <w:r>
        <w:rPr>
          <w:rFonts w:ascii="宋体" w:hAnsi="宋体" w:cs="Tahoma"/>
          <w:b/>
          <w:color w:val="auto"/>
          <w:kern w:val="0"/>
          <w:sz w:val="24"/>
          <w:highlight w:val="none"/>
        </w:rPr>
        <w:t>的投标文件错、漏之处一致或雷同，且不能合理解释的；</w:t>
      </w:r>
    </w:p>
    <w:p w14:paraId="35DA4843">
      <w:pPr>
        <w:widowControl/>
        <w:snapToGrid w:val="0"/>
        <w:spacing w:line="480" w:lineRule="exact"/>
        <w:jc w:val="left"/>
        <w:rPr>
          <w:rFonts w:ascii="宋体" w:hAnsi="宋体" w:cs="Tahoma"/>
          <w:b/>
          <w:color w:val="auto"/>
          <w:kern w:val="0"/>
          <w:sz w:val="24"/>
          <w:highlight w:val="none"/>
        </w:rPr>
      </w:pPr>
      <w:r>
        <w:rPr>
          <w:rFonts w:hint="eastAsia" w:ascii="宋体" w:hAnsi="宋体" w:cs="Tahoma"/>
          <w:b/>
          <w:color w:val="auto"/>
          <w:kern w:val="0"/>
          <w:sz w:val="24"/>
          <w:highlight w:val="none"/>
        </w:rPr>
        <w:t>②</w:t>
      </w:r>
      <w:r>
        <w:rPr>
          <w:rFonts w:ascii="宋体" w:hAnsi="宋体" w:cs="Tahoma"/>
          <w:b/>
          <w:color w:val="auto"/>
          <w:kern w:val="0"/>
          <w:sz w:val="24"/>
          <w:highlight w:val="none"/>
        </w:rPr>
        <w:t>不同的</w:t>
      </w:r>
      <w:r>
        <w:rPr>
          <w:rFonts w:hint="eastAsia" w:ascii="宋体" w:hAnsi="宋体" w:cs="Tahoma"/>
          <w:b/>
          <w:color w:val="auto"/>
          <w:kern w:val="0"/>
          <w:sz w:val="24"/>
          <w:highlight w:val="none"/>
        </w:rPr>
        <w:t>投标人</w:t>
      </w:r>
      <w:r>
        <w:rPr>
          <w:rFonts w:ascii="宋体" w:hAnsi="宋体" w:cs="Tahoma"/>
          <w:b/>
          <w:color w:val="auto"/>
          <w:kern w:val="0"/>
          <w:sz w:val="24"/>
          <w:highlight w:val="none"/>
        </w:rPr>
        <w:t>的法定代表人</w:t>
      </w:r>
      <w:r>
        <w:rPr>
          <w:rFonts w:hint="eastAsia" w:ascii="宋体" w:hAnsi="宋体" w:cs="Tahoma"/>
          <w:b/>
          <w:color w:val="auto"/>
          <w:kern w:val="0"/>
          <w:sz w:val="24"/>
          <w:highlight w:val="none"/>
        </w:rPr>
        <w:t>或单位负责人或授权代表</w:t>
      </w:r>
      <w:r>
        <w:rPr>
          <w:rFonts w:ascii="宋体" w:hAnsi="宋体" w:cs="Tahoma"/>
          <w:b/>
          <w:color w:val="auto"/>
          <w:kern w:val="0"/>
          <w:sz w:val="24"/>
          <w:highlight w:val="none"/>
        </w:rPr>
        <w:t>等由同一个单位缴纳社会保险的；</w:t>
      </w:r>
    </w:p>
    <w:p w14:paraId="7948900E">
      <w:pPr>
        <w:widowControl/>
        <w:snapToGrid w:val="0"/>
        <w:spacing w:line="480" w:lineRule="exact"/>
        <w:jc w:val="left"/>
        <w:rPr>
          <w:rFonts w:hint="eastAsia" w:ascii="宋体" w:hAnsi="宋体" w:cs="Tahoma"/>
          <w:b/>
          <w:color w:val="auto"/>
          <w:kern w:val="0"/>
          <w:sz w:val="24"/>
          <w:highlight w:val="none"/>
        </w:rPr>
      </w:pPr>
      <w:r>
        <w:rPr>
          <w:rFonts w:hint="eastAsia" w:ascii="宋体" w:hAnsi="宋体" w:cs="Tahoma"/>
          <w:b/>
          <w:color w:val="auto"/>
          <w:kern w:val="0"/>
          <w:sz w:val="24"/>
          <w:highlight w:val="none"/>
        </w:rPr>
        <w:t>③</w:t>
      </w:r>
      <w:r>
        <w:rPr>
          <w:rFonts w:ascii="宋体" w:hAnsi="宋体" w:cs="Tahoma"/>
          <w:b/>
          <w:color w:val="auto"/>
          <w:kern w:val="0"/>
          <w:sz w:val="24"/>
          <w:highlight w:val="none"/>
        </w:rPr>
        <w:t>由同一人或分别由几个有利害关系人携带两个以上（含两个）</w:t>
      </w:r>
      <w:r>
        <w:rPr>
          <w:rFonts w:hint="eastAsia" w:ascii="宋体" w:hAnsi="宋体" w:cs="Tahoma"/>
          <w:b/>
          <w:color w:val="auto"/>
          <w:kern w:val="0"/>
          <w:sz w:val="24"/>
          <w:highlight w:val="none"/>
        </w:rPr>
        <w:t>投标人</w:t>
      </w:r>
      <w:r>
        <w:rPr>
          <w:rFonts w:ascii="宋体" w:hAnsi="宋体" w:cs="Tahoma"/>
          <w:b/>
          <w:color w:val="auto"/>
          <w:kern w:val="0"/>
          <w:sz w:val="24"/>
          <w:highlight w:val="none"/>
        </w:rPr>
        <w:t>的企业资料参与资格审查、领取招标资料，或代表两个以上（含两个）</w:t>
      </w:r>
      <w:r>
        <w:rPr>
          <w:rFonts w:hint="eastAsia" w:ascii="宋体" w:hAnsi="宋体" w:cs="Tahoma"/>
          <w:b/>
          <w:color w:val="auto"/>
          <w:kern w:val="0"/>
          <w:sz w:val="24"/>
          <w:highlight w:val="none"/>
        </w:rPr>
        <w:t>投标人</w:t>
      </w:r>
      <w:r>
        <w:rPr>
          <w:rFonts w:ascii="宋体" w:hAnsi="宋体" w:cs="Tahoma"/>
          <w:b/>
          <w:color w:val="auto"/>
          <w:kern w:val="0"/>
          <w:sz w:val="24"/>
          <w:highlight w:val="none"/>
        </w:rPr>
        <w:t>参加招标答疑会、交纳或退还投标保证金、开标的；</w:t>
      </w:r>
    </w:p>
    <w:p w14:paraId="6E4FE2FA">
      <w:pPr>
        <w:widowControl/>
        <w:snapToGrid w:val="0"/>
        <w:spacing w:line="480" w:lineRule="exact"/>
        <w:jc w:val="left"/>
        <w:rPr>
          <w:rFonts w:hint="eastAsia" w:ascii="宋体" w:hAnsi="宋体" w:cs="Tahoma"/>
          <w:b/>
          <w:color w:val="auto"/>
          <w:kern w:val="0"/>
          <w:sz w:val="24"/>
          <w:highlight w:val="none"/>
        </w:rPr>
      </w:pPr>
      <w:r>
        <w:rPr>
          <w:rFonts w:hint="eastAsia" w:ascii="宋体" w:hAnsi="宋体" w:cs="Tahoma"/>
          <w:b/>
          <w:color w:val="auto"/>
          <w:kern w:val="0"/>
          <w:sz w:val="24"/>
          <w:highlight w:val="none"/>
        </w:rPr>
        <w:t>④</w:t>
      </w:r>
      <w:r>
        <w:rPr>
          <w:rFonts w:ascii="宋体" w:hAnsi="宋体" w:cs="Tahoma"/>
          <w:b/>
          <w:color w:val="auto"/>
          <w:kern w:val="0"/>
          <w:sz w:val="24"/>
          <w:highlight w:val="none"/>
        </w:rPr>
        <w:t>有关法律、法规或规章规定的其他串通投标行为。</w:t>
      </w:r>
    </w:p>
    <w:p w14:paraId="76DEB35A">
      <w:pPr>
        <w:spacing w:line="480" w:lineRule="exact"/>
        <w:jc w:val="left"/>
        <w:rPr>
          <w:rFonts w:hint="eastAsia" w:ascii="宋体" w:hAnsi="宋体"/>
          <w:color w:val="auto"/>
          <w:sz w:val="24"/>
          <w:highlight w:val="none"/>
        </w:rPr>
      </w:pPr>
      <w:r>
        <w:rPr>
          <w:rFonts w:hint="eastAsia" w:ascii="宋体" w:hAnsi="宋体"/>
          <w:color w:val="auto"/>
          <w:sz w:val="24"/>
          <w:highlight w:val="none"/>
        </w:rPr>
        <w:t>19.7</w:t>
      </w:r>
      <w:r>
        <w:rPr>
          <w:rFonts w:hint="eastAsia" w:ascii="宋体" w:hAnsi="宋体" w:cs="宋体"/>
          <w:color w:val="auto"/>
          <w:kern w:val="0"/>
          <w:sz w:val="24"/>
          <w:highlight w:val="none"/>
        </w:rPr>
        <w:t xml:space="preserve"> </w:t>
      </w:r>
      <w:r>
        <w:rPr>
          <w:rFonts w:hint="eastAsia" w:ascii="宋体" w:hAnsi="宋体"/>
          <w:color w:val="auto"/>
          <w:sz w:val="24"/>
          <w:highlight w:val="none"/>
        </w:rPr>
        <w:t>其他要求事项：招标人、招标代理机构不得向评标委员会的评审评标委员会作倾向性、误导性的解释或者说明。评标委员会成员应当按照客观、公正、审慎的原则，根据</w:t>
      </w:r>
      <w:r>
        <w:rPr>
          <w:rFonts w:hint="eastAsia" w:ascii="宋体" w:hAnsi="宋体"/>
          <w:color w:val="auto"/>
          <w:sz w:val="24"/>
          <w:highlight w:val="none"/>
          <w:lang w:eastAsia="zh-CN"/>
        </w:rPr>
        <w:t>招标文件</w:t>
      </w:r>
      <w:r>
        <w:rPr>
          <w:rFonts w:hint="eastAsia" w:ascii="宋体" w:hAnsi="宋体"/>
          <w:color w:val="auto"/>
          <w:sz w:val="24"/>
          <w:highlight w:val="none"/>
        </w:rPr>
        <w:t>规定的评审程序、评审方法和评审标准进行独立评审。</w:t>
      </w:r>
      <w:r>
        <w:rPr>
          <w:rFonts w:hint="eastAsia" w:ascii="宋体" w:hAnsi="宋体"/>
          <w:color w:val="auto"/>
          <w:sz w:val="24"/>
          <w:highlight w:val="none"/>
          <w:lang w:eastAsia="zh-CN"/>
        </w:rPr>
        <w:t>招标文件</w:t>
      </w:r>
      <w:r>
        <w:rPr>
          <w:rFonts w:hint="eastAsia" w:ascii="宋体" w:hAnsi="宋体"/>
          <w:color w:val="auto"/>
          <w:sz w:val="24"/>
          <w:highlight w:val="none"/>
        </w:rPr>
        <w:t>内容违反国家有关强制性规定的，评标委员会应当停止评审并向招标人或者招标代理机构说明情况。</w:t>
      </w:r>
    </w:p>
    <w:p w14:paraId="52F52464">
      <w:pPr>
        <w:spacing w:line="480" w:lineRule="exact"/>
        <w:ind w:firstLine="480"/>
        <w:jc w:val="left"/>
        <w:rPr>
          <w:rFonts w:hint="eastAsia" w:ascii="宋体" w:hAnsi="宋体"/>
          <w:color w:val="auto"/>
          <w:sz w:val="24"/>
          <w:highlight w:val="none"/>
        </w:rPr>
      </w:pPr>
      <w:r>
        <w:rPr>
          <w:rFonts w:hint="eastAsia" w:ascii="宋体" w:hAnsi="宋体"/>
          <w:color w:val="auto"/>
          <w:sz w:val="24"/>
          <w:highlight w:val="none"/>
        </w:rPr>
        <w:t>评委对需要共同认定的事项存在争议的，应按照少数服从多数的原则进行认定。持不同意见的评委应在评标报告上签署不同意见及理由，否则视为同意评标报告。</w:t>
      </w:r>
    </w:p>
    <w:p w14:paraId="057D351B">
      <w:pPr>
        <w:spacing w:line="480" w:lineRule="exact"/>
        <w:ind w:firstLine="480"/>
        <w:jc w:val="left"/>
        <w:rPr>
          <w:rFonts w:hint="eastAsia" w:ascii="宋体" w:hAnsi="宋体"/>
          <w:color w:val="auto"/>
          <w:szCs w:val="21"/>
          <w:highlight w:val="none"/>
        </w:rPr>
      </w:pPr>
      <w:r>
        <w:rPr>
          <w:rFonts w:hint="eastAsia" w:ascii="宋体" w:hAnsi="宋体"/>
          <w:color w:val="auto"/>
          <w:sz w:val="24"/>
          <w:highlight w:val="none"/>
        </w:rPr>
        <w:t>评标委员会成员应当在评审报告上签字，对自己的评审意见承担法律责任。对评审报告有异议的，应当在评审报告上签署不同意见，并说明理由，否则视为同意评审报告。</w:t>
      </w:r>
    </w:p>
    <w:p w14:paraId="268CE5F0">
      <w:pPr>
        <w:spacing w:line="360" w:lineRule="auto"/>
        <w:jc w:val="center"/>
        <w:outlineLvl w:val="1"/>
        <w:rPr>
          <w:rFonts w:hint="eastAsia" w:ascii="宋体" w:hAnsi="宋体"/>
          <w:b/>
          <w:color w:val="auto"/>
          <w:sz w:val="36"/>
          <w:szCs w:val="36"/>
          <w:highlight w:val="none"/>
        </w:rPr>
      </w:pPr>
      <w:bookmarkStart w:id="48" w:name="_Toc16087"/>
    </w:p>
    <w:p w14:paraId="61773DEC">
      <w:pPr>
        <w:spacing w:line="360" w:lineRule="auto"/>
        <w:jc w:val="center"/>
        <w:outlineLvl w:val="1"/>
        <w:rPr>
          <w:rFonts w:hint="eastAsia" w:ascii="宋体" w:hAnsi="宋体"/>
          <w:b/>
          <w:color w:val="auto"/>
          <w:sz w:val="36"/>
          <w:szCs w:val="36"/>
          <w:highlight w:val="none"/>
        </w:rPr>
      </w:pPr>
      <w:r>
        <w:rPr>
          <w:rFonts w:hint="eastAsia" w:ascii="宋体" w:hAnsi="宋体"/>
          <w:b/>
          <w:color w:val="auto"/>
          <w:sz w:val="36"/>
          <w:szCs w:val="36"/>
          <w:highlight w:val="none"/>
        </w:rPr>
        <w:t>六、定标与签订合同</w:t>
      </w:r>
      <w:bookmarkEnd w:id="48"/>
    </w:p>
    <w:p w14:paraId="62B4A0AF">
      <w:pPr>
        <w:spacing w:line="360" w:lineRule="auto"/>
        <w:outlineLvl w:val="2"/>
        <w:rPr>
          <w:rFonts w:hint="eastAsia" w:ascii="宋体" w:hAnsi="宋体"/>
          <w:b/>
          <w:color w:val="auto"/>
          <w:sz w:val="24"/>
          <w:highlight w:val="none"/>
        </w:rPr>
      </w:pPr>
      <w:bookmarkStart w:id="49" w:name="_Toc21648"/>
      <w:r>
        <w:rPr>
          <w:rFonts w:hint="eastAsia" w:ascii="宋体" w:hAnsi="宋体"/>
          <w:b/>
          <w:color w:val="auto"/>
          <w:sz w:val="24"/>
          <w:highlight w:val="none"/>
        </w:rPr>
        <w:t>20</w:t>
      </w:r>
      <w:r>
        <w:rPr>
          <w:rFonts w:ascii="宋体" w:hAnsi="宋体"/>
          <w:b/>
          <w:color w:val="auto"/>
          <w:sz w:val="24"/>
          <w:highlight w:val="none"/>
        </w:rPr>
        <w:t>.</w:t>
      </w:r>
      <w:r>
        <w:rPr>
          <w:rFonts w:hint="eastAsia" w:ascii="宋体" w:hAnsi="宋体"/>
          <w:b/>
          <w:color w:val="auto"/>
          <w:sz w:val="24"/>
          <w:highlight w:val="none"/>
        </w:rPr>
        <w:t>定标准则</w:t>
      </w:r>
      <w:bookmarkEnd w:id="49"/>
    </w:p>
    <w:p w14:paraId="750D2484">
      <w:pPr>
        <w:spacing w:line="360" w:lineRule="auto"/>
        <w:rPr>
          <w:rFonts w:hint="eastAsia" w:ascii="宋体" w:hAnsi="宋体" w:cs="Times New Roman"/>
          <w:color w:val="auto"/>
          <w:sz w:val="24"/>
          <w:highlight w:val="none"/>
        </w:rPr>
      </w:pPr>
      <w:r>
        <w:rPr>
          <w:rFonts w:hint="eastAsia" w:ascii="宋体" w:hAnsi="宋体"/>
          <w:color w:val="auto"/>
          <w:sz w:val="24"/>
          <w:highlight w:val="none"/>
        </w:rPr>
        <w:t>20</w:t>
      </w:r>
      <w:r>
        <w:rPr>
          <w:rFonts w:ascii="宋体" w:hAnsi="宋体"/>
          <w:color w:val="auto"/>
          <w:sz w:val="24"/>
          <w:highlight w:val="none"/>
        </w:rPr>
        <w:t>.1</w:t>
      </w:r>
      <w:r>
        <w:rPr>
          <w:rFonts w:hint="eastAsia" w:ascii="宋体" w:hAnsi="宋体"/>
          <w:color w:val="auto"/>
          <w:sz w:val="24"/>
          <w:highlight w:val="none"/>
          <w:lang w:eastAsia="zh-CN"/>
        </w:rPr>
        <w:t>最低</w:t>
      </w:r>
      <w:r>
        <w:rPr>
          <w:rFonts w:hint="eastAsia" w:ascii="宋体" w:hAnsi="宋体"/>
          <w:color w:val="auto"/>
          <w:sz w:val="24"/>
          <w:highlight w:val="none"/>
          <w:lang w:val="en-US" w:eastAsia="zh-CN"/>
        </w:rPr>
        <w:t>报价</w:t>
      </w:r>
      <w:r>
        <w:rPr>
          <w:rFonts w:hint="eastAsia" w:ascii="宋体" w:hAnsi="宋体" w:cs="Times New Roman"/>
          <w:color w:val="auto"/>
          <w:sz w:val="24"/>
          <w:highlight w:val="none"/>
        </w:rPr>
        <w:t>不作为中标的保证。</w:t>
      </w:r>
    </w:p>
    <w:p w14:paraId="1BB7F519">
      <w:pPr>
        <w:spacing w:line="360" w:lineRule="auto"/>
        <w:rPr>
          <w:rFonts w:hint="eastAsia" w:ascii="宋体" w:hAnsi="宋体" w:cs="Times New Roman"/>
          <w:color w:val="auto"/>
          <w:sz w:val="24"/>
          <w:highlight w:val="none"/>
        </w:rPr>
      </w:pPr>
      <w:r>
        <w:rPr>
          <w:rFonts w:hint="eastAsia" w:ascii="宋体" w:hAnsi="宋体" w:cs="Times New Roman"/>
          <w:color w:val="auto"/>
          <w:sz w:val="24"/>
          <w:highlight w:val="none"/>
        </w:rPr>
        <w:t>20.2投标人的投标文件满足招标文件全部实质性要求，按招标文件确定评标标准、方法，经评标委员会评审并推荐中标候选人。</w:t>
      </w:r>
    </w:p>
    <w:p w14:paraId="78D7A219">
      <w:pPr>
        <w:spacing w:line="360" w:lineRule="auto"/>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20.3</w:t>
      </w:r>
      <w:r>
        <w:rPr>
          <w:rFonts w:hint="eastAsia" w:ascii="宋体" w:hAnsi="宋体" w:cs="Times New Roman"/>
          <w:color w:val="auto"/>
          <w:sz w:val="24"/>
          <w:highlight w:val="none"/>
        </w:rPr>
        <w:t>招标人根据评标委员会推荐的中标候选人依法确定中标人。当中标候选人放弃中标或因不可抗力提出不能履行合同时，招标人有权重新组织招标活动。</w:t>
      </w:r>
    </w:p>
    <w:p w14:paraId="626A27A3">
      <w:pPr>
        <w:spacing w:line="360" w:lineRule="auto"/>
        <w:outlineLvl w:val="2"/>
        <w:rPr>
          <w:rFonts w:hint="eastAsia" w:ascii="宋体" w:hAnsi="宋体"/>
          <w:b/>
          <w:color w:val="auto"/>
          <w:sz w:val="24"/>
          <w:highlight w:val="none"/>
        </w:rPr>
      </w:pPr>
      <w:bookmarkStart w:id="50" w:name="_Toc16501"/>
      <w:r>
        <w:rPr>
          <w:rFonts w:hint="eastAsia" w:ascii="宋体" w:hAnsi="宋体"/>
          <w:b/>
          <w:color w:val="auto"/>
          <w:sz w:val="24"/>
          <w:highlight w:val="none"/>
        </w:rPr>
        <w:t>21</w:t>
      </w:r>
      <w:r>
        <w:rPr>
          <w:rFonts w:ascii="宋体" w:hAnsi="宋体"/>
          <w:b/>
          <w:color w:val="auto"/>
          <w:sz w:val="24"/>
          <w:highlight w:val="none"/>
        </w:rPr>
        <w:t xml:space="preserve">. </w:t>
      </w:r>
      <w:r>
        <w:rPr>
          <w:rFonts w:hint="eastAsia" w:ascii="宋体" w:hAnsi="宋体"/>
          <w:b/>
          <w:color w:val="auto"/>
          <w:sz w:val="24"/>
          <w:highlight w:val="none"/>
        </w:rPr>
        <w:t>中标通知</w:t>
      </w:r>
      <w:bookmarkEnd w:id="50"/>
    </w:p>
    <w:p w14:paraId="08DF3EDE">
      <w:pPr>
        <w:pStyle w:val="13"/>
        <w:spacing w:before="0" w:beforeAutospacing="0" w:after="0" w:afterAutospacing="0" w:line="360" w:lineRule="auto"/>
        <w:rPr>
          <w:rFonts w:hint="eastAsia"/>
          <w:color w:val="auto"/>
          <w:highlight w:val="none"/>
        </w:rPr>
      </w:pPr>
      <w:r>
        <w:rPr>
          <w:rFonts w:hint="eastAsia"/>
          <w:color w:val="auto"/>
          <w:highlight w:val="none"/>
        </w:rPr>
        <w:t>21.1评标结束且评标结果经招标人确认后，福建省宏瑞招标代理有限公司将在招标文件载明的指定媒体发布中标候选人公示，公示期不少于3日。</w:t>
      </w:r>
    </w:p>
    <w:p w14:paraId="17D8F4BF">
      <w:pPr>
        <w:pStyle w:val="13"/>
        <w:spacing w:before="0" w:beforeAutospacing="0" w:after="0" w:afterAutospacing="0" w:line="360" w:lineRule="auto"/>
        <w:rPr>
          <w:rFonts w:hint="eastAsia"/>
          <w:color w:val="auto"/>
          <w:highlight w:val="none"/>
        </w:rPr>
      </w:pPr>
      <w:r>
        <w:rPr>
          <w:rFonts w:hint="eastAsia"/>
          <w:color w:val="auto"/>
          <w:highlight w:val="none"/>
        </w:rPr>
        <w:t>21.2中标候选人公示</w:t>
      </w:r>
      <w:r>
        <w:rPr>
          <w:rFonts w:hint="eastAsia"/>
          <w:color w:val="auto"/>
          <w:highlight w:val="none"/>
          <w:lang w:eastAsia="zh-CN"/>
        </w:rPr>
        <w:t>结束后若</w:t>
      </w:r>
      <w:r>
        <w:rPr>
          <w:rFonts w:hint="eastAsia"/>
          <w:color w:val="auto"/>
          <w:highlight w:val="none"/>
        </w:rPr>
        <w:t>无异议，</w:t>
      </w:r>
      <w:r>
        <w:rPr>
          <w:rFonts w:hint="eastAsia"/>
          <w:color w:val="auto"/>
          <w:highlight w:val="none"/>
          <w:lang w:eastAsia="zh-CN"/>
        </w:rPr>
        <w:t>招标人或招标代理机构将向中标人发出中标通知书，同时</w:t>
      </w:r>
      <w:r>
        <w:rPr>
          <w:rFonts w:hint="eastAsia"/>
          <w:color w:val="auto"/>
          <w:highlight w:val="none"/>
        </w:rPr>
        <w:t>将在招标文件载明的指定媒体发布中标结果公示，中标结果公示时间不少于10日。</w:t>
      </w:r>
    </w:p>
    <w:p w14:paraId="2D6B63BC">
      <w:pPr>
        <w:pStyle w:val="13"/>
        <w:spacing w:before="0" w:beforeAutospacing="0" w:after="0" w:afterAutospacing="0" w:line="360" w:lineRule="auto"/>
        <w:rPr>
          <w:rFonts w:hint="eastAsia"/>
          <w:color w:val="auto"/>
          <w:highlight w:val="none"/>
        </w:rPr>
      </w:pPr>
      <w:r>
        <w:rPr>
          <w:rFonts w:hint="eastAsia"/>
          <w:color w:val="auto"/>
          <w:highlight w:val="none"/>
        </w:rPr>
        <w:t>21.3中标结果公示同时作为福建省宏瑞招标代理有限公司通知除中标人外的其他投标人没有中标的书面形式。</w:t>
      </w:r>
    </w:p>
    <w:p w14:paraId="65EB6E28">
      <w:pPr>
        <w:pStyle w:val="13"/>
        <w:spacing w:before="0" w:beforeAutospacing="0" w:after="0" w:afterAutospacing="0" w:line="360" w:lineRule="auto"/>
        <w:rPr>
          <w:rFonts w:hint="eastAsia"/>
          <w:color w:val="auto"/>
          <w:highlight w:val="none"/>
        </w:rPr>
      </w:pPr>
      <w:r>
        <w:rPr>
          <w:rFonts w:hint="eastAsia"/>
          <w:color w:val="auto"/>
          <w:highlight w:val="none"/>
        </w:rPr>
        <w:t>21.4中标通知书对招标人和中标人具有同等法律效力。中标通知书发出后，招标人改变中标结果，或者中标人放弃中标，应按相关法律、规章、规范性文件的要求承担相应的法律责任。</w:t>
      </w:r>
    </w:p>
    <w:p w14:paraId="37B347DF">
      <w:pPr>
        <w:pStyle w:val="13"/>
        <w:spacing w:before="0" w:beforeAutospacing="0" w:after="0" w:afterAutospacing="0" w:line="360" w:lineRule="auto"/>
        <w:rPr>
          <w:rFonts w:hint="eastAsia"/>
          <w:color w:val="auto"/>
          <w:highlight w:val="none"/>
        </w:rPr>
      </w:pPr>
      <w:r>
        <w:rPr>
          <w:rFonts w:hint="eastAsia"/>
          <w:color w:val="auto"/>
          <w:highlight w:val="none"/>
        </w:rPr>
        <w:t>21.5《中标通知书》将作为签订合同的依据。《合同》签订后，《中标通知书》成为《合同》的一部分。</w:t>
      </w:r>
    </w:p>
    <w:p w14:paraId="4ADD6C66">
      <w:pPr>
        <w:pStyle w:val="13"/>
        <w:spacing w:before="0" w:beforeAutospacing="0" w:after="0" w:afterAutospacing="0" w:line="360" w:lineRule="auto"/>
        <w:rPr>
          <w:rFonts w:hint="eastAsia"/>
          <w:color w:val="auto"/>
          <w:highlight w:val="none"/>
        </w:rPr>
      </w:pPr>
      <w:r>
        <w:rPr>
          <w:rFonts w:hint="eastAsia"/>
          <w:color w:val="auto"/>
          <w:highlight w:val="none"/>
        </w:rPr>
        <w:t>21.6《中标通知书》发出后5个工作日内，招标代理机构以原缴交方式向未中标的</w:t>
      </w:r>
      <w:bookmarkStart w:id="92" w:name="_GoBack"/>
      <w:bookmarkEnd w:id="92"/>
      <w:r>
        <w:rPr>
          <w:rFonts w:hint="eastAsia"/>
          <w:color w:val="auto"/>
          <w:highlight w:val="none"/>
          <w:lang w:eastAsia="zh-CN"/>
        </w:rPr>
        <w:t>投标人</w:t>
      </w:r>
      <w:r>
        <w:rPr>
          <w:rFonts w:hint="eastAsia"/>
          <w:color w:val="auto"/>
          <w:highlight w:val="none"/>
        </w:rPr>
        <w:t>退还其投标保证金。在合同签订后5个工作日内，以原缴交方式退还中标人的投标保证金。</w:t>
      </w:r>
    </w:p>
    <w:p w14:paraId="260166C2">
      <w:pPr>
        <w:pStyle w:val="24"/>
        <w:spacing w:line="480" w:lineRule="exact"/>
        <w:outlineLvl w:val="2"/>
        <w:rPr>
          <w:rFonts w:hint="eastAsia" w:hAnsi="宋体"/>
          <w:b/>
          <w:color w:val="auto"/>
          <w:highlight w:val="none"/>
        </w:rPr>
      </w:pPr>
      <w:bookmarkStart w:id="51" w:name="_Toc5702"/>
      <w:r>
        <w:rPr>
          <w:rFonts w:hint="eastAsia" w:hAnsi="宋体"/>
          <w:b/>
          <w:bCs/>
          <w:color w:val="auto"/>
          <w:highlight w:val="none"/>
        </w:rPr>
        <w:t>22</w:t>
      </w:r>
      <w:r>
        <w:rPr>
          <w:rFonts w:hint="eastAsia" w:hAnsi="宋体"/>
          <w:b/>
          <w:color w:val="auto"/>
          <w:highlight w:val="none"/>
        </w:rPr>
        <w:t>.签订合同</w:t>
      </w:r>
      <w:bookmarkEnd w:id="51"/>
    </w:p>
    <w:p w14:paraId="5E17A868">
      <w:pPr>
        <w:spacing w:line="480" w:lineRule="exact"/>
        <w:rPr>
          <w:rFonts w:hint="eastAsia"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w:t>
      </w:r>
      <w:r>
        <w:rPr>
          <w:rFonts w:hint="eastAsia" w:ascii="宋体" w:hAnsi="宋体"/>
          <w:color w:val="auto"/>
          <w:sz w:val="24"/>
          <w:highlight w:val="none"/>
        </w:rPr>
        <w:t>1招标人、中标人在《中标通知书》发出之日起30日内，根据招标文件确定的事项和中标人投标文件，参照本招标文件第四章的《合同》文本签订合同。双方所签订的合同不得对招标文件和中标人投标文件作实质性修改。中标人逾期未签订合同，按照有关法律规定承担相应的法律责任；招标代理机构将没收其投标保证金，以抵偿对招标人造成的损失。招标人逾期不与中标人签订合同的，按有关规定处理。</w:t>
      </w:r>
    </w:p>
    <w:p w14:paraId="49FD2AFD">
      <w:pPr>
        <w:spacing w:line="480" w:lineRule="exact"/>
        <w:rPr>
          <w:rFonts w:hint="eastAsia" w:ascii="宋体" w:hAnsi="宋体" w:cs="Times New Roman"/>
          <w:color w:val="auto"/>
          <w:sz w:val="24"/>
          <w:highlight w:val="none"/>
        </w:rPr>
      </w:pPr>
      <w:r>
        <w:rPr>
          <w:rFonts w:hint="eastAsia" w:ascii="宋体" w:hAnsi="宋体"/>
          <w:color w:val="auto"/>
          <w:sz w:val="24"/>
          <w:highlight w:val="none"/>
        </w:rPr>
        <w:t>22</w:t>
      </w:r>
      <w:r>
        <w:rPr>
          <w:rFonts w:ascii="宋体" w:hAnsi="宋体"/>
          <w:color w:val="auto"/>
          <w:sz w:val="24"/>
          <w:highlight w:val="none"/>
        </w:rPr>
        <w:t>.</w:t>
      </w:r>
      <w:r>
        <w:rPr>
          <w:rFonts w:hint="eastAsia" w:ascii="宋体" w:hAnsi="宋体"/>
          <w:color w:val="auto"/>
          <w:sz w:val="24"/>
          <w:highlight w:val="none"/>
        </w:rPr>
        <w:t>2招标文件、招标文件的修改文件、中标人的投标文件、补充或修改的文件及澄清或承诺文件等，</w:t>
      </w:r>
      <w:r>
        <w:rPr>
          <w:rFonts w:hint="eastAsia" w:ascii="宋体" w:hAnsi="宋体" w:cs="Times New Roman"/>
          <w:color w:val="auto"/>
          <w:sz w:val="24"/>
          <w:highlight w:val="none"/>
        </w:rPr>
        <w:t>均为双方签订《合同》的组成部分，并与《合同》一并作为本招标文件所列采购项目的互补性法律文件，与《合同》具有同等法律效力。</w:t>
      </w:r>
    </w:p>
    <w:p w14:paraId="67BD4D3F">
      <w:pPr>
        <w:spacing w:line="480" w:lineRule="exact"/>
        <w:rPr>
          <w:rFonts w:hint="default" w:eastAsia="黑体"/>
          <w:color w:val="auto"/>
          <w:highlight w:val="none"/>
          <w:lang w:val="en-US" w:eastAsia="zh-CN"/>
        </w:rPr>
      </w:pPr>
      <w:r>
        <w:rPr>
          <w:rFonts w:hint="eastAsia" w:ascii="宋体" w:hAnsi="宋体" w:cs="Times New Roman"/>
          <w:color w:val="auto"/>
          <w:sz w:val="24"/>
          <w:highlight w:val="none"/>
        </w:rPr>
        <w:t>22.3合同履行过程中，</w:t>
      </w:r>
      <w:r>
        <w:rPr>
          <w:rFonts w:hint="eastAsia" w:ascii="宋体" w:hAnsi="宋体" w:cs="Times New Roman"/>
          <w:color w:val="auto"/>
          <w:sz w:val="24"/>
          <w:highlight w:val="none"/>
          <w:lang w:eastAsia="zh-CN"/>
        </w:rPr>
        <w:t>招标</w:t>
      </w:r>
      <w:r>
        <w:rPr>
          <w:rFonts w:hint="eastAsia" w:ascii="宋体" w:hAnsi="宋体" w:cs="Times New Roman"/>
          <w:color w:val="auto"/>
          <w:sz w:val="24"/>
          <w:highlight w:val="none"/>
        </w:rPr>
        <w:t>人若需追加与合同标的相同的服务，则追加采购金额不得超过原合同金额的10%。</w:t>
      </w:r>
    </w:p>
    <w:p w14:paraId="0A277DC1">
      <w:pPr>
        <w:spacing w:line="480" w:lineRule="exact"/>
        <w:outlineLvl w:val="2"/>
        <w:rPr>
          <w:rFonts w:hint="eastAsia" w:ascii="宋体" w:hAnsi="宋体" w:cs="宋体"/>
          <w:b/>
          <w:color w:val="auto"/>
          <w:sz w:val="24"/>
          <w:highlight w:val="none"/>
        </w:rPr>
      </w:pPr>
      <w:bookmarkStart w:id="52" w:name="_Toc9798"/>
      <w:r>
        <w:rPr>
          <w:rFonts w:hint="eastAsia" w:ascii="宋体" w:hAnsi="宋体" w:cs="宋体"/>
          <w:b/>
          <w:color w:val="auto"/>
          <w:sz w:val="24"/>
          <w:highlight w:val="none"/>
        </w:rPr>
        <w:t>23.异议处理时限及要求</w:t>
      </w:r>
      <w:bookmarkEnd w:id="52"/>
    </w:p>
    <w:p w14:paraId="13798BF0">
      <w:pPr>
        <w:spacing w:line="480" w:lineRule="exact"/>
        <w:rPr>
          <w:rFonts w:hint="eastAsia" w:ascii="宋体" w:hAnsi="宋体" w:cs="宋体"/>
          <w:color w:val="auto"/>
          <w:sz w:val="24"/>
          <w:highlight w:val="none"/>
        </w:rPr>
      </w:pPr>
      <w:bookmarkStart w:id="53" w:name="_Toc26651"/>
      <w:r>
        <w:rPr>
          <w:rFonts w:hint="eastAsia" w:ascii="宋体" w:hAnsi="宋体" w:cs="宋体"/>
          <w:color w:val="auto"/>
          <w:sz w:val="24"/>
          <w:highlight w:val="none"/>
        </w:rPr>
        <w:t>23.1</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对招标文件或评标结果有异议的，应当在本章23.2条规定的期限内以书面形式向招标人、招标代理机构提出异议并提供证明材料；招标人、招标代理机构在收到异议后3日内作出书面答复。</w:t>
      </w:r>
    </w:p>
    <w:p w14:paraId="071805B9">
      <w:pPr>
        <w:spacing w:line="480" w:lineRule="exact"/>
        <w:rPr>
          <w:rFonts w:hint="eastAsia" w:ascii="宋体" w:hAnsi="宋体" w:cs="宋体"/>
          <w:color w:val="auto"/>
          <w:sz w:val="24"/>
          <w:highlight w:val="none"/>
        </w:rPr>
      </w:pPr>
      <w:r>
        <w:rPr>
          <w:rFonts w:hint="eastAsia" w:ascii="宋体" w:hAnsi="宋体" w:cs="宋体"/>
          <w:color w:val="auto"/>
          <w:sz w:val="24"/>
          <w:highlight w:val="none"/>
        </w:rPr>
        <w:t xml:space="preserve">23.2提出异议期限的计算，依照下列规定办理： </w:t>
      </w:r>
    </w:p>
    <w:p w14:paraId="7DDD3276">
      <w:pPr>
        <w:spacing w:line="480" w:lineRule="exact"/>
        <w:rPr>
          <w:rFonts w:hint="eastAsia" w:ascii="宋体" w:hAnsi="宋体" w:cs="宋体"/>
          <w:color w:val="auto"/>
          <w:sz w:val="24"/>
          <w:highlight w:val="none"/>
        </w:rPr>
      </w:pPr>
      <w:r>
        <w:rPr>
          <w:rFonts w:hint="eastAsia" w:ascii="宋体" w:hAnsi="宋体" w:cs="宋体"/>
          <w:color w:val="auto"/>
          <w:sz w:val="24"/>
          <w:highlight w:val="none"/>
        </w:rPr>
        <w:t>①对招标文件提出异议的：应当在投标截止时间10日前提出。</w:t>
      </w:r>
    </w:p>
    <w:p w14:paraId="3D73BF12">
      <w:pPr>
        <w:spacing w:line="480" w:lineRule="exact"/>
        <w:rPr>
          <w:rFonts w:hint="eastAsia" w:ascii="宋体" w:hAnsi="宋体" w:cs="宋体"/>
          <w:color w:val="auto"/>
          <w:sz w:val="24"/>
          <w:highlight w:val="none"/>
        </w:rPr>
      </w:pPr>
      <w:r>
        <w:rPr>
          <w:rFonts w:hint="eastAsia" w:ascii="宋体" w:hAnsi="宋体" w:cs="宋体"/>
          <w:color w:val="auto"/>
          <w:sz w:val="24"/>
          <w:highlight w:val="none"/>
        </w:rPr>
        <w:t>②对开标有异议的，必须在开标现场提出，开标结束后，投标人不得对开标环节提出异议。</w:t>
      </w:r>
    </w:p>
    <w:p w14:paraId="124EEAC6">
      <w:pPr>
        <w:spacing w:line="480" w:lineRule="exact"/>
        <w:rPr>
          <w:rFonts w:hint="eastAsia" w:ascii="宋体" w:hAnsi="宋体" w:cs="宋体"/>
          <w:color w:val="auto"/>
          <w:sz w:val="24"/>
          <w:highlight w:val="none"/>
        </w:rPr>
      </w:pPr>
      <w:r>
        <w:rPr>
          <w:rFonts w:hint="eastAsia" w:ascii="宋体" w:hAnsi="宋体" w:cs="宋体"/>
          <w:color w:val="auto"/>
          <w:sz w:val="24"/>
          <w:highlight w:val="none"/>
        </w:rPr>
        <w:t>③对</w:t>
      </w:r>
      <w:r>
        <w:rPr>
          <w:rFonts w:hint="eastAsia" w:ascii="宋体" w:hAnsi="宋体"/>
          <w:color w:val="auto"/>
          <w:sz w:val="24"/>
          <w:highlight w:val="none"/>
        </w:rPr>
        <w:t>评标结果</w:t>
      </w:r>
      <w:r>
        <w:rPr>
          <w:rFonts w:hint="eastAsia" w:ascii="宋体" w:hAnsi="宋体" w:cs="宋体"/>
          <w:color w:val="auto"/>
          <w:sz w:val="24"/>
          <w:highlight w:val="none"/>
        </w:rPr>
        <w:t>提出异议的，必须在中标候选人公示期内提出。</w:t>
      </w:r>
    </w:p>
    <w:p w14:paraId="5C6D9439">
      <w:pPr>
        <w:spacing w:line="480" w:lineRule="exact"/>
        <w:rPr>
          <w:rFonts w:hint="eastAsia" w:ascii="宋体" w:hAnsi="宋体" w:cs="宋体"/>
          <w:color w:val="auto"/>
          <w:sz w:val="24"/>
          <w:highlight w:val="none"/>
        </w:rPr>
      </w:pPr>
      <w:r>
        <w:rPr>
          <w:rFonts w:hint="eastAsia" w:ascii="宋体" w:hAnsi="宋体" w:cs="宋体"/>
          <w:color w:val="auto"/>
          <w:sz w:val="24"/>
          <w:highlight w:val="none"/>
        </w:rPr>
        <w:t>④</w:t>
      </w:r>
      <w:r>
        <w:rPr>
          <w:rFonts w:hint="eastAsia" w:ascii="宋体" w:hAnsi="宋体"/>
          <w:color w:val="auto"/>
          <w:sz w:val="24"/>
          <w:highlight w:val="none"/>
        </w:rPr>
        <w:t>对中标结果提出异议的，必须在中标结果公示期内提出。</w:t>
      </w:r>
    </w:p>
    <w:p w14:paraId="201B1702">
      <w:pPr>
        <w:spacing w:line="480" w:lineRule="exact"/>
        <w:rPr>
          <w:rFonts w:hint="eastAsia" w:ascii="宋体" w:hAnsi="宋体" w:cs="宋体"/>
          <w:bCs/>
          <w:color w:val="auto"/>
          <w:sz w:val="24"/>
          <w:highlight w:val="none"/>
        </w:rPr>
      </w:pPr>
      <w:r>
        <w:rPr>
          <w:rFonts w:hint="eastAsia" w:ascii="宋体" w:hAnsi="宋体" w:cs="宋体"/>
          <w:color w:val="auto"/>
          <w:sz w:val="24"/>
          <w:highlight w:val="none"/>
        </w:rPr>
        <w:t>23.3</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提出异议,应提交由法定代表人或授权代表（提供授权函）签署、加盖公章的书面原件（拒绝传真、电邮、电话形式等其它形式）并携带相关资料及营业执照副本、税务登记证复印件送达招标代理机构。招标代理机构有权要求</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提供营业执照副本、税务登记证原件进行核查，</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若无法提供原件或与原件不符的，招标代理机构有权不予接收异议书（函）。异议书（函）须包含具体的异议事项，并列明招标文件、招标过程、中标结果使自己的合法权益受到损害的事实依据、理由及相关证明材料，异议事项若属于有关法律、法规和规章规定处于保密阶段的事项，</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必须提供信息来源或有效证据。</w:t>
      </w:r>
      <w:r>
        <w:rPr>
          <w:rFonts w:hint="eastAsia" w:ascii="宋体" w:hAnsi="宋体" w:cs="宋体"/>
          <w:bCs/>
          <w:color w:val="auto"/>
          <w:sz w:val="24"/>
          <w:highlight w:val="none"/>
          <w:lang w:eastAsia="zh-CN"/>
        </w:rPr>
        <w:t>投标人</w:t>
      </w:r>
      <w:r>
        <w:rPr>
          <w:rFonts w:hint="eastAsia" w:ascii="宋体" w:hAnsi="宋体" w:cs="宋体"/>
          <w:bCs/>
          <w:color w:val="auto"/>
          <w:sz w:val="24"/>
          <w:highlight w:val="none"/>
        </w:rPr>
        <w:t>未按上述要求提交异议的，招标代理机构有权不予接收受理。</w:t>
      </w:r>
    </w:p>
    <w:p w14:paraId="68A623F9">
      <w:pPr>
        <w:spacing w:line="440" w:lineRule="exact"/>
        <w:outlineLvl w:val="2"/>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23.4招标人或招标代理机构将按《中华人民共和国招标投标法实施条例》第二十二条、第四十四条、第五十四条等规定作出答复。</w:t>
      </w:r>
    </w:p>
    <w:p w14:paraId="299A9447">
      <w:pPr>
        <w:spacing w:line="440" w:lineRule="exact"/>
        <w:outlineLvl w:val="2"/>
        <w:rPr>
          <w:rFonts w:hint="eastAsia" w:ascii="宋体" w:hAnsi="宋体" w:cs="宋体"/>
          <w:b/>
          <w:color w:val="auto"/>
          <w:sz w:val="24"/>
          <w:highlight w:val="none"/>
        </w:rPr>
      </w:pPr>
      <w:r>
        <w:rPr>
          <w:rFonts w:hint="eastAsia" w:ascii="宋体" w:hAnsi="宋体" w:cs="宋体"/>
          <w:b/>
          <w:color w:val="auto"/>
          <w:sz w:val="24"/>
          <w:highlight w:val="none"/>
        </w:rPr>
        <w:t>24.招标项目监督部门</w:t>
      </w:r>
      <w:bookmarkEnd w:id="53"/>
    </w:p>
    <w:p w14:paraId="1F19646F">
      <w:pPr>
        <w:spacing w:line="440" w:lineRule="exact"/>
        <w:rPr>
          <w:rFonts w:hint="eastAsia" w:ascii="宋体" w:hAnsi="宋体" w:cs="宋体"/>
          <w:color w:val="auto"/>
          <w:sz w:val="24"/>
          <w:highlight w:val="none"/>
        </w:rPr>
      </w:pPr>
      <w:r>
        <w:rPr>
          <w:rFonts w:hint="eastAsia" w:ascii="宋体" w:hAnsi="宋体" w:cs="宋体"/>
          <w:color w:val="auto"/>
          <w:sz w:val="24"/>
          <w:highlight w:val="none"/>
        </w:rPr>
        <w:t>24.1由招标项目监督部门派员对本招标活动的全程进行监督。</w:t>
      </w:r>
    </w:p>
    <w:p w14:paraId="2DDF9C05">
      <w:pPr>
        <w:spacing w:line="440" w:lineRule="exact"/>
        <w:rPr>
          <w:rFonts w:hint="eastAsia" w:ascii="宋体" w:hAnsi="宋体" w:cs="宋体"/>
          <w:color w:val="auto"/>
          <w:sz w:val="24"/>
          <w:highlight w:val="none"/>
        </w:rPr>
      </w:pPr>
      <w:r>
        <w:rPr>
          <w:rFonts w:hint="eastAsia" w:ascii="宋体" w:hAnsi="宋体" w:cs="宋体"/>
          <w:color w:val="auto"/>
          <w:sz w:val="24"/>
          <w:highlight w:val="none"/>
        </w:rPr>
        <w:t>24.2投标人如对招标活动有异议，可以按照</w:t>
      </w:r>
      <w:r>
        <w:rPr>
          <w:rFonts w:hint="eastAsia" w:ascii="宋体" w:hAnsi="宋体" w:cs="宋体"/>
          <w:b w:val="0"/>
          <w:bCs/>
          <w:color w:val="auto"/>
          <w:sz w:val="24"/>
          <w:highlight w:val="none"/>
          <w:lang w:val="en-US" w:eastAsia="zh-CN"/>
        </w:rPr>
        <w:t>《中华人民共和国招标投标法实施条例》第六十条</w:t>
      </w:r>
      <w:r>
        <w:rPr>
          <w:rFonts w:hint="eastAsia" w:ascii="宋体" w:hAnsi="宋体" w:cs="宋体"/>
          <w:color w:val="auto"/>
          <w:sz w:val="24"/>
          <w:highlight w:val="none"/>
        </w:rPr>
        <w:t>向投标人须知前附表所述招标项目监督部门投诉。</w:t>
      </w:r>
    </w:p>
    <w:p w14:paraId="3262F20D">
      <w:pPr>
        <w:pStyle w:val="22"/>
        <w:rPr>
          <w:rFonts w:hint="eastAsia" w:ascii="宋体" w:hAnsi="宋体" w:cs="宋体"/>
          <w:color w:val="auto"/>
          <w:sz w:val="24"/>
          <w:highlight w:val="none"/>
        </w:rPr>
      </w:pPr>
    </w:p>
    <w:p w14:paraId="3B675E40">
      <w:pPr>
        <w:pStyle w:val="22"/>
        <w:rPr>
          <w:rFonts w:hint="eastAsia" w:ascii="宋体" w:hAnsi="宋体" w:cs="宋体"/>
          <w:color w:val="auto"/>
          <w:sz w:val="24"/>
          <w:highlight w:val="none"/>
        </w:rPr>
      </w:pPr>
    </w:p>
    <w:p w14:paraId="7C34D164">
      <w:pPr>
        <w:pStyle w:val="22"/>
        <w:rPr>
          <w:rFonts w:hint="eastAsia" w:ascii="宋体" w:hAnsi="宋体" w:cs="宋体"/>
          <w:color w:val="auto"/>
          <w:sz w:val="24"/>
          <w:highlight w:val="none"/>
        </w:rPr>
      </w:pPr>
    </w:p>
    <w:p w14:paraId="7176E7DA">
      <w:pPr>
        <w:pStyle w:val="22"/>
        <w:rPr>
          <w:rFonts w:hint="eastAsia" w:ascii="宋体" w:hAnsi="宋体" w:cs="宋体"/>
          <w:color w:val="auto"/>
          <w:sz w:val="24"/>
          <w:highlight w:val="none"/>
        </w:rPr>
      </w:pPr>
    </w:p>
    <w:p w14:paraId="579CEC1D">
      <w:pPr>
        <w:pStyle w:val="22"/>
        <w:rPr>
          <w:rFonts w:hint="eastAsia" w:ascii="宋体" w:hAnsi="宋体" w:cs="宋体"/>
          <w:color w:val="auto"/>
          <w:sz w:val="24"/>
          <w:highlight w:val="none"/>
        </w:rPr>
      </w:pPr>
    </w:p>
    <w:p w14:paraId="2E0A9DFD">
      <w:pPr>
        <w:pStyle w:val="22"/>
        <w:rPr>
          <w:rFonts w:hint="eastAsia" w:ascii="宋体" w:hAnsi="宋体" w:cs="宋体"/>
          <w:color w:val="auto"/>
          <w:sz w:val="24"/>
          <w:highlight w:val="none"/>
        </w:rPr>
      </w:pPr>
    </w:p>
    <w:p w14:paraId="461DA1B6">
      <w:pPr>
        <w:pStyle w:val="22"/>
        <w:rPr>
          <w:rFonts w:hint="eastAsia" w:ascii="宋体" w:hAnsi="宋体" w:cs="宋体"/>
          <w:color w:val="auto"/>
          <w:sz w:val="24"/>
          <w:highlight w:val="none"/>
        </w:rPr>
      </w:pPr>
    </w:p>
    <w:p w14:paraId="3E75EF75">
      <w:pPr>
        <w:pStyle w:val="22"/>
        <w:rPr>
          <w:rFonts w:hint="eastAsia" w:ascii="宋体" w:hAnsi="宋体" w:cs="宋体"/>
          <w:color w:val="auto"/>
          <w:sz w:val="24"/>
          <w:highlight w:val="none"/>
        </w:rPr>
      </w:pPr>
    </w:p>
    <w:p w14:paraId="341E51B8">
      <w:pPr>
        <w:pStyle w:val="22"/>
        <w:rPr>
          <w:rFonts w:hint="eastAsia" w:ascii="宋体" w:hAnsi="宋体" w:cs="宋体"/>
          <w:color w:val="auto"/>
          <w:sz w:val="24"/>
          <w:highlight w:val="none"/>
        </w:rPr>
      </w:pPr>
    </w:p>
    <w:p w14:paraId="49FE8402">
      <w:pPr>
        <w:pStyle w:val="22"/>
        <w:rPr>
          <w:rFonts w:hint="eastAsia" w:ascii="宋体" w:hAnsi="宋体" w:cs="宋体"/>
          <w:color w:val="auto"/>
          <w:sz w:val="24"/>
          <w:highlight w:val="none"/>
        </w:rPr>
      </w:pPr>
    </w:p>
    <w:p w14:paraId="626D03CF">
      <w:pPr>
        <w:pStyle w:val="22"/>
        <w:rPr>
          <w:rFonts w:hint="eastAsia" w:ascii="宋体" w:hAnsi="宋体" w:cs="宋体"/>
          <w:color w:val="auto"/>
          <w:sz w:val="24"/>
          <w:highlight w:val="none"/>
        </w:rPr>
      </w:pPr>
    </w:p>
    <w:p w14:paraId="0A191A01">
      <w:pPr>
        <w:pStyle w:val="22"/>
        <w:rPr>
          <w:rFonts w:hint="eastAsia" w:ascii="宋体" w:hAnsi="宋体" w:cs="宋体"/>
          <w:color w:val="auto"/>
          <w:sz w:val="24"/>
          <w:highlight w:val="none"/>
        </w:rPr>
      </w:pPr>
    </w:p>
    <w:p w14:paraId="5E97BD89">
      <w:pPr>
        <w:pStyle w:val="22"/>
        <w:rPr>
          <w:rFonts w:hint="eastAsia" w:ascii="宋体" w:hAnsi="宋体" w:cs="宋体"/>
          <w:color w:val="auto"/>
          <w:sz w:val="24"/>
          <w:highlight w:val="none"/>
        </w:rPr>
      </w:pPr>
    </w:p>
    <w:p w14:paraId="0A2E2234">
      <w:pPr>
        <w:pStyle w:val="22"/>
        <w:rPr>
          <w:rFonts w:hint="eastAsia" w:ascii="宋体" w:hAnsi="宋体" w:cs="宋体"/>
          <w:color w:val="auto"/>
          <w:sz w:val="24"/>
          <w:highlight w:val="none"/>
        </w:rPr>
      </w:pPr>
    </w:p>
    <w:p w14:paraId="4A723C79">
      <w:pPr>
        <w:pStyle w:val="22"/>
        <w:rPr>
          <w:rFonts w:hint="eastAsia" w:ascii="宋体" w:hAnsi="宋体" w:cs="宋体"/>
          <w:color w:val="auto"/>
          <w:sz w:val="24"/>
          <w:highlight w:val="none"/>
        </w:rPr>
      </w:pPr>
    </w:p>
    <w:p w14:paraId="6CBFC402">
      <w:pPr>
        <w:pStyle w:val="22"/>
        <w:rPr>
          <w:rFonts w:hint="eastAsia" w:ascii="宋体" w:hAnsi="宋体" w:cs="宋体"/>
          <w:color w:val="auto"/>
          <w:sz w:val="24"/>
          <w:highlight w:val="none"/>
        </w:rPr>
      </w:pPr>
    </w:p>
    <w:p w14:paraId="445B64F7">
      <w:pPr>
        <w:pStyle w:val="22"/>
        <w:rPr>
          <w:rFonts w:hint="eastAsia" w:ascii="宋体" w:hAnsi="宋体" w:cs="宋体"/>
          <w:color w:val="auto"/>
          <w:sz w:val="24"/>
          <w:highlight w:val="none"/>
        </w:rPr>
      </w:pPr>
    </w:p>
    <w:p w14:paraId="6603FB88">
      <w:pPr>
        <w:pStyle w:val="22"/>
        <w:rPr>
          <w:rFonts w:hint="eastAsia" w:ascii="宋体" w:hAnsi="宋体" w:cs="宋体"/>
          <w:color w:val="auto"/>
          <w:sz w:val="24"/>
          <w:highlight w:val="none"/>
        </w:rPr>
      </w:pPr>
    </w:p>
    <w:p w14:paraId="3D2A71BD">
      <w:pPr>
        <w:pStyle w:val="22"/>
        <w:rPr>
          <w:rFonts w:hint="eastAsia" w:ascii="宋体" w:hAnsi="宋体" w:cs="宋体"/>
          <w:color w:val="auto"/>
          <w:sz w:val="24"/>
          <w:highlight w:val="none"/>
        </w:rPr>
      </w:pPr>
    </w:p>
    <w:p w14:paraId="5A63B5CC">
      <w:pPr>
        <w:pStyle w:val="22"/>
        <w:rPr>
          <w:rFonts w:hint="eastAsia" w:ascii="宋体" w:hAnsi="宋体" w:cs="宋体"/>
          <w:color w:val="auto"/>
          <w:sz w:val="24"/>
          <w:highlight w:val="none"/>
        </w:rPr>
      </w:pPr>
    </w:p>
    <w:p w14:paraId="6D02FF75">
      <w:pPr>
        <w:pStyle w:val="22"/>
        <w:rPr>
          <w:rFonts w:hint="eastAsia" w:ascii="宋体" w:hAnsi="宋体" w:cs="宋体"/>
          <w:color w:val="auto"/>
          <w:sz w:val="24"/>
          <w:highlight w:val="none"/>
        </w:rPr>
      </w:pPr>
    </w:p>
    <w:p w14:paraId="2BB52C56">
      <w:pPr>
        <w:pStyle w:val="22"/>
        <w:rPr>
          <w:rFonts w:hint="eastAsia" w:ascii="宋体" w:hAnsi="宋体" w:cs="宋体"/>
          <w:color w:val="auto"/>
          <w:sz w:val="24"/>
          <w:highlight w:val="none"/>
        </w:rPr>
      </w:pPr>
    </w:p>
    <w:p w14:paraId="25E86C67">
      <w:pPr>
        <w:pStyle w:val="22"/>
        <w:rPr>
          <w:rFonts w:hint="eastAsia" w:ascii="宋体" w:hAnsi="宋体" w:cs="宋体"/>
          <w:color w:val="auto"/>
          <w:sz w:val="24"/>
          <w:highlight w:val="none"/>
        </w:rPr>
      </w:pPr>
    </w:p>
    <w:p w14:paraId="68424D88">
      <w:pPr>
        <w:keepNext w:val="0"/>
        <w:keepLines w:val="0"/>
        <w:pageBreakBefore w:val="0"/>
        <w:numPr>
          <w:ilvl w:val="0"/>
          <w:numId w:val="6"/>
        </w:numPr>
        <w:kinsoku/>
        <w:wordWrap/>
        <w:overflowPunct/>
        <w:topLinePunct w:val="0"/>
        <w:autoSpaceDE/>
        <w:autoSpaceDN/>
        <w:bidi w:val="0"/>
        <w:adjustRightInd/>
        <w:snapToGrid/>
        <w:spacing w:beforeAutospacing="0" w:afterAutospacing="0" w:line="360" w:lineRule="auto"/>
        <w:ind w:left="0" w:leftChars="0" w:right="0" w:rightChars="0"/>
        <w:jc w:val="center"/>
        <w:outlineLvl w:val="0"/>
        <w:rPr>
          <w:rFonts w:hint="eastAsia" w:ascii="宋体" w:hAnsi="宋体" w:eastAsia="宋体" w:cs="宋体"/>
          <w:b/>
          <w:bCs/>
          <w:color w:val="auto"/>
          <w:sz w:val="32"/>
          <w:szCs w:val="32"/>
          <w:highlight w:val="none"/>
        </w:rPr>
      </w:pPr>
      <w:bookmarkStart w:id="54" w:name="_Toc6798"/>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招标内容及要求</w:t>
      </w:r>
      <w:bookmarkEnd w:id="54"/>
      <w:bookmarkStart w:id="55" w:name="_Toc469590167"/>
    </w:p>
    <w:p w14:paraId="6D976085">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b/>
          <w:bCs/>
          <w:color w:val="auto"/>
          <w:highlight w:val="none"/>
          <w:u w:val="double"/>
          <w:shd w:val="clear" w:color="auto" w:fill="auto"/>
          <w:lang w:eastAsia="zh-CN"/>
        </w:rPr>
      </w:pPr>
      <w:r>
        <w:rPr>
          <w:rFonts w:hint="eastAsia"/>
          <w:b/>
          <w:bCs/>
          <w:color w:val="auto"/>
          <w:highlight w:val="none"/>
          <w:u w:val="double"/>
          <w:shd w:val="clear" w:color="auto" w:fill="auto"/>
          <w:lang w:eastAsia="zh-CN"/>
        </w:rPr>
        <w:t>说明：本章以“</w:t>
      </w:r>
      <w:r>
        <w:rPr>
          <w:rFonts w:hint="eastAsia" w:cs="宋体"/>
          <w:b/>
          <w:bCs/>
          <w:color w:val="auto"/>
          <w:spacing w:val="0"/>
          <w:sz w:val="24"/>
          <w:szCs w:val="24"/>
          <w:highlight w:val="none"/>
          <w:u w:val="none"/>
          <w:shd w:val="clear" w:color="auto" w:fill="auto"/>
          <w:lang w:val="en-US" w:eastAsia="zh-CN"/>
        </w:rPr>
        <w:t>★</w:t>
      </w:r>
      <w:r>
        <w:rPr>
          <w:rFonts w:hint="eastAsia"/>
          <w:b/>
          <w:bCs/>
          <w:color w:val="auto"/>
          <w:highlight w:val="none"/>
          <w:u w:val="double"/>
          <w:shd w:val="clear" w:color="auto" w:fill="auto"/>
          <w:lang w:eastAsia="zh-CN"/>
        </w:rPr>
        <w:t>”标注的条款均为不允许负偏离的实质性要求，有未响应或负偏离的均视为无效投标。</w:t>
      </w:r>
    </w:p>
    <w:p w14:paraId="48B7A6E8">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宋体" w:hAnsi="宋体" w:eastAsia="宋体" w:cs="宋体"/>
          <w:b/>
          <w:bCs/>
          <w:color w:val="auto"/>
          <w:sz w:val="24"/>
          <w:szCs w:val="24"/>
          <w:highlight w:val="none"/>
          <w:lang w:eastAsia="zh-CN"/>
        </w:rPr>
      </w:pPr>
      <w:bookmarkStart w:id="56" w:name="_Toc29455"/>
      <w:r>
        <w:rPr>
          <w:rFonts w:hint="eastAsia" w:ascii="宋体" w:hAnsi="宋体" w:eastAsia="宋体" w:cs="宋体"/>
          <w:b/>
          <w:bCs/>
          <w:color w:val="auto"/>
          <w:spacing w:val="0"/>
          <w:sz w:val="24"/>
          <w:szCs w:val="24"/>
          <w:highlight w:val="none"/>
        </w:rPr>
        <w:t>一、项目概况</w:t>
      </w:r>
      <w:r>
        <w:rPr>
          <w:rFonts w:hint="eastAsia" w:cs="宋体"/>
          <w:b/>
          <w:bCs/>
          <w:color w:val="auto"/>
          <w:spacing w:val="0"/>
          <w:sz w:val="24"/>
          <w:szCs w:val="24"/>
          <w:highlight w:val="none"/>
          <w:lang w:eastAsia="zh-CN"/>
        </w:rPr>
        <w:t>（适用于所有合同包）</w:t>
      </w:r>
    </w:p>
    <w:p w14:paraId="19A84AE7">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cs="宋体"/>
          <w:b w:val="0"/>
          <w:bCs w:val="0"/>
          <w:color w:val="auto"/>
          <w:spacing w:val="0"/>
          <w:sz w:val="24"/>
          <w:szCs w:val="24"/>
          <w:highlight w:val="none"/>
          <w:lang w:val="en-US" w:eastAsia="zh-CN"/>
        </w:rPr>
      </w:pPr>
      <w:r>
        <w:rPr>
          <w:rFonts w:hint="eastAsia" w:cs="宋体"/>
          <w:b w:val="0"/>
          <w:bCs w:val="0"/>
          <w:color w:val="auto"/>
          <w:spacing w:val="0"/>
          <w:sz w:val="24"/>
          <w:szCs w:val="24"/>
          <w:highlight w:val="none"/>
          <w:lang w:val="en-US" w:eastAsia="zh-CN"/>
        </w:rPr>
        <w:t>★</w:t>
      </w:r>
      <w:r>
        <w:rPr>
          <w:rFonts w:hint="eastAsia" w:cs="宋体"/>
          <w:b/>
          <w:bCs/>
          <w:color w:val="auto"/>
          <w:spacing w:val="0"/>
          <w:sz w:val="24"/>
          <w:szCs w:val="24"/>
          <w:highlight w:val="none"/>
          <w:lang w:val="en-US" w:eastAsia="zh-CN"/>
        </w:rPr>
        <w:t>1、投标人若为所投产品的制造商授权的经销商需提供制造商授予省级区域或以上授权书复印件，否则按无效投标处理。</w:t>
      </w:r>
    </w:p>
    <w:p w14:paraId="2A75E642">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cs="宋体"/>
          <w:b w:val="0"/>
          <w:bCs w:val="0"/>
          <w:color w:val="auto"/>
          <w:spacing w:val="0"/>
          <w:sz w:val="24"/>
          <w:szCs w:val="24"/>
          <w:highlight w:val="none"/>
          <w:lang w:val="en-US" w:eastAsia="zh-CN"/>
        </w:rPr>
      </w:pPr>
      <w:r>
        <w:rPr>
          <w:rFonts w:hint="eastAsia" w:cs="宋体"/>
          <w:b w:val="0"/>
          <w:bCs w:val="0"/>
          <w:color w:val="auto"/>
          <w:spacing w:val="0"/>
          <w:sz w:val="24"/>
          <w:szCs w:val="24"/>
          <w:highlight w:val="none"/>
          <w:lang w:val="en-US" w:eastAsia="zh-CN"/>
        </w:rPr>
        <w:t>★2、投标人须针对所投合同包的各机型产品，按照机器的工作位置提供不少于六张【应包含主视图（正立面图）、后视图（背立面图）、左视图（左侧立面图）、右视图（右侧立面图）、俯视图（顶视图）和机器底面图】彩色照片，投标文件每页只能放置一张照片；应能清楚显示机器的型号规格和产品的唯一编号，并尽可能的展示机器的结构和性能，否则将不利于评标委员会对机器的评价，以上照片做为设备验收时比对依据；投标人应将机器彩色照片文件刻录在不可擦写的一次性光盘上（光盘复刻备用两张，共三张，并将三张光盘密封在一个档案袋中）随投标文件一并提交（光盘内照片须与投标文件一致）。未按前述要求提供的，投标无效。</w:t>
      </w:r>
    </w:p>
    <w:p w14:paraId="4C6FF7C0">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bCs/>
          <w:color w:val="auto"/>
          <w:spacing w:val="0"/>
          <w:sz w:val="24"/>
          <w:szCs w:val="24"/>
          <w:highlight w:val="none"/>
          <w:u w:val="single"/>
          <w:lang w:val="en-US" w:eastAsia="zh-CN"/>
        </w:rPr>
      </w:pPr>
      <w:r>
        <w:rPr>
          <w:rFonts w:hint="eastAsia" w:cs="宋体"/>
          <w:b w:val="0"/>
          <w:bCs w:val="0"/>
          <w:color w:val="auto"/>
          <w:spacing w:val="0"/>
          <w:sz w:val="24"/>
          <w:szCs w:val="24"/>
          <w:highlight w:val="none"/>
          <w:lang w:val="en-US" w:eastAsia="zh-CN"/>
        </w:rPr>
        <w:t>六视图示例如下：</w:t>
      </w:r>
    </w:p>
    <w:p w14:paraId="45568E5C">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eastAsia="宋体"/>
          <w:color w:val="auto"/>
          <w:highlight w:val="none"/>
          <w:lang w:val="en-US" w:eastAsia="zh-CN"/>
        </w:rPr>
      </w:pPr>
      <w:r>
        <w:rPr>
          <w:rFonts w:hint="eastAsia" w:eastAsia="宋体"/>
          <w:color w:val="auto"/>
          <w:highlight w:val="none"/>
          <w:lang w:val="en-US" w:eastAsia="zh-CN"/>
        </w:rPr>
        <w:drawing>
          <wp:inline distT="0" distB="0" distL="114300" distR="114300">
            <wp:extent cx="4391025" cy="3362325"/>
            <wp:effectExtent l="0" t="0" r="9525"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4"/>
                    <a:stretch>
                      <a:fillRect/>
                    </a:stretch>
                  </pic:blipFill>
                  <pic:spPr>
                    <a:xfrm>
                      <a:off x="0" y="0"/>
                      <a:ext cx="4391025" cy="3362325"/>
                    </a:xfrm>
                    <a:prstGeom prst="rect">
                      <a:avLst/>
                    </a:prstGeom>
                  </pic:spPr>
                </pic:pic>
              </a:graphicData>
            </a:graphic>
          </wp:inline>
        </w:drawing>
      </w:r>
    </w:p>
    <w:p w14:paraId="6F235A51">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eastAsia"/>
          <w:b/>
          <w:bCs/>
          <w:color w:val="auto"/>
          <w:highlight w:val="none"/>
          <w:u w:val="double"/>
          <w:lang w:val="en-US" w:eastAsia="zh-CN"/>
        </w:rPr>
      </w:pPr>
      <w:r>
        <w:rPr>
          <w:rFonts w:hint="eastAsia" w:cs="宋体"/>
          <w:b w:val="0"/>
          <w:bCs w:val="0"/>
          <w:color w:val="auto"/>
          <w:spacing w:val="0"/>
          <w:sz w:val="24"/>
          <w:szCs w:val="24"/>
          <w:highlight w:val="none"/>
          <w:lang w:val="en-US" w:eastAsia="zh-CN"/>
        </w:rPr>
        <w:t>★</w:t>
      </w:r>
      <w:r>
        <w:rPr>
          <w:rFonts w:hint="eastAsia"/>
          <w:b/>
          <w:bCs/>
          <w:color w:val="auto"/>
          <w:highlight w:val="none"/>
          <w:u w:val="double"/>
          <w:lang w:val="en-US" w:eastAsia="zh-CN"/>
        </w:rPr>
        <w:t>3、投标人须在投标文件技术商务部分中明确列出所投合同包内所有产品的品牌型号，否则投标无效。</w:t>
      </w:r>
    </w:p>
    <w:p w14:paraId="42DC27F8">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eastAsia"/>
          <w:b/>
          <w:bCs/>
          <w:color w:val="auto"/>
          <w:highlight w:val="none"/>
          <w:u w:val="double"/>
          <w:lang w:val="en-US" w:eastAsia="zh-CN"/>
        </w:rPr>
      </w:pPr>
      <w:r>
        <w:rPr>
          <w:rFonts w:hint="eastAsia" w:cs="宋体"/>
          <w:b w:val="0"/>
          <w:bCs w:val="0"/>
          <w:color w:val="auto"/>
          <w:spacing w:val="0"/>
          <w:sz w:val="24"/>
          <w:szCs w:val="24"/>
          <w:highlight w:val="none"/>
          <w:lang w:val="en-US" w:eastAsia="zh-CN"/>
        </w:rPr>
        <w:t>★</w:t>
      </w:r>
      <w:r>
        <w:rPr>
          <w:rFonts w:hint="eastAsia"/>
          <w:b/>
          <w:bCs/>
          <w:color w:val="auto"/>
          <w:highlight w:val="none"/>
          <w:u w:val="double"/>
          <w:lang w:val="en-US" w:eastAsia="zh-CN"/>
        </w:rPr>
        <w:t>4、投标人须提供专项承诺函并承诺提供的所有缝纫机每台均须配置26cm×14.5cm×12cm（允许误差±5%）的塑料垃圾桶一个、所有缝纫机每台均须配备直径≥50mm、带刹车功能的标准万向白尼龙脚架轮。专项承诺函格式详见招标文件第五章，</w:t>
      </w:r>
      <w:r>
        <w:rPr>
          <w:rFonts w:hint="eastAsia" w:cs="宋体"/>
          <w:b w:val="0"/>
          <w:bCs w:val="0"/>
          <w:color w:val="auto"/>
          <w:spacing w:val="0"/>
          <w:sz w:val="24"/>
          <w:szCs w:val="24"/>
          <w:highlight w:val="none"/>
          <w:lang w:val="en-US" w:eastAsia="zh-CN"/>
        </w:rPr>
        <w:t>未按前述要求提供的，投标无效。</w:t>
      </w:r>
    </w:p>
    <w:p w14:paraId="1A84FB1D">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eastAsia" w:cs="宋体"/>
          <w:b w:val="0"/>
          <w:bCs w:val="0"/>
          <w:color w:val="auto"/>
          <w:spacing w:val="0"/>
          <w:sz w:val="24"/>
          <w:szCs w:val="24"/>
          <w:highlight w:val="none"/>
          <w:lang w:val="en-US" w:eastAsia="zh-CN"/>
        </w:rPr>
      </w:pPr>
      <w:r>
        <w:rPr>
          <w:rFonts w:hint="eastAsia" w:cs="宋体"/>
          <w:b w:val="0"/>
          <w:bCs w:val="0"/>
          <w:color w:val="auto"/>
          <w:spacing w:val="0"/>
          <w:sz w:val="24"/>
          <w:szCs w:val="24"/>
          <w:highlight w:val="none"/>
          <w:u w:val="none"/>
          <w:lang w:val="en-US" w:eastAsia="zh-CN"/>
        </w:rPr>
        <w:t>★</w:t>
      </w:r>
      <w:r>
        <w:rPr>
          <w:rFonts w:hint="eastAsia"/>
          <w:b/>
          <w:bCs/>
          <w:color w:val="auto"/>
          <w:highlight w:val="none"/>
          <w:u w:val="double"/>
          <w:lang w:val="en-US" w:eastAsia="zh-CN"/>
        </w:rPr>
        <w:t>5、投标人须提供专项承诺函并承诺对所提供的设备进行资产打码，投标人须根据招标人的要求，对设备进行资产信息码制作及安装，所涉及到的费用由投标人承担，费用包含在投标总价中。专项承诺函格式详见招标文件第五章，</w:t>
      </w:r>
      <w:r>
        <w:rPr>
          <w:rFonts w:hint="eastAsia" w:cs="宋体"/>
          <w:b w:val="0"/>
          <w:bCs w:val="0"/>
          <w:color w:val="auto"/>
          <w:spacing w:val="0"/>
          <w:sz w:val="24"/>
          <w:szCs w:val="24"/>
          <w:highlight w:val="none"/>
          <w:lang w:val="en-US" w:eastAsia="zh-CN"/>
        </w:rPr>
        <w:t>未按前述要求提供的，投标无效。</w:t>
      </w:r>
    </w:p>
    <w:p w14:paraId="122F26A9">
      <w:pPr>
        <w:pStyle w:val="22"/>
        <w:spacing w:line="360" w:lineRule="auto"/>
        <w:ind w:firstLine="480" w:firstLineChars="200"/>
        <w:rPr>
          <w:rFonts w:hint="default" w:cs="宋体"/>
          <w:b w:val="0"/>
          <w:bCs w:val="0"/>
          <w:color w:val="auto"/>
          <w:spacing w:val="0"/>
          <w:sz w:val="24"/>
          <w:szCs w:val="24"/>
          <w:highlight w:val="none"/>
          <w:lang w:val="en-US" w:eastAsia="zh-CN"/>
        </w:rPr>
      </w:pPr>
      <w:r>
        <w:rPr>
          <w:rFonts w:hint="eastAsia" w:cs="宋体"/>
          <w:b w:val="0"/>
          <w:bCs w:val="0"/>
          <w:color w:val="auto"/>
          <w:spacing w:val="0"/>
          <w:sz w:val="24"/>
          <w:szCs w:val="24"/>
          <w:highlight w:val="none"/>
          <w:u w:val="none"/>
          <w:lang w:val="en-US" w:eastAsia="zh-CN"/>
        </w:rPr>
        <w:t>★</w:t>
      </w:r>
      <w:r>
        <w:rPr>
          <w:rFonts w:hint="eastAsia" w:ascii="宋体" w:hAnsi="宋体" w:eastAsia="宋体" w:cs="宋体"/>
          <w:b w:val="0"/>
          <w:bCs w:val="0"/>
          <w:color w:val="auto"/>
          <w:spacing w:val="0"/>
          <w:sz w:val="24"/>
          <w:szCs w:val="24"/>
          <w:highlight w:val="none"/>
          <w:lang w:val="en-US" w:eastAsia="zh-CN"/>
        </w:rPr>
        <w:t>6</w:t>
      </w:r>
      <w:r>
        <w:rPr>
          <w:rFonts w:hint="eastAsia" w:cs="宋体"/>
          <w:b w:val="0"/>
          <w:bCs w:val="0"/>
          <w:color w:val="auto"/>
          <w:spacing w:val="0"/>
          <w:sz w:val="24"/>
          <w:szCs w:val="24"/>
          <w:highlight w:val="none"/>
          <w:lang w:val="en-US" w:eastAsia="zh-CN"/>
        </w:rPr>
        <w:t>、投标人须提供专项承诺函并承诺</w:t>
      </w:r>
      <w:r>
        <w:rPr>
          <w:rFonts w:hint="eastAsia" w:ascii="宋体" w:hAnsi="宋体" w:eastAsia="宋体" w:cs="宋体"/>
          <w:b w:val="0"/>
          <w:bCs/>
          <w:i w:val="0"/>
          <w:iCs w:val="0"/>
          <w:color w:val="auto"/>
          <w:kern w:val="0"/>
          <w:sz w:val="24"/>
          <w:szCs w:val="24"/>
          <w:highlight w:val="none"/>
          <w:u w:val="none"/>
          <w:lang w:val="en-US" w:eastAsia="zh-CN" w:bidi="ar"/>
        </w:rPr>
        <w:t>在</w:t>
      </w:r>
      <w:r>
        <w:rPr>
          <w:rFonts w:hint="eastAsia" w:ascii="宋体" w:hAnsi="宋体" w:cs="宋体"/>
          <w:b w:val="0"/>
          <w:bCs/>
          <w:i w:val="0"/>
          <w:iCs w:val="0"/>
          <w:color w:val="auto"/>
          <w:kern w:val="0"/>
          <w:sz w:val="24"/>
          <w:szCs w:val="24"/>
          <w:highlight w:val="none"/>
          <w:u w:val="none"/>
          <w:lang w:val="en-US" w:eastAsia="zh-CN" w:bidi="ar"/>
        </w:rPr>
        <w:t>现场验收时按招标文件要求</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w:t>
      </w:r>
      <w:r>
        <w:rPr>
          <w:rFonts w:hint="eastAsia" w:ascii="宋体"/>
          <w:color w:val="auto"/>
          <w:sz w:val="24"/>
          <w:szCs w:val="24"/>
          <w:highlight w:val="none"/>
          <w:lang w:eastAsia="zh-CN"/>
        </w:rPr>
        <w:t>所投产品的</w:t>
      </w:r>
      <w:r>
        <w:rPr>
          <w:rFonts w:hint="eastAsia" w:ascii="宋体"/>
          <w:color w:val="auto"/>
          <w:sz w:val="24"/>
          <w:szCs w:val="24"/>
          <w:highlight w:val="none"/>
        </w:rPr>
        <w:t>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结果不低于投标人投标文件中的响应（或承诺）内容，否则</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做退货处理并视为虚假应标，招标人将没收履约保证金并上报景弘集团有限公司将其列入集团黑名单，因此产生的经济责任和法律责任均由投标人承担</w:t>
      </w:r>
      <w:r>
        <w:rPr>
          <w:rFonts w:hint="eastAsia" w:ascii="宋体" w:hAnsi="宋体" w:eastAsia="宋体" w:cs="宋体"/>
          <w:color w:val="auto"/>
          <w:sz w:val="24"/>
          <w:szCs w:val="24"/>
          <w:highlight w:val="none"/>
        </w:rPr>
        <w:t>。专项承诺函格式详见招标文件第五章，未按前述要求提供的，投标无效。</w:t>
      </w:r>
    </w:p>
    <w:p w14:paraId="44A1F9CF">
      <w:pPr>
        <w:pStyle w:val="13"/>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技术</w:t>
      </w:r>
      <w:r>
        <w:rPr>
          <w:rFonts w:hint="eastAsia" w:eastAsia="宋体" w:cs="宋体"/>
          <w:b/>
          <w:bCs/>
          <w:color w:val="auto"/>
          <w:spacing w:val="0"/>
          <w:sz w:val="24"/>
          <w:szCs w:val="24"/>
          <w:highlight w:val="none"/>
          <w:lang w:eastAsia="zh-CN"/>
        </w:rPr>
        <w:t>和服务</w:t>
      </w:r>
      <w:r>
        <w:rPr>
          <w:rFonts w:hint="eastAsia" w:ascii="宋体" w:hAnsi="宋体" w:eastAsia="宋体" w:cs="宋体"/>
          <w:b/>
          <w:bCs/>
          <w:color w:val="auto"/>
          <w:spacing w:val="0"/>
          <w:sz w:val="24"/>
          <w:szCs w:val="24"/>
          <w:highlight w:val="none"/>
        </w:rPr>
        <w:t>要求</w:t>
      </w:r>
    </w:p>
    <w:p w14:paraId="1238F037">
      <w:pPr>
        <w:pStyle w:val="13"/>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cs="宋体"/>
          <w:b/>
          <w:bCs/>
          <w:color w:val="auto"/>
          <w:spacing w:val="0"/>
          <w:sz w:val="24"/>
          <w:szCs w:val="24"/>
          <w:highlight w:val="none"/>
          <w:lang w:val="en-US" w:eastAsia="zh-CN"/>
        </w:rPr>
      </w:pPr>
      <w:r>
        <w:rPr>
          <w:rFonts w:hint="eastAsia" w:cs="宋体"/>
          <w:b/>
          <w:bCs/>
          <w:color w:val="auto"/>
          <w:spacing w:val="0"/>
          <w:sz w:val="24"/>
          <w:szCs w:val="24"/>
          <w:highlight w:val="none"/>
          <w:lang w:eastAsia="zh-CN"/>
        </w:rPr>
        <w:t>合同包</w:t>
      </w:r>
      <w:r>
        <w:rPr>
          <w:rFonts w:hint="eastAsia" w:cs="宋体"/>
          <w:b/>
          <w:bCs/>
          <w:color w:val="auto"/>
          <w:spacing w:val="0"/>
          <w:sz w:val="24"/>
          <w:szCs w:val="24"/>
          <w:highlight w:val="none"/>
          <w:lang w:val="en-US" w:eastAsia="zh-CN"/>
        </w:rPr>
        <w:t>1技术和服务要求</w:t>
      </w:r>
    </w:p>
    <w:p w14:paraId="35344C01">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cs="宋体"/>
          <w:b/>
          <w:bCs/>
          <w:color w:val="auto"/>
          <w:spacing w:val="0"/>
          <w:sz w:val="24"/>
          <w:szCs w:val="24"/>
          <w:highlight w:val="none"/>
          <w:u w:val="double"/>
          <w:lang w:val="en-US" w:eastAsia="zh-CN"/>
        </w:rPr>
      </w:pPr>
      <w:r>
        <w:rPr>
          <w:rFonts w:hint="eastAsia" w:cs="宋体"/>
          <w:b/>
          <w:bCs/>
          <w:color w:val="auto"/>
          <w:spacing w:val="0"/>
          <w:sz w:val="24"/>
          <w:szCs w:val="24"/>
          <w:highlight w:val="none"/>
          <w:u w:val="double"/>
          <w:lang w:val="en-US" w:eastAsia="zh-CN"/>
        </w:rPr>
        <w:t>序号1：</w:t>
      </w:r>
    </w:p>
    <w:p w14:paraId="4DC60ECE">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cs="宋体"/>
          <w:b/>
          <w:bCs/>
          <w:color w:val="auto"/>
          <w:spacing w:val="0"/>
          <w:sz w:val="24"/>
          <w:szCs w:val="24"/>
          <w:highlight w:val="none"/>
          <w:lang w:val="en-US" w:eastAsia="zh-CN"/>
        </w:rPr>
      </w:pPr>
      <w:r>
        <w:rPr>
          <w:rFonts w:hint="eastAsia" w:cs="宋体"/>
          <w:b/>
          <w:bCs/>
          <w:color w:val="auto"/>
          <w:spacing w:val="0"/>
          <w:sz w:val="24"/>
          <w:szCs w:val="24"/>
          <w:highlight w:val="none"/>
          <w:lang w:val="en-US" w:eastAsia="zh-CN"/>
        </w:rPr>
        <w:t>品目号1-1、品目号1-2 计算机控制高速平缝缝纫机</w:t>
      </w:r>
    </w:p>
    <w:p w14:paraId="5B669148">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cs="宋体"/>
          <w:b w:val="0"/>
          <w:bCs w:val="0"/>
          <w:color w:val="auto"/>
          <w:spacing w:val="0"/>
          <w:sz w:val="24"/>
          <w:szCs w:val="24"/>
          <w:highlight w:val="none"/>
          <w:lang w:val="en-US" w:eastAsia="zh-CN"/>
        </w:rPr>
      </w:pPr>
      <w:r>
        <w:rPr>
          <w:rFonts w:hint="eastAsia" w:cs="宋体"/>
          <w:b w:val="0"/>
          <w:bCs w:val="0"/>
          <w:color w:val="auto"/>
          <w:spacing w:val="0"/>
          <w:sz w:val="24"/>
          <w:szCs w:val="24"/>
          <w:highlight w:val="none"/>
          <w:lang w:val="en-US" w:eastAsia="zh-CN"/>
        </w:rPr>
        <w:t>★平缝机应采用计算机控制系统、交流电机直驱，具有自动调速、自动停针位、自动剪线、自动抬压脚、自动计数、自动倒顺缝、自动加固缝、慢启动等功能。平缝机整机必须符合轻工行业标准QB/T2380-2013《工业用缝纫机计算机控制高速平缝缝纫机》或QB/T5549-2021《工业用缝纫机计算机控制多轴联动高速平缝缝纫机》，机架应当符合QB/T2378-2012《工业用缝纫机 机架》，台板应当符合QB/T2379-2012《工业用缝纫机 台板》。平缝机必须是满足服装行业一般生产所必备的完整产品（包括机架、台板等），并配备实现使用说明书描述功能所需的附件与备件。平缝机在生产现场安装调试后无需额外添加任何物品就可投入生产使用。</w:t>
      </w:r>
    </w:p>
    <w:p w14:paraId="267AFCA3">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cs="宋体"/>
          <w:b/>
          <w:bCs/>
          <w:color w:val="auto"/>
          <w:spacing w:val="0"/>
          <w:sz w:val="24"/>
          <w:szCs w:val="24"/>
          <w:highlight w:val="none"/>
          <w:lang w:val="en-US" w:eastAsia="zh-CN"/>
        </w:rPr>
      </w:pPr>
    </w:p>
    <w:p w14:paraId="356C7AD2">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cs="宋体"/>
          <w:b w:val="0"/>
          <w:bCs w:val="0"/>
          <w:color w:val="auto"/>
          <w:spacing w:val="0"/>
          <w:sz w:val="24"/>
          <w:szCs w:val="24"/>
          <w:highlight w:val="none"/>
          <w:lang w:val="en-US" w:eastAsia="zh-CN"/>
        </w:rPr>
      </w:pPr>
      <w:r>
        <w:rPr>
          <w:rFonts w:hint="eastAsia" w:cs="宋体"/>
          <w:b w:val="0"/>
          <w:bCs w:val="0"/>
          <w:color w:val="auto"/>
          <w:spacing w:val="0"/>
          <w:sz w:val="24"/>
          <w:szCs w:val="24"/>
          <w:highlight w:val="none"/>
          <w:lang w:val="en-US" w:eastAsia="zh-CN"/>
        </w:rPr>
        <w:t>功能及参数要求：</w:t>
      </w:r>
    </w:p>
    <w:p w14:paraId="22AA843A">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★1.驱动轴采用交流伺服电机直驱形式</w:t>
      </w:r>
    </w:p>
    <w:p w14:paraId="5A0ECE27">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★2.底部采用封闭式金属油盘</w:t>
      </w:r>
    </w:p>
    <w:p w14:paraId="229E23B4">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3.针杆及挑线杆采用润滑脂润滑或无油润滑</w:t>
      </w:r>
    </w:p>
    <w:p w14:paraId="4C355AB9">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4.控制面板采用嵌入式、不低于16位色的彩色触摸屏，屏幕显示部分对角线长度≥110mm</w:t>
      </w:r>
    </w:p>
    <w:p w14:paraId="4D2F99EA">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5.具有8种以上（不含8种）缝纫花样的编辑储存功能</w:t>
      </w:r>
    </w:p>
    <w:p w14:paraId="5FD7B40C">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6.线迹长度由采用嵌入式、不低于16位色彩色触摸屏的控制面板调节，最小调节量≤0.1mm</w:t>
      </w:r>
    </w:p>
    <w:p w14:paraId="6EC14A6D">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★7.针距调节机构由独立步进电机控制</w:t>
      </w:r>
    </w:p>
    <w:p w14:paraId="03005D27">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8.抬压脚和剪线机构由步进电机控制</w:t>
      </w:r>
    </w:p>
    <w:p w14:paraId="406BD2EC">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9.起缝及结束缝时具有密缝功能且密缝线迹长度可在采用嵌入式、不低于16位色彩色触摸屏的控制面板上设定</w:t>
      </w:r>
    </w:p>
    <w:p w14:paraId="06BC2A37">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10.采用电子夹线器，其功能可通过采用嵌入式、不低于16位色彩色触摸屏的控制面板调节</w:t>
      </w:r>
    </w:p>
    <w:p w14:paraId="27087E50">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11.采用电子松线器，其功能可通过采用嵌入式、不低于16位色彩色触摸屏的控制面板调节</w:t>
      </w:r>
    </w:p>
    <w:p w14:paraId="7013CD80">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12.具有设置底线余量、缝纫计数，并通过内置检测装置实现缺线报警停机等三项功能</w:t>
      </w:r>
    </w:p>
    <w:p w14:paraId="1D3B1CFD">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★13.自动剪线线头长度≤3mm</w:t>
      </w:r>
    </w:p>
    <w:p w14:paraId="7C28E312">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14.具有旋梭润滑油供油调节，调节旋钮配备油量增减标识，无需辅助工具可实现油量调节</w:t>
      </w:r>
    </w:p>
    <w:p w14:paraId="7B6F4800">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15.具备缝料厚度自动检测功能，缝纫速度随缝料厚度的薄厚变化能够自动升降</w:t>
      </w:r>
    </w:p>
    <w:p w14:paraId="56DE70C9">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16.可通过采用嵌入式、不低于16位色彩色触摸屏的控制面板设定缝料厚度，调节压脚抬起高度</w:t>
      </w:r>
    </w:p>
    <w:p w14:paraId="3BD08DC4">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cs="宋体"/>
          <w:b w:val="0"/>
          <w:bCs w:val="0"/>
          <w:color w:val="auto"/>
          <w:spacing w:val="0"/>
          <w:sz w:val="24"/>
          <w:szCs w:val="24"/>
          <w:highlight w:val="none"/>
          <w:lang w:val="en-US" w:eastAsia="zh-CN"/>
        </w:rPr>
      </w:pPr>
      <w:r>
        <w:rPr>
          <w:rFonts w:hint="default" w:cs="宋体"/>
          <w:b w:val="0"/>
          <w:bCs w:val="0"/>
          <w:color w:val="auto"/>
          <w:spacing w:val="0"/>
          <w:sz w:val="24"/>
          <w:szCs w:val="24"/>
          <w:highlight w:val="none"/>
          <w:lang w:val="en-US" w:eastAsia="zh-CN"/>
        </w:rPr>
        <w:t>17.具有旋梭润滑油自动过滤回收循环供油功能</w:t>
      </w:r>
      <w:r>
        <w:rPr>
          <w:rFonts w:hint="eastAsia" w:cs="宋体"/>
          <w:b w:val="0"/>
          <w:bCs w:val="0"/>
          <w:color w:val="auto"/>
          <w:spacing w:val="0"/>
          <w:sz w:val="24"/>
          <w:szCs w:val="24"/>
          <w:highlight w:val="none"/>
          <w:lang w:val="en-US" w:eastAsia="zh-CN"/>
        </w:rPr>
        <w:t>。</w:t>
      </w:r>
    </w:p>
    <w:p w14:paraId="0CD1072E">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w:t>
      </w:r>
      <w:r>
        <w:rPr>
          <w:rFonts w:hint="eastAsia" w:ascii="宋体" w:hAnsi="宋体" w:cs="宋体"/>
          <w:b w:val="0"/>
          <w:bCs/>
          <w:i w:val="0"/>
          <w:iCs w:val="0"/>
          <w:color w:val="auto"/>
          <w:kern w:val="0"/>
          <w:sz w:val="24"/>
          <w:szCs w:val="24"/>
          <w:highlight w:val="none"/>
          <w:u w:val="none"/>
          <w:lang w:val="en-US" w:eastAsia="zh-CN" w:bidi="ar"/>
        </w:rPr>
        <w:t>7</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14:paraId="4EE648C8">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cs="宋体"/>
          <w:b w:val="0"/>
          <w:bCs w:val="0"/>
          <w:color w:val="auto"/>
          <w:spacing w:val="0"/>
          <w:sz w:val="24"/>
          <w:szCs w:val="24"/>
          <w:highlight w:val="none"/>
          <w:lang w:val="en-US" w:eastAsia="zh-CN"/>
        </w:rPr>
      </w:pPr>
    </w:p>
    <w:bookmarkEnd w:id="55"/>
    <w:bookmarkEnd w:id="56"/>
    <w:p w14:paraId="08F97CDA">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cs="宋体"/>
          <w:b/>
          <w:bCs/>
          <w:color w:val="auto"/>
          <w:spacing w:val="0"/>
          <w:sz w:val="24"/>
          <w:szCs w:val="24"/>
          <w:highlight w:val="none"/>
          <w:u w:val="double"/>
          <w:lang w:val="en-US" w:eastAsia="zh-CN"/>
        </w:rPr>
      </w:pPr>
      <w:bookmarkStart w:id="57" w:name="_Toc339444976"/>
      <w:bookmarkStart w:id="58" w:name="_Toc330451569"/>
      <w:bookmarkStart w:id="59" w:name="_Toc320803476"/>
      <w:bookmarkStart w:id="60" w:name="_Toc32677"/>
      <w:bookmarkStart w:id="61" w:name="_Toc462311495"/>
      <w:bookmarkStart w:id="62" w:name="_Toc20417"/>
      <w:bookmarkStart w:id="63" w:name="_Toc409538572"/>
      <w:bookmarkStart w:id="64" w:name="_Toc21231"/>
    </w:p>
    <w:p w14:paraId="198A0B89">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cs="宋体"/>
          <w:b/>
          <w:bCs/>
          <w:color w:val="auto"/>
          <w:spacing w:val="0"/>
          <w:sz w:val="24"/>
          <w:szCs w:val="24"/>
          <w:highlight w:val="none"/>
          <w:u w:val="double"/>
          <w:lang w:val="en-US" w:eastAsia="zh-CN"/>
        </w:rPr>
      </w:pPr>
      <w:r>
        <w:rPr>
          <w:rFonts w:hint="eastAsia" w:cs="宋体"/>
          <w:b/>
          <w:bCs/>
          <w:color w:val="auto"/>
          <w:spacing w:val="0"/>
          <w:sz w:val="24"/>
          <w:szCs w:val="24"/>
          <w:highlight w:val="none"/>
          <w:u w:val="double"/>
          <w:lang w:val="en-US" w:eastAsia="zh-CN"/>
        </w:rPr>
        <w:t>序号2：</w:t>
      </w:r>
    </w:p>
    <w:p w14:paraId="2FF35FF1">
      <w:pPr>
        <w:pStyle w:val="22"/>
        <w:spacing w:line="360" w:lineRule="auto"/>
        <w:rPr>
          <w:rFonts w:hint="default" w:ascii="宋体" w:hAnsi="宋体" w:cs="宋体"/>
          <w:b w:val="0"/>
          <w:bCs w:val="0"/>
          <w:strike/>
          <w:dstrike w:val="0"/>
          <w:color w:val="auto"/>
          <w:sz w:val="24"/>
          <w:szCs w:val="24"/>
          <w:highlight w:val="none"/>
          <w:u w:val="none"/>
          <w:lang w:val="en-US" w:eastAsia="zh-CN"/>
        </w:rPr>
      </w:pPr>
      <w:r>
        <w:rPr>
          <w:rFonts w:hint="eastAsia" w:ascii="宋体" w:hAnsi="宋体" w:cs="宋体"/>
          <w:b/>
          <w:bCs/>
          <w:strike w:val="0"/>
          <w:dstrike w:val="0"/>
          <w:color w:val="auto"/>
          <w:sz w:val="24"/>
          <w:szCs w:val="24"/>
          <w:highlight w:val="none"/>
          <w:u w:val="none"/>
          <w:lang w:eastAsia="zh-CN"/>
        </w:rPr>
        <w:t>品目号</w:t>
      </w:r>
      <w:r>
        <w:rPr>
          <w:rFonts w:hint="eastAsia" w:ascii="宋体" w:hAnsi="宋体" w:cs="宋体"/>
          <w:b/>
          <w:bCs/>
          <w:strike w:val="0"/>
          <w:dstrike w:val="0"/>
          <w:color w:val="auto"/>
          <w:sz w:val="24"/>
          <w:szCs w:val="24"/>
          <w:highlight w:val="none"/>
          <w:u w:val="none"/>
          <w:lang w:val="en-US" w:eastAsia="zh-CN"/>
        </w:rPr>
        <w:t xml:space="preserve">1-3 </w:t>
      </w:r>
      <w:r>
        <w:rPr>
          <w:rFonts w:hint="eastAsia"/>
          <w:b/>
          <w:color w:val="auto"/>
          <w:sz w:val="24"/>
          <w:szCs w:val="24"/>
          <w:highlight w:val="none"/>
        </w:rPr>
        <w:t>计算机控制双针针送料平缝缝纫机（针杆一体）</w:t>
      </w:r>
    </w:p>
    <w:p w14:paraId="6E429127">
      <w:pPr>
        <w:pStyle w:val="22"/>
        <w:spacing w:line="360" w:lineRule="auto"/>
        <w:rPr>
          <w:rFonts w:hint="eastAsia"/>
          <w:bCs/>
          <w:color w:val="auto"/>
          <w:sz w:val="24"/>
          <w:szCs w:val="24"/>
          <w:highlight w:val="none"/>
          <w:lang w:val="en-US" w:eastAsia="zh-CN"/>
        </w:rPr>
      </w:pPr>
      <w:r>
        <w:rPr>
          <w:rFonts w:hint="eastAsia"/>
          <w:bCs/>
          <w:color w:val="auto"/>
          <w:sz w:val="24"/>
          <w:szCs w:val="24"/>
          <w:highlight w:val="none"/>
          <w:lang w:val="en-US" w:eastAsia="zh-CN"/>
        </w:rPr>
        <w:t>★电脑双针机应采用计算机控制系统、交流伺服电机直驱，具有现自动调速、停针位、剪线、计针数、倒顺缝、加固缝等功能。电脑双针机必须符合轻工行业标准QB/T4799-2015《工业缝纫机计算机控制双针针送料平缝机》，机架应当符合QB/T2378-2012 《工业用缝纫机 机架》，台板应当符合QB/T2379-2012《 工业用缝纫机 台板》。电脑双针机必须是满足服装行业一般生产所必备的完整产品(包括机架、台板等)，并配备实现使用说明书描述功能所需的附件与备件。电脑双针机在生产现场安装调试后无需额外添加任何物品就可投入生产使用。</w:t>
      </w:r>
    </w:p>
    <w:p w14:paraId="210C7BD2">
      <w:pPr>
        <w:pStyle w:val="22"/>
        <w:spacing w:line="360" w:lineRule="auto"/>
        <w:rPr>
          <w:rFonts w:hint="eastAsia"/>
          <w:bCs/>
          <w:color w:val="auto"/>
          <w:sz w:val="24"/>
          <w:szCs w:val="24"/>
          <w:highlight w:val="none"/>
          <w:lang w:val="en-US" w:eastAsia="zh-CN"/>
        </w:rPr>
      </w:pPr>
      <w:r>
        <w:rPr>
          <w:rFonts w:hint="eastAsia"/>
          <w:bCs/>
          <w:color w:val="auto"/>
          <w:sz w:val="24"/>
          <w:szCs w:val="24"/>
          <w:highlight w:val="none"/>
          <w:lang w:val="en-US" w:eastAsia="zh-CN"/>
        </w:rPr>
        <w:t>功能及参数要求：</w:t>
      </w:r>
    </w:p>
    <w:p w14:paraId="41A56759">
      <w:pPr>
        <w:pStyle w:val="22"/>
        <w:spacing w:line="360" w:lineRule="auto"/>
        <w:rPr>
          <w:rFonts w:hint="default"/>
          <w:bCs/>
          <w:color w:val="auto"/>
          <w:sz w:val="24"/>
          <w:szCs w:val="24"/>
          <w:highlight w:val="none"/>
          <w:lang w:val="en-US" w:eastAsia="zh-CN"/>
        </w:rPr>
      </w:pPr>
      <w:r>
        <w:rPr>
          <w:rFonts w:hint="default"/>
          <w:bCs/>
          <w:color w:val="auto"/>
          <w:sz w:val="24"/>
          <w:szCs w:val="24"/>
          <w:highlight w:val="none"/>
          <w:lang w:val="en-US" w:eastAsia="zh-CN"/>
        </w:rPr>
        <w:t>★1.驱动轴采用交流伺服电机直驱形式</w:t>
      </w:r>
    </w:p>
    <w:p w14:paraId="01B4A619">
      <w:pPr>
        <w:pStyle w:val="22"/>
        <w:spacing w:line="360" w:lineRule="auto"/>
        <w:rPr>
          <w:rFonts w:hint="default"/>
          <w:bCs/>
          <w:color w:val="auto"/>
          <w:sz w:val="24"/>
          <w:szCs w:val="24"/>
          <w:highlight w:val="none"/>
          <w:lang w:val="en-US" w:eastAsia="zh-CN"/>
        </w:rPr>
      </w:pPr>
      <w:r>
        <w:rPr>
          <w:rFonts w:hint="default"/>
          <w:bCs/>
          <w:color w:val="auto"/>
          <w:sz w:val="24"/>
          <w:szCs w:val="24"/>
          <w:highlight w:val="none"/>
          <w:lang w:val="en-US" w:eastAsia="zh-CN"/>
        </w:rPr>
        <w:t>2.针杆及挑线杆采用润滑脂润滑或无油润滑</w:t>
      </w:r>
    </w:p>
    <w:p w14:paraId="33BBF8E8">
      <w:pPr>
        <w:pStyle w:val="22"/>
        <w:spacing w:line="360" w:lineRule="auto"/>
        <w:rPr>
          <w:rFonts w:hint="default"/>
          <w:bCs/>
          <w:color w:val="auto"/>
          <w:sz w:val="24"/>
          <w:szCs w:val="24"/>
          <w:highlight w:val="none"/>
          <w:lang w:val="en-US" w:eastAsia="zh-CN"/>
        </w:rPr>
      </w:pPr>
      <w:r>
        <w:rPr>
          <w:rFonts w:hint="default"/>
          <w:bCs/>
          <w:color w:val="auto"/>
          <w:sz w:val="24"/>
          <w:szCs w:val="24"/>
          <w:highlight w:val="none"/>
          <w:lang w:val="en-US" w:eastAsia="zh-CN"/>
        </w:rPr>
        <w:t>3.线迹长度由采用嵌入式、不低于16位色彩色触摸屏的控制面板调节，最小调节量≤0.1mm</w:t>
      </w:r>
    </w:p>
    <w:p w14:paraId="761BEA6E">
      <w:pPr>
        <w:pStyle w:val="22"/>
        <w:spacing w:line="360" w:lineRule="auto"/>
        <w:rPr>
          <w:rFonts w:hint="default"/>
          <w:bCs/>
          <w:color w:val="auto"/>
          <w:sz w:val="24"/>
          <w:szCs w:val="24"/>
          <w:highlight w:val="none"/>
          <w:lang w:val="en-US" w:eastAsia="zh-CN"/>
        </w:rPr>
      </w:pPr>
      <w:r>
        <w:rPr>
          <w:rFonts w:hint="default"/>
          <w:bCs/>
          <w:color w:val="auto"/>
          <w:sz w:val="24"/>
          <w:szCs w:val="24"/>
          <w:highlight w:val="none"/>
          <w:lang w:val="en-US" w:eastAsia="zh-CN"/>
        </w:rPr>
        <w:t>4.起缝及结束缝时具有密缝功能且密缝线迹长度可在采用嵌入式、不低于16位色彩色触摸屏的控制面板上设定</w:t>
      </w:r>
    </w:p>
    <w:p w14:paraId="4BA0DDA2">
      <w:pPr>
        <w:pStyle w:val="22"/>
        <w:spacing w:line="360" w:lineRule="auto"/>
        <w:rPr>
          <w:rFonts w:hint="default"/>
          <w:bCs/>
          <w:color w:val="auto"/>
          <w:sz w:val="24"/>
          <w:szCs w:val="24"/>
          <w:highlight w:val="none"/>
          <w:lang w:val="en-US" w:eastAsia="zh-CN"/>
        </w:rPr>
      </w:pPr>
      <w:r>
        <w:rPr>
          <w:rFonts w:hint="default"/>
          <w:bCs/>
          <w:color w:val="auto"/>
          <w:sz w:val="24"/>
          <w:szCs w:val="24"/>
          <w:highlight w:val="none"/>
          <w:lang w:val="en-US" w:eastAsia="zh-CN"/>
        </w:rPr>
        <w:t>5.采用电子夹线器，其功能可通过采用嵌入式、不低于16位色彩色触摸屏的控制面板调节</w:t>
      </w:r>
    </w:p>
    <w:p w14:paraId="0B141D80">
      <w:pPr>
        <w:pStyle w:val="22"/>
        <w:spacing w:line="360" w:lineRule="auto"/>
        <w:rPr>
          <w:rFonts w:hint="default"/>
          <w:bCs/>
          <w:color w:val="auto"/>
          <w:sz w:val="24"/>
          <w:szCs w:val="24"/>
          <w:highlight w:val="none"/>
          <w:lang w:val="en-US" w:eastAsia="zh-CN"/>
        </w:rPr>
      </w:pPr>
      <w:r>
        <w:rPr>
          <w:rFonts w:hint="default"/>
          <w:bCs/>
          <w:color w:val="auto"/>
          <w:sz w:val="24"/>
          <w:szCs w:val="24"/>
          <w:highlight w:val="none"/>
          <w:lang w:val="en-US" w:eastAsia="zh-CN"/>
        </w:rPr>
        <w:t>6.采用电子松线器，其功能可通过采用嵌入式、不低于16位色彩色触摸屏的控制面板调节</w:t>
      </w:r>
    </w:p>
    <w:p w14:paraId="1F27331F">
      <w:pPr>
        <w:pStyle w:val="22"/>
        <w:spacing w:line="360" w:lineRule="auto"/>
        <w:rPr>
          <w:rFonts w:hint="default"/>
          <w:bCs/>
          <w:color w:val="auto"/>
          <w:sz w:val="24"/>
          <w:szCs w:val="24"/>
          <w:highlight w:val="none"/>
          <w:lang w:val="en-US" w:eastAsia="zh-CN"/>
        </w:rPr>
      </w:pPr>
      <w:r>
        <w:rPr>
          <w:rFonts w:hint="default"/>
          <w:bCs/>
          <w:color w:val="auto"/>
          <w:sz w:val="24"/>
          <w:szCs w:val="24"/>
          <w:highlight w:val="none"/>
          <w:lang w:val="en-US" w:eastAsia="zh-CN"/>
        </w:rPr>
        <w:t>7.控制面板采用嵌入式、不低于16位色的彩色触摸屏，屏幕显示部分对角线长度≥110mm</w:t>
      </w:r>
    </w:p>
    <w:p w14:paraId="3E020175">
      <w:pPr>
        <w:pStyle w:val="22"/>
        <w:spacing w:line="360" w:lineRule="auto"/>
        <w:rPr>
          <w:rFonts w:hint="default"/>
          <w:bCs/>
          <w:color w:val="auto"/>
          <w:sz w:val="24"/>
          <w:szCs w:val="24"/>
          <w:highlight w:val="none"/>
          <w:lang w:val="en-US" w:eastAsia="zh-CN"/>
        </w:rPr>
      </w:pPr>
      <w:r>
        <w:rPr>
          <w:rFonts w:hint="default"/>
          <w:bCs/>
          <w:color w:val="auto"/>
          <w:sz w:val="24"/>
          <w:szCs w:val="24"/>
          <w:highlight w:val="none"/>
          <w:lang w:val="en-US" w:eastAsia="zh-CN"/>
        </w:rPr>
        <w:t>8.具有设置底线余量、缺线报警、缝纫计数三项功能</w:t>
      </w:r>
    </w:p>
    <w:p w14:paraId="240483DC">
      <w:pPr>
        <w:pStyle w:val="22"/>
        <w:spacing w:line="360" w:lineRule="auto"/>
        <w:rPr>
          <w:rFonts w:hint="default"/>
          <w:bCs/>
          <w:color w:val="auto"/>
          <w:sz w:val="24"/>
          <w:szCs w:val="24"/>
          <w:highlight w:val="none"/>
          <w:lang w:val="en-US" w:eastAsia="zh-CN"/>
        </w:rPr>
      </w:pPr>
      <w:r>
        <w:rPr>
          <w:rFonts w:hint="default"/>
          <w:bCs/>
          <w:color w:val="auto"/>
          <w:sz w:val="24"/>
          <w:szCs w:val="24"/>
          <w:highlight w:val="none"/>
          <w:lang w:val="en-US" w:eastAsia="zh-CN"/>
        </w:rPr>
        <w:t>9.自动抬压脚机构由步进电机独立控制</w:t>
      </w:r>
    </w:p>
    <w:p w14:paraId="76AFFEC7">
      <w:pPr>
        <w:pStyle w:val="22"/>
        <w:spacing w:line="360" w:lineRule="auto"/>
        <w:rPr>
          <w:rFonts w:hint="default"/>
          <w:bCs/>
          <w:color w:val="auto"/>
          <w:sz w:val="24"/>
          <w:szCs w:val="24"/>
          <w:highlight w:val="none"/>
          <w:lang w:val="en-US" w:eastAsia="zh-CN"/>
        </w:rPr>
      </w:pPr>
      <w:r>
        <w:rPr>
          <w:rFonts w:hint="default"/>
          <w:bCs/>
          <w:color w:val="auto"/>
          <w:sz w:val="24"/>
          <w:szCs w:val="24"/>
          <w:highlight w:val="none"/>
          <w:lang w:val="en-US" w:eastAsia="zh-CN"/>
        </w:rPr>
        <w:t>★10.底部采用封闭式金属油盘</w:t>
      </w:r>
    </w:p>
    <w:p w14:paraId="3E6D64C4">
      <w:pPr>
        <w:pStyle w:val="22"/>
        <w:spacing w:line="360" w:lineRule="auto"/>
        <w:rPr>
          <w:rFonts w:hint="default"/>
          <w:bCs/>
          <w:color w:val="auto"/>
          <w:sz w:val="24"/>
          <w:szCs w:val="24"/>
          <w:highlight w:val="none"/>
          <w:lang w:val="en-US" w:eastAsia="zh-CN"/>
        </w:rPr>
      </w:pPr>
      <w:r>
        <w:rPr>
          <w:rFonts w:hint="default"/>
          <w:bCs/>
          <w:color w:val="auto"/>
          <w:sz w:val="24"/>
          <w:szCs w:val="24"/>
          <w:highlight w:val="none"/>
          <w:lang w:val="en-US" w:eastAsia="zh-CN"/>
        </w:rPr>
        <w:t>11.针距调节机构由独立步进电机控制</w:t>
      </w:r>
    </w:p>
    <w:p w14:paraId="7B21520A">
      <w:pPr>
        <w:pStyle w:val="22"/>
        <w:spacing w:line="360" w:lineRule="auto"/>
        <w:rPr>
          <w:rFonts w:hint="default"/>
          <w:bCs/>
          <w:color w:val="auto"/>
          <w:sz w:val="24"/>
          <w:szCs w:val="24"/>
          <w:highlight w:val="none"/>
          <w:lang w:val="en-US" w:eastAsia="zh-CN"/>
        </w:rPr>
      </w:pPr>
      <w:r>
        <w:rPr>
          <w:rFonts w:hint="default"/>
          <w:bCs/>
          <w:color w:val="auto"/>
          <w:sz w:val="24"/>
          <w:szCs w:val="24"/>
          <w:highlight w:val="none"/>
          <w:lang w:val="en-US" w:eastAsia="zh-CN"/>
        </w:rPr>
        <w:t>12.具有自动剪线功能</w:t>
      </w:r>
    </w:p>
    <w:p w14:paraId="6707EDA1">
      <w:pPr>
        <w:pStyle w:val="22"/>
        <w:spacing w:line="360" w:lineRule="auto"/>
        <w:rPr>
          <w:rFonts w:hint="default"/>
          <w:bCs/>
          <w:color w:val="auto"/>
          <w:sz w:val="24"/>
          <w:szCs w:val="24"/>
          <w:highlight w:val="none"/>
          <w:lang w:val="en-US" w:eastAsia="zh-CN"/>
        </w:rPr>
      </w:pPr>
      <w:r>
        <w:rPr>
          <w:rFonts w:hint="default"/>
          <w:bCs/>
          <w:color w:val="auto"/>
          <w:sz w:val="24"/>
          <w:szCs w:val="24"/>
          <w:highlight w:val="none"/>
          <w:lang w:val="en-US" w:eastAsia="zh-CN"/>
        </w:rPr>
        <w:t>13.机头内部上下轴传动采用同步带机构形式</w:t>
      </w:r>
    </w:p>
    <w:p w14:paraId="19FBE316">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w:t>
      </w:r>
      <w:r>
        <w:rPr>
          <w:rFonts w:hint="eastAsia" w:ascii="宋体" w:hAnsi="宋体" w:cs="宋体"/>
          <w:b w:val="0"/>
          <w:bCs/>
          <w:i w:val="0"/>
          <w:iCs w:val="0"/>
          <w:color w:val="auto"/>
          <w:kern w:val="0"/>
          <w:sz w:val="24"/>
          <w:szCs w:val="24"/>
          <w:highlight w:val="none"/>
          <w:u w:val="none"/>
          <w:lang w:val="en-US" w:eastAsia="zh-CN" w:bidi="ar"/>
        </w:rPr>
        <w:t>3</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14:paraId="0C1BD375">
      <w:pPr>
        <w:pStyle w:val="22"/>
        <w:spacing w:line="360" w:lineRule="auto"/>
        <w:rPr>
          <w:rFonts w:hint="eastAsia" w:ascii="宋体" w:hAnsi="宋体" w:cs="宋体"/>
          <w:b w:val="0"/>
          <w:bCs w:val="0"/>
          <w:strike/>
          <w:dstrike w:val="0"/>
          <w:color w:val="auto"/>
          <w:sz w:val="24"/>
          <w:szCs w:val="24"/>
          <w:highlight w:val="none"/>
          <w:u w:val="none"/>
          <w:lang w:val="en-US" w:eastAsia="zh-CN"/>
        </w:rPr>
      </w:pPr>
    </w:p>
    <w:p w14:paraId="3BE0F567">
      <w:pPr>
        <w:pStyle w:val="22"/>
        <w:spacing w:line="360" w:lineRule="auto"/>
        <w:rPr>
          <w:rFonts w:hint="eastAsia" w:ascii="宋体" w:hAnsi="宋体" w:cs="宋体"/>
          <w:b/>
          <w:bCs/>
          <w:color w:val="auto"/>
          <w:sz w:val="24"/>
          <w:szCs w:val="24"/>
          <w:highlight w:val="none"/>
          <w:lang w:eastAsia="zh-CN"/>
        </w:rPr>
      </w:pPr>
    </w:p>
    <w:p w14:paraId="6AC0E337">
      <w:pPr>
        <w:pStyle w:val="22"/>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序号3：</w:t>
      </w:r>
    </w:p>
    <w:p w14:paraId="0EA69966">
      <w:pPr>
        <w:pStyle w:val="22"/>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bCs/>
          <w:color w:val="auto"/>
          <w:sz w:val="24"/>
          <w:szCs w:val="24"/>
          <w:highlight w:val="none"/>
          <w:lang w:eastAsia="zh-CN"/>
        </w:rPr>
        <w:t>品目号</w:t>
      </w:r>
      <w:r>
        <w:rPr>
          <w:rFonts w:hint="eastAsia" w:ascii="宋体" w:hAnsi="宋体" w:cs="宋体"/>
          <w:b/>
          <w:bCs/>
          <w:color w:val="auto"/>
          <w:sz w:val="24"/>
          <w:szCs w:val="24"/>
          <w:highlight w:val="none"/>
          <w:lang w:val="en-US" w:eastAsia="zh-CN"/>
        </w:rPr>
        <w:t>1-4 计算机控制双针针送料平缝缝纫机（</w:t>
      </w:r>
      <w:r>
        <w:rPr>
          <w:rFonts w:hint="default" w:ascii="宋体" w:hAnsi="宋体" w:cs="宋体"/>
          <w:b/>
          <w:bCs/>
          <w:color w:val="auto"/>
          <w:sz w:val="24"/>
          <w:szCs w:val="24"/>
          <w:highlight w:val="none"/>
          <w:lang w:val="en-US" w:eastAsia="zh-CN"/>
        </w:rPr>
        <w:t>针杆分离</w:t>
      </w:r>
      <w:r>
        <w:rPr>
          <w:rFonts w:hint="eastAsia" w:ascii="宋体" w:hAnsi="宋体" w:cs="宋体"/>
          <w:b/>
          <w:bCs/>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w:t>
      </w:r>
    </w:p>
    <w:p w14:paraId="510762BE">
      <w:pPr>
        <w:pStyle w:val="22"/>
        <w:spacing w:line="360" w:lineRule="auto"/>
        <w:rPr>
          <w:rFonts w:hint="eastAsia"/>
          <w:bCs/>
          <w:color w:val="auto"/>
          <w:sz w:val="24"/>
          <w:szCs w:val="24"/>
          <w:highlight w:val="none"/>
        </w:rPr>
      </w:pPr>
      <w:r>
        <w:rPr>
          <w:rFonts w:hint="eastAsia"/>
          <w:bCs/>
          <w:color w:val="auto"/>
          <w:sz w:val="24"/>
          <w:szCs w:val="24"/>
          <w:highlight w:val="none"/>
        </w:rPr>
        <w:t>★电脑双针机应采用计算机控制系统、交流伺服电机直驱，具有现自动调速、停针位、剪线、计针数、倒顺缝、加固缝和转角缝纫等功能。电脑双针机必须符合轻工行业标准</w:t>
      </w:r>
      <w:r>
        <w:rPr>
          <w:rFonts w:hint="eastAsia"/>
          <w:bCs/>
          <w:color w:val="auto"/>
          <w:sz w:val="24"/>
          <w:szCs w:val="24"/>
          <w:highlight w:val="none"/>
          <w:lang w:eastAsia="zh-CN"/>
        </w:rPr>
        <w:t>QB/T4799-2015《工业缝纫机计算机控制双针针送料平缝机》</w:t>
      </w:r>
      <w:r>
        <w:rPr>
          <w:rFonts w:hint="eastAsia"/>
          <w:bCs/>
          <w:color w:val="auto"/>
          <w:sz w:val="24"/>
          <w:szCs w:val="24"/>
          <w:highlight w:val="none"/>
        </w:rPr>
        <w:t>，机架应当符合</w:t>
      </w:r>
      <w:r>
        <w:rPr>
          <w:rFonts w:hint="eastAsia"/>
          <w:bCs/>
          <w:color w:val="auto"/>
          <w:sz w:val="24"/>
          <w:szCs w:val="24"/>
          <w:highlight w:val="none"/>
          <w:lang w:eastAsia="zh-CN"/>
        </w:rPr>
        <w:t>QB/T2378-2012 《工业用缝纫机 机架》</w:t>
      </w:r>
      <w:r>
        <w:rPr>
          <w:rFonts w:hint="eastAsia"/>
          <w:bCs/>
          <w:color w:val="auto"/>
          <w:sz w:val="24"/>
          <w:szCs w:val="24"/>
          <w:highlight w:val="none"/>
        </w:rPr>
        <w:t>，台板应当符合</w:t>
      </w:r>
      <w:r>
        <w:rPr>
          <w:rFonts w:hint="eastAsia"/>
          <w:bCs/>
          <w:color w:val="auto"/>
          <w:sz w:val="24"/>
          <w:szCs w:val="24"/>
          <w:highlight w:val="none"/>
          <w:lang w:eastAsia="zh-CN"/>
        </w:rPr>
        <w:t>QB/T2379-2012《 工业用缝纫机 台板》</w:t>
      </w:r>
      <w:r>
        <w:rPr>
          <w:rFonts w:hint="eastAsia"/>
          <w:bCs/>
          <w:color w:val="auto"/>
          <w:sz w:val="24"/>
          <w:szCs w:val="24"/>
          <w:highlight w:val="none"/>
        </w:rPr>
        <w:t>。电脑双针机必须是满足服装行业一般生产所必备的完整产品(包括机架、台板等)，并配备实现使用说明书描述功能所需的附件与备件。电脑双针机在生产现场安装调试后无需额外添加任何物品就可投入生产使用。</w:t>
      </w:r>
    </w:p>
    <w:p w14:paraId="1B60AC49">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cs="宋体"/>
          <w:b w:val="0"/>
          <w:bCs w:val="0"/>
          <w:color w:val="auto"/>
          <w:spacing w:val="0"/>
          <w:sz w:val="24"/>
          <w:szCs w:val="24"/>
          <w:highlight w:val="none"/>
          <w:lang w:val="en-US" w:eastAsia="zh-CN"/>
        </w:rPr>
      </w:pPr>
      <w:r>
        <w:rPr>
          <w:rFonts w:hint="eastAsia" w:cs="宋体"/>
          <w:b w:val="0"/>
          <w:bCs w:val="0"/>
          <w:color w:val="auto"/>
          <w:spacing w:val="0"/>
          <w:sz w:val="24"/>
          <w:szCs w:val="24"/>
          <w:highlight w:val="none"/>
          <w:lang w:val="en-US" w:eastAsia="zh-CN"/>
        </w:rPr>
        <w:t>功能及参数要求：</w:t>
      </w:r>
    </w:p>
    <w:p w14:paraId="6D434F15">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★1.驱动轴采用交流伺服电机直驱形式</w:t>
      </w:r>
    </w:p>
    <w:p w14:paraId="6A524C0A">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2.针杆及挑线杆采用润滑脂润滑或无油润滑</w:t>
      </w:r>
    </w:p>
    <w:p w14:paraId="2D754C42">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3.线迹长度由采用嵌入式、不低于16位色彩色触摸屏的控制面板调节，最小调节量≤0.1mm</w:t>
      </w:r>
    </w:p>
    <w:p w14:paraId="2E7B3812">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4.起缝及结束缝时具有密缝功能且密缝线迹长度可在采用嵌入式、不低于16位色彩色触摸屏的控制面板上设定</w:t>
      </w:r>
    </w:p>
    <w:p w14:paraId="41B553BF">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5.采用电子夹线器，其功能可通过采用嵌入式、不低于16位色彩色触摸屏的控制面板调节</w:t>
      </w:r>
    </w:p>
    <w:p w14:paraId="3C6F4045">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6.采用电子松线器，其功能可通过采用嵌入式、不低于16位色彩色触摸屏的控制面板调节</w:t>
      </w:r>
    </w:p>
    <w:p w14:paraId="552C0F81">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7.控制面板采用嵌入式、不低于16位色的彩色触摸屏，屏幕显示部分对角线长度≥110mm</w:t>
      </w:r>
    </w:p>
    <w:p w14:paraId="2E3A916C">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8.具有设置底线余量、缺线报警、缝纫计数三项功能</w:t>
      </w:r>
    </w:p>
    <w:p w14:paraId="54718F6A">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9.自动抬压脚机构由步进电机独立控制</w:t>
      </w:r>
    </w:p>
    <w:p w14:paraId="458C8CBB">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★10.底部采用封闭式金属油盘</w:t>
      </w:r>
    </w:p>
    <w:p w14:paraId="2765B294">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11.针距调节机构由独立步进电机控制</w:t>
      </w:r>
    </w:p>
    <w:p w14:paraId="205D068E">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12.具有自动剪线功能</w:t>
      </w:r>
    </w:p>
    <w:p w14:paraId="179BA6FE">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13.机头内部上下轴传动采用同步带机构形式</w:t>
      </w:r>
    </w:p>
    <w:p w14:paraId="6A692162">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w:t>
      </w:r>
      <w:r>
        <w:rPr>
          <w:rFonts w:hint="eastAsia" w:ascii="宋体" w:hAnsi="宋体" w:cs="宋体"/>
          <w:b w:val="0"/>
          <w:bCs/>
          <w:i w:val="0"/>
          <w:iCs w:val="0"/>
          <w:color w:val="auto"/>
          <w:kern w:val="0"/>
          <w:sz w:val="24"/>
          <w:szCs w:val="24"/>
          <w:highlight w:val="none"/>
          <w:u w:val="none"/>
          <w:lang w:val="en-US" w:eastAsia="zh-CN" w:bidi="ar"/>
        </w:rPr>
        <w:t>3</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14:paraId="5261AE0C">
      <w:pPr>
        <w:pStyle w:val="22"/>
        <w:spacing w:line="360" w:lineRule="auto"/>
        <w:rPr>
          <w:rFonts w:hint="default" w:ascii="宋体" w:hAnsi="宋体" w:cs="宋体"/>
          <w:b w:val="0"/>
          <w:bCs w:val="0"/>
          <w:color w:val="auto"/>
          <w:sz w:val="24"/>
          <w:szCs w:val="24"/>
          <w:highlight w:val="none"/>
          <w:lang w:val="en-US" w:eastAsia="zh-CN"/>
        </w:rPr>
      </w:pPr>
    </w:p>
    <w:p w14:paraId="0BA76AFE">
      <w:pPr>
        <w:pStyle w:val="22"/>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序号4：</w:t>
      </w:r>
    </w:p>
    <w:p w14:paraId="3B410B5F">
      <w:pPr>
        <w:pStyle w:val="22"/>
        <w:spacing w:line="360" w:lineRule="auto"/>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品目号1-5、品</w:t>
      </w:r>
      <w:r>
        <w:rPr>
          <w:rFonts w:hint="eastAsia" w:ascii="宋体" w:hAnsi="宋体" w:cs="宋体"/>
          <w:b/>
          <w:bCs/>
          <w:color w:val="auto"/>
          <w:sz w:val="24"/>
          <w:szCs w:val="24"/>
          <w:highlight w:val="none"/>
          <w:lang w:val="en-US" w:eastAsia="zh-CN"/>
        </w:rPr>
        <w:t>目号1-6、品目号1-7 计算机控制高速包缝缝纫机（简称包缝机）</w:t>
      </w:r>
    </w:p>
    <w:p w14:paraId="69FD59B8">
      <w:pPr>
        <w:pStyle w:val="7"/>
        <w:spacing w:line="360" w:lineRule="auto"/>
        <w:ind w:left="0" w:leftChars="0" w:firstLine="0" w:firstLineChars="0"/>
        <w:rPr>
          <w:rFonts w:hint="eastAsia"/>
          <w:bCs/>
          <w:color w:val="auto"/>
          <w:sz w:val="24"/>
          <w:szCs w:val="24"/>
          <w:highlight w:val="none"/>
        </w:rPr>
      </w:pPr>
      <w:r>
        <w:rPr>
          <w:rFonts w:hint="eastAsia"/>
          <w:bCs/>
          <w:color w:val="auto"/>
          <w:sz w:val="24"/>
          <w:szCs w:val="24"/>
          <w:highlight w:val="none"/>
        </w:rPr>
        <w:t>★包缝机应采用计算机控制系统、交流电机直驱，具有自动切料装置和自动润滑系统，能实现速度控制、自动停针位、自动计针数、自动切线辫和切条带等功能。包缝机必须符合轻工行业标准</w:t>
      </w:r>
      <w:r>
        <w:rPr>
          <w:rFonts w:hint="eastAsia"/>
          <w:bCs/>
          <w:color w:val="auto"/>
          <w:sz w:val="24"/>
          <w:szCs w:val="24"/>
          <w:highlight w:val="none"/>
          <w:lang w:eastAsia="zh-CN"/>
        </w:rPr>
        <w:t>QB/T4388-2012《工业缝纫机计算机控制高速包缝缝纫机》</w:t>
      </w:r>
      <w:r>
        <w:rPr>
          <w:rFonts w:hint="eastAsia"/>
          <w:bCs/>
          <w:color w:val="auto"/>
          <w:sz w:val="24"/>
          <w:szCs w:val="24"/>
          <w:highlight w:val="none"/>
        </w:rPr>
        <w:t>，机架应当符合</w:t>
      </w:r>
      <w:r>
        <w:rPr>
          <w:rFonts w:hint="eastAsia"/>
          <w:bCs/>
          <w:color w:val="auto"/>
          <w:sz w:val="24"/>
          <w:szCs w:val="24"/>
          <w:highlight w:val="none"/>
          <w:lang w:eastAsia="zh-CN"/>
        </w:rPr>
        <w:t>QB/T2378-2012 《工业用缝纫机 机架》</w:t>
      </w:r>
      <w:r>
        <w:rPr>
          <w:rFonts w:hint="eastAsia"/>
          <w:bCs/>
          <w:color w:val="auto"/>
          <w:sz w:val="24"/>
          <w:szCs w:val="24"/>
          <w:highlight w:val="none"/>
        </w:rPr>
        <w:t>，台板应当符合</w:t>
      </w:r>
      <w:r>
        <w:rPr>
          <w:rFonts w:hint="eastAsia"/>
          <w:bCs/>
          <w:color w:val="auto"/>
          <w:sz w:val="24"/>
          <w:szCs w:val="24"/>
          <w:highlight w:val="none"/>
          <w:lang w:eastAsia="zh-CN"/>
        </w:rPr>
        <w:t>QB/T2379-2012《 工业用缝纫机 台板》</w:t>
      </w:r>
      <w:r>
        <w:rPr>
          <w:rFonts w:hint="eastAsia"/>
          <w:bCs/>
          <w:color w:val="auto"/>
          <w:sz w:val="24"/>
          <w:szCs w:val="24"/>
          <w:highlight w:val="none"/>
        </w:rPr>
        <w:t>。包缝机必须是满足服装行业一般生产所必备的完整产品（包括机架、台板等），并配备实现使用说明书描述功能所需的附件与备件。包缝机在生产现场安装调试后无需额外添加任何物品就可投入生产使用。</w:t>
      </w:r>
    </w:p>
    <w:p w14:paraId="6C28BB0F">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cs="宋体"/>
          <w:b w:val="0"/>
          <w:bCs w:val="0"/>
          <w:color w:val="auto"/>
          <w:spacing w:val="0"/>
          <w:sz w:val="24"/>
          <w:szCs w:val="24"/>
          <w:highlight w:val="none"/>
          <w:lang w:val="en-US" w:eastAsia="zh-CN"/>
        </w:rPr>
      </w:pPr>
      <w:r>
        <w:rPr>
          <w:rFonts w:hint="eastAsia" w:cs="宋体"/>
          <w:b w:val="0"/>
          <w:bCs w:val="0"/>
          <w:color w:val="auto"/>
          <w:spacing w:val="0"/>
          <w:sz w:val="24"/>
          <w:szCs w:val="24"/>
          <w:highlight w:val="none"/>
          <w:lang w:val="en-US" w:eastAsia="zh-CN"/>
        </w:rPr>
        <w:t>功能及参数要求：</w:t>
      </w:r>
    </w:p>
    <w:p w14:paraId="783230BA">
      <w:pPr>
        <w:pStyle w:val="22"/>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★1.驱动轴采用交流伺服电机直驱形式</w:t>
      </w:r>
    </w:p>
    <w:p w14:paraId="03D7CD34">
      <w:pPr>
        <w:pStyle w:val="22"/>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2.控制面板采用嵌入式、不低于16位色的彩色触摸屏，屏幕显示部分对角线长度≥90mm</w:t>
      </w:r>
    </w:p>
    <w:p w14:paraId="626C2B9B">
      <w:pPr>
        <w:pStyle w:val="22"/>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★3.具备剪切布条和松紧带功能</w:t>
      </w:r>
    </w:p>
    <w:p w14:paraId="60AE5D7B">
      <w:pPr>
        <w:pStyle w:val="22"/>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★4.具有自动吸风收集废料装置</w:t>
      </w:r>
    </w:p>
    <w:p w14:paraId="28865327">
      <w:pPr>
        <w:pStyle w:val="22"/>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★5.具有识别不同透光度面料的功能</w:t>
      </w:r>
    </w:p>
    <w:p w14:paraId="668471CC">
      <w:pPr>
        <w:pStyle w:val="22"/>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★6.剪线长度小于等于10mm</w:t>
      </w:r>
    </w:p>
    <w:p w14:paraId="018E31A9">
      <w:pPr>
        <w:pStyle w:val="22"/>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7.采用步进电机驱动剪线及步进电机驱动抬压脚</w:t>
      </w:r>
    </w:p>
    <w:p w14:paraId="080BBBA3">
      <w:pPr>
        <w:pStyle w:val="22"/>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8.具有自动线张力平衡功能</w:t>
      </w:r>
    </w:p>
    <w:p w14:paraId="35A5ACC2">
      <w:pPr>
        <w:pStyle w:val="22"/>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9.可通过采用嵌入式、不低于16位色的彩色触摸屏的控制面板调节压脚抬起高度</w:t>
      </w:r>
    </w:p>
    <w:p w14:paraId="17A912BA">
      <w:pPr>
        <w:pStyle w:val="22"/>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10.可通过采用嵌入式、不低于16位色的彩色触摸屏的控制面板设置停针位置</w:t>
      </w:r>
    </w:p>
    <w:p w14:paraId="3899E729">
      <w:pPr>
        <w:pStyle w:val="22"/>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11.具有前、后切线辫功能，前、后切线辫长度可调，可通过嵌入式、不低于16位色的彩色触摸屏的控制面板一键切换前切线或后切线辩模式</w:t>
      </w:r>
    </w:p>
    <w:p w14:paraId="0C45E11B">
      <w:pPr>
        <w:pStyle w:val="22"/>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12.具有自动缝纫安全保护功能，当压脚或缝台未处于正常工作状态时，产品无法自行启动</w:t>
      </w:r>
    </w:p>
    <w:p w14:paraId="7CCC5C0B">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w:t>
      </w:r>
      <w:r>
        <w:rPr>
          <w:rFonts w:hint="eastAsia" w:ascii="宋体" w:hAnsi="宋体" w:cs="宋体"/>
          <w:b w:val="0"/>
          <w:bCs/>
          <w:i w:val="0"/>
          <w:iCs w:val="0"/>
          <w:color w:val="auto"/>
          <w:kern w:val="0"/>
          <w:sz w:val="24"/>
          <w:szCs w:val="24"/>
          <w:highlight w:val="none"/>
          <w:u w:val="none"/>
          <w:lang w:val="en-US" w:eastAsia="zh-CN" w:bidi="ar"/>
        </w:rPr>
        <w:t>12</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14:paraId="1357F1B8">
      <w:pPr>
        <w:pStyle w:val="22"/>
        <w:spacing w:line="360" w:lineRule="auto"/>
        <w:rPr>
          <w:rFonts w:hint="eastAsia" w:ascii="宋体" w:hAnsi="宋体" w:cs="宋体"/>
          <w:b w:val="0"/>
          <w:bCs w:val="0"/>
          <w:color w:val="auto"/>
          <w:sz w:val="24"/>
          <w:szCs w:val="24"/>
          <w:highlight w:val="none"/>
          <w:lang w:val="en-US" w:eastAsia="zh-CN"/>
        </w:rPr>
      </w:pPr>
    </w:p>
    <w:p w14:paraId="67AD584F">
      <w:pPr>
        <w:pStyle w:val="22"/>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5</w:t>
      </w:r>
      <w:r>
        <w:rPr>
          <w:rFonts w:hint="eastAsia" w:ascii="宋体" w:hAnsi="宋体" w:eastAsia="宋体" w:cs="宋体"/>
          <w:b/>
          <w:bCs/>
          <w:color w:val="auto"/>
          <w:spacing w:val="0"/>
          <w:sz w:val="24"/>
          <w:szCs w:val="24"/>
          <w:highlight w:val="none"/>
          <w:u w:val="double"/>
          <w:lang w:val="en-US" w:eastAsia="zh-CN"/>
        </w:rPr>
        <w:t>：</w:t>
      </w:r>
    </w:p>
    <w:p w14:paraId="6D3A671A">
      <w:pPr>
        <w:pStyle w:val="22"/>
        <w:spacing w:line="360" w:lineRule="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品目号1-8、品目号1-9 计算机控制高速侧切刀平缝缝纫机（简称侧切刀平缝机）</w:t>
      </w:r>
    </w:p>
    <w:p w14:paraId="4BE5A100">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侧切刀平缝机应采用计算机控制系统、交流电机直驱，具有自动调速、自动停针位、自动剪线（仅对侧切刀）、自动抬压脚、自动计数、自动倒顺缝、自动加固缝、慢启动等功能。平缝机整机必须符合轻工行业标准QB/T5111-2017《工业缝纫机计算机控制高速侧切刀平缝缝纫机》，机架应当符合QB/T2378-2012《工业用缝纫机 机架》，台板应当符合QB/T2379-2012《工业用缝纫机 台板》。侧切刀平缝机必须是满足服装行业一般生产所必备的完整产品（包括机架、台板等），并配备实现使用说明书描述功能所需的附件与备件。侧切刀平缝机在生产现场安装调试后无需额外添加任何物品就可投入生产使用。</w:t>
      </w:r>
    </w:p>
    <w:p w14:paraId="37A899AC">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功能及参数要求：</w:t>
      </w:r>
    </w:p>
    <w:p w14:paraId="0FCFCC6E">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★1.驱动轴采用交流伺服电机直驱形式</w:t>
      </w:r>
    </w:p>
    <w:p w14:paraId="56F78D43">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2.针杆及挑线杆采用润滑脂润滑或微油润滑</w:t>
      </w:r>
    </w:p>
    <w:p w14:paraId="1829106E">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3.控制面板采用嵌入式、不低于16位色的彩色触摸屏，屏幕显示部分对角线长度≥110mm</w:t>
      </w:r>
    </w:p>
    <w:p w14:paraId="4DCFAA37">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4.采用电子夹线器，其功能可通过采用嵌入式、不低于16位色彩色触摸屏的控制面板调节</w:t>
      </w:r>
    </w:p>
    <w:p w14:paraId="2D2D6CE9">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5.采用电子松线器，其功能可通过采用嵌入式、不低于16位色彩色触摸屏的控制面板调节</w:t>
      </w:r>
    </w:p>
    <w:p w14:paraId="546D1124">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6.具有设置底线余量、缝纫计数，并通过内置检测装置实现缺线报警停机等三项功能</w:t>
      </w:r>
    </w:p>
    <w:p w14:paraId="1169A151">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★7.具有自动吸风收集废料装置</w:t>
      </w:r>
    </w:p>
    <w:p w14:paraId="0DC138F1">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8.底部采用封闭式金属油盘</w:t>
      </w:r>
    </w:p>
    <w:p w14:paraId="1FE935A8">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9.线迹长度由采用嵌入式、不低于16位色彩色触摸屏的控制面板调节，最小调节量≤0.1mm</w:t>
      </w:r>
    </w:p>
    <w:p w14:paraId="5A3C9161">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10.针距调节机构由独立步进电机控制</w:t>
      </w:r>
    </w:p>
    <w:p w14:paraId="1E0C9E1D">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11.自动抬压脚机构由步进电机独立控制</w:t>
      </w:r>
    </w:p>
    <w:p w14:paraId="76ABB0F3">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12.切刀轴采用润滑脂润滑</w:t>
      </w:r>
    </w:p>
    <w:p w14:paraId="4A57324B">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13.针杆与切刀动作可在1分钟内实现同步与异步转换</w:t>
      </w:r>
    </w:p>
    <w:p w14:paraId="2902A5BB">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w:t>
      </w:r>
      <w:r>
        <w:rPr>
          <w:rFonts w:hint="eastAsia" w:ascii="宋体" w:hAnsi="宋体" w:cs="宋体"/>
          <w:b w:val="0"/>
          <w:bCs/>
          <w:i w:val="0"/>
          <w:iCs w:val="0"/>
          <w:color w:val="auto"/>
          <w:kern w:val="0"/>
          <w:sz w:val="24"/>
          <w:szCs w:val="24"/>
          <w:highlight w:val="none"/>
          <w:u w:val="none"/>
          <w:lang w:val="en-US" w:eastAsia="zh-CN" w:bidi="ar"/>
        </w:rPr>
        <w:t>3</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14:paraId="08AB5EDA">
      <w:pPr>
        <w:pStyle w:val="22"/>
        <w:spacing w:line="360" w:lineRule="auto"/>
        <w:rPr>
          <w:rFonts w:hint="default" w:ascii="宋体" w:hAnsi="宋体" w:cs="宋体"/>
          <w:b/>
          <w:bCs/>
          <w:color w:val="auto"/>
          <w:sz w:val="24"/>
          <w:szCs w:val="24"/>
          <w:highlight w:val="none"/>
          <w:lang w:val="en-US" w:eastAsia="zh-CN"/>
        </w:rPr>
      </w:pPr>
    </w:p>
    <w:p w14:paraId="620B4FBA">
      <w:pPr>
        <w:pStyle w:val="22"/>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6</w:t>
      </w:r>
      <w:r>
        <w:rPr>
          <w:rFonts w:hint="eastAsia" w:ascii="宋体" w:hAnsi="宋体" w:eastAsia="宋体" w:cs="宋体"/>
          <w:b/>
          <w:bCs/>
          <w:color w:val="auto"/>
          <w:spacing w:val="0"/>
          <w:sz w:val="24"/>
          <w:szCs w:val="24"/>
          <w:highlight w:val="none"/>
          <w:u w:val="double"/>
          <w:lang w:val="en-US" w:eastAsia="zh-CN"/>
        </w:rPr>
        <w:t>：</w:t>
      </w:r>
    </w:p>
    <w:p w14:paraId="690D8A93">
      <w:pPr>
        <w:pStyle w:val="22"/>
        <w:spacing w:line="360" w:lineRule="auto"/>
        <w:rPr>
          <w:rFonts w:hint="default" w:ascii="宋体" w:hAnsi="宋体" w:cs="宋体"/>
          <w:b w:val="0"/>
          <w:bCs w:val="0"/>
          <w:strike/>
          <w:dstrike w:val="0"/>
          <w:color w:val="auto"/>
          <w:sz w:val="24"/>
          <w:szCs w:val="24"/>
          <w:highlight w:val="none"/>
          <w:lang w:val="en-US" w:eastAsia="zh-CN"/>
        </w:rPr>
      </w:pPr>
      <w:r>
        <w:rPr>
          <w:rFonts w:hint="eastAsia" w:ascii="宋体" w:hAnsi="宋体" w:cs="宋体"/>
          <w:b/>
          <w:bCs/>
          <w:color w:val="auto"/>
          <w:sz w:val="24"/>
          <w:szCs w:val="24"/>
          <w:highlight w:val="none"/>
          <w:lang w:val="en-US" w:eastAsia="zh-CN"/>
        </w:rPr>
        <w:t>品目号1-10 计算机控制上下差动送料平缝缝纫机（同步平缝机）</w:t>
      </w:r>
    </w:p>
    <w:p w14:paraId="0C242BFC">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差动平缝机应采用计算机控制系统、平台式机型、交流电机直驱，具有自动停针位、自动定针数、自动剪线、自动倒顺缝、自动加固缝、自动夹线、慢启动等功能。差动</w:t>
      </w:r>
      <w:r>
        <w:rPr>
          <w:rFonts w:hint="default" w:ascii="宋体" w:hAnsi="宋体" w:cs="宋体"/>
          <w:b w:val="0"/>
          <w:bCs w:val="0"/>
          <w:color w:val="auto"/>
          <w:sz w:val="24"/>
          <w:szCs w:val="24"/>
          <w:highlight w:val="none"/>
          <w:lang w:val="en-US" w:eastAsia="zh-CN"/>
        </w:rPr>
        <w:t xml:space="preserve">送料平缝机整机必须符合轻工行业标准QB/T </w:t>
      </w:r>
      <w:r>
        <w:rPr>
          <w:rFonts w:hint="eastAsia" w:ascii="宋体" w:hAnsi="宋体" w:cs="宋体"/>
          <w:b w:val="0"/>
          <w:bCs w:val="0"/>
          <w:color w:val="auto"/>
          <w:sz w:val="24"/>
          <w:szCs w:val="24"/>
          <w:highlight w:val="none"/>
          <w:lang w:val="en-US" w:eastAsia="zh-CN"/>
        </w:rPr>
        <w:t>5547-2021</w:t>
      </w:r>
      <w:r>
        <w:rPr>
          <w:rFonts w:hint="default" w:ascii="宋体" w:hAnsi="宋体" w:cs="宋体"/>
          <w:b w:val="0"/>
          <w:bCs w:val="0"/>
          <w:color w:val="auto"/>
          <w:sz w:val="24"/>
          <w:szCs w:val="24"/>
          <w:highlight w:val="none"/>
          <w:lang w:val="en-US" w:eastAsia="zh-CN"/>
        </w:rPr>
        <w:t xml:space="preserve"> 《工业用缝纫机</w:t>
      </w:r>
      <w:r>
        <w:rPr>
          <w:rFonts w:hint="eastAsia" w:ascii="宋体" w:hAnsi="宋体" w:cs="宋体"/>
          <w:b w:val="0"/>
          <w:bCs w:val="0"/>
          <w:color w:val="auto"/>
          <w:sz w:val="24"/>
          <w:szCs w:val="24"/>
          <w:highlight w:val="none"/>
          <w:lang w:val="en-US" w:eastAsia="zh-CN"/>
        </w:rPr>
        <w:t>计算机控制差动送料高速平缝机</w:t>
      </w:r>
      <w:r>
        <w:rPr>
          <w:rFonts w:hint="default" w:ascii="宋体" w:hAnsi="宋体" w:cs="宋体"/>
          <w:b w:val="0"/>
          <w:bCs w:val="0"/>
          <w:color w:val="auto"/>
          <w:sz w:val="24"/>
          <w:szCs w:val="24"/>
          <w:highlight w:val="none"/>
          <w:lang w:val="en-US" w:eastAsia="zh-CN"/>
        </w:rPr>
        <w:t>》，机架应当符合QB/T2378-2012《工业用缝纫机 机架》，台板应当符合QB/T2379-2012《工业用缝纫机 台板》。</w:t>
      </w:r>
      <w:r>
        <w:rPr>
          <w:rFonts w:hint="eastAsia" w:ascii="宋体" w:hAnsi="宋体" w:cs="宋体"/>
          <w:b w:val="0"/>
          <w:bCs w:val="0"/>
          <w:color w:val="auto"/>
          <w:sz w:val="24"/>
          <w:szCs w:val="24"/>
          <w:highlight w:val="none"/>
          <w:lang w:val="en-US" w:eastAsia="zh-CN"/>
        </w:rPr>
        <w:t>差动</w:t>
      </w:r>
      <w:r>
        <w:rPr>
          <w:rFonts w:hint="default" w:ascii="宋体" w:hAnsi="宋体" w:cs="宋体"/>
          <w:b w:val="0"/>
          <w:bCs w:val="0"/>
          <w:color w:val="auto"/>
          <w:sz w:val="24"/>
          <w:szCs w:val="24"/>
          <w:highlight w:val="none"/>
          <w:lang w:val="en-US" w:eastAsia="zh-CN"/>
        </w:rPr>
        <w:t>送料平缝机必须是满足服装行业一般生产所必备的完整产品(包括机架、台板等)，并配备实现使用说明书描述功能所需的附件与备件。</w:t>
      </w:r>
      <w:r>
        <w:rPr>
          <w:rFonts w:hint="eastAsia" w:ascii="宋体" w:hAnsi="宋体" w:cs="宋体"/>
          <w:b w:val="0"/>
          <w:bCs w:val="0"/>
          <w:color w:val="auto"/>
          <w:sz w:val="24"/>
          <w:szCs w:val="24"/>
          <w:highlight w:val="none"/>
          <w:lang w:val="en-US" w:eastAsia="zh-CN"/>
        </w:rPr>
        <w:t>差动</w:t>
      </w:r>
      <w:r>
        <w:rPr>
          <w:rFonts w:hint="default" w:ascii="宋体" w:hAnsi="宋体" w:cs="宋体"/>
          <w:b w:val="0"/>
          <w:bCs w:val="0"/>
          <w:color w:val="auto"/>
          <w:sz w:val="24"/>
          <w:szCs w:val="24"/>
          <w:highlight w:val="none"/>
          <w:lang w:val="en-US" w:eastAsia="zh-CN"/>
        </w:rPr>
        <w:t>送料平缝机在生产现场安装调试后无需额外添加任何物品就可投入生产使用。</w:t>
      </w:r>
    </w:p>
    <w:p w14:paraId="6B04D4F3">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功能及参数要求</w:t>
      </w:r>
      <w:r>
        <w:rPr>
          <w:rFonts w:hint="eastAsia" w:ascii="宋体" w:hAnsi="宋体" w:cs="宋体"/>
          <w:b w:val="0"/>
          <w:bCs w:val="0"/>
          <w:color w:val="auto"/>
          <w:sz w:val="24"/>
          <w:szCs w:val="24"/>
          <w:highlight w:val="none"/>
          <w:lang w:val="en-US" w:eastAsia="zh-CN"/>
        </w:rPr>
        <w:t>:</w:t>
      </w:r>
    </w:p>
    <w:p w14:paraId="59F4D6C2">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1.采用直驱伺服马达，一体电控。</w:t>
      </w:r>
    </w:p>
    <w:p w14:paraId="06D0BE56">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2.压脚提升：手动≥4mm，膝控≥11mm。</w:t>
      </w:r>
    </w:p>
    <w:p w14:paraId="10E61062">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 xml:space="preserve">3．送料压脚提升量：2.5-5mm， </w:t>
      </w:r>
    </w:p>
    <w:p w14:paraId="026DBB34">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4．最高转速：4000转/分</w:t>
      </w:r>
    </w:p>
    <w:p w14:paraId="43880947">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5．最大线迹长度：5mm,针杆行程：≥31mm</w:t>
      </w:r>
    </w:p>
    <w:p w14:paraId="64FF1652">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 送料方式: 采用送料压脚和下牙齿复合送料</w:t>
      </w:r>
    </w:p>
    <w:p w14:paraId="103C8772">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7．送料压脚送布量：5mm</w:t>
      </w:r>
    </w:p>
    <w:p w14:paraId="7854D3EC">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8．剪线方式：旋转切刀</w:t>
      </w:r>
    </w:p>
    <w:p w14:paraId="6E829FDA">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9.送料压脚与下送料牙的同步送料功能，实现了低张力缝制，可以应对柔软多样化的面料，抑制了起皱、缝制错位等问题。辅助工具有标配飞机定规，压线夹具、专用开刀等，可通过几十种不同功能的压脚互换，实现一机多用及适应面料的多样性，可使用于压拉链门襟，包下摆，上帽沿，合缝、压线、滚边、嵌绳等领域，特殊的胶牙、塑料压脚等还能满足易出牙痕的特殊面料缝制。</w:t>
      </w:r>
    </w:p>
    <w:p w14:paraId="5110F228">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w:t>
      </w:r>
      <w:r>
        <w:rPr>
          <w:rFonts w:hint="eastAsia" w:ascii="宋体" w:hAnsi="宋体" w:cs="宋体"/>
          <w:b w:val="0"/>
          <w:bCs/>
          <w:i w:val="0"/>
          <w:iCs w:val="0"/>
          <w:color w:val="auto"/>
          <w:kern w:val="0"/>
          <w:sz w:val="24"/>
          <w:szCs w:val="24"/>
          <w:highlight w:val="none"/>
          <w:u w:val="none"/>
          <w:lang w:val="en-US" w:eastAsia="zh-CN" w:bidi="ar"/>
        </w:rPr>
        <w:t>9</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14:paraId="7FA79572">
      <w:pPr>
        <w:pStyle w:val="22"/>
        <w:spacing w:line="360" w:lineRule="auto"/>
        <w:rPr>
          <w:rFonts w:hint="default" w:ascii="宋体" w:hAnsi="宋体" w:cs="宋体"/>
          <w:b w:val="0"/>
          <w:bCs w:val="0"/>
          <w:color w:val="auto"/>
          <w:sz w:val="24"/>
          <w:szCs w:val="24"/>
          <w:highlight w:val="none"/>
          <w:lang w:val="en-US" w:eastAsia="zh-CN"/>
        </w:rPr>
      </w:pPr>
    </w:p>
    <w:p w14:paraId="7A457B9C">
      <w:pPr>
        <w:pStyle w:val="22"/>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7</w:t>
      </w:r>
      <w:r>
        <w:rPr>
          <w:rFonts w:hint="eastAsia" w:ascii="宋体" w:hAnsi="宋体" w:eastAsia="宋体" w:cs="宋体"/>
          <w:b/>
          <w:bCs/>
          <w:color w:val="auto"/>
          <w:spacing w:val="0"/>
          <w:sz w:val="24"/>
          <w:szCs w:val="24"/>
          <w:highlight w:val="none"/>
          <w:u w:val="double"/>
          <w:lang w:val="en-US" w:eastAsia="zh-CN"/>
        </w:rPr>
        <w:t>：</w:t>
      </w:r>
    </w:p>
    <w:p w14:paraId="226598FA">
      <w:pPr>
        <w:pStyle w:val="22"/>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品目号1-11 计算机控制链式线迹缝纫机（简称链式3针机）</w:t>
      </w:r>
    </w:p>
    <w:p w14:paraId="17CCF7FC">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链式3针机应采用计算机控制系统、平板式结构、交流伺服电机直驱、配备后拖轮，自动抬压脚、自动抬后拖轮等功能；链式3针机整机必须符合轻工行业标准QB/T4303-2012《工业缝纫机平板式链式线迹缝纫机机头》、QB/T2380-2013《工业用缝纫机计算机控制高速平缝缝纫机》，机架应当符合QB/T2378-2012《工业用缝纫机 机架》，台板应当符合QB/T2379-2012《工业用缝纫机 台板》。链式3针机必须是满足服装行业一般生产所必备的完整产品(包括机架、台板等)，并配备实现使用说明书描述功能所需的附件与备件。链式3针机在生产现场安装调试后无需额外添加任何物品就可投入生产使用。</w:t>
      </w:r>
    </w:p>
    <w:p w14:paraId="0B38263A">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功能及参数要求：</w:t>
      </w:r>
    </w:p>
    <w:p w14:paraId="495552BF">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★1.驱动轴采用交流伺服电机直驱形式</w:t>
      </w:r>
    </w:p>
    <w:p w14:paraId="3EF76B5F">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2.针杆采用润滑脂润滑或无油润滑</w:t>
      </w:r>
    </w:p>
    <w:p w14:paraId="1416691E">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w:t>
      </w:r>
      <w:r>
        <w:rPr>
          <w:rFonts w:hint="eastAsia" w:ascii="宋体" w:hAnsi="宋体" w:cs="宋体"/>
          <w:b w:val="0"/>
          <w:bCs/>
          <w:i w:val="0"/>
          <w:iCs w:val="0"/>
          <w:color w:val="auto"/>
          <w:kern w:val="0"/>
          <w:sz w:val="24"/>
          <w:szCs w:val="24"/>
          <w:highlight w:val="none"/>
          <w:u w:val="none"/>
          <w:lang w:val="en-US" w:eastAsia="zh-CN" w:bidi="ar"/>
        </w:rPr>
        <w:t>2</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14:paraId="284FAC79">
      <w:pPr>
        <w:pStyle w:val="22"/>
        <w:spacing w:line="360" w:lineRule="auto"/>
        <w:rPr>
          <w:rFonts w:hint="default" w:ascii="宋体" w:hAnsi="宋体" w:cs="宋体"/>
          <w:b w:val="0"/>
          <w:bCs w:val="0"/>
          <w:strike/>
          <w:dstrike w:val="0"/>
          <w:color w:val="auto"/>
          <w:sz w:val="24"/>
          <w:szCs w:val="24"/>
          <w:highlight w:val="none"/>
          <w:lang w:val="en-US" w:eastAsia="zh-CN"/>
        </w:rPr>
      </w:pPr>
    </w:p>
    <w:p w14:paraId="476A51C8">
      <w:pPr>
        <w:pStyle w:val="22"/>
        <w:spacing w:line="360" w:lineRule="auto"/>
        <w:rPr>
          <w:rFonts w:hint="default" w:ascii="宋体" w:hAnsi="宋体" w:cs="宋体"/>
          <w:b w:val="0"/>
          <w:bCs w:val="0"/>
          <w:color w:val="auto"/>
          <w:sz w:val="24"/>
          <w:szCs w:val="24"/>
          <w:highlight w:val="none"/>
          <w:lang w:val="en-US" w:eastAsia="zh-CN"/>
        </w:rPr>
      </w:pPr>
    </w:p>
    <w:p w14:paraId="1B110DD8">
      <w:pPr>
        <w:pStyle w:val="22"/>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8</w:t>
      </w:r>
      <w:r>
        <w:rPr>
          <w:rFonts w:hint="eastAsia" w:ascii="宋体" w:hAnsi="宋体" w:eastAsia="宋体" w:cs="宋体"/>
          <w:b/>
          <w:bCs/>
          <w:color w:val="auto"/>
          <w:spacing w:val="0"/>
          <w:sz w:val="24"/>
          <w:szCs w:val="24"/>
          <w:highlight w:val="none"/>
          <w:u w:val="double"/>
          <w:lang w:val="en-US" w:eastAsia="zh-CN"/>
        </w:rPr>
        <w:t>：</w:t>
      </w:r>
    </w:p>
    <w:p w14:paraId="7FE9E2A1">
      <w:pPr>
        <w:pStyle w:val="22"/>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品目号1-12、品目号1-13、品目号1-14 计算机控制多针链缝缝纫机（下兰机）</w:t>
      </w:r>
    </w:p>
    <w:p w14:paraId="0C6E5BD2">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链式多针机应采用计算机控制系统、半筒式结构、交流伺服电机直驱、配备后拖轮，具有自动定针、自动抬压脚、自动抬后拖轮等功能；链式多针机整机必须符合轻工行业标准QB/T4385-2012《工业缝纫机多针链缝缝纫机机头》、QB/T2380-2013《工业用缝纫机计算机控制高速平缝缝纫机》，机架应当符合QB/T2378-2012《工业用缝纫机 机架》，台板应当符合QB/T2379-2012《工业用缝纫机 台板》。链式多针机必须是满足服装行业一般生产所必备的完整产品(包括机架、台板等)，并配备实现使用说明书描述功能所需的附件与备件。链式多针机在生产现场安装调试后无需额外添加任何物品就可投入生产使用。</w:t>
      </w:r>
    </w:p>
    <w:p w14:paraId="0FE988E7">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功能及参数要求：</w:t>
      </w:r>
    </w:p>
    <w:p w14:paraId="53192D41">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★1.驱动轴采用交流伺服电机直驱形式</w:t>
      </w:r>
    </w:p>
    <w:p w14:paraId="3E185A5F">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2.针杆采用润滑脂润滑或无油润滑</w:t>
      </w:r>
    </w:p>
    <w:p w14:paraId="712DDADB">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3.控制面板采用不低于16位色的彩色触摸屏，屏幕显示部分对角线长度≥110mm</w:t>
      </w:r>
    </w:p>
    <w:p w14:paraId="4F55319F">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val="en-US" w:eastAsia="zh-CN"/>
        </w:rPr>
        <w:t>.</w:t>
      </w:r>
      <w:r>
        <w:rPr>
          <w:rFonts w:hint="default" w:ascii="宋体" w:hAnsi="宋体" w:cs="宋体"/>
          <w:b w:val="0"/>
          <w:bCs w:val="0"/>
          <w:color w:val="auto"/>
          <w:sz w:val="24"/>
          <w:szCs w:val="24"/>
          <w:highlight w:val="none"/>
          <w:lang w:val="en-US" w:eastAsia="zh-CN"/>
        </w:rPr>
        <w:t>具有吹气扫线功能</w:t>
      </w:r>
    </w:p>
    <w:p w14:paraId="445881D3">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5.具有剪线安全保护功能</w:t>
      </w:r>
    </w:p>
    <w:p w14:paraId="234B2586">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6.具有自动剪线功能</w:t>
      </w:r>
    </w:p>
    <w:p w14:paraId="68B31D34">
      <w:pPr>
        <w:pStyle w:val="22"/>
        <w:spacing w:line="360" w:lineRule="auto"/>
        <w:rPr>
          <w:rFonts w:hint="default" w:ascii="宋体" w:hAnsi="宋体" w:cs="宋体"/>
          <w:b w:val="0"/>
          <w:bCs w:val="0"/>
          <w:strike/>
          <w:dstrike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7.自动剪线线数&gt;8</w:t>
      </w:r>
    </w:p>
    <w:p w14:paraId="01519E70">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8.机头内部上下轴传动采用同步带机构形式</w:t>
      </w:r>
    </w:p>
    <w:p w14:paraId="2728D30B">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w:t>
      </w:r>
      <w:r>
        <w:rPr>
          <w:rFonts w:hint="eastAsia" w:ascii="宋体" w:hAnsi="宋体" w:cs="宋体"/>
          <w:b w:val="0"/>
          <w:bCs/>
          <w:i w:val="0"/>
          <w:iCs w:val="0"/>
          <w:color w:val="auto"/>
          <w:kern w:val="0"/>
          <w:sz w:val="24"/>
          <w:szCs w:val="24"/>
          <w:highlight w:val="none"/>
          <w:u w:val="none"/>
          <w:lang w:val="en-US" w:eastAsia="zh-CN" w:bidi="ar"/>
        </w:rPr>
        <w:t>8</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14:paraId="60E2FFAC">
      <w:pPr>
        <w:pStyle w:val="22"/>
        <w:spacing w:line="360" w:lineRule="auto"/>
        <w:rPr>
          <w:rFonts w:hint="default" w:ascii="宋体" w:hAnsi="宋体" w:cs="宋体"/>
          <w:b w:val="0"/>
          <w:bCs w:val="0"/>
          <w:color w:val="auto"/>
          <w:sz w:val="24"/>
          <w:szCs w:val="24"/>
          <w:highlight w:val="none"/>
          <w:lang w:val="en-US" w:eastAsia="zh-CN"/>
        </w:rPr>
      </w:pPr>
    </w:p>
    <w:p w14:paraId="5A6E6AE3">
      <w:pPr>
        <w:pStyle w:val="22"/>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9</w:t>
      </w:r>
      <w:r>
        <w:rPr>
          <w:rFonts w:hint="eastAsia" w:ascii="宋体" w:hAnsi="宋体" w:eastAsia="宋体" w:cs="宋体"/>
          <w:b/>
          <w:bCs/>
          <w:color w:val="auto"/>
          <w:spacing w:val="0"/>
          <w:sz w:val="24"/>
          <w:szCs w:val="24"/>
          <w:highlight w:val="none"/>
          <w:u w:val="double"/>
          <w:lang w:val="en-US" w:eastAsia="zh-CN"/>
        </w:rPr>
        <w:t>：</w:t>
      </w:r>
    </w:p>
    <w:p w14:paraId="74D01033">
      <w:pPr>
        <w:pStyle w:val="22"/>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品目号1-15 计算机控制肘型筒式链式线迹缝纫机（埋夹机）</w:t>
      </w:r>
    </w:p>
    <w:p w14:paraId="23FE4D8C">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埋夹机应采用计算机控制系统、肘型圆筒式悬臂机体、带拖布轮。埋夹机整机必须符合轻工行业标准QB/T4391-2012《工业缝纫机肘型筒式链式线迹缝纫机机头》、QB/T2380-2013《工业用缝纫机计算机控制高速平缝缝纫机》，机架应当符合QB/T2378-2012《工业用缝纫机 机架》，台板应当符合QB/T2379-2012《工业用缝纫机 台板》。埋夹机必须是满足服装行业一般生产所必备的完整产品(包括机架、台板等)，并配备实现使用说明书描述功能所需的附件与备件。埋夹机在生产现场安装调试后无需额外添加任何物品就可投入生产使用。</w:t>
      </w:r>
    </w:p>
    <w:p w14:paraId="2049A401">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功能及参数要求：</w:t>
      </w:r>
    </w:p>
    <w:p w14:paraId="0B5A2315">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★1.驱动轴采用交流伺服电机直驱形式</w:t>
      </w:r>
    </w:p>
    <w:p w14:paraId="010CF2C5">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★2.具有自动剪线功能</w:t>
      </w:r>
    </w:p>
    <w:p w14:paraId="5C59F915">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3.具有自动抬压脚、自动抬后拖轮功能</w:t>
      </w:r>
    </w:p>
    <w:p w14:paraId="5F3D429D">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4.压脚和拖轮可分别独立控制</w:t>
      </w:r>
    </w:p>
    <w:p w14:paraId="6893777D">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5.具有自动润滑功能</w:t>
      </w:r>
    </w:p>
    <w:p w14:paraId="45A0EBE2">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6.具有机针冷却功能</w:t>
      </w:r>
    </w:p>
    <w:p w14:paraId="0E7A866E">
      <w:pPr>
        <w:pStyle w:val="22"/>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★7.具有自动吸风收集废料装置</w:t>
      </w:r>
    </w:p>
    <w:p w14:paraId="072F6045">
      <w:pPr>
        <w:pStyle w:val="22"/>
        <w:numPr>
          <w:ilvl w:val="0"/>
          <w:numId w:val="9"/>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针杆采用润滑脂润滑或无油润滑</w:t>
      </w:r>
    </w:p>
    <w:p w14:paraId="3BF671E2">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w:t>
      </w:r>
      <w:r>
        <w:rPr>
          <w:rFonts w:hint="eastAsia" w:ascii="宋体" w:hAnsi="宋体" w:cs="宋体"/>
          <w:b w:val="0"/>
          <w:bCs/>
          <w:i w:val="0"/>
          <w:iCs w:val="0"/>
          <w:color w:val="auto"/>
          <w:kern w:val="0"/>
          <w:sz w:val="24"/>
          <w:szCs w:val="24"/>
          <w:highlight w:val="none"/>
          <w:u w:val="none"/>
          <w:lang w:val="en-US" w:eastAsia="zh-CN" w:bidi="ar"/>
        </w:rPr>
        <w:t>8</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14:paraId="0E3D4929">
      <w:pPr>
        <w:pStyle w:val="22"/>
        <w:numPr>
          <w:ilvl w:val="0"/>
          <w:numId w:val="0"/>
        </w:numPr>
        <w:spacing w:line="360" w:lineRule="auto"/>
        <w:rPr>
          <w:rFonts w:hint="eastAsia" w:ascii="宋体" w:hAnsi="宋体" w:eastAsia="宋体" w:cs="宋体"/>
          <w:b/>
          <w:bCs/>
          <w:color w:val="auto"/>
          <w:spacing w:val="0"/>
          <w:sz w:val="24"/>
          <w:szCs w:val="24"/>
          <w:highlight w:val="none"/>
          <w:u w:val="double"/>
          <w:lang w:val="en-US" w:eastAsia="zh-CN"/>
        </w:rPr>
      </w:pPr>
    </w:p>
    <w:p w14:paraId="5C36C99C">
      <w:pPr>
        <w:pStyle w:val="22"/>
        <w:numPr>
          <w:ilvl w:val="0"/>
          <w:numId w:val="0"/>
        </w:numPr>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10</w:t>
      </w:r>
      <w:r>
        <w:rPr>
          <w:rFonts w:hint="eastAsia" w:ascii="宋体" w:hAnsi="宋体" w:eastAsia="宋体" w:cs="宋体"/>
          <w:b/>
          <w:bCs/>
          <w:color w:val="auto"/>
          <w:spacing w:val="0"/>
          <w:sz w:val="24"/>
          <w:szCs w:val="24"/>
          <w:highlight w:val="none"/>
          <w:u w:val="double"/>
          <w:lang w:val="en-US" w:eastAsia="zh-CN"/>
        </w:rPr>
        <w:t>：</w:t>
      </w:r>
    </w:p>
    <w:p w14:paraId="2EF0B1F8">
      <w:pPr>
        <w:pStyle w:val="22"/>
        <w:numPr>
          <w:ilvl w:val="0"/>
          <w:numId w:val="0"/>
        </w:num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品目号1-16 计算机控制筒式上差动送料平缝缝纫机</w:t>
      </w:r>
    </w:p>
    <w:p w14:paraId="2C20AA8A">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★筒式差动平缝机应采用计算机控制系统、半筒式机型、交流电机直驱，具有自动调速、自动停针位、自动剪线、自动抬压脚、自动计数、自动倒顺缝、自动加固缝、慢启动等功能。</w:t>
      </w:r>
      <w:r>
        <w:rPr>
          <w:rFonts w:hint="eastAsia" w:ascii="宋体" w:hAnsi="宋体" w:cs="宋体"/>
          <w:b w:val="0"/>
          <w:bCs w:val="0"/>
          <w:color w:val="auto"/>
          <w:sz w:val="24"/>
          <w:szCs w:val="24"/>
          <w:highlight w:val="none"/>
          <w:lang w:val="en-US" w:eastAsia="zh-CN"/>
        </w:rPr>
        <w:t>整机满足QB/T5547-2021《工业缝纫机计算机控制差动送料高速平缝机》。</w:t>
      </w:r>
    </w:p>
    <w:p w14:paraId="40DE04EF">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功能及参数要求：</w:t>
      </w:r>
    </w:p>
    <w:p w14:paraId="2E3E37ED">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1.采用直驱伺服马达，一体式电控。</w:t>
      </w:r>
    </w:p>
    <w:p w14:paraId="02CE1109">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2.控制面板采用嵌入式面板。</w:t>
      </w:r>
    </w:p>
    <w:p w14:paraId="6AD05B53">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3.具有语音播报功能提示与故障提示。</w:t>
      </w:r>
    </w:p>
    <w:p w14:paraId="730BED14">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4.压脚提升：手动≥4mm，膝控≥11mm。</w:t>
      </w:r>
    </w:p>
    <w:p w14:paraId="6D4454BB">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 xml:space="preserve">5.送料压脚提升量：2.5-5mm， </w:t>
      </w:r>
    </w:p>
    <w:p w14:paraId="22E11DC7">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6.最高转速：4000转/分</w:t>
      </w:r>
    </w:p>
    <w:p w14:paraId="791F352E">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7.最大线迹长度：4mm,针杆行程：≥31mm</w:t>
      </w:r>
    </w:p>
    <w:p w14:paraId="2228D156">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8.送料压脚送布量：8mm</w:t>
      </w:r>
    </w:p>
    <w:p w14:paraId="7B3F15E5">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9.剪线方式：旋转切刀</w:t>
      </w:r>
    </w:p>
    <w:p w14:paraId="1DEC598E">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10.筒身长度（周长）：筒身长≥86mm（近身方向）,周长≤190mm，适合小空间操作。</w:t>
      </w:r>
    </w:p>
    <w:p w14:paraId="6C986CBC">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11.上差动送料差动比：顺差≥3：1（2.5以下针距），逆差≤0.5：1</w:t>
      </w:r>
    </w:p>
    <w:p w14:paraId="46349FC7">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12.具有针距与差动量同步功能：针距变化时可实现上差动量的同步变化。</w:t>
      </w:r>
    </w:p>
    <w:p w14:paraId="2E8DB54F">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13.送料方式: 采用送料压脚和下牙齿复合送料，上送布量可调。</w:t>
      </w:r>
    </w:p>
    <w:p w14:paraId="4632812B">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14.送料压脚具有倒缝送布量调节功能：在差动送料倒缝时可实现与下牙齿的同步送料，实现加固缝的平整美观。</w:t>
      </w:r>
    </w:p>
    <w:p w14:paraId="2A638D10">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15.具有同步与差动功能：上差动送布量采用旋钮式调节，并按需求调节同步送料或差动送料，实现了低张力缝制抑制了起皱、缝制错位等问题。</w:t>
      </w:r>
    </w:p>
    <w:p w14:paraId="468DAA4C">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16.辅助工具有标配飞机定规、打褶器、专用开刀等，可通过几十种不同功能的压脚互换，实现一机多用及适应面料的多样性。广泛使用于上袖、压袖线、橡筋袖口、螺纹袖口、裤脚等领域，特殊的胶牙、塑料压脚等还能满足易出牙痕的特殊面料缝制。</w:t>
      </w:r>
    </w:p>
    <w:p w14:paraId="777B54BB">
      <w:pPr>
        <w:pStyle w:val="22"/>
        <w:numPr>
          <w:ilvl w:val="0"/>
          <w:numId w:val="0"/>
        </w:numPr>
        <w:spacing w:line="360" w:lineRule="auto"/>
        <w:rPr>
          <w:rFonts w:hint="eastAsia" w:ascii="宋体" w:hAnsi="宋体" w:eastAsia="宋体" w:cs="宋体"/>
          <w:b/>
          <w:bCs/>
          <w:color w:val="auto"/>
          <w:spacing w:val="0"/>
          <w:sz w:val="24"/>
          <w:szCs w:val="24"/>
          <w:highlight w:val="none"/>
          <w:u w:val="double"/>
          <w:lang w:val="en-US" w:eastAsia="zh-CN"/>
        </w:rPr>
      </w:pPr>
    </w:p>
    <w:p w14:paraId="4AD90971">
      <w:pPr>
        <w:pStyle w:val="22"/>
        <w:numPr>
          <w:ilvl w:val="0"/>
          <w:numId w:val="0"/>
        </w:numPr>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11</w:t>
      </w:r>
      <w:r>
        <w:rPr>
          <w:rFonts w:hint="eastAsia" w:ascii="宋体" w:hAnsi="宋体" w:eastAsia="宋体" w:cs="宋体"/>
          <w:b/>
          <w:bCs/>
          <w:color w:val="auto"/>
          <w:spacing w:val="0"/>
          <w:sz w:val="24"/>
          <w:szCs w:val="24"/>
          <w:highlight w:val="none"/>
          <w:u w:val="double"/>
          <w:lang w:val="en-US" w:eastAsia="zh-CN"/>
        </w:rPr>
        <w:t>：</w:t>
      </w:r>
    </w:p>
    <w:p w14:paraId="7F0C67D8">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品目号1-17 计算机控制</w:t>
      </w:r>
      <w:r>
        <w:rPr>
          <w:rFonts w:hint="eastAsia" w:ascii="宋体" w:hAnsi="宋体" w:cs="宋体"/>
          <w:b w:val="0"/>
          <w:bCs w:val="0"/>
          <w:color w:val="auto"/>
          <w:sz w:val="24"/>
          <w:szCs w:val="24"/>
          <w:highlight w:val="none"/>
          <w:lang w:val="en-US" w:eastAsia="zh-CN"/>
        </w:rPr>
        <w:t>带</w:t>
      </w:r>
      <w:r>
        <w:rPr>
          <w:rFonts w:hint="eastAsia" w:ascii="宋体" w:hAnsi="宋体" w:cs="宋体"/>
          <w:b/>
          <w:bCs/>
          <w:color w:val="auto"/>
          <w:sz w:val="24"/>
          <w:szCs w:val="24"/>
          <w:highlight w:val="none"/>
          <w:lang w:val="en-US" w:eastAsia="zh-CN"/>
        </w:rPr>
        <w:t>模板缝纫机300*380(简称：全自动模板机)</w:t>
      </w:r>
    </w:p>
    <w:p w14:paraId="69C0DEEF">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采用计算机控制系统、交流电机通过同步带、滚珠丝杠装置带动模板实现X—Y方向送料运动，实现自动缝纫、自动停针、自动剪线、自动调速、自动模板识别和花样起始位置设置及记忆、花样程序编辑、复制、输出、储存、工作状态显示等功能。</w:t>
      </w:r>
    </w:p>
    <w:p w14:paraId="40E69396">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自动模板机必须符合轻工行业标准QB/T5328-2018 《工业用缝纫机 计算机控制带模板缝纫机》。</w:t>
      </w:r>
    </w:p>
    <w:p w14:paraId="4D3C1136">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功能及参数要求：</w:t>
      </w:r>
    </w:p>
    <w:p w14:paraId="0A560395">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1.主轴采用交流伺服电机直接驱动；</w:t>
      </w:r>
    </w:p>
    <w:p w14:paraId="626B4BEF">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  2.最大缝制范围：X方向≥300mm，Y方向≥380mm；</w:t>
      </w:r>
    </w:p>
    <w:p w14:paraId="16BAFA5D">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3.X轴采用同步带驱动、Y轴采用丝杆驱动；</w:t>
      </w:r>
    </w:p>
    <w:p w14:paraId="3E6B24AC">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4.针杆及挑线杆采用润滑脂润滑或无油润滑、机针高度≥23mm；                                                                       5.采用大旋梭</w:t>
      </w:r>
    </w:p>
    <w:p w14:paraId="0E8F02DE">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6.控制面板采用彩色触摸屏、屏幕显示部分对角线长度≥120mm；</w:t>
      </w:r>
    </w:p>
    <w:p w14:paraId="6077AFF9">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7.中压脚由独立步进电机驱动、中压脚高度可编程；</w:t>
      </w:r>
    </w:p>
    <w:p w14:paraId="6F5039C8">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8.具有自动启动缝制装置、RFID识别器；</w:t>
      </w:r>
    </w:p>
    <w:p w14:paraId="730AB775">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9.自动剪线采用独立电机驱动或气缸驱动；</w:t>
      </w:r>
    </w:p>
    <w:p w14:paraId="6FB51822">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10.可通过Windows10（或更高级）操作系统的电脑，控制和操作机器，实现：设备运行状态监控、故障诊断、程序升级、缝制花样编辑、输入存储等功能。</w:t>
      </w:r>
    </w:p>
    <w:p w14:paraId="17F62E6C">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w:t>
      </w:r>
      <w:r>
        <w:rPr>
          <w:rFonts w:hint="eastAsia" w:ascii="宋体" w:hAnsi="宋体" w:cs="宋体"/>
          <w:b w:val="0"/>
          <w:bCs/>
          <w:i w:val="0"/>
          <w:iCs w:val="0"/>
          <w:color w:val="auto"/>
          <w:kern w:val="0"/>
          <w:sz w:val="24"/>
          <w:szCs w:val="24"/>
          <w:highlight w:val="none"/>
          <w:u w:val="none"/>
          <w:lang w:val="en-US" w:eastAsia="zh-CN" w:bidi="ar"/>
        </w:rPr>
        <w:t>0</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14:paraId="17C3625C">
      <w:pPr>
        <w:pStyle w:val="22"/>
        <w:numPr>
          <w:ilvl w:val="0"/>
          <w:numId w:val="0"/>
        </w:numPr>
        <w:spacing w:line="360" w:lineRule="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品目号1-18 计算机控制带模板缝纫机（全自动模板机）</w:t>
      </w:r>
    </w:p>
    <w:p w14:paraId="334A8FAB">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自动模板机应采用计算机控制系统、交流电机通过滚珠丝杠装置带动模板实现X—Y方向送料运动，实现自动缝纫、自动停针、电子夹线、自动剪线、自动调速、自动模板识别和花样起始位置设置及记忆、花样程序编辑、复制、输出、储存、激光切割、工作状态显示等功能。自动模板机必须符合轻工行业标准QB/T5328-2018 《工业用缝纫机 计算机控制带模板缝纫机》；机架应当符合QB/T2378-2012 《工业用缝纫机 机架》；台板应当符合QB/T2379-2012《 工业用缝纫机 台板》。自动模板机必须是满足服装行业一般生产所必备的完整产品(包括机架、台板等)，并配备实现使用说明书描述功能所需的附件与备件。自动模板机必须配备小型空压机，并在生产现场安装调试后无需额外添加任何物品就可投入生产使用。</w:t>
      </w:r>
    </w:p>
    <w:p w14:paraId="3EB19F07">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功能及参数要求：</w:t>
      </w:r>
    </w:p>
    <w:p w14:paraId="23C0E255">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★1.驱动轴采用交流伺服电机直驱形式</w:t>
      </w:r>
    </w:p>
    <w:p w14:paraId="1B0C08FB">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★2.缝制范围：1300mm×850mm：X方向0～≥1300mm，Y方向0～≥850mm</w:t>
      </w:r>
    </w:p>
    <w:p w14:paraId="09C63108">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★3.针杆及挑线杆采用润滑脂润滑或无油润滑</w:t>
      </w:r>
    </w:p>
    <w:p w14:paraId="5C225FF9">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控制面板不低于16位色的彩色触摸屏，屏幕显示部分对角线长度≥177mm。以下项目功能应当由控制面板调节：①线迹长度由控制面板调节，最小调节量≤0.05mm；②中压脚行程高度由控制面板调节，可通过控制系统自动控制运行；③采用电子夹线器和电子松线器，其功能可通过控制面板调节（本项对360°旋转机头产品不作要求）；</w:t>
      </w:r>
    </w:p>
    <w:p w14:paraId="1665ABCD">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★5.配备激光切割装置并具有烟雾粉尘吸收及过滤净化系统；具有自动点位及画图功能</w:t>
      </w:r>
    </w:p>
    <w:p w14:paraId="003EE74C">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★6.自动剪线残余线条长度≤5mm</w:t>
      </w:r>
    </w:p>
    <w:p w14:paraId="7DA21189">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★7.可通过Windows10（或更高版本）操作系统的电脑控制和操作机器，实现：设备运行状态监控、故障诊断、程序升级、缝制花样编辑、输入存储等功能</w:t>
      </w:r>
    </w:p>
    <w:p w14:paraId="6A197ECA">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8.具有独立电机驱动换梭芯梭壳功能，配置的梭芯套≥8个（全自动绕底线的机型除外）</w:t>
      </w:r>
    </w:p>
    <w:p w14:paraId="2039D73E">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9.具有设置底线余量、缝纫计数，并通过内置检测装置实现缺线报警停机等三项功能</w:t>
      </w:r>
    </w:p>
    <w:p w14:paraId="452585B4">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10.旋梭应连续供油，并可通过控制面板设定调整供油量</w:t>
      </w:r>
    </w:p>
    <w:p w14:paraId="60956D1F">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11.具有自动识别模板、自动调用该模板相应加工程序以及快速换模板功能（换模板时间在20s以内）</w:t>
      </w:r>
    </w:p>
    <w:p w14:paraId="0EADAED3">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12.在独立电机驱动换梭芯梭壳功能基础上，具备全自动绕底线。</w:t>
      </w:r>
    </w:p>
    <w:p w14:paraId="219203FA">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13.机头（包含针杆、挑线杆、压脚、旋梭等）可360°旋转，保证所有缝线线迹均为顺缝。</w:t>
      </w:r>
    </w:p>
    <w:p w14:paraId="3CAA3792">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14.可通过控制面板设定调整机头旋转任意角度和旋转速度</w:t>
      </w:r>
    </w:p>
    <w:p w14:paraId="1866505C">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15.机头上部和旋梭座各独立配有电滑环。</w:t>
      </w:r>
    </w:p>
    <w:p w14:paraId="5CC00083">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16.机器X向、Y向传动结构采用伺服电机驱动丝杆传动及线性导轨结构（丝杆采用品牌为上银（HIWIN）或AirTAC（亚德客）或REXROTH或BLIS或LAIEN或THK或KSS或NSK或TOSOK或MISUMI或KURODA或TBI、线性滑轨采用品牌为AirTAC（亚德客）或REXROTH或BLIS或LAIEN或THK或KSS或NSK或TOSOK或MISUMI或KURODA或HTW的</w:t>
      </w:r>
    </w:p>
    <w:p w14:paraId="482431C0">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w:t>
      </w:r>
      <w:r>
        <w:rPr>
          <w:rFonts w:hint="eastAsia" w:ascii="宋体" w:hAnsi="宋体" w:cs="宋体"/>
          <w:b w:val="0"/>
          <w:bCs/>
          <w:i w:val="0"/>
          <w:iCs w:val="0"/>
          <w:color w:val="auto"/>
          <w:kern w:val="0"/>
          <w:sz w:val="24"/>
          <w:szCs w:val="24"/>
          <w:highlight w:val="none"/>
          <w:u w:val="none"/>
          <w:lang w:val="en-US" w:eastAsia="zh-CN" w:bidi="ar"/>
        </w:rPr>
        <w:t>6</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14:paraId="42E63E25">
      <w:pPr>
        <w:pStyle w:val="22"/>
        <w:numPr>
          <w:ilvl w:val="0"/>
          <w:numId w:val="0"/>
        </w:numPr>
        <w:spacing w:line="360" w:lineRule="auto"/>
        <w:rPr>
          <w:rFonts w:hint="default" w:ascii="宋体" w:hAnsi="宋体" w:cs="宋体"/>
          <w:b/>
          <w:bCs/>
          <w:color w:val="auto"/>
          <w:sz w:val="24"/>
          <w:szCs w:val="24"/>
          <w:highlight w:val="none"/>
          <w:lang w:val="en-US" w:eastAsia="zh-CN"/>
        </w:rPr>
      </w:pPr>
    </w:p>
    <w:p w14:paraId="454BD7D2">
      <w:pPr>
        <w:pStyle w:val="22"/>
        <w:numPr>
          <w:ilvl w:val="0"/>
          <w:numId w:val="0"/>
        </w:numPr>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12</w:t>
      </w:r>
      <w:r>
        <w:rPr>
          <w:rFonts w:hint="eastAsia" w:ascii="宋体" w:hAnsi="宋体" w:eastAsia="宋体" w:cs="宋体"/>
          <w:b/>
          <w:bCs/>
          <w:color w:val="auto"/>
          <w:spacing w:val="0"/>
          <w:sz w:val="24"/>
          <w:szCs w:val="24"/>
          <w:highlight w:val="none"/>
          <w:u w:val="double"/>
          <w:lang w:val="en-US" w:eastAsia="zh-CN"/>
        </w:rPr>
        <w:t>：</w:t>
      </w:r>
    </w:p>
    <w:p w14:paraId="64808B0E">
      <w:pPr>
        <w:pStyle w:val="22"/>
        <w:numPr>
          <w:ilvl w:val="0"/>
          <w:numId w:val="0"/>
        </w:num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品目号1-19 计算机控制花样缝缝纫机（简称电脑花样机）</w:t>
      </w:r>
    </w:p>
    <w:p w14:paraId="649392C4">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电脑花样机应采用计算机控制系统、机头型式为平台式、摆梭勾线；具有自动调速、缝线张力自动调节、自动抬压脚、自动剪线、电子夹线、产品储存、花样缩放、花样储存、花样循输出、工作状态显示等功能。电脑花样机必须符合轻工行业标准QB/T4304－2012 《工业用缝纫机计算机控制花样缝缝纫机》；机架应当符合QB/T2378-2012 《工业用缝纫机 机架》；台板应当符合QB/T2379-2012《 工业用缝纫机 台板》；涂装件表面应符合QB/T 2528－2001的规定；电镀件镀层表面应符合QB/T 1572－1992 的规定；发黑件表面应符合QB/T 2505－2000的规定。投标人提供的电脑花样机必须是满足服装行业一般生产所必备的完整产品(包括机架、台板等)，并配备实现使用说明书描述功能所需的附件与备件。电脑花样机在生产现场安装调试后无需招标人额外添加任何物品就可投入生产使用。</w:t>
      </w:r>
    </w:p>
    <w:p w14:paraId="7E18E62C">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功能及参数要求：</w:t>
      </w:r>
    </w:p>
    <w:p w14:paraId="1BA26E57">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★1.驱动轴采用交流伺服电机直驱形式；机头采用微油润滑或润滑脂润滑；具有起缝防脱线功能、具有面线断线检测功能；</w:t>
      </w:r>
    </w:p>
    <w:p w14:paraId="0B66CD9F">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★2.缝制范围：带侧滑压脚（300mm*200mm）型X方向0～≥300mm、Y方向0～≥200mm；</w:t>
      </w:r>
      <w:r>
        <w:rPr>
          <w:rFonts w:hint="eastAsia" w:ascii="宋体" w:hAnsi="宋体" w:eastAsia="宋体" w:cs="宋体"/>
          <w:b w:val="0"/>
          <w:bCs/>
          <w:i w:val="0"/>
          <w:iCs w:val="0"/>
          <w:color w:val="auto"/>
          <w:kern w:val="0"/>
          <w:sz w:val="24"/>
          <w:szCs w:val="24"/>
          <w:highlight w:val="none"/>
          <w:u w:val="none"/>
          <w:lang w:val="en-US" w:eastAsia="zh-CN" w:bidi="ar"/>
        </w:rPr>
        <w:t>带侧滑压脚</w:t>
      </w:r>
      <w:r>
        <w:rPr>
          <w:rFonts w:hint="eastAsia" w:ascii="宋体" w:hAnsi="宋体" w:cs="宋体"/>
          <w:b w:val="0"/>
          <w:bCs/>
          <w:i w:val="0"/>
          <w:iCs w:val="0"/>
          <w:color w:val="auto"/>
          <w:kern w:val="0"/>
          <w:sz w:val="24"/>
          <w:szCs w:val="24"/>
          <w:highlight w:val="none"/>
          <w:u w:val="none"/>
          <w:lang w:val="en-US" w:eastAsia="zh-CN" w:bidi="ar"/>
        </w:rPr>
        <w:t>（</w:t>
      </w:r>
      <w:r>
        <w:rPr>
          <w:rFonts w:hint="eastAsia" w:ascii="宋体" w:hAnsi="宋体" w:eastAsia="宋体" w:cs="宋体"/>
          <w:b w:val="0"/>
          <w:bCs/>
          <w:i w:val="0"/>
          <w:iCs w:val="0"/>
          <w:color w:val="auto"/>
          <w:kern w:val="0"/>
          <w:sz w:val="24"/>
          <w:szCs w:val="24"/>
          <w:highlight w:val="none"/>
          <w:u w:val="none"/>
          <w:lang w:val="en-US" w:eastAsia="zh-CN" w:bidi="ar"/>
        </w:rPr>
        <w:t>600mm*400mm</w:t>
      </w:r>
      <w:r>
        <w:rPr>
          <w:rFonts w:hint="eastAsia" w:ascii="宋体" w:hAnsi="宋体" w:cs="宋体"/>
          <w:b w:val="0"/>
          <w:bCs/>
          <w:i w:val="0"/>
          <w:iCs w:val="0"/>
          <w:color w:val="auto"/>
          <w:kern w:val="0"/>
          <w:sz w:val="24"/>
          <w:szCs w:val="24"/>
          <w:highlight w:val="none"/>
          <w:u w:val="none"/>
          <w:lang w:val="en-US" w:eastAsia="zh-CN" w:bidi="ar"/>
        </w:rPr>
        <w:t>）</w:t>
      </w:r>
      <w:r>
        <w:rPr>
          <w:rFonts w:hint="eastAsia" w:ascii="宋体" w:hAnsi="宋体" w:cs="宋体"/>
          <w:b w:val="0"/>
          <w:bCs w:val="0"/>
          <w:color w:val="auto"/>
          <w:sz w:val="24"/>
          <w:szCs w:val="24"/>
          <w:highlight w:val="none"/>
          <w:lang w:val="en-US" w:eastAsia="zh-CN"/>
        </w:rPr>
        <w:t>型X方向0～≥600mm、Y方向0～≥400mm；</w:t>
      </w:r>
    </w:p>
    <w:p w14:paraId="4155A685">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★3.控制面板不低于16位色的彩色触摸屏，屏幕显示部分对角线长度≥177mm；外压框采用气动式驱动、左右分离式压脚，左右压脚上升和下降均可以独立调节；</w:t>
      </w:r>
    </w:p>
    <w:p w14:paraId="2258432A">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4.中压脚采用步进电动驱动具有可编程式功能，在缝制中中压脚高度可根据缝料厚薄分段设定；</w:t>
      </w:r>
    </w:p>
    <w:p w14:paraId="6BDC1E82">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★5.可通过不低于16位色彩色触摸屏的控制面板设定每个部分（起缝、缝制中、缝制结束）的面线张力；线迹长度由不低于16位色彩色触摸屏的控制面板调节，最小调节量≤0.05mm；</w:t>
      </w:r>
    </w:p>
    <w:p w14:paraId="607809C6">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★6.花样缩放范围≥1-400%，同时具备针距和针数缩放功能；在线迹长度为4mm、缝料为6层厚0.7-0.8mm牛仔布、设定缝制≥280针花样，从起缝至缝制结束所用的时间≤7秒；</w:t>
      </w:r>
    </w:p>
    <w:p w14:paraId="66D38553">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7.独立电机驱动换梭芯梭壳装置具有梭壳过线孔保持完整、无缺口并在自动绕线过程中缝纫线自动穿过梭壳孔功能；</w:t>
      </w:r>
    </w:p>
    <w:p w14:paraId="7ABD5FDA">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8.具有机针冷却功能；</w:t>
      </w:r>
    </w:p>
    <w:p w14:paraId="4400EFE2">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9.采用电子松线器，其功能可通过采用不低于16位色彩色触摸屏的控制面板调节；</w:t>
      </w:r>
    </w:p>
    <w:p w14:paraId="55B4FF7D">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10.具有设置底线余量、缝纫计数，并通过内置检测装置实现缺线报警停机等三项功能；</w:t>
      </w:r>
    </w:p>
    <w:p w14:paraId="0B31FBA7">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11.具有自动剪线（剪线长度≤3mm）功能，同时具有自动监测断线，并在故障发生时能自动报警并停机功能，</w:t>
      </w:r>
    </w:p>
    <w:p w14:paraId="13B7337F">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★12.在不低于16位色彩色触摸屏的控制面板上，通过花样图案的特征轮廓点，合成所需的曲线，能编辑或移动花样图案；</w:t>
      </w:r>
    </w:p>
    <w:p w14:paraId="720AFA25">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★13.可通过Windows10（或更高版本）操作系统的电脑，控制和操作机器，实现：设备运行状态监控、故障诊断、程序升级、缝制花样编辑、输入存储等功能；</w:t>
      </w:r>
    </w:p>
    <w:p w14:paraId="0D4685D5">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14.具有自动识别模板、自动调用该模板相应加工程序以及快速换模板功能（换模板时间在20s以内）；</w:t>
      </w:r>
    </w:p>
    <w:p w14:paraId="14218B5E">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15.独立电机驱动换梭芯梭壳装置具有自定义梭芯绕线长度设定功能，可通过花样机触摸屏设定并以数字显示；</w:t>
      </w:r>
    </w:p>
    <w:p w14:paraId="587D230B">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16.独立电机驱动换梭芯梭壳装置具有自动检测梭芯线剩余长度功能，花样机触摸屏实时显示剩余线长度；</w:t>
      </w:r>
    </w:p>
    <w:p w14:paraId="0AB888B0">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17.独立电机驱动换梭芯梭壳装置具有梭芯余线自动收取，无限次自动绕线换梭功能，无需人工更换梭芯梭壳；</w:t>
      </w:r>
    </w:p>
    <w:p w14:paraId="1EE97CA2">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18.独立电机驱动换梭芯梭壳装置具有梭芯线自动缠绕和穿过梭壳弹簧片、梭芯自动装夹功能；</w:t>
      </w:r>
    </w:p>
    <w:p w14:paraId="7B612C1D">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19.独立电机驱动换梭芯梭壳装置自动绕线换梭具备防断电功能；</w:t>
      </w:r>
    </w:p>
    <w:p w14:paraId="27A1AF06">
      <w:pPr>
        <w:pStyle w:val="22"/>
        <w:numPr>
          <w:ilvl w:val="0"/>
          <w:numId w:val="0"/>
        </w:numPr>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20.X向、Y向传动结构采用步进电机驱动同步带传动及线性滑轨结构（同步带采用品牌为为上银（HIWIN）或AirTAC（亚德客）或REXROTH或BLIS或LAIEN或THK或KSS或NSK或TOSOK或MISUMI或KURODA或盖茨或SUPERPOWER或者坂东BANDO、线性滑轨采用品牌为上制(HIWIN)或AirTAC（亚德客）或REXROTH或BLIS或LAIEN或THK或KSS或NSK或TOSOK或MISUMI或KURODA或ULS；</w:t>
      </w:r>
    </w:p>
    <w:p w14:paraId="497E272D">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w:t>
      </w:r>
      <w:r>
        <w:rPr>
          <w:rFonts w:hint="eastAsia" w:ascii="宋体" w:hAnsi="宋体" w:cs="宋体"/>
          <w:b w:val="0"/>
          <w:bCs/>
          <w:i w:val="0"/>
          <w:iCs w:val="0"/>
          <w:color w:val="auto"/>
          <w:kern w:val="0"/>
          <w:sz w:val="24"/>
          <w:szCs w:val="24"/>
          <w:highlight w:val="none"/>
          <w:u w:val="none"/>
          <w:lang w:val="en-US" w:eastAsia="zh-CN" w:bidi="ar"/>
        </w:rPr>
        <w:t>20</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14:paraId="003A50D5">
      <w:pPr>
        <w:pStyle w:val="22"/>
        <w:numPr>
          <w:ilvl w:val="0"/>
          <w:numId w:val="0"/>
        </w:numPr>
        <w:spacing w:line="360" w:lineRule="auto"/>
        <w:rPr>
          <w:rFonts w:hint="eastAsia" w:ascii="宋体" w:hAnsi="宋体" w:cs="宋体"/>
          <w:b w:val="0"/>
          <w:bCs w:val="0"/>
          <w:color w:val="auto"/>
          <w:sz w:val="24"/>
          <w:szCs w:val="24"/>
          <w:highlight w:val="none"/>
          <w:lang w:val="en-US" w:eastAsia="zh-CN"/>
        </w:rPr>
      </w:pPr>
    </w:p>
    <w:p w14:paraId="3A0FBAF3">
      <w:pPr>
        <w:pStyle w:val="22"/>
        <w:numPr>
          <w:ilvl w:val="0"/>
          <w:numId w:val="0"/>
        </w:numPr>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13</w:t>
      </w:r>
      <w:r>
        <w:rPr>
          <w:rFonts w:hint="eastAsia" w:ascii="宋体" w:hAnsi="宋体" w:eastAsia="宋体" w:cs="宋体"/>
          <w:b/>
          <w:bCs/>
          <w:color w:val="auto"/>
          <w:spacing w:val="0"/>
          <w:sz w:val="24"/>
          <w:szCs w:val="24"/>
          <w:highlight w:val="none"/>
          <w:u w:val="double"/>
          <w:lang w:val="en-US" w:eastAsia="zh-CN"/>
        </w:rPr>
        <w:t>：</w:t>
      </w:r>
    </w:p>
    <w:p w14:paraId="173D6347">
      <w:pPr>
        <w:pStyle w:val="22"/>
        <w:numPr>
          <w:ilvl w:val="0"/>
          <w:numId w:val="0"/>
        </w:num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品目号1-20 计算机控制加固缝缝纫机（打枣机、打结机）</w:t>
      </w:r>
    </w:p>
    <w:p w14:paraId="3EA1B067">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★加固缝机应采用计算机控制系统、交流QB/T 4302-2012电机直驱，具有自动调速、缝线张力调节、自动抬压脚、自动剪线、电子夹线、自动停针、自动计数、产品储存、花样缩放、花样储存、花样循环缝、工作状态显示等功能。加固缝机必须符合轻工行业标准QB/T4302-2012 《工业用缝纫机 计算机控制加固缝缝纫机》；机架应当符合QB/T2378-2012 《工业用缝纫机 机架》；台板应当符合QB/T2379-2012《 工业用缝纫机 台板》。加固缝机必须是满足服装行业一般生产所必备的完整产品(包括机架、台板等)，并配备实现使用说明书描述功能所需的附件与备件。加固缝机在生产现场安装调试后无需额外添加任何物品就可投入生产使用。</w:t>
      </w:r>
    </w:p>
    <w:p w14:paraId="5EDDBF8F">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功能及参数要求：</w:t>
      </w:r>
    </w:p>
    <w:p w14:paraId="2659ED06">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★1.驱动轴采用交流伺服电机直驱形式</w:t>
      </w:r>
    </w:p>
    <w:p w14:paraId="3CE0EA10">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★2.机头采用润滑脂润滑或无油润滑</w:t>
      </w:r>
    </w:p>
    <w:p w14:paraId="01D361D3">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3.可通过操作面板设定不同条件下的面线张力</w:t>
      </w:r>
    </w:p>
    <w:p w14:paraId="1C8FD7FE">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4.自动剪线线头长度≤3mm</w:t>
      </w:r>
    </w:p>
    <w:p w14:paraId="1C9DF7A0">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5.控制面板不低于16位色的彩色触摸屏，屏幕显示部分对角线长度≥177mm</w:t>
      </w:r>
    </w:p>
    <w:p w14:paraId="4C5BC0DB">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6.采用电子夹线器，其功能可通过采用不低于16位色彩色触摸屏的控制面板调节</w:t>
      </w:r>
    </w:p>
    <w:p w14:paraId="589A8B8C">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7.采用电子松线器，其功能可通过采用不低于16位色彩色触摸屏的控制面板调节</w:t>
      </w:r>
    </w:p>
    <w:p w14:paraId="38ED7881">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8.具有面线断线检测及报警功能</w:t>
      </w:r>
    </w:p>
    <w:p w14:paraId="65E4E9DC">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9.具有设置底线余量、缝纫计数，并通过内置检测装置实现缺线报警停机等三项功能</w:t>
      </w:r>
    </w:p>
    <w:p w14:paraId="1F631048">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10.具有套结、钉扣两种使用模式切换功能，切换时间≤1分钟</w:t>
      </w:r>
    </w:p>
    <w:p w14:paraId="06083E7F">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11.抬压脚、剪线、扫线采用步进电机控制</w:t>
      </w:r>
    </w:p>
    <w:p w14:paraId="120106F8">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12.具有密封齿轮箱结构，大连杆齿轮和下轴齿轮在密封齿轮箱内，采用润滑脂润滑</w:t>
      </w:r>
    </w:p>
    <w:p w14:paraId="5C700387">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w:t>
      </w:r>
      <w:r>
        <w:rPr>
          <w:rFonts w:hint="eastAsia" w:ascii="宋体" w:hAnsi="宋体" w:cs="宋体"/>
          <w:b w:val="0"/>
          <w:bCs/>
          <w:i w:val="0"/>
          <w:iCs w:val="0"/>
          <w:color w:val="auto"/>
          <w:kern w:val="0"/>
          <w:sz w:val="24"/>
          <w:szCs w:val="24"/>
          <w:highlight w:val="none"/>
          <w:u w:val="none"/>
          <w:lang w:val="en-US" w:eastAsia="zh-CN" w:bidi="ar"/>
        </w:rPr>
        <w:t>2</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14:paraId="4425FF2A">
      <w:pPr>
        <w:pStyle w:val="22"/>
        <w:numPr>
          <w:ilvl w:val="0"/>
          <w:numId w:val="0"/>
        </w:numPr>
        <w:spacing w:line="360" w:lineRule="auto"/>
        <w:rPr>
          <w:rFonts w:hint="default" w:ascii="宋体" w:hAnsi="宋体" w:cs="宋体"/>
          <w:b w:val="0"/>
          <w:bCs w:val="0"/>
          <w:color w:val="auto"/>
          <w:sz w:val="24"/>
          <w:szCs w:val="24"/>
          <w:highlight w:val="none"/>
          <w:lang w:val="en-US" w:eastAsia="zh-CN"/>
        </w:rPr>
      </w:pPr>
    </w:p>
    <w:p w14:paraId="2DA5E4D6">
      <w:pPr>
        <w:pStyle w:val="22"/>
        <w:numPr>
          <w:ilvl w:val="0"/>
          <w:numId w:val="0"/>
        </w:numPr>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14</w:t>
      </w:r>
      <w:r>
        <w:rPr>
          <w:rFonts w:hint="eastAsia" w:ascii="宋体" w:hAnsi="宋体" w:eastAsia="宋体" w:cs="宋体"/>
          <w:b/>
          <w:bCs/>
          <w:color w:val="auto"/>
          <w:spacing w:val="0"/>
          <w:sz w:val="24"/>
          <w:szCs w:val="24"/>
          <w:highlight w:val="none"/>
          <w:u w:val="double"/>
          <w:lang w:val="en-US" w:eastAsia="zh-CN"/>
        </w:rPr>
        <w:t>：</w:t>
      </w:r>
    </w:p>
    <w:p w14:paraId="21838A28">
      <w:pPr>
        <w:pStyle w:val="22"/>
        <w:numPr>
          <w:ilvl w:val="0"/>
          <w:numId w:val="0"/>
        </w:num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品目号1-21 计算机控制平头锁钮孔缝纫机（锁眼机、平眼机）、</w:t>
      </w:r>
      <w:r>
        <w:rPr>
          <w:rFonts w:hint="default" w:ascii="宋体" w:hAnsi="宋体" w:cs="宋体"/>
          <w:b w:val="0"/>
          <w:bCs w:val="0"/>
          <w:color w:val="auto"/>
          <w:sz w:val="24"/>
          <w:szCs w:val="24"/>
          <w:highlight w:val="none"/>
          <w:lang w:val="en-US" w:eastAsia="zh-CN"/>
        </w:rPr>
        <w:t>梭织型</w:t>
      </w:r>
    </w:p>
    <w:p w14:paraId="3D191875">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平头锁钮孔机应采用计算机控制系统、交流电机直驱，具有自动调速、缝线张力调节、自动抬压脚、自动剪线、电子夹线、产品储存、花样缩放、花样储存、花样循环缝、工作状态显示等功能。平头锁钮孔机整机必须符合轻工行业标准QB/T4796-2015 《工业用缝纫机 计算机控制平头锁纽孔缝纫机》；机架应当符合QB/T2378-2012 《工业用缝纫机 机架》；台板应当符合QB/T2379-2012《 工业用缝纫机 台板》。平头锁钮孔机必须是满足服装行业一般生产所必备的完整产品(包括机架、台板等)，并配备实现使用说明书描述功能所需的附件与备件。平头锁钮孔机在生产现场安装调试后无需额外添加任何物品就可投入生产使用。</w:t>
      </w:r>
    </w:p>
    <w:p w14:paraId="72F76B98">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功能及参数要求：</w:t>
      </w:r>
    </w:p>
    <w:p w14:paraId="487C82F7">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★1.驱动轴采用交流伺服电机直驱形式</w:t>
      </w:r>
    </w:p>
    <w:p w14:paraId="53A01E21">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★2.机头采用润滑脂润滑或无油润滑</w:t>
      </w:r>
    </w:p>
    <w:p w14:paraId="3EE814B4">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3.可通过操作面板设定不同条件下的面线张力</w:t>
      </w:r>
    </w:p>
    <w:p w14:paraId="5C75A466">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4.自动抬压脚机构由步进电机独立控制，可根据缝料厚度自动调节压脚压力</w:t>
      </w:r>
    </w:p>
    <w:p w14:paraId="12381A67">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5.摆针机构由独立步进电机控制</w:t>
      </w:r>
    </w:p>
    <w:p w14:paraId="3B87279E">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★6.送料机构采用步进电机驱动</w:t>
      </w:r>
    </w:p>
    <w:p w14:paraId="39B56685">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7.具有循环缝制功能(可存储≥20种程序、每种程序可以存储≥30个花样)</w:t>
      </w:r>
    </w:p>
    <w:p w14:paraId="745A4431">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8.具有连续缝制功能(可存储≥20种程序、每种程序可以存储≥6个花样)</w:t>
      </w:r>
    </w:p>
    <w:p w14:paraId="2370FA68">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9.自动剪线机构由独立步进电机控制，线头长度≤3mm</w:t>
      </w:r>
    </w:p>
    <w:p w14:paraId="5E8D28E2">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10.控制面板不低于16位色的彩色触摸屏，屏幕显示部分对角线长度≥177mm</w:t>
      </w:r>
    </w:p>
    <w:p w14:paraId="6251F9B0">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11.采用电子夹线器，其功能可通过采用不低于16位色彩色触摸屏的控制面板调节</w:t>
      </w:r>
    </w:p>
    <w:p w14:paraId="11FBC22A">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12.采用电子松线器，其功能可通过采用不低于16位色彩色触摸屏的控制面板调节</w:t>
      </w:r>
    </w:p>
    <w:p w14:paraId="0F0A687D">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13.针距调节机构由独立步进电机控制</w:t>
      </w:r>
    </w:p>
    <w:p w14:paraId="5936BF88">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14.切线机构由独立步进电机控制；</w:t>
      </w:r>
    </w:p>
    <w:p w14:paraId="00A92187">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15.具有面线断线检测及报警功能</w:t>
      </w:r>
    </w:p>
    <w:p w14:paraId="05A3985D">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16.具有设置底线余量、缝纫计数，并通过内置检测装置实现缺线报警停机等三项功能</w:t>
      </w:r>
    </w:p>
    <w:p w14:paraId="0A603214">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17.采用不低于16位色彩色触摸屏与机头直接联接、机头与电控形成一体化，采用闭环步进电机控制切刀动作，具有控制信号输入与输出的闭环反馈功能</w:t>
      </w:r>
    </w:p>
    <w:p w14:paraId="0C7240B9">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18.针杆驱动机构采用一体式摆动架</w:t>
      </w:r>
    </w:p>
    <w:p w14:paraId="7843BBA5">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w:t>
      </w:r>
      <w:r>
        <w:rPr>
          <w:rFonts w:hint="eastAsia" w:ascii="宋体" w:hAnsi="宋体" w:cs="宋体"/>
          <w:b w:val="0"/>
          <w:bCs/>
          <w:i w:val="0"/>
          <w:iCs w:val="0"/>
          <w:color w:val="auto"/>
          <w:kern w:val="0"/>
          <w:sz w:val="24"/>
          <w:szCs w:val="24"/>
          <w:highlight w:val="none"/>
          <w:u w:val="none"/>
          <w:lang w:val="en-US" w:eastAsia="zh-CN" w:bidi="ar"/>
        </w:rPr>
        <w:t>8</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14:paraId="0A8FD438">
      <w:pPr>
        <w:pStyle w:val="22"/>
        <w:numPr>
          <w:ilvl w:val="0"/>
          <w:numId w:val="0"/>
        </w:numPr>
        <w:spacing w:line="360" w:lineRule="auto"/>
        <w:rPr>
          <w:rFonts w:hint="eastAsia" w:ascii="宋体" w:hAnsi="宋体" w:eastAsia="宋体" w:cs="宋体"/>
          <w:b/>
          <w:bCs/>
          <w:color w:val="auto"/>
          <w:spacing w:val="0"/>
          <w:sz w:val="24"/>
          <w:szCs w:val="24"/>
          <w:highlight w:val="none"/>
          <w:u w:val="double"/>
          <w:lang w:val="en-US" w:eastAsia="zh-CN"/>
        </w:rPr>
      </w:pPr>
    </w:p>
    <w:p w14:paraId="4F4E3883">
      <w:pPr>
        <w:pStyle w:val="22"/>
        <w:numPr>
          <w:ilvl w:val="0"/>
          <w:numId w:val="0"/>
        </w:numPr>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15</w:t>
      </w:r>
      <w:r>
        <w:rPr>
          <w:rFonts w:hint="eastAsia" w:ascii="宋体" w:hAnsi="宋体" w:eastAsia="宋体" w:cs="宋体"/>
          <w:b/>
          <w:bCs/>
          <w:color w:val="auto"/>
          <w:spacing w:val="0"/>
          <w:sz w:val="24"/>
          <w:szCs w:val="24"/>
          <w:highlight w:val="none"/>
          <w:u w:val="double"/>
          <w:lang w:val="en-US" w:eastAsia="zh-CN"/>
        </w:rPr>
        <w:t>：</w:t>
      </w:r>
    </w:p>
    <w:p w14:paraId="7249719D">
      <w:pPr>
        <w:pStyle w:val="22"/>
        <w:numPr>
          <w:ilvl w:val="0"/>
          <w:numId w:val="0"/>
        </w:num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品目号1-22 热风缝口密封机（热熔滚轮机）</w:t>
      </w:r>
    </w:p>
    <w:p w14:paraId="42C6DB63">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热封机利用发热管加热并通过空气鼓风机（功率≥370W）将热气吹到热封胶带上，使其达到熔点，最后上下两胶轮闭合转动，使胶带和面料紧密粘合。热封机适用于各类防水服装和户外运动产品缝口的防水加工，如套装雨衣，防水鞋帽，账篷，冲锋衣，防水潜水服等。热封机采用PLC可编程控制器控制系统，配置彩色液晶触摸屏显示器应具备显示及操作功能；热封机可连续24小时工作并具备粘合速度自动控制、加热温度自动控制及报警、加热管过热自动保护、上下压轮同步传动、自动补偿虚位、自动微退、自动剪带、送带、自动带尾完成等功能。</w:t>
      </w:r>
    </w:p>
    <w:p w14:paraId="112B1264">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(1)热封机型式、基本参数及功能</w:t>
      </w:r>
    </w:p>
    <w:p w14:paraId="598B5204">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1.总额定功率≥2500W</w:t>
      </w:r>
    </w:p>
    <w:p w14:paraId="128DEA9C">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2.热风管额定功率≥1800W</w:t>
      </w:r>
    </w:p>
    <w:p w14:paraId="40BFDD1A">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3.热风温度：室温～≥700℃（无级调节）</w:t>
      </w:r>
    </w:p>
    <w:p w14:paraId="2B936BFE">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4.热风温度波动≤2℃</w:t>
      </w:r>
    </w:p>
    <w:p w14:paraId="30B87D25">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5.粘合速度：≤2m/min～≥24m/min（无级调速）</w:t>
      </w:r>
    </w:p>
    <w:p w14:paraId="419E1B2D">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6.压轮宽度≥25mm（光面）</w:t>
      </w:r>
    </w:p>
    <w:p w14:paraId="549C7040">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7.可吹胶带宽度：≤14mm～≥22mm</w:t>
      </w:r>
    </w:p>
    <w:p w14:paraId="48131758">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8.粘合制品厚度≥0.2mm</w:t>
      </w:r>
    </w:p>
    <w:p w14:paraId="7A25A42F">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9.上压轮升降距离：18mm～25mm</w:t>
      </w:r>
    </w:p>
    <w:p w14:paraId="5D301D62">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10.噪声声压级≤80dB（A）</w:t>
      </w:r>
    </w:p>
    <w:p w14:paraId="072A8780">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11.可接近（触摸）的外壳和部件的温升：</w:t>
      </w:r>
    </w:p>
    <w:p w14:paraId="09989C7E">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 xml:space="preserve">   金属表面≤40℃</w:t>
      </w:r>
    </w:p>
    <w:p w14:paraId="35A456ED">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 xml:space="preserve">   绝缘体表面≤30℃</w:t>
      </w:r>
    </w:p>
    <w:p w14:paraId="08D8B8FD">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12.手动操作器件温升：</w:t>
      </w:r>
    </w:p>
    <w:p w14:paraId="2185F088">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 xml:space="preserve">   金属表面≤25℃</w:t>
      </w:r>
    </w:p>
    <w:p w14:paraId="1FCCAE84">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 xml:space="preserve">   绝缘体表面≤15℃</w:t>
      </w:r>
    </w:p>
    <w:p w14:paraId="5DACA68A">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★13.可编程控制器采用西门子或罗克韦尔或三菱或施耐德或欧姆龙或艾默生或ABB或力士乐或倍福或富士或东芝或基恩士或和泉或松下或光洋等上述品牌</w:t>
      </w:r>
    </w:p>
    <w:p w14:paraId="70F68A39">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14.进风经过滤后实现油水分离</w:t>
      </w:r>
    </w:p>
    <w:p w14:paraId="08C02234">
      <w:pPr>
        <w:pStyle w:val="22"/>
        <w:numPr>
          <w:ilvl w:val="0"/>
          <w:numId w:val="0"/>
        </w:numPr>
        <w:spacing w:line="360" w:lineRule="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15.配置自动松带器，且胶条松紧度能够自动调整</w:t>
      </w:r>
    </w:p>
    <w:p w14:paraId="2D5E1F84">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★16.风</w:t>
      </w:r>
      <w:r>
        <w:rPr>
          <w:rFonts w:hint="eastAsia" w:ascii="宋体" w:hAnsi="宋体" w:eastAsia="宋体" w:cs="宋体"/>
          <w:b w:val="0"/>
          <w:bCs w:val="0"/>
          <w:color w:val="auto"/>
          <w:sz w:val="24"/>
          <w:szCs w:val="24"/>
          <w:highlight w:val="none"/>
          <w:lang w:val="en-US" w:eastAsia="zh-CN"/>
        </w:rPr>
        <w:t>枪摆动座采用整体铸件</w:t>
      </w:r>
    </w:p>
    <w:p w14:paraId="047A1EBE">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★17.上下压轮分别采用独立电机驱动</w:t>
      </w:r>
    </w:p>
    <w:p w14:paraId="59ECFA67">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18.下压轮及支撑柱沿中心180度自动旋转</w:t>
      </w:r>
    </w:p>
    <w:p w14:paraId="7B621977">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19.控制面板不低于16位色的彩色触摸屏，屏幕显示部分对角线长度≥177mm</w:t>
      </w:r>
    </w:p>
    <w:p w14:paraId="3E991FEC">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20.自动送带采用独立电机驱动</w:t>
      </w:r>
    </w:p>
    <w:p w14:paraId="230E4B69">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(2)热封机外观及安全要求</w:t>
      </w:r>
    </w:p>
    <w:p w14:paraId="2087FEB6">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1.设备外面应整洁、干净</w:t>
      </w:r>
    </w:p>
    <w:p w14:paraId="4B8C049D">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2.各种标志应清晰、明确</w:t>
      </w:r>
    </w:p>
    <w:p w14:paraId="7B31147B">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3.电镀件、喷塑（漆）件应无脱落、无起泡</w:t>
      </w:r>
    </w:p>
    <w:p w14:paraId="619CFF7F">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4.机械零部件应连接紧固</w:t>
      </w:r>
    </w:p>
    <w:p w14:paraId="7FAEF512">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5.传动部件应运转灵活</w:t>
      </w:r>
    </w:p>
    <w:p w14:paraId="56A1D031">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6.电气线路应连接紧固、接触良好</w:t>
      </w:r>
    </w:p>
    <w:p w14:paraId="17004F3F">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7.气动部分应连接牢靠、密封良好</w:t>
      </w:r>
    </w:p>
    <w:p w14:paraId="793074E7">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8.应有防触电保护</w:t>
      </w:r>
    </w:p>
    <w:p w14:paraId="51AB3A99">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9.应有短路保护</w:t>
      </w:r>
    </w:p>
    <w:p w14:paraId="45179D68">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10.应有过载保护</w:t>
      </w:r>
    </w:p>
    <w:p w14:paraId="5085B26D">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w:t>
      </w:r>
      <w:r>
        <w:rPr>
          <w:rFonts w:hint="eastAsia" w:ascii="宋体" w:hAnsi="宋体" w:cs="宋体"/>
          <w:b w:val="0"/>
          <w:bCs/>
          <w:i w:val="0"/>
          <w:iCs w:val="0"/>
          <w:color w:val="auto"/>
          <w:kern w:val="0"/>
          <w:sz w:val="24"/>
          <w:szCs w:val="24"/>
          <w:highlight w:val="none"/>
          <w:u w:val="none"/>
          <w:lang w:val="en-US" w:eastAsia="zh-CN" w:bidi="ar"/>
        </w:rPr>
        <w:t>(1)</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hAnsi="宋体" w:cs="宋体"/>
          <w:b w:val="0"/>
          <w:bCs/>
          <w:i w:val="0"/>
          <w:iCs w:val="0"/>
          <w:color w:val="auto"/>
          <w:kern w:val="0"/>
          <w:sz w:val="24"/>
          <w:szCs w:val="24"/>
          <w:highlight w:val="none"/>
          <w:u w:val="none"/>
          <w:lang w:val="en-US" w:eastAsia="zh-CN" w:bidi="ar"/>
        </w:rPr>
        <w:t>(2)中所有技术参数的响应（或承诺）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14:paraId="66A110A9">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p>
    <w:p w14:paraId="73C78ADC">
      <w:pPr>
        <w:pStyle w:val="22"/>
        <w:numPr>
          <w:ilvl w:val="0"/>
          <w:numId w:val="0"/>
        </w:numPr>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16</w:t>
      </w:r>
      <w:r>
        <w:rPr>
          <w:rFonts w:hint="eastAsia" w:ascii="宋体" w:hAnsi="宋体" w:eastAsia="宋体" w:cs="宋体"/>
          <w:b/>
          <w:bCs/>
          <w:color w:val="auto"/>
          <w:spacing w:val="0"/>
          <w:sz w:val="24"/>
          <w:szCs w:val="24"/>
          <w:highlight w:val="none"/>
          <w:u w:val="double"/>
          <w:lang w:val="en-US" w:eastAsia="zh-CN"/>
        </w:rPr>
        <w:t>：</w:t>
      </w:r>
    </w:p>
    <w:p w14:paraId="588687CB">
      <w:pPr>
        <w:pStyle w:val="22"/>
        <w:numPr>
          <w:ilvl w:val="0"/>
          <w:numId w:val="0"/>
        </w:num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品目号1-23 全自动钉扣机（全自动智能打扣机）</w:t>
      </w:r>
    </w:p>
    <w:p w14:paraId="07A0DC08">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应采用计算机控制、控制面板采用嵌入式、不低于16位色的彩色触摸屏、具有人机交互操控界面的系统，可同时实现冲孔和钉扣，适用于服装、制鞋、皮具等纽扣的铆合。主电机应采用交流伺服电机、其它控制电机可采用步进电机；应上下扣同时输送，并能根据各类纽扣的形状、大小及厚度进行调整、实现自动送扣、钉扣功能；应具有红外线或激光辅助定位系统定位指示钉扣位置；应具有两种以上纽扣防过冲保护功能；应有针对操作人员的安全防护功能。应能适用常见的电动、气动钉扣机通用模具。应具有钉扣计数功能并能在彩色液晶显示屏上显示和查阅。</w:t>
      </w:r>
    </w:p>
    <w:p w14:paraId="6BC53FEC">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功能及参数要求：</w:t>
      </w:r>
    </w:p>
    <w:p w14:paraId="53EA2EB5">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1.钉扣速度≥60颗/分钟</w:t>
      </w:r>
    </w:p>
    <w:p w14:paraId="23BBBA18">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2.主电机转速≥5000转/分钟</w:t>
      </w:r>
    </w:p>
    <w:p w14:paraId="360772FA">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3.电机总功率：≥750W </w:t>
      </w:r>
    </w:p>
    <w:p w14:paraId="303BE1C1">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4.操作空间≥130mm，放料平台到钉扣模具中心尺寸:向外≤40mm, 宽度≤50mm </w:t>
      </w:r>
    </w:p>
    <w:p w14:paraId="71614AD3">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5.纽扣规格范围可覆盖：(6～20)mm</w:t>
      </w:r>
    </w:p>
    <w:p w14:paraId="1F87362F">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6.适用气压范围可覆盖：（0.3～0.8）MPa</w:t>
      </w:r>
    </w:p>
    <w:p w14:paraId="0810DE87">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7.钉扣操作高度：上模安全装置护手圈底部至下工作平台之间的高度≥45mm</w:t>
      </w:r>
    </w:p>
    <w:p w14:paraId="0191DA4C">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8.控制面板不低于16位色的彩色触摸屏（屏幕面向操作者），彩色触摸屏采用嵌入式安装的屏幕显示部分对角线长度≥107mm，其它安装形式的屏幕显示部分对角线长度≥177mm</w:t>
      </w:r>
    </w:p>
    <w:p w14:paraId="22881542">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9.所有功能设定及机器状态显示都由不低于16位色的彩色触摸屏实现的</w:t>
      </w:r>
    </w:p>
    <w:p w14:paraId="7644C93D">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10.适用于服装、皮具、鞋帽、箱包等行业的工字扣、四合扣、帽钉扣、鸡眼扣、摇头扣、铆钉扣、撞钉扣</w:t>
      </w:r>
    </w:p>
    <w:p w14:paraId="4FE5C748">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11.上、下扣分别采用圆盘式自动送扣系统，能自动筛除不符合要求的纽扣</w:t>
      </w:r>
    </w:p>
    <w:p w14:paraId="6B11A8D6">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12.采用气压式或电动铆合冲钉，气动系统能自动排除积水的</w:t>
      </w:r>
    </w:p>
    <w:p w14:paraId="06F11E8F">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13.有两种以上针对操作人员的安全防护功能的</w:t>
      </w:r>
    </w:p>
    <w:p w14:paraId="1DFB1680">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14.所有电机均使用交流伺服电机的(≥1个电机）</w:t>
      </w:r>
    </w:p>
    <w:p w14:paraId="0073AE66">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15.上扣抓扣方式采用直推式送扣</w:t>
      </w:r>
    </w:p>
    <w:p w14:paraId="4BD19256">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16.钉扣压力可根据不同的钉扣需求进行调节</w:t>
      </w:r>
    </w:p>
    <w:p w14:paraId="35EB4C3D">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17.纽扣上、下送料轨道调节方式采用简捷的卡位方式</w:t>
      </w:r>
    </w:p>
    <w:p w14:paraId="5B298541">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w:t>
      </w:r>
      <w:r>
        <w:rPr>
          <w:rFonts w:hint="eastAsia" w:ascii="宋体" w:hAnsi="宋体" w:cs="宋体"/>
          <w:b w:val="0"/>
          <w:bCs/>
          <w:i w:val="0"/>
          <w:iCs w:val="0"/>
          <w:color w:val="auto"/>
          <w:kern w:val="0"/>
          <w:sz w:val="24"/>
          <w:szCs w:val="24"/>
          <w:highlight w:val="none"/>
          <w:u w:val="none"/>
          <w:lang w:val="en-US" w:eastAsia="zh-CN" w:bidi="ar"/>
        </w:rPr>
        <w:t>7</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14:paraId="1F5B48AE">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p>
    <w:p w14:paraId="337210FF">
      <w:pPr>
        <w:pStyle w:val="22"/>
        <w:numPr>
          <w:ilvl w:val="0"/>
          <w:numId w:val="0"/>
        </w:numPr>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17</w:t>
      </w:r>
      <w:r>
        <w:rPr>
          <w:rFonts w:hint="eastAsia" w:ascii="宋体" w:hAnsi="宋体" w:eastAsia="宋体" w:cs="宋体"/>
          <w:b/>
          <w:bCs/>
          <w:color w:val="auto"/>
          <w:spacing w:val="0"/>
          <w:sz w:val="24"/>
          <w:szCs w:val="24"/>
          <w:highlight w:val="none"/>
          <w:u w:val="double"/>
          <w:lang w:val="en-US" w:eastAsia="zh-CN"/>
        </w:rPr>
        <w:t>：</w:t>
      </w:r>
    </w:p>
    <w:p w14:paraId="51D18FEC">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品目号1-24 计算机控制电脑自动圆头锁眼机（电脑凤眼机）</w:t>
      </w:r>
    </w:p>
    <w:p w14:paraId="412A881B">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电脑自动圆头锁眼机采用摆动式针杆机构刺料、凸轮挑线、弯针勾线、分线叉分线，由计算机控制X-Y方向送料和摆动式针杆机构的旋转式刺料，形成双线链式线迹圆头钮孔状的线缝。</w:t>
      </w:r>
      <w:r>
        <w:rPr>
          <w:rFonts w:hint="eastAsia" w:ascii="宋体" w:hAnsi="宋体" w:cs="宋体"/>
          <w:b w:val="0"/>
          <w:bCs w:val="0"/>
          <w:color w:val="auto"/>
          <w:sz w:val="24"/>
          <w:szCs w:val="24"/>
          <w:highlight w:val="none"/>
          <w:lang w:val="en-US" w:eastAsia="zh-CN"/>
        </w:rPr>
        <w:t>整机符合QB/T4922-2016 《工业用缝纫机计算机控制圆头锁钮孔缝纫机》。</w:t>
      </w:r>
    </w:p>
    <w:p w14:paraId="0B46479F">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1、最大缝制速度：≥2500rpm，最大线迹长度：≥0.6mm-2mm；最大缝纫长度范围：≥6mm-38mm，缝纫宽度：≥5mm-8mm；切孔长度范围：≥8-38mm；最大压脚提升高度：≥14mm。</w:t>
      </w:r>
    </w:p>
    <w:p w14:paraId="0773137A">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2、标准配置锁眼和套结数：≥9个，具有串联程序≥9个，每个串联程序可存储锁眼程序数≥9个，扣眼可选择带或不带锥形套结、横向套结、圆套结，有或无圆眼等；</w:t>
      </w:r>
    </w:p>
    <w:p w14:paraId="4F8B7CEF">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3、具有夹模送布、下送布，</w:t>
      </w:r>
    </w:p>
    <w:p w14:paraId="1688FD6D">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4、具有针线断线检测、具有吸风装置、可选底线断线检测功能；</w:t>
      </w:r>
    </w:p>
    <w:p w14:paraId="53C94C0D">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5、具有先切后缝或先缝后切功能；</w:t>
      </w:r>
    </w:p>
    <w:p w14:paraId="41E2688D">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6、具有可编程控制起缝点在圆套结处</w:t>
      </w:r>
      <w:r>
        <w:rPr>
          <w:rFonts w:hint="eastAsia" w:ascii="宋体" w:hAnsi="宋体" w:cs="宋体"/>
          <w:b w:val="0"/>
          <w:bCs w:val="0"/>
          <w:color w:val="auto"/>
          <w:sz w:val="24"/>
          <w:szCs w:val="24"/>
          <w:highlight w:val="none"/>
          <w:lang w:val="en-US" w:eastAsia="zh-CN"/>
        </w:rPr>
        <w:t>；</w:t>
      </w:r>
    </w:p>
    <w:p w14:paraId="6E459956">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具有单独两次串联缝纫功能，第一次可编程不带锥形套结缝纫，第二次可编程带锥形套结缝纫，保证锥形不加厚，并可通过操作面板数值化编程人字缝的宽度，使其第二次缝纫的人字缝宽度大于第一次缝纫并覆盖线迹，实现完美缝纫；</w:t>
      </w:r>
    </w:p>
    <w:p w14:paraId="09F3785A">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8、具有组合缝功能：同一件服装完成不同长度凤眼缝纫时，可编程凤眼缝纫长度与切布刀多次下刀长度，无需换刀直接缝合并切布，实现不同凤眼一次完成。</w:t>
      </w:r>
    </w:p>
    <w:p w14:paraId="6496C7CC">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9、具有底线剪线分线装置；分线叉拨离起缝时夹持的底线，待缝制结束剪线时，保证剪线不重复切断底线；</w:t>
      </w:r>
    </w:p>
    <w:p w14:paraId="3DC2E533">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p>
    <w:p w14:paraId="6D05321C">
      <w:pPr>
        <w:pStyle w:val="22"/>
        <w:numPr>
          <w:ilvl w:val="0"/>
          <w:numId w:val="0"/>
        </w:numPr>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18</w:t>
      </w:r>
      <w:r>
        <w:rPr>
          <w:rFonts w:hint="eastAsia" w:ascii="宋体" w:hAnsi="宋体" w:eastAsia="宋体" w:cs="宋体"/>
          <w:b/>
          <w:bCs/>
          <w:color w:val="auto"/>
          <w:spacing w:val="0"/>
          <w:sz w:val="24"/>
          <w:szCs w:val="24"/>
          <w:highlight w:val="none"/>
          <w:u w:val="double"/>
          <w:lang w:val="en-US" w:eastAsia="zh-CN"/>
        </w:rPr>
        <w:t>：</w:t>
      </w:r>
    </w:p>
    <w:p w14:paraId="04B5AE18">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品目号1-25 一体式蒸汽烫台</w:t>
      </w:r>
    </w:p>
    <w:p w14:paraId="174F6E96">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1.电加热型，功率≥4.5KW；一拖一型</w:t>
      </w:r>
    </w:p>
    <w:p w14:paraId="2D772368">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2.台面发热功率1.0KW；吸风率：≥0.55/0.8KW，台面尺寸：≥1500mm*≥800mm</w:t>
      </w:r>
    </w:p>
    <w:p w14:paraId="433A3889">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3.采用台面加热：利用烫斗尾气的热能对台面板下方的S型不锈钢管道进行循环加热，使台面（海绵）一直处于干燥的状态，从而减少衣物的湿气，缩短晾干时间。</w:t>
      </w:r>
    </w:p>
    <w:p w14:paraId="2E88A9AC">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4.烫台和锅炉一体式结构 </w:t>
      </w:r>
    </w:p>
    <w:p w14:paraId="5DC8A8D6">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p>
    <w:p w14:paraId="289D0F15">
      <w:pPr>
        <w:pStyle w:val="22"/>
        <w:numPr>
          <w:ilvl w:val="0"/>
          <w:numId w:val="0"/>
        </w:num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品目号1-26 剪线机</w:t>
      </w:r>
    </w:p>
    <w:p w14:paraId="245F1C19">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1.电压:220V，功率:150W-600W,电子转数：13500RPM。</w:t>
      </w:r>
    </w:p>
    <w:p w14:paraId="6953696E">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2.400W变频无刷吸风电机。</w:t>
      </w:r>
    </w:p>
    <w:p w14:paraId="5E3C266F">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3.无刷大扭力迷你剪线刀组</w:t>
      </w:r>
    </w:p>
    <w:p w14:paraId="1384DCE6">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4.刀头关闭后加油暂停计时，防漏油漏喷。</w:t>
      </w:r>
    </w:p>
    <w:p w14:paraId="0FD24441">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5.刀组开关控制吸风电机启停。</w:t>
      </w:r>
    </w:p>
    <w:p w14:paraId="20ACD3CE">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6.无刷剪线机，吸剪一体，不同面料有专用刀头，专用保护网，不会剪烂产品，所剪产品干净，没有线头粘在产品上。</w:t>
      </w:r>
    </w:p>
    <w:p w14:paraId="5096081C">
      <w:pPr>
        <w:pStyle w:val="22"/>
        <w:numPr>
          <w:ilvl w:val="0"/>
          <w:numId w:val="0"/>
        </w:numPr>
        <w:spacing w:line="360" w:lineRule="auto"/>
        <w:rPr>
          <w:rFonts w:hint="eastAsia" w:ascii="宋体" w:hAnsi="宋体" w:eastAsia="宋体" w:cs="宋体"/>
          <w:b w:val="0"/>
          <w:bCs w:val="0"/>
          <w:color w:val="auto"/>
          <w:sz w:val="24"/>
          <w:szCs w:val="24"/>
          <w:highlight w:val="none"/>
          <w:lang w:val="en-US" w:eastAsia="zh-CN"/>
        </w:rPr>
      </w:pPr>
    </w:p>
    <w:p w14:paraId="26D2981D">
      <w:pPr>
        <w:pStyle w:val="22"/>
        <w:numPr>
          <w:ilvl w:val="0"/>
          <w:numId w:val="0"/>
        </w:numPr>
        <w:spacing w:line="360" w:lineRule="auto"/>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19</w:t>
      </w:r>
      <w:r>
        <w:rPr>
          <w:rFonts w:hint="eastAsia" w:ascii="宋体" w:hAnsi="宋体" w:eastAsia="宋体" w:cs="宋体"/>
          <w:b/>
          <w:bCs/>
          <w:color w:val="auto"/>
          <w:spacing w:val="0"/>
          <w:sz w:val="24"/>
          <w:szCs w:val="24"/>
          <w:highlight w:val="none"/>
          <w:u w:val="double"/>
          <w:lang w:val="en-US" w:eastAsia="zh-CN"/>
        </w:rPr>
        <w:t>：</w:t>
      </w:r>
    </w:p>
    <w:p w14:paraId="44BC9B9C">
      <w:pPr>
        <w:pStyle w:val="22"/>
        <w:numPr>
          <w:ilvl w:val="0"/>
          <w:numId w:val="0"/>
        </w:num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品目号1-27 红外线打扣机</w:t>
      </w:r>
    </w:p>
    <w:p w14:paraId="07FC2622">
      <w:pPr>
        <w:pStyle w:val="22"/>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1.最大工作压力：≥950kg， 冲头行程≥40mm,转速：≥5000R/m。</w:t>
      </w:r>
    </w:p>
    <w:p w14:paraId="3BAD74B5">
      <w:pPr>
        <w:pStyle w:val="22"/>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2.频率：50-60HZ，电压：220V，功率：550W.                                                                                                                   3.伺服直驱钉扣一体，红外线定位、四合扣用、工字扣、鸡眼扣、铁标牌等，双重保护更安全，压力大且稳定。</w:t>
      </w:r>
    </w:p>
    <w:p w14:paraId="574B8EAC">
      <w:pPr>
        <w:pStyle w:val="22"/>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p>
    <w:p w14:paraId="4725F655">
      <w:pPr>
        <w:pStyle w:val="22"/>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品目号1-28 电脑切带机（冷热两用）</w:t>
      </w:r>
      <w:r>
        <w:rPr>
          <w:rFonts w:hint="eastAsia" w:ascii="宋体" w:hAnsi="宋体" w:eastAsia="宋体" w:cs="宋体"/>
          <w:b w:val="0"/>
          <w:bCs w:val="0"/>
          <w:color w:val="auto"/>
          <w:sz w:val="24"/>
          <w:szCs w:val="24"/>
          <w:highlight w:val="none"/>
          <w:lang w:val="en-US" w:eastAsia="zh-CN"/>
        </w:rPr>
        <w:t xml:space="preserve">                                                                 </w:t>
      </w:r>
    </w:p>
    <w:p w14:paraId="55FFAAAC">
      <w:pPr>
        <w:pStyle w:val="22"/>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1.电压:220V，额定功率：≥0.64KW，最大裁剪长度：≥99999mm，裁剪宽度：≥1-95mm，切断速度：≥90 P/min,刀片最高温度：≥250度；</w:t>
      </w:r>
    </w:p>
    <w:p w14:paraId="63F403EA">
      <w:pPr>
        <w:pStyle w:val="22"/>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2.微电脑操作，切刀附加热装置，可将织带切口加热固结，不产生毛边 ；</w:t>
      </w:r>
    </w:p>
    <w:p w14:paraId="61F3ED53">
      <w:pPr>
        <w:pStyle w:val="22"/>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p>
    <w:p w14:paraId="51A739A0">
      <w:pPr>
        <w:pStyle w:val="22"/>
        <w:numPr>
          <w:ilvl w:val="0"/>
          <w:numId w:val="0"/>
        </w:numPr>
        <w:spacing w:line="360" w:lineRule="auto"/>
        <w:jc w:val="left"/>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20</w:t>
      </w:r>
      <w:r>
        <w:rPr>
          <w:rFonts w:hint="eastAsia" w:ascii="宋体" w:hAnsi="宋体" w:eastAsia="宋体" w:cs="宋体"/>
          <w:b/>
          <w:bCs/>
          <w:color w:val="auto"/>
          <w:spacing w:val="0"/>
          <w:sz w:val="24"/>
          <w:szCs w:val="24"/>
          <w:highlight w:val="none"/>
          <w:u w:val="double"/>
          <w:lang w:val="en-US" w:eastAsia="zh-CN"/>
        </w:rPr>
        <w:t>：</w:t>
      </w:r>
    </w:p>
    <w:p w14:paraId="0BA0277E">
      <w:pPr>
        <w:pStyle w:val="22"/>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品目号1-29 </w:t>
      </w:r>
      <w:r>
        <w:rPr>
          <w:rFonts w:hint="eastAsia" w:ascii="宋体" w:hAnsi="宋体" w:eastAsia="宋体" w:cs="宋体"/>
          <w:b/>
          <w:bCs/>
          <w:i w:val="0"/>
          <w:iCs w:val="0"/>
          <w:color w:val="auto"/>
          <w:kern w:val="0"/>
          <w:sz w:val="24"/>
          <w:szCs w:val="24"/>
          <w:highlight w:val="none"/>
          <w:u w:val="none"/>
          <w:lang w:val="en-US" w:eastAsia="zh-CN" w:bidi="ar"/>
        </w:rPr>
        <w:t>圆角切带机（冷）</w:t>
      </w:r>
    </w:p>
    <w:p w14:paraId="6786B0A0">
      <w:pPr>
        <w:pStyle w:val="22"/>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 可裁切长度：≥1-99999mm，可裁切宽度：≥1-95mm；裁切速度：≥110片/分。</w:t>
      </w:r>
    </w:p>
    <w:p w14:paraId="19C4BA6F">
      <w:pPr>
        <w:pStyle w:val="22"/>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 功率：≥0.25KW，电压：110/220V</w:t>
      </w:r>
    </w:p>
    <w:p w14:paraId="4A0B61BA">
      <w:pPr>
        <w:pStyle w:val="22"/>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2.机器性能                                                                          2.1 电脑切带机，切圆角，可切材质：魔术贴、拉链、吸管、电脑排线、编织袋材质。                                                  2.2 自动操作：只需设定长度和数量，其余工作自动完成。自动暂停：一旦材料用完，自动停止。记忆功能：自动存储所设置的长度和数量及速度。</w:t>
      </w:r>
    </w:p>
    <w:p w14:paraId="30D52024">
      <w:pPr>
        <w:pStyle w:val="22"/>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p>
    <w:p w14:paraId="68EC6018">
      <w:pPr>
        <w:pStyle w:val="22"/>
        <w:numPr>
          <w:ilvl w:val="0"/>
          <w:numId w:val="0"/>
        </w:numPr>
        <w:spacing w:line="360" w:lineRule="auto"/>
        <w:jc w:val="left"/>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 xml:space="preserve">品目号1-30 </w:t>
      </w:r>
      <w:r>
        <w:rPr>
          <w:rFonts w:hint="eastAsia" w:ascii="宋体" w:hAnsi="宋体" w:eastAsia="宋体" w:cs="宋体"/>
          <w:b/>
          <w:bCs/>
          <w:i w:val="0"/>
          <w:iCs w:val="0"/>
          <w:color w:val="auto"/>
          <w:kern w:val="0"/>
          <w:sz w:val="24"/>
          <w:szCs w:val="24"/>
          <w:highlight w:val="none"/>
          <w:u w:val="none"/>
          <w:lang w:val="en-US" w:eastAsia="zh-CN" w:bidi="ar"/>
        </w:rPr>
        <w:t>一体式翻领角机（脚踏式）</w:t>
      </w:r>
    </w:p>
    <w:p w14:paraId="28B2616B">
      <w:pPr>
        <w:pStyle w:val="22"/>
        <w:numPr>
          <w:ilvl w:val="0"/>
          <w:numId w:val="10"/>
        </w:numPr>
        <w:spacing w:line="360" w:lineRule="auto"/>
        <w:jc w:val="left"/>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台式脚踩便捷高效翻领机，适用于衬衫、西服、裤脚、各类布角等翻尖作业。</w:t>
      </w:r>
    </w:p>
    <w:p w14:paraId="47F27E1C">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14:paraId="028045F9">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21</w:t>
      </w:r>
      <w:r>
        <w:rPr>
          <w:rFonts w:hint="eastAsia" w:ascii="宋体" w:hAnsi="宋体" w:eastAsia="宋体" w:cs="宋体"/>
          <w:b/>
          <w:bCs/>
          <w:color w:val="auto"/>
          <w:spacing w:val="0"/>
          <w:sz w:val="24"/>
          <w:szCs w:val="24"/>
          <w:highlight w:val="none"/>
          <w:u w:val="double"/>
          <w:lang w:val="en-US" w:eastAsia="zh-CN"/>
        </w:rPr>
        <w:t>：</w:t>
      </w:r>
    </w:p>
    <w:p w14:paraId="2299991C">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品目号1-31 电脑分线机</w:t>
      </w:r>
    </w:p>
    <w:p w14:paraId="64C23CF1">
      <w:pPr>
        <w:pStyle w:val="22"/>
        <w:widowControl w:val="0"/>
        <w:numPr>
          <w:ilvl w:val="0"/>
          <w:numId w:val="11"/>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基本参数</w:t>
      </w:r>
    </w:p>
    <w:p w14:paraId="39F46DCD">
      <w:pPr>
        <w:pStyle w:val="22"/>
        <w:widowControl w:val="0"/>
        <w:numPr>
          <w:ilvl w:val="1"/>
          <w:numId w:val="11"/>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功率：≥60W，适用于线芯长度范围：直径：27mm-40mm；长度范围：110-120mm                                                             2.机器性能</w:t>
      </w:r>
    </w:p>
    <w:p w14:paraId="36351914">
      <w:pPr>
        <w:pStyle w:val="22"/>
        <w:widowControl w:val="0"/>
        <w:numPr>
          <w:ilvl w:val="0"/>
          <w:numId w:val="0"/>
        </w:numPr>
        <w:overflowPunct w:val="0"/>
        <w:autoSpaceDE w:val="0"/>
        <w:autoSpaceDN w:val="0"/>
        <w:adjustRightInd w:val="0"/>
        <w:spacing w:line="360" w:lineRule="auto"/>
        <w:ind w:leftChars="0"/>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2.1 采用电脑控制技术，生产线的长度可以设定。</w:t>
      </w:r>
    </w:p>
    <w:p w14:paraId="6B638479">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2.2 具备线的检测功能，可以用此设备检测采购回来的线长度是否足码。</w:t>
      </w:r>
    </w:p>
    <w:p w14:paraId="241C28D1">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14:paraId="17D2EF7B">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22</w:t>
      </w:r>
      <w:r>
        <w:rPr>
          <w:rFonts w:hint="eastAsia" w:ascii="宋体" w:hAnsi="宋体" w:eastAsia="宋体" w:cs="宋体"/>
          <w:b/>
          <w:bCs/>
          <w:color w:val="auto"/>
          <w:spacing w:val="0"/>
          <w:sz w:val="24"/>
          <w:szCs w:val="24"/>
          <w:highlight w:val="none"/>
          <w:u w:val="double"/>
          <w:lang w:val="en-US" w:eastAsia="zh-CN"/>
        </w:rPr>
        <w:t>：</w:t>
      </w:r>
    </w:p>
    <w:p w14:paraId="2EA91AA2">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品目号1-32 机针管家（12格）</w:t>
      </w:r>
    </w:p>
    <w:p w14:paraId="6009DF0C">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1.采用Ai技术智能科技人脸：机针识别发放仅15秒；</w:t>
      </w:r>
    </w:p>
    <w:p w14:paraId="6637ADA8">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2.采用双识别系统精准高效；</w:t>
      </w:r>
    </w:p>
    <w:p w14:paraId="5EEB65F8">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3.显示屏为21.5寸全触摸操作屏；</w:t>
      </w:r>
    </w:p>
    <w:p w14:paraId="3FB46141">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4.采用机针识别：高清摄像头，可识别断针长度；</w:t>
      </w:r>
    </w:p>
    <w:p w14:paraId="72EF5750">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5.实现废旧机针百分之百回收；</w:t>
      </w:r>
    </w:p>
    <w:p w14:paraId="0D0D38B4">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6.可自动生成EXCEL智能表格数据；</w:t>
      </w:r>
    </w:p>
    <w:p w14:paraId="1E55F516">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7.表格数据可做到随时调取和保存；</w:t>
      </w:r>
    </w:p>
    <w:p w14:paraId="0C50D8D3">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8.同时监控：采购、出库、使用、回收的数据平台管理；</w:t>
      </w:r>
    </w:p>
    <w:p w14:paraId="4F5FC7EF">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9.报表采用U盘导出EXCEL报表，便于查看。</w:t>
      </w:r>
    </w:p>
    <w:p w14:paraId="3BB5086D">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14:paraId="69DD8E4F">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23</w:t>
      </w:r>
      <w:r>
        <w:rPr>
          <w:rFonts w:hint="eastAsia" w:ascii="宋体" w:hAnsi="宋体" w:eastAsia="宋体" w:cs="宋体"/>
          <w:b/>
          <w:bCs/>
          <w:color w:val="auto"/>
          <w:spacing w:val="0"/>
          <w:sz w:val="24"/>
          <w:szCs w:val="24"/>
          <w:highlight w:val="none"/>
          <w:u w:val="double"/>
          <w:lang w:val="en-US" w:eastAsia="zh-CN"/>
        </w:rPr>
        <w:t>：</w:t>
      </w:r>
    </w:p>
    <w:p w14:paraId="696E068D">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品目号1-33 自动上螺纹袖口（脚口）机</w:t>
      </w:r>
    </w:p>
    <w:p w14:paraId="29DFA311">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1.电源：220V-240V/50H,功率：400W-550W,气压：0.4-0.5MPa。</w:t>
      </w:r>
    </w:p>
    <w:p w14:paraId="30574CF9">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2.螺纹周长：16CM-32CM,螺纹宽度：3.5CM-8CM。</w:t>
      </w:r>
    </w:p>
    <w:p w14:paraId="2731B6D7">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3.纯缝制时间：≤6-≥9秒/个，生产效率：240-350个/小时。</w:t>
      </w:r>
    </w:p>
    <w:p w14:paraId="79490AA8">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4.自动缝制，自动剪线，止口匀称，线迹均匀。</w:t>
      </w:r>
    </w:p>
    <w:p w14:paraId="4D332AC8">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5.前后吸废料设计工作台更清洁。</w:t>
      </w:r>
    </w:p>
    <w:p w14:paraId="6D817D24">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6.按键式中文界面，调试简单，</w:t>
      </w:r>
    </w:p>
    <w:p w14:paraId="05E54F60">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7.左右袖口循环缝制</w:t>
      </w:r>
    </w:p>
    <w:p w14:paraId="73EF8719">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8.配套四线上下差动筒式包缝</w:t>
      </w:r>
    </w:p>
    <w:p w14:paraId="42C009F4">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9.适用于针织面料、化纤布等的上圆筒袖口，脚口螺纹、松紧带脚口等缝制</w:t>
      </w:r>
    </w:p>
    <w:p w14:paraId="43DECAC5">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14:paraId="75F6CBE9">
      <w:pPr>
        <w:pStyle w:val="22"/>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品目号1-34 计算机控制订纽扣缝纫机</w:t>
      </w:r>
    </w:p>
    <w:p w14:paraId="54C83D03">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计算机控制钉钮扣缝纫机为悬筒式机体，采用计算机控制、连杆挑线，摆梭勾线，钮夹与送料板综合送料，形成符合GB/T 4515－2008规定的304锁式线迹；适用于一字形、十字形、平行形和三角形钮扣的缝制。应具有自动调速、缝线张力调节、自动抬压脚、自动剪线、电子夹线、自动停针、自动计数、产品储存、花样缩放、花样储存、花样循环缝、工作状态显示等功能。</w:t>
      </w:r>
    </w:p>
    <w:p w14:paraId="6469191D">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钉钮扣缝纫机必须符合轻工行业标准《QB/T4794－2015 工业用缝纫机计算机控制钉钮扣缝纫机》。</w:t>
      </w:r>
    </w:p>
    <w:p w14:paraId="248E2C54">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功能及参数要求：</w:t>
      </w:r>
    </w:p>
    <w:p w14:paraId="0F154E47">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1.主轴采用交流伺服电机直接驱动</w:t>
      </w:r>
    </w:p>
    <w:p w14:paraId="4C1A1291">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2.机头采用润滑脂润滑</w:t>
      </w:r>
    </w:p>
    <w:p w14:paraId="10128708">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3.自动剪线残余线条长度&lt;7mm</w:t>
      </w:r>
    </w:p>
    <w:p w14:paraId="7CE94B4A">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4.控制面板采用彩色触摸屏、屏幕显示部分对角线长度177mm；</w:t>
      </w:r>
    </w:p>
    <w:p w14:paraId="4186C1CE">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5.具有面线断线检测及报警功能，具有设置底线余量或缺线报警、缝纫计数功能</w:t>
      </w:r>
    </w:p>
    <w:p w14:paraId="6FAA8F13">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6.可通过操作面板设定不同条件下的面线张力。</w:t>
      </w:r>
    </w:p>
    <w:p w14:paraId="73D518DB">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p>
    <w:p w14:paraId="6C29554F">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24</w:t>
      </w:r>
      <w:r>
        <w:rPr>
          <w:rFonts w:hint="eastAsia" w:ascii="宋体" w:hAnsi="宋体" w:eastAsia="宋体" w:cs="宋体"/>
          <w:b/>
          <w:bCs/>
          <w:color w:val="auto"/>
          <w:spacing w:val="0"/>
          <w:sz w:val="24"/>
          <w:szCs w:val="24"/>
          <w:highlight w:val="none"/>
          <w:u w:val="double"/>
          <w:lang w:val="en-US" w:eastAsia="zh-CN"/>
        </w:rPr>
        <w:t>：</w:t>
      </w:r>
    </w:p>
    <w:p w14:paraId="33F8F938">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品目号1-35 全自动上腰橡皮筋机</w:t>
      </w:r>
    </w:p>
    <w:p w14:paraId="77511BE8">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1.电源：220V-240V/50H,气压：≥0.5MPa。</w:t>
      </w:r>
    </w:p>
    <w:p w14:paraId="3DF6F068">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2.压脚形式：气动；剪线方式：气动；</w:t>
      </w:r>
    </w:p>
    <w:p w14:paraId="4C8EA3DF">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3.最高缝速：4000rpm；缝制效率：10秒左右/件（按周长76CM测试）</w:t>
      </w:r>
    </w:p>
    <w:p w14:paraId="3C348C55">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4.可缝制松紧带周长：56cm-150cm（圆筒形缝制品）</w:t>
      </w:r>
    </w:p>
    <w:p w14:paraId="205D6AF5">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5.可缝制松紧带宽度：2cm-5.5cm</w:t>
      </w:r>
    </w:p>
    <w:p w14:paraId="66CFE171">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6.具有自动撑收装置，可自动执行夸张长度；</w:t>
      </w:r>
    </w:p>
    <w:p w14:paraId="1D7A6C9C">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7.具有切线装置，有效减少缝制后残余的线头；</w:t>
      </w:r>
    </w:p>
    <w:p w14:paraId="00322EF2">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8.配套四线上下差动筒式包缝</w:t>
      </w:r>
    </w:p>
    <w:p w14:paraId="5F5FCC1E">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9.适用于裤腰的上橡筋作业；</w:t>
      </w:r>
    </w:p>
    <w:p w14:paraId="3D686CA9">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14:paraId="65B74510">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品目号1-36 鸡眼机（双头）加厚款</w:t>
      </w:r>
    </w:p>
    <w:p w14:paraId="6C5B6AB7">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1.适用于服装冲孔作业，适合四合扣、鸡眼扣等脚踩机械打扣</w:t>
      </w:r>
    </w:p>
    <w:p w14:paraId="60EB7C33">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2.加厚款，机台重量：≥90公斤</w:t>
      </w:r>
    </w:p>
    <w:p w14:paraId="7C8BAE6F">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14:paraId="0A2EB3D4">
      <w:pPr>
        <w:pStyle w:val="13"/>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eastAsia="zh-CN"/>
        </w:rPr>
        <w:t>合同包</w:t>
      </w:r>
      <w:r>
        <w:rPr>
          <w:rFonts w:hint="eastAsia" w:ascii="宋体" w:hAnsi="宋体" w:eastAsia="宋体" w:cs="宋体"/>
          <w:b/>
          <w:bCs/>
          <w:color w:val="auto"/>
          <w:spacing w:val="0"/>
          <w:sz w:val="24"/>
          <w:szCs w:val="24"/>
          <w:highlight w:val="none"/>
          <w:lang w:val="en-US" w:eastAsia="zh-CN"/>
        </w:rPr>
        <w:t>2技术和服务要求</w:t>
      </w:r>
    </w:p>
    <w:p w14:paraId="46B06BEF">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1</w:t>
      </w:r>
      <w:r>
        <w:rPr>
          <w:rFonts w:hint="eastAsia" w:ascii="宋体" w:hAnsi="宋体" w:eastAsia="宋体" w:cs="宋体"/>
          <w:b/>
          <w:bCs/>
          <w:color w:val="auto"/>
          <w:spacing w:val="0"/>
          <w:sz w:val="24"/>
          <w:szCs w:val="24"/>
          <w:highlight w:val="none"/>
          <w:u w:val="double"/>
          <w:lang w:val="en-US" w:eastAsia="zh-CN"/>
        </w:rPr>
        <w:t>：</w:t>
      </w:r>
    </w:p>
    <w:p w14:paraId="66481B13">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品目号2-1 计算机控制滚轮送料立柱式缝纫机（电脑单针罗拉车)</w:t>
      </w:r>
    </w:p>
    <w:p w14:paraId="4EA2CC99">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cs="宋体"/>
          <w:b w:val="0"/>
          <w:bCs/>
          <w:i w:val="0"/>
          <w:iCs w:val="0"/>
          <w:color w:val="auto"/>
          <w:kern w:val="0"/>
          <w:sz w:val="24"/>
          <w:szCs w:val="24"/>
          <w:highlight w:val="none"/>
          <w:u w:val="none"/>
          <w:lang w:val="en-US" w:eastAsia="zh-CN" w:bidi="ar"/>
        </w:rPr>
        <w:t>（</w:t>
      </w:r>
      <w:r>
        <w:rPr>
          <w:rFonts w:hint="eastAsia" w:ascii="宋体" w:hAnsi="宋体" w:eastAsia="宋体" w:cs="宋体"/>
          <w:b w:val="0"/>
          <w:bCs/>
          <w:i w:val="0"/>
          <w:iCs w:val="0"/>
          <w:color w:val="auto"/>
          <w:kern w:val="0"/>
          <w:sz w:val="24"/>
          <w:szCs w:val="24"/>
          <w:highlight w:val="none"/>
          <w:u w:val="none"/>
          <w:lang w:val="en-US" w:eastAsia="zh-CN" w:bidi="ar"/>
        </w:rPr>
        <w:t>一）计算机控制滚轮送料立柱式缝纫机（简称电脑单针罗拉车）</w:t>
      </w:r>
    </w:p>
    <w:p w14:paraId="0CA2AEEA">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电脑罗拉车应采用计算机控制系统、交流伺服电机直驱、单针或双针、立式旋梭、滚轮送料机构。电脑罗拉车应具有自动调速、自动停针位、自动剪线、自动抬压脚、电子夹线、自动计数、自动倒顺缝、自动加固缝、慢启动等功能。电脑罗拉车整机必须符合轻工行业标准QB/T4603-2013（2017）《工业用缝纫机单（双）针滚轮送料立柱式缝纫机机头》或QB/T5548-2021《工业用缝纫机计算机控制单（双）针滚轮送料立柱式缝纫机》。</w:t>
      </w:r>
    </w:p>
    <w:p w14:paraId="05D6CE89">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（二）功能及参数要求</w:t>
      </w:r>
    </w:p>
    <w:p w14:paraId="3E57F31B">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1、主轴采用交流伺服电机直驱；</w:t>
      </w:r>
    </w:p>
    <w:p w14:paraId="7C5646FD">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2、控制面板采用内置彩色触摸屏、屏幕显示部分对角线长度≥110mm；</w:t>
      </w:r>
    </w:p>
    <w:p w14:paraId="4202C9BF">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3、线迹长度由控制面板调节，最小调节量≤0.1mm；</w:t>
      </w:r>
    </w:p>
    <w:p w14:paraId="32BC9D6E">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4、针杆为独立的步进电机控制；</w:t>
      </w:r>
    </w:p>
    <w:p w14:paraId="131531A5">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5、上滚轮为独立的步进电机控制；</w:t>
      </w:r>
    </w:p>
    <w:p w14:paraId="7924B1AC">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6、下滚轮为独立的步进电机控制；</w:t>
      </w:r>
    </w:p>
    <w:p w14:paraId="430B6C3D">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7、具有上下差动送料功能；</w:t>
      </w:r>
    </w:p>
    <w:p w14:paraId="131F6FCB">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8、起缝及结束缝时具有密缝功能且密缝线迹长度可在控制面板上设定；</w:t>
      </w:r>
    </w:p>
    <w:p w14:paraId="50FE76F8">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9、具有8种（含8种）以上花样缝纫功能；</w:t>
      </w:r>
    </w:p>
    <w:p w14:paraId="6B335526">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10、采用电子夹线器，可通过控制面板调节；</w:t>
      </w:r>
    </w:p>
    <w:p w14:paraId="1543DD07">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11、采用电子松线器，可通过控制面板调节；</w:t>
      </w:r>
    </w:p>
    <w:p w14:paraId="6CE7F2C7">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12、具有连续加固缝功能；</w:t>
      </w:r>
    </w:p>
    <w:p w14:paraId="29623F50">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13、电压：220V,功率：≥750W,转速：≥2500针/分，滚轮压脚提升高度：≥6MM（手提），滚轮压脚提升高度：≥8MM（膝提）。</w:t>
      </w:r>
    </w:p>
    <w:p w14:paraId="2040937E">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以上1~13项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14:paraId="01093D67">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14:paraId="104D20DA">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品目号2-2 计算机控制滚轮送料立柱式缝纫机(电脑双针罗拉车)</w:t>
      </w:r>
    </w:p>
    <w:p w14:paraId="1AD6D35E">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（一）计算机控制滚轮送料立柱式缝纫机（简称电脑双针罗拉车）</w:t>
      </w:r>
    </w:p>
    <w:p w14:paraId="338BA9BD">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电脑罗拉车应采用计算机控制系统、交流伺服电机直驱、单针或双针、立式旋梭、滚轮送料机构。电脑罗拉车应具有自动调速、自动停针位、自动剪线、自动抬压脚、电子夹线、自动计数、自动倒顺缝、自动加固缝、慢启动等功能。电脑罗拉车整机必须符合轻工行业标准 QB/T4603-2013（2017）《工业用缝纫机单（双）针滚轮送料立柱式缝纫机机头》或QB/T5548-2021《工业用缝纫机计算机控制单（双）针滚轮送料立柱式缝纫机》。</w:t>
      </w:r>
    </w:p>
    <w:p w14:paraId="06D17959">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（二）功能及参数要求</w:t>
      </w:r>
    </w:p>
    <w:p w14:paraId="7208FC23">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1、主轴采用交流伺服电机直驱；</w:t>
      </w:r>
    </w:p>
    <w:p w14:paraId="0D26D2C1">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2、控制面板采用彩色触摸屏、屏幕显示部分对角线长度≥110mm；</w:t>
      </w:r>
    </w:p>
    <w:p w14:paraId="0A7709F4">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3、线迹长度由控制面板调节，最小调节量≤0.1mm；</w:t>
      </w:r>
    </w:p>
    <w:p w14:paraId="28924EB0">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4、上滚轮为独立的步进电机控制；</w:t>
      </w:r>
    </w:p>
    <w:p w14:paraId="73D59F30">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5、下滚轮为独立的步进电机控制；</w:t>
      </w:r>
    </w:p>
    <w:p w14:paraId="30F0B622">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6、具有上下差动送料功能；</w:t>
      </w:r>
    </w:p>
    <w:p w14:paraId="30EC1CA8">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7、起缝及结束缝时具有密缝功能且密缝线迹长度可在控制面板上设定；</w:t>
      </w:r>
    </w:p>
    <w:p w14:paraId="479EBE88">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8、具有8种（含8种）以上花样缝纫功能；</w:t>
      </w:r>
    </w:p>
    <w:p w14:paraId="31FAF4C4">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9、采用电子夹线器，可通过彩色触摸屏的控制面板调节；</w:t>
      </w:r>
    </w:p>
    <w:p w14:paraId="7B668C2C">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10、采用电子松线器，可通过彩色触摸屏的控制面板调节；</w:t>
      </w:r>
    </w:p>
    <w:p w14:paraId="2CA3A1E6">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11、具有连续加固缝功能；</w:t>
      </w:r>
    </w:p>
    <w:p w14:paraId="21464FCC">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12、电压：220V,功率：≥750W,转速：≥2500针/分，滚轮压脚提升高度：≥6MM（手提），滚轮压脚提升高度：≥8MM（膝提）。</w:t>
      </w:r>
    </w:p>
    <w:p w14:paraId="3E61C9ED">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w:t>
      </w:r>
      <w:r>
        <w:rPr>
          <w:rFonts w:hint="eastAsia" w:ascii="宋体" w:hAnsi="宋体" w:cs="宋体"/>
          <w:b w:val="0"/>
          <w:bCs/>
          <w:i w:val="0"/>
          <w:iCs w:val="0"/>
          <w:color w:val="auto"/>
          <w:kern w:val="0"/>
          <w:sz w:val="24"/>
          <w:szCs w:val="24"/>
          <w:highlight w:val="none"/>
          <w:u w:val="none"/>
          <w:lang w:val="en-US" w:eastAsia="zh-CN" w:bidi="ar"/>
        </w:rPr>
        <w:t>2</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14:paraId="254C8F2E">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14:paraId="4090C061">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2</w:t>
      </w:r>
      <w:r>
        <w:rPr>
          <w:rFonts w:hint="eastAsia" w:ascii="宋体" w:hAnsi="宋体" w:eastAsia="宋体" w:cs="宋体"/>
          <w:b/>
          <w:bCs/>
          <w:color w:val="auto"/>
          <w:spacing w:val="0"/>
          <w:sz w:val="24"/>
          <w:szCs w:val="24"/>
          <w:highlight w:val="none"/>
          <w:u w:val="double"/>
          <w:lang w:val="en-US" w:eastAsia="zh-CN"/>
        </w:rPr>
        <w:t>：</w:t>
      </w:r>
    </w:p>
    <w:p w14:paraId="3AFF977A">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品目号2-3 计算机控制高速平缝缝纫机电脑平车（厚料）</w:t>
      </w:r>
    </w:p>
    <w:p w14:paraId="27E3EDBE">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一）平缝机应采用计算机控制系统、交流电机直驱，具有自动调速、自动停针位、自动剪线、自动抬压脚、自动计数、自动倒顺缝、自动加固缝、慢启动等功能。平缝机整机必须符合轻工行业标准《QB/T2380-2013工业缝纫机计算机控制高速平缝缝纫机》</w:t>
      </w:r>
    </w:p>
    <w:p w14:paraId="421C2664">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（二）功能及参数要求：</w:t>
      </w:r>
    </w:p>
    <w:p w14:paraId="08ED19AC">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1、主轴采用交流伺服电机直驱；</w:t>
      </w:r>
    </w:p>
    <w:p w14:paraId="37C1918A">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2、底部采用封闭式金属油盘；</w:t>
      </w:r>
    </w:p>
    <w:p w14:paraId="39C3B602">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3、针杆及挑线杆采用润滑脂润滑或无油润滑；</w:t>
      </w:r>
    </w:p>
    <w:p w14:paraId="6C80430B">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4、控制面板采用彩色触摸屏、屏幕显示部分对角线长度≥110mm；</w:t>
      </w:r>
    </w:p>
    <w:p w14:paraId="529BF9CC">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5、具有8种（含8种）以上花样缝纫功能；</w:t>
      </w:r>
    </w:p>
    <w:p w14:paraId="4DC1A054">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6、线迹长度由控制面板调节，最小调节量≤0.1mm；</w:t>
      </w:r>
    </w:p>
    <w:p w14:paraId="2EB395AC">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7、针距调节机构由独立步进电机控制；</w:t>
      </w:r>
    </w:p>
    <w:p w14:paraId="2A42B514">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8、抬压脚机构由步进电机独立控制；</w:t>
      </w:r>
    </w:p>
    <w:p w14:paraId="72330874">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9、起缝及结束缝时具有密缝功能且密缝线迹长度可在控制面板上设定；</w:t>
      </w:r>
    </w:p>
    <w:p w14:paraId="0BD9F4E4">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10、采用电子夹线器，可通过控制面板调节；</w:t>
      </w:r>
    </w:p>
    <w:p w14:paraId="65A020BC">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11、采用电子松线器可通过控制面板调节；</w:t>
      </w:r>
    </w:p>
    <w:p w14:paraId="4091924C">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12、自动剪线线头长度≤3mm；</w:t>
      </w:r>
    </w:p>
    <w:p w14:paraId="0661E96E">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13、电压：220V,转速：≥3500针/分，压脚提升高度：≥5.5MM（手提），压脚提升高度：≥13MM（膝提），压脚提升高度：≥9MM(自动）。</w:t>
      </w:r>
    </w:p>
    <w:p w14:paraId="26CF069C">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以上1~13项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14:paraId="1A690313">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14:paraId="53D7E1C5">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品目号2-4 计算机控制高速包缝缝纫机（四线）</w:t>
      </w:r>
    </w:p>
    <w:p w14:paraId="631F130F">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（一）计算机控制高速包缝缝纫机（简称电脑四线锁边机）</w:t>
      </w:r>
    </w:p>
    <w:p w14:paraId="7B8F630A">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包缝机应采用计算机控制系统、交流电机直驱，具有自动切料装置和自动润滑系统，能实现速度控制、自动停针位、自动计针数、自动切线辫和切条带等功能。</w:t>
      </w:r>
    </w:p>
    <w:p w14:paraId="1DA0BF01">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包缝机必须符合轻工行业标准QB/T4388-2012《工业用缝纫机计算机控制高速包缝缝纫机》。</w:t>
      </w:r>
    </w:p>
    <w:p w14:paraId="11CF1F4D">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（二）功能及参数要求</w:t>
      </w:r>
    </w:p>
    <w:p w14:paraId="23ACDD43">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1、采用交流伺服电机直接驱动；</w:t>
      </w:r>
    </w:p>
    <w:p w14:paraId="06F0B880">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2、控制面板采用彩色触摸屏、屏幕显示部分对角线长度≥90mm；</w:t>
      </w:r>
    </w:p>
    <w:p w14:paraId="1AD2C018">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3、具有自动吸风收集废料装置；</w:t>
      </w:r>
    </w:p>
    <w:p w14:paraId="1615B325">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4、语音播报；</w:t>
      </w:r>
    </w:p>
    <w:p w14:paraId="5BEB9ACF">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5、自动识别不同透光度的面料进行缝纫；</w:t>
      </w:r>
    </w:p>
    <w:p w14:paraId="1914C01D">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6、剪线长度≤10mm。</w:t>
      </w:r>
    </w:p>
    <w:p w14:paraId="0792632E">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7、电压：220V,功率：≥500W,转速：≥7000针/分，压脚提升高度：≥5MM。</w:t>
      </w:r>
    </w:p>
    <w:p w14:paraId="20B32D60">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w:t>
      </w:r>
      <w:r>
        <w:rPr>
          <w:rFonts w:hint="eastAsia" w:ascii="宋体" w:hAnsi="宋体" w:cs="宋体"/>
          <w:b w:val="0"/>
          <w:bCs/>
          <w:i w:val="0"/>
          <w:iCs w:val="0"/>
          <w:color w:val="auto"/>
          <w:kern w:val="0"/>
          <w:sz w:val="24"/>
          <w:szCs w:val="24"/>
          <w:highlight w:val="none"/>
          <w:u w:val="none"/>
          <w:lang w:val="en-US" w:eastAsia="zh-CN" w:bidi="ar"/>
        </w:rPr>
        <w:t>7</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14:paraId="7743AC31">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14:paraId="7722C122">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3</w:t>
      </w:r>
      <w:r>
        <w:rPr>
          <w:rFonts w:hint="eastAsia" w:ascii="宋体" w:hAnsi="宋体" w:eastAsia="宋体" w:cs="宋体"/>
          <w:b/>
          <w:bCs/>
          <w:color w:val="auto"/>
          <w:spacing w:val="0"/>
          <w:sz w:val="24"/>
          <w:szCs w:val="24"/>
          <w:highlight w:val="none"/>
          <w:u w:val="double"/>
          <w:lang w:val="en-US" w:eastAsia="zh-CN"/>
        </w:rPr>
        <w:t>：</w:t>
      </w:r>
    </w:p>
    <w:p w14:paraId="151A0540">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品目号2-5 曲折缝缝纫机（1530型）</w:t>
      </w:r>
    </w:p>
    <w:p w14:paraId="2C6A1234">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（一）曲折缝机为平板式机体，采用连杆挑线、针杆摆动、旋梭勾线、下送料，形成 GB/T 4515-2008规定的301、304、308和322型等线迹。曲折缝机整机必须符合轻工行业标准QB/T2148－2005 《工业用缝纫机中速曲折缝缝纫机机头》；</w:t>
      </w:r>
    </w:p>
    <w:p w14:paraId="10BEEF66">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（二）功能及参数要求：</w:t>
      </w:r>
    </w:p>
    <w:p w14:paraId="5CC60FE0">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1、机头采用交流伺服电机直接驱动一体式；</w:t>
      </w:r>
    </w:p>
    <w:p w14:paraId="15598EBF">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2、具有全自动供油系统；</w:t>
      </w:r>
    </w:p>
    <w:p w14:paraId="3852320D">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3、采用2.0倍大旋梭；</w:t>
      </w:r>
    </w:p>
    <w:p w14:paraId="46DD91A9">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4、具有曲折缝一步二点功能；</w:t>
      </w:r>
    </w:p>
    <w:p w14:paraId="259E1EE0">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5、电压：220V,功率：≥750W,转速：≥2200针/分，最大线迹长度：≥4MM，最大线迹宽度：≥8MM；</w:t>
      </w:r>
    </w:p>
    <w:p w14:paraId="70C39A48">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w:t>
      </w:r>
      <w:r>
        <w:rPr>
          <w:rFonts w:hint="eastAsia" w:ascii="宋体" w:hAnsi="宋体" w:cs="宋体"/>
          <w:b w:val="0"/>
          <w:bCs/>
          <w:i w:val="0"/>
          <w:iCs w:val="0"/>
          <w:color w:val="auto"/>
          <w:kern w:val="0"/>
          <w:sz w:val="24"/>
          <w:szCs w:val="24"/>
          <w:highlight w:val="none"/>
          <w:u w:val="none"/>
          <w:lang w:val="en-US" w:eastAsia="zh-CN" w:bidi="ar"/>
        </w:rPr>
        <w:t>5</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14:paraId="6F3590D2">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14:paraId="256F2CA2">
      <w:pPr>
        <w:pStyle w:val="22"/>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品目号2-6 计算机控制花样缝缝纫机（电脑花样机）2210</w:t>
      </w:r>
    </w:p>
    <w:p w14:paraId="13A4EB5C">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（一）计算机控制花样缝缝纫机22cm*10cm（简称电脑花样机2210）</w:t>
      </w:r>
    </w:p>
    <w:p w14:paraId="52927708">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电脑花样机应采用计算机控制系统、机头型式为平台式、摆梭勾线；具有自动调速、缝线张力自动调节、自动抬压脚、自动剪线、电子夹线、产品储存、花样缩放、花样储存、花样循输出、工作状态显示等功能。电脑花样机必须符合轻工行业标准QB/T4304－2012（2017） 《工业用缝纫机计算机控制花样缝缝纫机》。</w:t>
      </w:r>
    </w:p>
    <w:p w14:paraId="29B3E8C4">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（二）功能及参数要求：</w:t>
      </w:r>
    </w:p>
    <w:p w14:paraId="22E0C61B">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1、主电机采用交流伺服电机直驱式；</w:t>
      </w:r>
    </w:p>
    <w:p w14:paraId="0EE84505">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2、最大缝制范围：X方向≥220mm、Y方向≥100mm；</w:t>
      </w:r>
    </w:p>
    <w:p w14:paraId="0FBAC123">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3、机头采用润滑脂或微油润滑；</w:t>
      </w:r>
    </w:p>
    <w:p w14:paraId="5F823875">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4、控制面板采用彩色触摸屏、屏幕显示部分对角线长度≥177mm；</w:t>
      </w:r>
    </w:p>
    <w:p w14:paraId="61CB015B">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5、线迹长度由彩色触摸屏的控制面板调节，最小调节量≤0.05mm；</w:t>
      </w:r>
    </w:p>
    <w:p w14:paraId="498938E3">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6、花样缩放范围1%-400%(针距及针数缩放应同时具备)；</w:t>
      </w:r>
    </w:p>
    <w:p w14:paraId="3A223C12">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7、在线迹长度为4mm、缝料为6层厚0.7-0.8mm牛仔布、设定缝制≥280针花样，从起缝至缝制结束所用的时间≤7秒；</w:t>
      </w:r>
    </w:p>
    <w:p w14:paraId="02E55C09">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8、具有起缝防脱线功能；具有面线断线检测功能；</w:t>
      </w:r>
    </w:p>
    <w:p w14:paraId="54EEF6E3">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9、具有底线断线感应功能；具有设置底线余量或缺线报警、缝纫计数功能；</w:t>
      </w:r>
    </w:p>
    <w:p w14:paraId="3FCFC5C6">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10、中压脚采用电动式驱动具有可编程式功能，在缝制中中压脚高度可根据缝料厚薄分段设定；</w:t>
      </w:r>
    </w:p>
    <w:p w14:paraId="682D5453">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11、外压框采用气动式驱动、左右分离式压脚，左右压脚上升和下降均可以独立调节；</w:t>
      </w:r>
    </w:p>
    <w:p w14:paraId="5A02F38A">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12、可通过控制面板设定每个部分(起缝、缝制中、缝制结束)的面线张力；</w:t>
      </w:r>
    </w:p>
    <w:p w14:paraId="136A8599">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13、具有机针冷风冷却装置。 </w:t>
      </w:r>
    </w:p>
    <w:p w14:paraId="147642CE">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14、具有梭芯底线自动绕线装置；</w:t>
      </w:r>
    </w:p>
    <w:p w14:paraId="23D138CD">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15、具有自动换梭芯装置：换梭数≥7个；</w:t>
      </w:r>
    </w:p>
    <w:p w14:paraId="21611E03">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16、具有快速换模板并自动启缝装置。</w:t>
      </w:r>
    </w:p>
    <w:p w14:paraId="703E3BE9">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17、电压：220V,转速：≥2800针/分。</w:t>
      </w:r>
    </w:p>
    <w:p w14:paraId="7E1F96D3">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w:t>
      </w:r>
      <w:r>
        <w:rPr>
          <w:rFonts w:hint="eastAsia" w:ascii="宋体" w:hAnsi="宋体" w:cs="宋体"/>
          <w:b w:val="0"/>
          <w:bCs/>
          <w:i w:val="0"/>
          <w:iCs w:val="0"/>
          <w:color w:val="auto"/>
          <w:kern w:val="0"/>
          <w:sz w:val="24"/>
          <w:szCs w:val="24"/>
          <w:highlight w:val="none"/>
          <w:u w:val="none"/>
          <w:lang w:val="en-US" w:eastAsia="zh-CN" w:bidi="ar"/>
        </w:rPr>
        <w:t>7</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14:paraId="6A862D69">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14:paraId="266A2928">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4</w:t>
      </w:r>
      <w:r>
        <w:rPr>
          <w:rFonts w:hint="eastAsia" w:ascii="宋体" w:hAnsi="宋体" w:eastAsia="宋体" w:cs="宋体"/>
          <w:b/>
          <w:bCs/>
          <w:color w:val="auto"/>
          <w:spacing w:val="0"/>
          <w:sz w:val="24"/>
          <w:szCs w:val="24"/>
          <w:highlight w:val="none"/>
          <w:u w:val="double"/>
          <w:lang w:val="en-US" w:eastAsia="zh-CN"/>
        </w:rPr>
        <w:t>：</w:t>
      </w:r>
    </w:p>
    <w:p w14:paraId="230BF1A4">
      <w:pPr>
        <w:pStyle w:val="22"/>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品目号2-7 计算机控制花样缝缝纫机（电脑花样机）3020</w:t>
      </w:r>
    </w:p>
    <w:p w14:paraId="1EA8CF19">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（一）计算机控制花样缝缝纫机30cm*20cm（简称电脑花样机3020）</w:t>
      </w:r>
    </w:p>
    <w:p w14:paraId="02A3AD51">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电脑花样机应采用计算机控制系统、机头型式为平台式、摆梭勾线；具有自动调速、缝线张力自动调节、自动抬压脚、自动剪线、电子夹线、产品储存、花样缩放、花样储存、花样循输出、工作状态显示等功能。电脑花样机必须符合轻工行业标准QB/T4304－2012（2017） 《工业用缝纫机计算机控制花样缝缝纫机》。</w:t>
      </w:r>
    </w:p>
    <w:p w14:paraId="26BF2DA4">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（二）功能及参数要求：</w:t>
      </w:r>
    </w:p>
    <w:p w14:paraId="051894B2">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1、主电机采用交流伺服电机直驱式；</w:t>
      </w:r>
    </w:p>
    <w:p w14:paraId="68CBFD8B">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2、最大缝制范围：X方向≥300mm、Y方向≥200mm；</w:t>
      </w:r>
    </w:p>
    <w:p w14:paraId="270BD21D">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3、机头采用润滑脂或微油润滑；</w:t>
      </w:r>
    </w:p>
    <w:p w14:paraId="3E69684C">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4、控制面板采用彩色触摸屏、屏幕显示部分对角线长度≥177mm；</w:t>
      </w:r>
    </w:p>
    <w:p w14:paraId="0DF08F01">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5、线迹长度由彩色触摸屏的控制面板调节，最小调节量≤0.05mm；</w:t>
      </w:r>
    </w:p>
    <w:p w14:paraId="54EA358B">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6、花样缩放范围1%-400%(针距及针数缩放应同时具备)；</w:t>
      </w:r>
    </w:p>
    <w:p w14:paraId="527C2FAB">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7、在线迹长度为4mm、缝料为6层厚0.7-0.8mm牛仔布、设定缝制≥280针花样，从起缝至缝制结束所用的时间≤7秒；</w:t>
      </w:r>
    </w:p>
    <w:p w14:paraId="580C1AF8">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8、具有起缝防脱线功能；具有面线断线检测功能；</w:t>
      </w:r>
    </w:p>
    <w:p w14:paraId="52880EB4">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9、具有底线断线感应功能；具有设置底线余量或缺线报警、缝纫计数功能；</w:t>
      </w:r>
    </w:p>
    <w:p w14:paraId="63E3C7CE">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10、中压脚采用电动式驱动具有可编程式功能，在缝制中中压脚高度可根据缝料厚薄分段设定；</w:t>
      </w:r>
    </w:p>
    <w:p w14:paraId="561F45DC">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11、外压框采用气动式驱动、左右分离式压脚，左右压脚上升和下降均可以独立调节；</w:t>
      </w:r>
    </w:p>
    <w:p w14:paraId="6A902282">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12、可通过控制面板设定每个部分(起缝、缝制中、缝制结束)的面线张力；</w:t>
      </w:r>
    </w:p>
    <w:p w14:paraId="309B6631">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13、具有机针冷风冷却装置。</w:t>
      </w:r>
    </w:p>
    <w:p w14:paraId="539B644D">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14、具有梭芯底线自动绕线装置；</w:t>
      </w:r>
    </w:p>
    <w:p w14:paraId="22B7AF43">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15、具有自动换梭芯装置：换梭数≥7个；</w:t>
      </w:r>
    </w:p>
    <w:p w14:paraId="58AAEFCF">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16、具有快速换模板并自动启缝装置。</w:t>
      </w:r>
    </w:p>
    <w:p w14:paraId="2EA93C39">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17、电压：220V,转速：≥2800针/分。</w:t>
      </w:r>
    </w:p>
    <w:p w14:paraId="5494BD3F">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w:t>
      </w:r>
      <w:r>
        <w:rPr>
          <w:rFonts w:hint="eastAsia" w:ascii="宋体" w:hAnsi="宋体" w:cs="宋体"/>
          <w:b w:val="0"/>
          <w:bCs/>
          <w:i w:val="0"/>
          <w:iCs w:val="0"/>
          <w:color w:val="auto"/>
          <w:kern w:val="0"/>
          <w:sz w:val="24"/>
          <w:szCs w:val="24"/>
          <w:highlight w:val="none"/>
          <w:u w:val="none"/>
          <w:lang w:val="en-US" w:eastAsia="zh-CN" w:bidi="ar"/>
        </w:rPr>
        <w:t>7</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14:paraId="57A0DB86">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14:paraId="5F9A5F9B">
      <w:pPr>
        <w:pStyle w:val="22"/>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品目号2-8 计算机控制加固缝缝纫机（电脑打枣机）</w:t>
      </w:r>
    </w:p>
    <w:p w14:paraId="36587C7E">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一）加固缝机应采用计算机控制系统、交流电机直驱，具有自动调速、缝线张力调节、自动抬压脚、自动剪线、电子夹线、自动停针位、自动计数、产品储存、花样缩放、花样储存、花样循环缝、工作状态显示等功能。加固缝机必须符合轻工行业标准QB</w:t>
      </w:r>
      <w:r>
        <w:rPr>
          <w:rFonts w:hint="eastAsia" w:ascii="宋体" w:hAnsi="宋体" w:cs="宋体"/>
          <w:b w:val="0"/>
          <w:bCs/>
          <w:i w:val="0"/>
          <w:iCs w:val="0"/>
          <w:color w:val="auto"/>
          <w:kern w:val="0"/>
          <w:sz w:val="24"/>
          <w:szCs w:val="24"/>
          <w:highlight w:val="none"/>
          <w:u w:val="none"/>
          <w:lang w:val="en-US" w:eastAsia="zh-CN" w:bidi="ar"/>
        </w:rPr>
        <w:t>/</w:t>
      </w:r>
      <w:r>
        <w:rPr>
          <w:rFonts w:hint="eastAsia" w:ascii="宋体" w:hAnsi="宋体" w:eastAsia="宋体" w:cs="宋体"/>
          <w:b w:val="0"/>
          <w:bCs/>
          <w:i w:val="0"/>
          <w:iCs w:val="0"/>
          <w:color w:val="auto"/>
          <w:kern w:val="0"/>
          <w:sz w:val="24"/>
          <w:szCs w:val="24"/>
          <w:highlight w:val="none"/>
          <w:u w:val="none"/>
          <w:lang w:val="en-US" w:eastAsia="zh-CN" w:bidi="ar"/>
        </w:rPr>
        <w:t>T 4302-2012（2017）《工业用缝纫机 计算机控制加固缝缝纫机》。</w:t>
      </w:r>
    </w:p>
    <w:p w14:paraId="4DD89F5A">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（二）功能及参数要求：</w:t>
      </w:r>
    </w:p>
    <w:p w14:paraId="7A04B945">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1、主轴采用交流伺服电机直接驱动；</w:t>
      </w:r>
    </w:p>
    <w:p w14:paraId="3674C286">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2、机头采用润滑脂润滑或无油润滑；</w:t>
      </w:r>
    </w:p>
    <w:p w14:paraId="75DD1E8A">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3、采用电子夹线器，可通过彩色触摸屏设定不同条件下的面线张力及夹紧时间；</w:t>
      </w:r>
    </w:p>
    <w:p w14:paraId="5CE93D06">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4、采用电子松线器，可通过彩色触摸屏的控制面板调节松线时间；</w:t>
      </w:r>
    </w:p>
    <w:p w14:paraId="6C47FB86">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5、自动剪线残余线条长度≤3mm；</w:t>
      </w:r>
    </w:p>
    <w:p w14:paraId="14BFFA17">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6、控制面板采用彩色触摸屏、屏幕显示部分对角线长度≥177mm；</w:t>
      </w:r>
    </w:p>
    <w:p w14:paraId="011E4AAF">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7、具有面线断线检测及报警功能，具有设置底线余量或缺线报警、缝纫计数功能；</w:t>
      </w:r>
    </w:p>
    <w:p w14:paraId="68DFD71D">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8、可通过操作面板设定不同条件下的面线张力。</w:t>
      </w:r>
    </w:p>
    <w:p w14:paraId="191CBAF7">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9、电压：220V,功率：≥500W,转速：≥3200针/分，压脚提升高度：≥13MM。</w:t>
      </w:r>
    </w:p>
    <w:p w14:paraId="46DE7C85">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w:t>
      </w:r>
      <w:r>
        <w:rPr>
          <w:rFonts w:hint="eastAsia" w:ascii="宋体" w:hAnsi="宋体" w:cs="宋体"/>
          <w:b w:val="0"/>
          <w:bCs/>
          <w:i w:val="0"/>
          <w:iCs w:val="0"/>
          <w:color w:val="auto"/>
          <w:kern w:val="0"/>
          <w:sz w:val="24"/>
          <w:szCs w:val="24"/>
          <w:highlight w:val="none"/>
          <w:u w:val="none"/>
          <w:lang w:val="en-US" w:eastAsia="zh-CN" w:bidi="ar"/>
        </w:rPr>
        <w:t>9</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14:paraId="56341B2C">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14:paraId="53E7145C">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5</w:t>
      </w:r>
      <w:r>
        <w:rPr>
          <w:rFonts w:hint="eastAsia" w:ascii="宋体" w:hAnsi="宋体" w:eastAsia="宋体" w:cs="宋体"/>
          <w:b/>
          <w:bCs/>
          <w:color w:val="auto"/>
          <w:spacing w:val="0"/>
          <w:sz w:val="24"/>
          <w:szCs w:val="24"/>
          <w:highlight w:val="none"/>
          <w:u w:val="double"/>
          <w:lang w:val="en-US" w:eastAsia="zh-CN"/>
        </w:rPr>
        <w:t>：</w:t>
      </w:r>
    </w:p>
    <w:p w14:paraId="783BA09B">
      <w:pPr>
        <w:pStyle w:val="22"/>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品目号2-9 335筒型高头包边机</w:t>
      </w:r>
    </w:p>
    <w:p w14:paraId="2C5172F1">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（一）335筒型高头车包边机：</w:t>
      </w:r>
    </w:p>
    <w:p w14:paraId="557AD6AB">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335高头车包边机为悬筒式机体，采用滑杆或连杆挑线、旋梭勾线， 配置上、针、下综合送料和内压脚提升机构，从而形成GB/T 4515－2008规定的301线迹；335高头车包边机必须符合轻工行业标准《QB/T 4606-2013工业用缝纫机筒式综合送料缝纫机机头》。</w:t>
      </w:r>
    </w:p>
    <w:p w14:paraId="48DA960B">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（二）功能及参数要求：</w:t>
      </w:r>
    </w:p>
    <w:p w14:paraId="3797A845">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1、内外压脚交互量调节范围：2-5mm；</w:t>
      </w:r>
    </w:p>
    <w:p w14:paraId="04FEDEDB">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2、筒部外径：≤46mm。</w:t>
      </w:r>
    </w:p>
    <w:p w14:paraId="14436880">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3、电压：220V,功率：≥750W,转速：≥2000针/分。</w:t>
      </w:r>
    </w:p>
    <w:p w14:paraId="1346BE90">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以上1~3项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14:paraId="3CFC2760">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14:paraId="74B1B2CC">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6</w:t>
      </w:r>
      <w:r>
        <w:rPr>
          <w:rFonts w:hint="eastAsia" w:ascii="宋体" w:hAnsi="宋体" w:eastAsia="宋体" w:cs="宋体"/>
          <w:b/>
          <w:bCs/>
          <w:color w:val="auto"/>
          <w:spacing w:val="0"/>
          <w:sz w:val="24"/>
          <w:szCs w:val="24"/>
          <w:highlight w:val="none"/>
          <w:u w:val="double"/>
          <w:lang w:val="en-US" w:eastAsia="zh-CN"/>
        </w:rPr>
        <w:t>：</w:t>
      </w:r>
    </w:p>
    <w:p w14:paraId="686B6C48">
      <w:pPr>
        <w:pStyle w:val="22"/>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品目号2-</w:t>
      </w:r>
      <w:r>
        <w:rPr>
          <w:rFonts w:hint="eastAsia" w:ascii="宋体" w:hAnsi="宋体" w:cs="宋体"/>
          <w:b/>
          <w:bCs/>
          <w:color w:val="auto"/>
          <w:sz w:val="24"/>
          <w:szCs w:val="24"/>
          <w:highlight w:val="none"/>
          <w:lang w:val="en-US" w:eastAsia="zh-CN"/>
        </w:rPr>
        <w:t xml:space="preserve">10  </w:t>
      </w:r>
      <w:r>
        <w:rPr>
          <w:rFonts w:hint="eastAsia" w:ascii="宋体" w:hAnsi="宋体" w:eastAsia="宋体" w:cs="宋体"/>
          <w:b/>
          <w:bCs/>
          <w:color w:val="auto"/>
          <w:sz w:val="24"/>
          <w:szCs w:val="24"/>
          <w:highlight w:val="none"/>
          <w:lang w:val="en-US" w:eastAsia="zh-CN"/>
        </w:rPr>
        <w:t>修边机</w:t>
      </w:r>
    </w:p>
    <w:p w14:paraId="6D452194">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1、基本参数：滚刀轮,机械式，最高缝速：≥2000rpm。</w:t>
      </w:r>
    </w:p>
    <w:p w14:paraId="47DEBE6D">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2、性能：适用于鞋底及鞋面内里修边，电机马达为1/4HP。</w:t>
      </w:r>
    </w:p>
    <w:p w14:paraId="4ABD630A">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14:paraId="48AD3C5B">
      <w:pPr>
        <w:pStyle w:val="22"/>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品目号2-1</w:t>
      </w:r>
      <w:r>
        <w:rPr>
          <w:rFonts w:hint="eastAsia" w:ascii="宋体" w:hAnsi="宋体" w:cs="宋体"/>
          <w:b/>
          <w:bCs/>
          <w:color w:val="auto"/>
          <w:sz w:val="24"/>
          <w:szCs w:val="24"/>
          <w:highlight w:val="none"/>
          <w:lang w:val="en-US" w:eastAsia="zh-CN"/>
        </w:rPr>
        <w:t xml:space="preserve">1  </w:t>
      </w:r>
      <w:r>
        <w:rPr>
          <w:rFonts w:hint="eastAsia" w:ascii="宋体" w:hAnsi="宋体" w:eastAsia="宋体" w:cs="宋体"/>
          <w:b/>
          <w:bCs/>
          <w:color w:val="auto"/>
          <w:sz w:val="24"/>
          <w:szCs w:val="24"/>
          <w:highlight w:val="none"/>
          <w:lang w:val="en-US" w:eastAsia="zh-CN"/>
        </w:rPr>
        <w:t>双头喷胶机</w:t>
      </w:r>
    </w:p>
    <w:p w14:paraId="187FB8DC">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1、基本参数                                                                   </w:t>
      </w:r>
    </w:p>
    <w:p w14:paraId="179FC6D3">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电压：220V,动力1/8HP,电热功率：≥1400W,最大气压力≥5kg/cm²；熔胶速率：≥7KG/H。                                                               2、机器性能                                                                      </w:t>
      </w:r>
    </w:p>
    <w:p w14:paraId="42053677">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适用于固态热熔胶粒，双头双工位操作；机台采用90W齿轮减速电机。</w:t>
      </w:r>
    </w:p>
    <w:p w14:paraId="16852BAB">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p>
    <w:p w14:paraId="782E1487">
      <w:pPr>
        <w:pStyle w:val="22"/>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品目号2-1</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 xml:space="preserve"> 过胶机</w:t>
      </w:r>
    </w:p>
    <w:p w14:paraId="42B6E335">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1、基本参数 </w:t>
      </w:r>
    </w:p>
    <w:p w14:paraId="0A8EE720">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1.1、电压：220V, 动力为1/8HP,电热功率：≥2KW，最大上胶速度：≥300mm，最大转速：≥70rpm。</w:t>
      </w:r>
    </w:p>
    <w:p w14:paraId="0E60E679">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1.2、过胶材质厚度：≥0.5mm以上平面贴合上胶。</w:t>
      </w:r>
    </w:p>
    <w:p w14:paraId="33AB93F7">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1.3、加热槽容量：≥5KG，最大熔胶速率：6KG/H,最大操作温度：≥200℃。</w:t>
      </w:r>
    </w:p>
    <w:p w14:paraId="0E08D383">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1.4 最大使用粘稠度：≥20000CPS,最大涂布宽度：≥300MM，数显温控误差：≤0.1℃。</w:t>
      </w:r>
    </w:p>
    <w:p w14:paraId="7E0A6849">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2、机器性能：</w:t>
      </w:r>
    </w:p>
    <w:p w14:paraId="0BC744C8">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2.1、适用于鞋类、皮箱皮件等，上轮座能上下浮动及压力调整针对高低不平，软、硬、前低后高材料亦均能上胶。</w:t>
      </w:r>
    </w:p>
    <w:p w14:paraId="2CCD268C">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2.2、热熔胶槽经铁氟能处理，换胶简便，可随热熔胶的特性调整温度。</w:t>
      </w:r>
    </w:p>
    <w:p w14:paraId="4B27A4A0">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2.3、机台须有定温装置。采用马达变频器控制，转速可无段变速调整。</w:t>
      </w:r>
    </w:p>
    <w:p w14:paraId="42002029">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 2.4、机台采用90W齿轮减速电机，须具备安全防护功能，防止操作者手部卷入滚轮内，防止工作物被卷入胶槽内。</w:t>
      </w:r>
    </w:p>
    <w:p w14:paraId="65B3628F">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14:paraId="2A991388">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7</w:t>
      </w:r>
      <w:r>
        <w:rPr>
          <w:rFonts w:hint="eastAsia" w:ascii="宋体" w:hAnsi="宋体" w:eastAsia="宋体" w:cs="宋体"/>
          <w:b/>
          <w:bCs/>
          <w:color w:val="auto"/>
          <w:spacing w:val="0"/>
          <w:sz w:val="24"/>
          <w:szCs w:val="24"/>
          <w:highlight w:val="none"/>
          <w:u w:val="double"/>
          <w:lang w:val="en-US" w:eastAsia="zh-CN"/>
        </w:rPr>
        <w:t>：</w:t>
      </w:r>
    </w:p>
    <w:p w14:paraId="2ADFD7CC">
      <w:pPr>
        <w:pStyle w:val="22"/>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品目号2-1</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 xml:space="preserve"> 压烫机</w:t>
      </w:r>
    </w:p>
    <w:p w14:paraId="4AE8D5EE">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1、基本参数</w:t>
      </w:r>
    </w:p>
    <w:p w14:paraId="15E9B220">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电源：220V，功率：≥2000W，气压：4-5KG，工作台面：≥380MM*380MM ；</w:t>
      </w:r>
    </w:p>
    <w:p w14:paraId="36E577B4">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2、机器性能</w:t>
      </w:r>
    </w:p>
    <w:p w14:paraId="50761FD4">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双工位气动压烫机，单个加热板，供双人操作，能节省一半用电，行程适当，减少用气量，气动随意调节压力。 用途：鞋舌、平面衬、服装转印、平面压烫、热熔胶片压烫等。</w:t>
      </w:r>
    </w:p>
    <w:p w14:paraId="45742E66">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14:paraId="6F1ED83F">
      <w:pPr>
        <w:pStyle w:val="22"/>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品目号2-1</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 xml:space="preserve"> 锤平机</w:t>
      </w:r>
    </w:p>
    <w:p w14:paraId="52BA44B9">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1、针车后整平机，适用于各种皮面针车后，接缝处，折边反口太厚处，连续敲打整平，不伤皮面。</w:t>
      </w:r>
    </w:p>
    <w:p w14:paraId="569D1737">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2、接缝处进行自动分边，整平多工序一体化作业。</w:t>
      </w:r>
    </w:p>
    <w:p w14:paraId="3F76B81D">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3、电压：220/380V可选，功率：≥250W，行程：≥50mm。</w:t>
      </w:r>
    </w:p>
    <w:p w14:paraId="64049138">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14:paraId="01C8D96D">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8</w:t>
      </w:r>
      <w:r>
        <w:rPr>
          <w:rFonts w:hint="eastAsia" w:ascii="宋体" w:hAnsi="宋体" w:eastAsia="宋体" w:cs="宋体"/>
          <w:b/>
          <w:bCs/>
          <w:color w:val="auto"/>
          <w:spacing w:val="0"/>
          <w:sz w:val="24"/>
          <w:szCs w:val="24"/>
          <w:highlight w:val="none"/>
          <w:u w:val="double"/>
          <w:lang w:val="en-US" w:eastAsia="zh-CN"/>
        </w:rPr>
        <w:t>：</w:t>
      </w:r>
    </w:p>
    <w:p w14:paraId="1FF17D5A">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品目号2-1</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 xml:space="preserve"> 水性喷胶机</w:t>
      </w:r>
    </w:p>
    <w:p w14:paraId="436719E3">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 xml:space="preserve">1、基本参数：容量≥11升，气压范围：4-6kg/cm²，最大使用粘稠度≥50-900cps。   </w:t>
      </w:r>
    </w:p>
    <w:p w14:paraId="4D2A848A">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2、机器性能：适用于水性胶胶水喷涂，鞋面或里布等材质上。</w:t>
      </w:r>
    </w:p>
    <w:p w14:paraId="2F30F287">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14:paraId="36A5D026">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品目号2-1</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 xml:space="preserve"> 全自动打扣机（鸡眼机）</w:t>
      </w:r>
    </w:p>
    <w:p w14:paraId="1C18956E">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1、基本参数：</w:t>
      </w:r>
    </w:p>
    <w:p w14:paraId="27359386">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鸡眼面径：≥6-13mm；鸡眼管径：≥3-8mm；鸡眼长度：3-8mm；喉深：≥130mm；马力：≥1/2HP。</w:t>
      </w:r>
    </w:p>
    <w:p w14:paraId="4584B74D">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2、机器性能：</w:t>
      </w:r>
    </w:p>
    <w:p w14:paraId="22EFE84D">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打鸡眼扣；适用于鞋类、服装、各种压扣的铆合及皮带、皮箱、鞋面、各种皮件铆合。采用上下自动送料，一次铆合。</w:t>
      </w:r>
    </w:p>
    <w:p w14:paraId="38A29FBC">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14:paraId="79E03A1A">
      <w:pPr>
        <w:pStyle w:val="22"/>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品目号2-1</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 xml:space="preserve"> 气动冲孔机</w:t>
      </w:r>
    </w:p>
    <w:p w14:paraId="0DBB45E5">
      <w:pPr>
        <w:pStyle w:val="22"/>
        <w:widowControl w:val="0"/>
        <w:numPr>
          <w:ilvl w:val="0"/>
          <w:numId w:val="12"/>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基本参数：气动式，压力：≥0.5KG。</w:t>
      </w:r>
    </w:p>
    <w:p w14:paraId="70BC27F3">
      <w:pPr>
        <w:pStyle w:val="22"/>
        <w:widowControl w:val="0"/>
        <w:numPr>
          <w:ilvl w:val="0"/>
          <w:numId w:val="12"/>
        </w:numPr>
        <w:overflowPunct w:val="0"/>
        <w:autoSpaceDE w:val="0"/>
        <w:autoSpaceDN w:val="0"/>
        <w:adjustRightInd w:val="0"/>
        <w:spacing w:line="360" w:lineRule="auto"/>
        <w:ind w:left="0" w:leftChars="0" w:firstLine="0" w:firstLineChars="0"/>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性能：适用于鞋面单孔冲孔。</w:t>
      </w:r>
    </w:p>
    <w:p w14:paraId="5CEF9CF6">
      <w:pPr>
        <w:pStyle w:val="22"/>
        <w:numPr>
          <w:ilvl w:val="0"/>
          <w:numId w:val="0"/>
        </w:numPr>
        <w:spacing w:line="360" w:lineRule="auto"/>
        <w:jc w:val="left"/>
        <w:rPr>
          <w:rFonts w:hint="eastAsia" w:ascii="宋体" w:hAnsi="宋体" w:eastAsia="宋体" w:cs="宋体"/>
          <w:b w:val="0"/>
          <w:bCs w:val="0"/>
          <w:color w:val="auto"/>
          <w:sz w:val="24"/>
          <w:szCs w:val="24"/>
          <w:highlight w:val="none"/>
          <w:lang w:val="en-US" w:eastAsia="zh-CN"/>
        </w:rPr>
      </w:pPr>
    </w:p>
    <w:p w14:paraId="5F87507F">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color w:val="auto"/>
          <w:spacing w:val="0"/>
          <w:sz w:val="24"/>
          <w:szCs w:val="24"/>
          <w:highlight w:val="none"/>
          <w:u w:val="double"/>
          <w:lang w:val="en-US"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9</w:t>
      </w:r>
      <w:r>
        <w:rPr>
          <w:rFonts w:hint="eastAsia" w:ascii="宋体" w:hAnsi="宋体" w:eastAsia="宋体" w:cs="宋体"/>
          <w:b/>
          <w:bCs/>
          <w:color w:val="auto"/>
          <w:spacing w:val="0"/>
          <w:sz w:val="24"/>
          <w:szCs w:val="24"/>
          <w:highlight w:val="none"/>
          <w:u w:val="double"/>
          <w:lang w:val="en-US" w:eastAsia="zh-CN"/>
        </w:rPr>
        <w:t>：</w:t>
      </w:r>
    </w:p>
    <w:p w14:paraId="3EA96850">
      <w:pPr>
        <w:pStyle w:val="22"/>
        <w:numPr>
          <w:ilvl w:val="0"/>
          <w:numId w:val="0"/>
        </w:num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品目号2-</w:t>
      </w:r>
      <w:r>
        <w:rPr>
          <w:rFonts w:hint="eastAsia" w:ascii="宋体" w:hAnsi="宋体" w:cs="宋体"/>
          <w:b/>
          <w:bCs/>
          <w:color w:val="auto"/>
          <w:sz w:val="24"/>
          <w:szCs w:val="24"/>
          <w:highlight w:val="none"/>
          <w:lang w:val="en-US" w:eastAsia="zh-CN"/>
        </w:rPr>
        <w:t>18</w:t>
      </w:r>
      <w:r>
        <w:rPr>
          <w:rFonts w:hint="eastAsia" w:ascii="宋体" w:hAnsi="宋体" w:eastAsia="宋体" w:cs="宋体"/>
          <w:b/>
          <w:bCs/>
          <w:color w:val="auto"/>
          <w:sz w:val="24"/>
          <w:szCs w:val="24"/>
          <w:highlight w:val="none"/>
          <w:lang w:val="en-US" w:eastAsia="zh-CN"/>
        </w:rPr>
        <w:t xml:space="preserve"> 自动上胶分边锤平机</w:t>
      </w:r>
    </w:p>
    <w:p w14:paraId="5ADA198F">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1、电脑型，伺服马达自动定位，功率≥0.25KW，适应于PVC、PU天然皮、人造皮、布料等材质的接缝进行自动分边、上胶、锤平多工序一体化作业。</w:t>
      </w:r>
    </w:p>
    <w:p w14:paraId="2325F56A">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2、采用触控式面板，微电脑控制调节熔胶温度、出胶温度、出胶流量。</w:t>
      </w:r>
    </w:p>
    <w:p w14:paraId="7AA5BBB4">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3、左右出胶采用双泵体控制，左右分别调整。</w:t>
      </w:r>
    </w:p>
    <w:p w14:paraId="6314EA89">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p>
    <w:p w14:paraId="0850B3C1">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color w:val="auto"/>
          <w:sz w:val="24"/>
          <w:szCs w:val="24"/>
          <w:highlight w:val="none"/>
          <w:lang w:val="en-US" w:eastAsia="zh-CN"/>
        </w:rPr>
        <w:t>品目号2-</w:t>
      </w:r>
      <w:r>
        <w:rPr>
          <w:rFonts w:hint="eastAsia" w:ascii="宋体" w:hAnsi="宋体" w:cs="宋体"/>
          <w:b/>
          <w:bCs/>
          <w:color w:val="auto"/>
          <w:sz w:val="24"/>
          <w:szCs w:val="24"/>
          <w:highlight w:val="none"/>
          <w:lang w:val="en-US" w:eastAsia="zh-CN"/>
        </w:rPr>
        <w:t xml:space="preserve">19  </w:t>
      </w:r>
      <w:r>
        <w:rPr>
          <w:rFonts w:hint="eastAsia" w:ascii="宋体" w:hAnsi="宋体" w:eastAsia="宋体" w:cs="宋体"/>
          <w:b/>
          <w:bCs w:val="0"/>
          <w:i w:val="0"/>
          <w:iCs w:val="0"/>
          <w:color w:val="auto"/>
          <w:kern w:val="0"/>
          <w:sz w:val="24"/>
          <w:szCs w:val="24"/>
          <w:highlight w:val="none"/>
          <w:u w:val="none"/>
          <w:lang w:val="en-US" w:eastAsia="zh-CN" w:bidi="ar"/>
        </w:rPr>
        <w:t>电脑切带机（冷热两用）</w:t>
      </w:r>
    </w:p>
    <w:p w14:paraId="4457F21C">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1、基本参数</w:t>
      </w:r>
    </w:p>
    <w:p w14:paraId="13DC616D">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电压</w:t>
      </w:r>
      <w:r>
        <w:rPr>
          <w:rFonts w:hint="eastAsia" w:ascii="宋体" w:hAnsi="宋体" w:cs="宋体"/>
          <w:b w:val="0"/>
          <w:bCs/>
          <w:i w:val="0"/>
          <w:iCs w:val="0"/>
          <w:color w:val="auto"/>
          <w:kern w:val="0"/>
          <w:sz w:val="24"/>
          <w:szCs w:val="24"/>
          <w:highlight w:val="none"/>
          <w:u w:val="none"/>
          <w:lang w:val="en-US" w:eastAsia="zh-CN" w:bidi="ar"/>
        </w:rPr>
        <w:t>：</w:t>
      </w:r>
      <w:r>
        <w:rPr>
          <w:rFonts w:hint="eastAsia" w:ascii="宋体" w:hAnsi="宋体" w:eastAsia="宋体" w:cs="宋体"/>
          <w:b w:val="0"/>
          <w:bCs/>
          <w:i w:val="0"/>
          <w:iCs w:val="0"/>
          <w:color w:val="auto"/>
          <w:kern w:val="0"/>
          <w:sz w:val="24"/>
          <w:szCs w:val="24"/>
          <w:highlight w:val="none"/>
          <w:u w:val="none"/>
          <w:lang w:val="en-US" w:eastAsia="zh-CN" w:bidi="ar"/>
        </w:rPr>
        <w:t>220V，额定功率：≥0.64KW，最大裁剪长度：≥99999mm，裁剪宽度：≥95mm，切断速度：≥90 P/min,刀片最高温度：≥250度。</w:t>
      </w:r>
    </w:p>
    <w:p w14:paraId="0DFE1945">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2、机器性能</w:t>
      </w:r>
    </w:p>
    <w:p w14:paraId="23F4F20D">
      <w:pPr>
        <w:pStyle w:val="2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微电脑操作；切刀附加热装置，可将织带切口加热固结，不产生毛边。</w:t>
      </w:r>
    </w:p>
    <w:p w14:paraId="19A0FBC6">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pacing w:val="0"/>
          <w:sz w:val="24"/>
          <w:szCs w:val="24"/>
          <w:highlight w:val="none"/>
          <w:u w:val="double"/>
          <w:lang w:val="en-US" w:eastAsia="zh-CN"/>
        </w:rPr>
        <w:t>序号</w:t>
      </w:r>
      <w:r>
        <w:rPr>
          <w:rFonts w:hint="eastAsia" w:ascii="宋体" w:hAnsi="宋体" w:cs="宋体"/>
          <w:b/>
          <w:bCs/>
          <w:color w:val="auto"/>
          <w:spacing w:val="0"/>
          <w:sz w:val="24"/>
          <w:szCs w:val="24"/>
          <w:highlight w:val="none"/>
          <w:u w:val="double"/>
          <w:lang w:val="en-US" w:eastAsia="zh-CN"/>
        </w:rPr>
        <w:t>10</w:t>
      </w:r>
      <w:r>
        <w:rPr>
          <w:rFonts w:hint="eastAsia" w:ascii="宋体" w:hAnsi="宋体" w:eastAsia="宋体" w:cs="宋体"/>
          <w:b/>
          <w:bCs/>
          <w:color w:val="auto"/>
          <w:spacing w:val="0"/>
          <w:sz w:val="24"/>
          <w:szCs w:val="24"/>
          <w:highlight w:val="none"/>
          <w:u w:val="double"/>
          <w:lang w:val="en-US" w:eastAsia="zh-CN"/>
        </w:rPr>
        <w:t>：</w:t>
      </w:r>
    </w:p>
    <w:p w14:paraId="47619331">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sz w:val="24"/>
          <w:szCs w:val="24"/>
          <w:highlight w:val="none"/>
          <w:lang w:val="en-US" w:eastAsia="zh-CN"/>
        </w:rPr>
        <w:t>品目号2-</w:t>
      </w:r>
      <w:r>
        <w:rPr>
          <w:rFonts w:hint="eastAsia" w:ascii="宋体" w:hAnsi="宋体" w:cs="宋体"/>
          <w:b/>
          <w:bCs/>
          <w:color w:val="auto"/>
          <w:sz w:val="24"/>
          <w:szCs w:val="24"/>
          <w:highlight w:val="none"/>
          <w:lang w:val="en-US" w:eastAsia="zh-CN"/>
        </w:rPr>
        <w:t xml:space="preserve">20  </w:t>
      </w:r>
      <w:r>
        <w:rPr>
          <w:rFonts w:hint="eastAsia" w:ascii="宋体" w:hAnsi="宋体" w:eastAsia="宋体" w:cs="宋体"/>
          <w:b/>
          <w:bCs/>
          <w:i w:val="0"/>
          <w:iCs w:val="0"/>
          <w:color w:val="auto"/>
          <w:kern w:val="2"/>
          <w:sz w:val="24"/>
          <w:szCs w:val="24"/>
          <w:highlight w:val="none"/>
          <w:u w:val="none"/>
          <w:lang w:val="en-US" w:eastAsia="zh-CN" w:bidi="ar"/>
        </w:rPr>
        <w:t>小型模板切割机-A3高拍仪</w:t>
      </w:r>
    </w:p>
    <w:p w14:paraId="766D0F7F">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一、小型模板切割机</w:t>
      </w:r>
    </w:p>
    <w:p w14:paraId="23201361">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1、功能：工作范围：≥600*900*60mm,实现亚克力板切割。</w:t>
      </w:r>
    </w:p>
    <w:p w14:paraId="36BD24A3">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2、运行速度：≥12000mm/min；最大雕刻速度：≥8000mm/min；最大进料高度：≥100mm；工作精度≤0.05mm；重复定位精度≤0.05mm。</w:t>
      </w:r>
    </w:p>
    <w:p w14:paraId="7AA573A2">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3、雕刻指令 G代码.U00. mmg. Plt. eng；软件运行环境 WINDOWS2000/XP。</w:t>
      </w:r>
    </w:p>
    <w:p w14:paraId="4949056E">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4、主轴功率 1500W；主轴转速 0-24000rpm/min；</w:t>
      </w:r>
    </w:p>
    <w:p w14:paraId="4D10D06F">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5、工作方式：步进；</w:t>
      </w:r>
    </w:p>
    <w:p w14:paraId="2FB3A84D">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6、铣刀刀头采用水冷装置，防扬尘，带水槽处理装置。</w:t>
      </w:r>
    </w:p>
    <w:p w14:paraId="6F014648">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二、扫描仪详细性能说明</w:t>
      </w:r>
    </w:p>
    <w:p w14:paraId="01C6916C">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1、产品用途：行业扫描/商业应用/个人家用 ；</w:t>
      </w:r>
    </w:p>
    <w:p w14:paraId="483D8E2D">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2、最大幅面：A3 ；像素：500万 ；最大分辨率 ：2592×1944dpi ；色彩位数 ：24位 ；</w:t>
      </w:r>
    </w:p>
    <w:p w14:paraId="45634C35">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3、输出格式：静态储存格式：JPG，TIF，PDF，BMP，TGA，PCX，RAS等；动态储存格式：WMV，AVI格式 ；</w:t>
      </w:r>
    </w:p>
    <w:p w14:paraId="38173286">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4、电源类型：USB供电 ；</w:t>
      </w:r>
    </w:p>
    <w:p w14:paraId="698041CB">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 xml:space="preserve">5、其它性能：复印机功能、实物投影机功能、实物拍摄功能、视频通讯、文件扫描与存盘、图像处理功能； </w:t>
      </w:r>
    </w:p>
    <w:p w14:paraId="1EF2CA57">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6、图像处理：缩放、旋转、图像增强、滤波、文字识别等功能；</w:t>
      </w:r>
    </w:p>
    <w:p w14:paraId="73604E2E">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7、产品可以折叠，质量轻，携带方便；</w:t>
      </w:r>
    </w:p>
    <w:p w14:paraId="76DC8CC8">
      <w:pPr>
        <w:pStyle w:val="6"/>
        <w:spacing w:line="360" w:lineRule="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8、配置一台电脑满足数据处理，满足或优于以下要求:CPU：AMD四核及以上；硬盘：≥500G；主板：R5 230-2G；内存：≥4G；显示器： 23英寸广视角LED背光电脑显示器。</w:t>
      </w:r>
    </w:p>
    <w:p w14:paraId="6809F9AB">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shd w:val="clear" w:color="auto" w:fill="auto"/>
          <w:lang w:eastAsia="zh-CN"/>
        </w:rPr>
        <w:t>、商务条件</w:t>
      </w:r>
      <w:r>
        <w:rPr>
          <w:rFonts w:hint="eastAsia" w:ascii="宋体" w:hAnsi="宋体" w:cs="宋体"/>
          <w:b/>
          <w:bCs/>
          <w:color w:val="auto"/>
          <w:sz w:val="24"/>
          <w:szCs w:val="24"/>
          <w:highlight w:val="none"/>
          <w:shd w:val="clear" w:color="auto" w:fill="auto"/>
          <w:lang w:eastAsia="zh-CN"/>
        </w:rPr>
        <w:t>（以下商务条件适用于所有合同包，且均为不允许负偏离的实质性要求）</w:t>
      </w:r>
    </w:p>
    <w:bookmarkEnd w:id="57"/>
    <w:bookmarkEnd w:id="58"/>
    <w:bookmarkEnd w:id="59"/>
    <w:bookmarkEnd w:id="60"/>
    <w:bookmarkEnd w:id="61"/>
    <w:bookmarkEnd w:id="62"/>
    <w:bookmarkEnd w:id="63"/>
    <w:p w14:paraId="34549D01">
      <w:pPr>
        <w:widowControl/>
        <w:shd w:val="clear" w:color="auto" w:fill="FFFFFF"/>
        <w:spacing w:beforeLines="0" w:afterLines="0" w:line="360" w:lineRule="auto"/>
        <w:jc w:val="left"/>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一</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交付时间：</w:t>
      </w:r>
      <w:r>
        <w:rPr>
          <w:rFonts w:hint="eastAsia" w:ascii="宋体" w:hAnsi="宋体" w:eastAsia="宋体" w:cs="宋体"/>
          <w:color w:val="auto"/>
          <w:sz w:val="24"/>
          <w:szCs w:val="24"/>
          <w:highlight w:val="none"/>
        </w:rPr>
        <w:t>合同签订生效后，90日内完成所有设备的供货、安装和调试，使设备能正常运行。</w:t>
      </w:r>
    </w:p>
    <w:p w14:paraId="25CA9B95">
      <w:pPr>
        <w:widowControl/>
        <w:shd w:val="clear" w:color="auto" w:fill="FFFFFF"/>
        <w:spacing w:beforeLines="0" w:afterLines="0" w:line="360" w:lineRule="auto"/>
        <w:jc w:val="left"/>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二</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交付地点：</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指定地点。</w:t>
      </w:r>
    </w:p>
    <w:p w14:paraId="47E10E16">
      <w:pPr>
        <w:widowControl/>
        <w:shd w:val="clear" w:color="auto" w:fill="FFFFFF"/>
        <w:spacing w:beforeLines="0" w:afterLines="0" w:line="360" w:lineRule="auto"/>
        <w:jc w:val="left"/>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三</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交付条件：</w:t>
      </w:r>
      <w:r>
        <w:rPr>
          <w:rFonts w:hint="eastAsia" w:ascii="宋体" w:hAnsi="宋体" w:eastAsia="宋体" w:cs="宋体"/>
          <w:color w:val="auto"/>
          <w:sz w:val="24"/>
          <w:szCs w:val="24"/>
          <w:highlight w:val="none"/>
        </w:rPr>
        <w:t>中标人将原厂原包装的设备送达</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指定地点，并将随同设备的产品检验报告、合格证、使用说明书等技术文件和资料交付</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w:t>
      </w:r>
    </w:p>
    <w:p w14:paraId="241F4492">
      <w:pPr>
        <w:pStyle w:val="31"/>
        <w:spacing w:beforeLines="0" w:afterLines="0" w:line="360" w:lineRule="auto"/>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kern w:val="2"/>
          <w:sz w:val="24"/>
          <w:szCs w:val="24"/>
          <w:highlight w:val="none"/>
        </w:rPr>
        <w:t>履约保证金</w:t>
      </w:r>
    </w:p>
    <w:p w14:paraId="35DA2A71">
      <w:pPr>
        <w:pStyle w:val="31"/>
        <w:spacing w:beforeLines="0" w:afterLines="0"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中标人应于合同签订前</w:t>
      </w:r>
      <w:r>
        <w:rPr>
          <w:rFonts w:hint="eastAsia" w:ascii="宋体" w:hAnsi="宋体" w:eastAsia="宋体" w:cs="宋体"/>
          <w:color w:val="auto"/>
          <w:kern w:val="2"/>
          <w:sz w:val="24"/>
          <w:szCs w:val="24"/>
          <w:highlight w:val="none"/>
          <w:lang w:eastAsia="zh-CN"/>
        </w:rPr>
        <w:t>以银行转账、支票、汇票等非现金方式</w:t>
      </w:r>
      <w:r>
        <w:rPr>
          <w:rFonts w:hint="eastAsia" w:ascii="宋体" w:hAnsi="宋体" w:eastAsia="宋体" w:cs="宋体"/>
          <w:color w:val="auto"/>
          <w:kern w:val="2"/>
          <w:sz w:val="24"/>
          <w:szCs w:val="24"/>
          <w:highlight w:val="none"/>
        </w:rPr>
        <w:t>向</w:t>
      </w:r>
      <w:r>
        <w:rPr>
          <w:rFonts w:hint="eastAsia" w:ascii="宋体" w:hAnsi="宋体" w:eastAsia="宋体" w:cs="宋体"/>
          <w:color w:val="auto"/>
          <w:kern w:val="2"/>
          <w:sz w:val="24"/>
          <w:szCs w:val="24"/>
          <w:highlight w:val="none"/>
          <w:lang w:eastAsia="zh-CN"/>
        </w:rPr>
        <w:t>招标人</w:t>
      </w:r>
      <w:r>
        <w:rPr>
          <w:rFonts w:hint="eastAsia" w:ascii="宋体" w:hAnsi="宋体" w:eastAsia="宋体" w:cs="宋体"/>
          <w:color w:val="auto"/>
          <w:kern w:val="2"/>
          <w:sz w:val="24"/>
          <w:szCs w:val="24"/>
          <w:highlight w:val="none"/>
        </w:rPr>
        <w:t>缴纳合同金额的6%为履约保证金，</w:t>
      </w:r>
      <w:r>
        <w:rPr>
          <w:rFonts w:hint="eastAsia" w:ascii="宋体" w:hAnsi="宋体" w:eastAsia="宋体" w:cs="宋体"/>
          <w:color w:val="auto"/>
          <w:kern w:val="2"/>
          <w:sz w:val="24"/>
          <w:szCs w:val="24"/>
          <w:highlight w:val="none"/>
          <w:lang w:eastAsia="zh-CN"/>
        </w:rPr>
        <w:t>如中标人未按合同有关规定履行其义务，招标人有权扣除履约保证金，用以补偿。</w:t>
      </w:r>
      <w:r>
        <w:rPr>
          <w:rFonts w:hint="eastAsia" w:ascii="宋体" w:hAnsi="宋体" w:eastAsia="宋体" w:cs="宋体"/>
          <w:color w:val="auto"/>
          <w:kern w:val="2"/>
          <w:sz w:val="24"/>
          <w:szCs w:val="24"/>
          <w:highlight w:val="none"/>
        </w:rPr>
        <w:t>履约保证金在合同约定全部事项履行完毕，经</w:t>
      </w:r>
      <w:r>
        <w:rPr>
          <w:rFonts w:hint="eastAsia" w:ascii="宋体" w:hAnsi="宋体" w:eastAsia="宋体" w:cs="宋体"/>
          <w:color w:val="auto"/>
          <w:kern w:val="2"/>
          <w:sz w:val="24"/>
          <w:szCs w:val="24"/>
          <w:highlight w:val="none"/>
          <w:lang w:eastAsia="zh-CN"/>
        </w:rPr>
        <w:t>招标人</w:t>
      </w:r>
      <w:r>
        <w:rPr>
          <w:rFonts w:hint="eastAsia" w:ascii="宋体" w:hAnsi="宋体" w:eastAsia="宋体" w:cs="宋体"/>
          <w:color w:val="auto"/>
          <w:kern w:val="2"/>
          <w:sz w:val="24"/>
          <w:szCs w:val="24"/>
          <w:highlight w:val="none"/>
        </w:rPr>
        <w:t>确认双方无未了事项后，</w:t>
      </w:r>
      <w:r>
        <w:rPr>
          <w:rFonts w:hint="eastAsia" w:ascii="宋体" w:hAnsi="宋体" w:eastAsia="宋体" w:cs="宋体"/>
          <w:color w:val="auto"/>
          <w:kern w:val="2"/>
          <w:sz w:val="24"/>
          <w:szCs w:val="24"/>
          <w:highlight w:val="none"/>
          <w:lang w:eastAsia="zh-CN"/>
        </w:rPr>
        <w:t>招标人</w:t>
      </w:r>
      <w:r>
        <w:rPr>
          <w:rFonts w:hint="eastAsia" w:ascii="宋体" w:hAnsi="宋体" w:eastAsia="宋体" w:cs="宋体"/>
          <w:color w:val="auto"/>
          <w:kern w:val="2"/>
          <w:sz w:val="24"/>
          <w:szCs w:val="24"/>
          <w:highlight w:val="none"/>
        </w:rPr>
        <w:t>在收到中标人书面申请30日内无息退还。</w:t>
      </w:r>
    </w:p>
    <w:p w14:paraId="6619558B">
      <w:pPr>
        <w:pStyle w:val="31"/>
        <w:spacing w:beforeLines="0" w:afterLines="0" w:line="360" w:lineRule="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b/>
          <w:bCs/>
          <w:color w:val="auto"/>
          <w:kern w:val="2"/>
          <w:sz w:val="24"/>
          <w:szCs w:val="24"/>
          <w:highlight w:val="none"/>
          <w:lang w:val="en-US" w:eastAsia="zh-CN"/>
        </w:rPr>
        <w:t>五</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b/>
          <w:bCs/>
          <w:color w:val="auto"/>
          <w:kern w:val="2"/>
          <w:sz w:val="24"/>
          <w:szCs w:val="24"/>
          <w:highlight w:val="none"/>
        </w:rPr>
        <w:t>付款方式</w:t>
      </w:r>
    </w:p>
    <w:p w14:paraId="147E4D28">
      <w:pPr>
        <w:pStyle w:val="31"/>
        <w:spacing w:beforeLines="0" w:afterLines="0"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中标人在最终经验收合格后，在一个月内凭收讫货物的验收凭证和设备验收合格文件、增值税专用发票等材料交付</w:t>
      </w:r>
      <w:r>
        <w:rPr>
          <w:rFonts w:hint="eastAsia" w:ascii="宋体" w:hAnsi="宋体" w:eastAsia="宋体" w:cs="宋体"/>
          <w:color w:val="auto"/>
          <w:kern w:val="2"/>
          <w:sz w:val="24"/>
          <w:szCs w:val="24"/>
          <w:highlight w:val="none"/>
          <w:lang w:eastAsia="zh-CN"/>
        </w:rPr>
        <w:t>招标人</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招标人</w:t>
      </w:r>
      <w:r>
        <w:rPr>
          <w:rFonts w:hint="eastAsia" w:ascii="宋体" w:hAnsi="宋体" w:eastAsia="宋体" w:cs="宋体"/>
          <w:color w:val="auto"/>
          <w:kern w:val="2"/>
          <w:sz w:val="24"/>
          <w:szCs w:val="24"/>
          <w:highlight w:val="none"/>
        </w:rPr>
        <w:t>在收到上述凭证、文件、中标人书面申请和合同金额等额增值税专用发票（税率以双方确认验收合格之日正在实施的国家法定税率为准）等完整付款资料后30日内向中标人支付合同总价款的100%。</w:t>
      </w:r>
    </w:p>
    <w:p w14:paraId="430E6554">
      <w:pPr>
        <w:spacing w:beforeLines="0" w:afterLines="0" w:line="360" w:lineRule="auto"/>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六</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color w:val="auto"/>
          <w:sz w:val="24"/>
          <w:szCs w:val="24"/>
          <w:highlight w:val="none"/>
        </w:rPr>
        <w:t>技术培训</w:t>
      </w:r>
    </w:p>
    <w:p w14:paraId="10702E4E">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中标人应结合自检、最终验收阶段，免费为</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的相关人员进行有关货物安装、调试、维护、操作、保养等方面的现场培训。中标人委派的专业技术人员所需费用均由中标人承担。</w:t>
      </w:r>
    </w:p>
    <w:p w14:paraId="5C267C98">
      <w:pPr>
        <w:spacing w:beforeLines="0" w:afterLines="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售后服务要求</w:t>
      </w:r>
    </w:p>
    <w:p w14:paraId="257957AF">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.1中标人自验收合格投入使用之日起应提供对整机</w:t>
      </w:r>
      <w:r>
        <w:rPr>
          <w:rFonts w:hint="eastAsia" w:ascii="宋体" w:hAnsi="宋体" w:eastAsia="宋体" w:cs="宋体"/>
          <w:b/>
          <w:bCs/>
          <w:color w:val="auto"/>
          <w:sz w:val="24"/>
          <w:szCs w:val="24"/>
          <w:highlight w:val="none"/>
          <w:lang w:eastAsia="zh-CN"/>
        </w:rPr>
        <w:t>（彩色触摸屏应为整机组成部分）</w:t>
      </w:r>
      <w:r>
        <w:rPr>
          <w:rFonts w:hint="eastAsia" w:ascii="宋体" w:hAnsi="宋体" w:eastAsia="宋体" w:cs="宋体"/>
          <w:color w:val="auto"/>
          <w:sz w:val="24"/>
          <w:szCs w:val="24"/>
          <w:highlight w:val="none"/>
        </w:rPr>
        <w:t>保修期不少</w:t>
      </w:r>
      <w:r>
        <w:rPr>
          <w:rFonts w:hint="eastAsia" w:ascii="宋体" w:hAnsi="宋体" w:cs="宋体"/>
          <w:color w:val="auto"/>
          <w:sz w:val="24"/>
          <w:szCs w:val="24"/>
          <w:highlight w:val="none"/>
          <w:lang w:eastAsia="zh-CN"/>
        </w:rPr>
        <w:t>于两</w:t>
      </w:r>
      <w:r>
        <w:rPr>
          <w:rFonts w:hint="eastAsia" w:ascii="宋体" w:hAnsi="宋体" w:eastAsia="宋体" w:cs="宋体"/>
          <w:color w:val="auto"/>
          <w:sz w:val="24"/>
          <w:szCs w:val="24"/>
          <w:highlight w:val="none"/>
        </w:rPr>
        <w:t>年免费上门保修服务（设备使用说明书备注的易损件除外），终身维修。保修期内，非因操作不当造成的故障及要更换的零配件由中标人负责包修、包换。每年中标人须免费对所有货物进行一次巡查，为</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提供必要的服务；所有货物在保修期结束前1个月，中标人须免费进行一次全面的维护与保养，如发现潜在问题，应负责排除，并保证货物正常使用。</w:t>
      </w:r>
    </w:p>
    <w:p w14:paraId="6D5C3B47">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.2在保修期内货物运行发生故障时中标人在</w:t>
      </w:r>
      <w:r>
        <w:rPr>
          <w:rFonts w:hint="eastAsia" w:ascii="宋体" w:hAnsi="宋体" w:eastAsia="宋体" w:cs="宋体"/>
          <w:b/>
          <w:bCs/>
          <w:color w:val="auto"/>
          <w:sz w:val="24"/>
          <w:szCs w:val="24"/>
          <w:highlight w:val="none"/>
          <w:u w:val="single"/>
        </w:rPr>
        <w:t>接到</w:t>
      </w:r>
      <w:r>
        <w:rPr>
          <w:rFonts w:hint="eastAsia" w:ascii="宋体" w:hAnsi="宋体" w:eastAsia="宋体" w:cs="宋体"/>
          <w:b/>
          <w:bCs/>
          <w:color w:val="auto"/>
          <w:sz w:val="24"/>
          <w:szCs w:val="24"/>
          <w:highlight w:val="none"/>
          <w:u w:val="single"/>
          <w:lang w:eastAsia="zh-CN"/>
        </w:rPr>
        <w:t>招标人</w:t>
      </w:r>
      <w:r>
        <w:rPr>
          <w:rFonts w:hint="eastAsia" w:ascii="宋体" w:hAnsi="宋体" w:eastAsia="宋体" w:cs="宋体"/>
          <w:b/>
          <w:bCs/>
          <w:color w:val="auto"/>
          <w:sz w:val="24"/>
          <w:szCs w:val="24"/>
          <w:highlight w:val="none"/>
          <w:u w:val="single"/>
        </w:rPr>
        <w:t>故障电话通知后2小时内电话响应，8小时内到达用户现场解决问题，</w:t>
      </w:r>
      <w:r>
        <w:rPr>
          <w:rFonts w:hint="eastAsia" w:ascii="宋体" w:hAnsi="宋体" w:eastAsia="宋体" w:cs="宋体"/>
          <w:b/>
          <w:bCs/>
          <w:color w:val="auto"/>
          <w:sz w:val="24"/>
          <w:szCs w:val="24"/>
          <w:highlight w:val="none"/>
          <w:u w:val="single"/>
          <w:lang w:eastAsia="zh-CN"/>
        </w:rPr>
        <w:t>从可提供维修服务起72小时（非中标人原因引发的延误除外）内无法排除故障的，将原机无条件换成功能、性能参数不低于原机的原厂新机，并在7个日历日内将新机送至招标人指定地点且能正常使用</w:t>
      </w:r>
      <w:r>
        <w:rPr>
          <w:rFonts w:hint="eastAsia" w:ascii="宋体" w:hAnsi="宋体" w:eastAsia="宋体" w:cs="宋体"/>
          <w:color w:val="auto"/>
          <w:sz w:val="24"/>
          <w:szCs w:val="24"/>
          <w:highlight w:val="none"/>
        </w:rPr>
        <w:t>。故障维修响应时间内未到过现场进行维修者，</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可自行委托相关企业进行维修，所需费用从履约保证金中扣除。</w:t>
      </w:r>
    </w:p>
    <w:p w14:paraId="644983B4">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保修期结束后，中标人仍应对货物提供终身维修服务。中标人有责任在需要时对货物进行维护和修理，所提供的配件应为生产厂家原装配件，更换配件时只能收取成本费。投标人在投标文件中必须明确说明保修期结束后服务承诺。</w:t>
      </w:r>
    </w:p>
    <w:p w14:paraId="580C526F">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.4所有货物保修服务均为中标人上门保修，由此产生的一切费用均由中标人承担。</w:t>
      </w:r>
    </w:p>
    <w:p w14:paraId="3BA1FD26">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.5投标人应有完善的售后服务保证体系，并设立维修服务机构，得以完成上述维保任务。</w:t>
      </w:r>
    </w:p>
    <w:p w14:paraId="7A34AFB8">
      <w:pPr>
        <w:spacing w:beforeLines="0" w:afterLines="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验收</w:t>
      </w:r>
    </w:p>
    <w:p w14:paraId="29DCE797">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.1验收标准</w:t>
      </w:r>
    </w:p>
    <w:p w14:paraId="7ABA7E7E">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安装调试完成后，应按采购合同中的相关条款及设备所属的《中华人民共和国轻工行业标准（QB/T）》规定进行验收，如果中标人承诺高于《中华人民共和国轻工行业标准（QB/T）》，则按照投标文件规定进行验收。</w:t>
      </w:r>
    </w:p>
    <w:p w14:paraId="5D72556A">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.2验收程序和方法</w:t>
      </w:r>
    </w:p>
    <w:p w14:paraId="1FF8FF97">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a.出厂检验</w:t>
      </w:r>
    </w:p>
    <w:p w14:paraId="5065A3CB">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中标人在货物出厂前，应对货物进行全面检验，并随同货物出具检验报告和产品合格证等。</w:t>
      </w:r>
    </w:p>
    <w:p w14:paraId="07EC024A">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b.中标人自检</w:t>
      </w:r>
    </w:p>
    <w:p w14:paraId="3D5CE48F">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货物在安装地安装完毕后，中标人对所有货物的外观、各项性能参数进行自检，检验结果必须符合验收标准以及合同中相关条款要求，同时向</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提供自检记录。</w:t>
      </w:r>
    </w:p>
    <w:p w14:paraId="60BFA7E8">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现场验收</w:t>
      </w:r>
    </w:p>
    <w:p w14:paraId="50A7635F">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lang w:eastAsia="zh-CN"/>
        </w:rPr>
        <w:t>中标人送货到指定地点时，须随货提供由</w:t>
      </w:r>
      <w:r>
        <w:rPr>
          <w:rFonts w:hint="eastAsia" w:ascii="宋体" w:hAnsi="宋体" w:eastAsia="宋体" w:cs="宋体"/>
          <w:color w:val="auto"/>
          <w:sz w:val="24"/>
          <w:szCs w:val="24"/>
          <w:highlight w:val="none"/>
          <w:lang w:eastAsia="zh-CN"/>
        </w:rPr>
        <w:t>第三方国家认可的质量检测机构出具的</w:t>
      </w:r>
      <w:r>
        <w:rPr>
          <w:rFonts w:hint="eastAsia" w:ascii="宋体" w:hAnsi="宋体" w:eastAsia="宋体" w:cs="宋体"/>
          <w:color w:val="auto"/>
          <w:sz w:val="24"/>
          <w:lang w:eastAsia="zh-CN"/>
        </w:rPr>
        <w:t>所供产品合格有效的</w:t>
      </w:r>
      <w:r>
        <w:rPr>
          <w:rFonts w:hint="eastAsia" w:ascii="宋体" w:hAnsi="宋体" w:cs="宋体"/>
          <w:color w:val="auto"/>
          <w:sz w:val="24"/>
          <w:lang w:eastAsia="zh-CN"/>
        </w:rPr>
        <w:t>检验（检测）报告</w:t>
      </w:r>
      <w:r>
        <w:rPr>
          <w:rFonts w:hint="eastAsia" w:ascii="宋体" w:hAnsi="宋体" w:eastAsia="宋体" w:cs="宋体"/>
          <w:color w:val="auto"/>
          <w:sz w:val="24"/>
          <w:lang w:eastAsia="zh-CN"/>
        </w:rPr>
        <w:t>（</w:t>
      </w:r>
      <w:r>
        <w:rPr>
          <w:rFonts w:hint="eastAsia" w:ascii="宋体" w:hAnsi="宋体" w:cs="宋体"/>
          <w:color w:val="auto"/>
          <w:sz w:val="24"/>
          <w:lang w:eastAsia="zh-CN"/>
        </w:rPr>
        <w:t>检验（检测）报告</w:t>
      </w:r>
      <w:r>
        <w:rPr>
          <w:rFonts w:hint="eastAsia" w:ascii="宋体" w:hAnsi="宋体" w:eastAsia="宋体" w:cs="宋体"/>
          <w:color w:val="auto"/>
          <w:sz w:val="24"/>
          <w:lang w:eastAsia="zh-CN"/>
        </w:rPr>
        <w:t>中的检测项目及检测结果须不得低于投标文件响应，否则视为不合格），招标人现场核对无误后，视为现场验收合格。若现场验收不合格的，将</w:t>
      </w:r>
      <w:r>
        <w:rPr>
          <w:rFonts w:hint="eastAsia" w:ascii="宋体" w:hAnsi="宋体" w:cs="宋体"/>
          <w:color w:val="auto"/>
          <w:sz w:val="24"/>
          <w:szCs w:val="24"/>
          <w:highlight w:val="none"/>
          <w:lang w:eastAsia="zh-CN"/>
        </w:rPr>
        <w:t>不予验收、所有设备均做退货处理并视为虚假应标，招标人将没收履约保证金并上报景弘集团有限公司将其列入集团黑名单，因此产生的经济责任和法律责任均由中标人承担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14:paraId="1489A85A">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rPr>
        <w:t>抽检</w:t>
      </w:r>
      <w:r>
        <w:rPr>
          <w:rFonts w:hint="eastAsia" w:ascii="宋体" w:hAnsi="宋体" w:eastAsia="宋体" w:cs="宋体"/>
          <w:color w:val="auto"/>
          <w:sz w:val="24"/>
          <w:szCs w:val="24"/>
          <w:highlight w:val="none"/>
          <w:lang w:eastAsia="zh-CN"/>
        </w:rPr>
        <w:t>（若有）</w:t>
      </w:r>
    </w:p>
    <w:p w14:paraId="23517015">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现场验收合格后，招标人有权对</w:t>
      </w:r>
      <w:r>
        <w:rPr>
          <w:rFonts w:hint="eastAsia" w:ascii="宋体" w:hAnsi="宋体" w:eastAsia="宋体" w:cs="宋体"/>
          <w:color w:val="auto"/>
          <w:sz w:val="24"/>
          <w:szCs w:val="24"/>
          <w:highlight w:val="none"/>
        </w:rPr>
        <w:t>设备采取随机抽样的办法，由</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按采购类别</w:t>
      </w:r>
      <w:r>
        <w:rPr>
          <w:rFonts w:hint="eastAsia" w:ascii="宋体" w:hAnsi="宋体" w:cs="宋体"/>
          <w:color w:val="auto"/>
          <w:sz w:val="24"/>
          <w:szCs w:val="24"/>
          <w:highlight w:val="none"/>
          <w:lang w:eastAsia="zh-CN"/>
        </w:rPr>
        <w:t>随机</w:t>
      </w:r>
      <w:r>
        <w:rPr>
          <w:rFonts w:hint="eastAsia" w:ascii="宋体" w:hAnsi="宋体" w:eastAsia="宋体" w:cs="宋体"/>
          <w:color w:val="auto"/>
          <w:sz w:val="24"/>
          <w:szCs w:val="24"/>
          <w:highlight w:val="none"/>
        </w:rPr>
        <w:t>抽选</w:t>
      </w:r>
      <w:r>
        <w:rPr>
          <w:rFonts w:hint="eastAsia" w:ascii="宋体" w:hAnsi="宋体" w:cs="宋体"/>
          <w:color w:val="auto"/>
          <w:sz w:val="24"/>
          <w:szCs w:val="24"/>
          <w:highlight w:val="none"/>
          <w:lang w:eastAsia="zh-CN"/>
        </w:rPr>
        <w:t>部分</w:t>
      </w:r>
      <w:r>
        <w:rPr>
          <w:rFonts w:hint="eastAsia" w:ascii="宋体" w:hAnsi="宋体" w:eastAsia="宋体" w:cs="宋体"/>
          <w:color w:val="auto"/>
          <w:sz w:val="24"/>
          <w:szCs w:val="24"/>
          <w:highlight w:val="none"/>
        </w:rPr>
        <w:t>设备，委托</w:t>
      </w:r>
      <w:r>
        <w:rPr>
          <w:rFonts w:hint="eastAsia" w:ascii="宋体" w:hAnsi="宋体" w:eastAsia="宋体" w:cs="宋体"/>
          <w:color w:val="auto"/>
          <w:sz w:val="24"/>
          <w:szCs w:val="24"/>
          <w:highlight w:val="none"/>
          <w:lang w:eastAsia="zh-CN"/>
        </w:rPr>
        <w:t>第三方国家认可的质量检测机构</w:t>
      </w:r>
      <w:r>
        <w:rPr>
          <w:rFonts w:hint="eastAsia" w:ascii="宋体" w:hAnsi="宋体" w:eastAsia="宋体" w:cs="宋体"/>
          <w:color w:val="auto"/>
          <w:sz w:val="24"/>
          <w:szCs w:val="24"/>
          <w:highlight w:val="none"/>
        </w:rPr>
        <w:t>检验；</w:t>
      </w:r>
      <w:r>
        <w:rPr>
          <w:rFonts w:hint="eastAsia" w:ascii="宋体" w:hAnsi="宋体" w:eastAsia="宋体" w:cs="宋体"/>
          <w:color w:val="auto"/>
          <w:sz w:val="24"/>
          <w:szCs w:val="24"/>
          <w:highlight w:val="none"/>
          <w:lang w:eastAsia="zh-CN"/>
        </w:rPr>
        <w:t>质量检测机构出具</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检验（检测）报告</w:t>
      </w:r>
      <w:r>
        <w:rPr>
          <w:rFonts w:hint="eastAsia" w:ascii="宋体" w:hAnsi="宋体" w:eastAsia="宋体" w:cs="宋体"/>
          <w:color w:val="auto"/>
          <w:sz w:val="24"/>
          <w:szCs w:val="24"/>
          <w:highlight w:val="none"/>
        </w:rPr>
        <w:t>或验证结果作为抽检结果评判依据。抽检不合格的，该种设备全部做退货处理，由中标人自行从</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收回并重新安排送货。重新送货时仍需按前述办法进行抽检，抽检再次不合格的终止履行合同，由中标人承担违约责任。</w:t>
      </w:r>
    </w:p>
    <w:p w14:paraId="0D37806E">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抽检由</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负责组织实施，所需费用由中标人承担</w:t>
      </w:r>
      <w:r>
        <w:rPr>
          <w:rFonts w:hint="eastAsia" w:ascii="宋体" w:hAnsi="宋体" w:cs="宋体"/>
          <w:color w:val="auto"/>
          <w:sz w:val="24"/>
          <w:szCs w:val="24"/>
          <w:highlight w:val="none"/>
          <w:lang w:eastAsia="zh-CN"/>
        </w:rPr>
        <w:t>，并包含在投标总价中</w:t>
      </w:r>
      <w:r>
        <w:rPr>
          <w:rFonts w:hint="eastAsia" w:ascii="宋体" w:hAnsi="宋体" w:eastAsia="宋体" w:cs="宋体"/>
          <w:color w:val="auto"/>
          <w:sz w:val="24"/>
          <w:szCs w:val="24"/>
          <w:highlight w:val="none"/>
        </w:rPr>
        <w:t>。</w:t>
      </w:r>
    </w:p>
    <w:p w14:paraId="576D4DD9">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e</w:t>
      </w:r>
      <w:r>
        <w:rPr>
          <w:rFonts w:hint="eastAsia" w:ascii="宋体" w:hAnsi="宋体" w:eastAsia="宋体" w:cs="宋体"/>
          <w:color w:val="auto"/>
          <w:sz w:val="24"/>
          <w:szCs w:val="24"/>
          <w:highlight w:val="none"/>
        </w:rPr>
        <w:t>.最终验收</w:t>
      </w:r>
    </w:p>
    <w:p w14:paraId="0D538AA4">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经上述a至d的</w:t>
      </w:r>
      <w:r>
        <w:rPr>
          <w:rFonts w:hint="eastAsia" w:ascii="宋体" w:hAnsi="宋体" w:eastAsia="宋体" w:cs="宋体"/>
          <w:color w:val="auto"/>
          <w:sz w:val="24"/>
          <w:szCs w:val="24"/>
          <w:highlight w:val="none"/>
        </w:rPr>
        <w:t>验收程序和方法</w:t>
      </w:r>
      <w:r>
        <w:rPr>
          <w:rFonts w:hint="eastAsia" w:ascii="宋体" w:hAnsi="宋体" w:cs="宋体"/>
          <w:color w:val="auto"/>
          <w:sz w:val="24"/>
          <w:szCs w:val="24"/>
          <w:highlight w:val="none"/>
          <w:lang w:eastAsia="zh-CN"/>
        </w:rPr>
        <w:t>均验收合格后</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招标人和中标人将对所有设备进行最终验收</w:t>
      </w:r>
      <w:r>
        <w:rPr>
          <w:rFonts w:hint="eastAsia" w:ascii="宋体" w:hAnsi="宋体" w:eastAsia="宋体" w:cs="宋体"/>
          <w:color w:val="auto"/>
          <w:sz w:val="24"/>
          <w:szCs w:val="24"/>
          <w:highlight w:val="none"/>
        </w:rPr>
        <w:t>。在此期间，若发现货物不符合验收标准要求中标人应无条件更换，并无条件重新检测、调试，直至</w:t>
      </w:r>
      <w:r>
        <w:rPr>
          <w:rFonts w:hint="eastAsia" w:ascii="宋体" w:hAnsi="宋体" w:cs="宋体"/>
          <w:color w:val="auto"/>
          <w:sz w:val="24"/>
          <w:szCs w:val="24"/>
          <w:highlight w:val="none"/>
          <w:lang w:eastAsia="zh-CN"/>
        </w:rPr>
        <w:t>终验</w:t>
      </w:r>
      <w:r>
        <w:rPr>
          <w:rFonts w:hint="eastAsia" w:ascii="宋体" w:hAnsi="宋体" w:eastAsia="宋体" w:cs="宋体"/>
          <w:color w:val="auto"/>
          <w:sz w:val="24"/>
          <w:szCs w:val="24"/>
          <w:highlight w:val="none"/>
        </w:rPr>
        <w:t>合格交付使用。</w:t>
      </w:r>
    </w:p>
    <w:p w14:paraId="11A0B61F">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验收的所有费用</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包括但不限于委托</w:t>
      </w:r>
      <w:r>
        <w:rPr>
          <w:rFonts w:hint="eastAsia" w:ascii="宋体" w:hAnsi="宋体" w:eastAsia="宋体" w:cs="宋体"/>
          <w:color w:val="auto"/>
          <w:sz w:val="24"/>
          <w:szCs w:val="24"/>
          <w:highlight w:val="none"/>
          <w:lang w:eastAsia="zh-CN"/>
        </w:rPr>
        <w:t>第三方国家认可的质量检测机构</w:t>
      </w:r>
      <w:r>
        <w:rPr>
          <w:rFonts w:hint="eastAsia" w:ascii="宋体" w:hAnsi="宋体" w:cs="宋体"/>
          <w:color w:val="auto"/>
          <w:sz w:val="24"/>
          <w:szCs w:val="24"/>
          <w:highlight w:val="none"/>
          <w:lang w:eastAsia="zh-CN"/>
        </w:rPr>
        <w:t>进行检测、出具</w:t>
      </w:r>
      <w:r>
        <w:rPr>
          <w:rFonts w:hint="eastAsia" w:ascii="宋体" w:hAnsi="宋体" w:cs="宋体"/>
          <w:color w:val="auto"/>
          <w:sz w:val="24"/>
          <w:lang w:eastAsia="zh-CN"/>
        </w:rPr>
        <w:t>检验（检测）报告的费用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均由中标人承担</w:t>
      </w:r>
      <w:r>
        <w:rPr>
          <w:rFonts w:hint="eastAsia" w:ascii="宋体" w:hAnsi="宋体" w:cs="宋体"/>
          <w:color w:val="auto"/>
          <w:sz w:val="24"/>
          <w:szCs w:val="24"/>
          <w:highlight w:val="none"/>
          <w:lang w:eastAsia="zh-CN"/>
        </w:rPr>
        <w:t>，并包含在投标总价中</w:t>
      </w:r>
      <w:r>
        <w:rPr>
          <w:rFonts w:hint="eastAsia" w:ascii="宋体" w:hAnsi="宋体" w:eastAsia="宋体" w:cs="宋体"/>
          <w:color w:val="auto"/>
          <w:sz w:val="24"/>
          <w:szCs w:val="24"/>
          <w:highlight w:val="none"/>
        </w:rPr>
        <w:t>。</w:t>
      </w:r>
    </w:p>
    <w:p w14:paraId="288495FF">
      <w:pPr>
        <w:spacing w:beforeLines="0" w:afterLines="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特殊工具与备品备件</w:t>
      </w:r>
    </w:p>
    <w:p w14:paraId="089E53AC">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.1特殊工具：中标人应向</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提供货物安装、调试和维修所需的特殊专用工具及清单(如果有的话)。</w:t>
      </w:r>
    </w:p>
    <w:p w14:paraId="6CA0EB94">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.2备品备件：中标人应在设备运送到</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时，配齐在保修期内所需的备品备件(如果有的话)。</w:t>
      </w:r>
    </w:p>
    <w:p w14:paraId="0A57A09A">
      <w:pPr>
        <w:spacing w:beforeLines="0" w:afterLines="0" w:line="360" w:lineRule="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十</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其他要求</w:t>
      </w:r>
    </w:p>
    <w:p w14:paraId="5186FBA3">
      <w:pPr>
        <w:spacing w:beforeLines="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10.1</w:t>
      </w:r>
      <w:r>
        <w:rPr>
          <w:rFonts w:hint="eastAsia" w:ascii="宋体" w:hAnsi="宋体" w:eastAsia="宋体" w:cs="宋体"/>
          <w:bCs/>
          <w:color w:val="auto"/>
          <w:sz w:val="24"/>
          <w:szCs w:val="24"/>
          <w:highlight w:val="none"/>
        </w:rPr>
        <w:t>投标人提供的产品技术指标、性能应实质性响应招标要求，若有出现偏离的情况（包括正、负偏离）或无偏离情况均应做详细说明，并严格按本招标文件附件《技术和服务要求响应表》格式逐条填写;若有负偏离而未在《技术和服务要求响应表》中列明的将视为投标人虚假应标；若有正偏离而未在《技术和服务要求响应表》中列明的将视为没有优于招标要求。</w:t>
      </w:r>
    </w:p>
    <w:p w14:paraId="260C0274">
      <w:pPr>
        <w:spacing w:beforeLines="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投标人认为有利于招标人的招标要求之外的优惠条款应单独列明。</w:t>
      </w:r>
    </w:p>
    <w:p w14:paraId="3E999D40">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由中标人负责将货物按签订合同的具体数量分别运送到招标项目一览表附表中所列</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指定的地点，中标人负责派技术人员到现场进行安装、调试，并负责到验收合格交付使用为止。所有设备必须是原厂原装包装。若发现原包装破损或技术资料不齐全等，</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有权不予接收，中标人应无条件免费重新更换。</w:t>
      </w:r>
    </w:p>
    <w:p w14:paraId="2D7A0358">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货物包装必须与运输方式相适应，包装方式的确定及包装费用均由中标人负责；由于不适当的包装而造成货物在运输过程中有任何损坏由中标人负责。</w:t>
      </w:r>
    </w:p>
    <w:p w14:paraId="132EA068">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货物包装应足以承受整个过程中的运输、转运、装卸、储存等，应充分考虑到运输途中的各种情况(如暴露于恶劣气候等)和当地的气候特点，以及露天存放的需要。</w:t>
      </w:r>
    </w:p>
    <w:p w14:paraId="6CB68F29">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中标人负责组织专业技术人员进行货物调试，</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提供必需的基本条件和专人配合，保证各项安装工作顺利进行，安装过程中需要</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或第三方配合的工作所发生的费用应由中标人支付给</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或配合方。</w:t>
      </w:r>
    </w:p>
    <w:p w14:paraId="0B1308DD">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在安装过程中，如由于中标人原因导致产品损坏，中标人将要负责更换或赔偿损失。</w:t>
      </w:r>
    </w:p>
    <w:p w14:paraId="0904A738">
      <w:pPr>
        <w:spacing w:beforeLines="0" w:afterLines="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十一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违约责任</w:t>
      </w:r>
    </w:p>
    <w:p w14:paraId="2BBF8F23">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11.1因中标人原因造成采购供货合同无法按时签订，视为中标人违约，招标人有权没收其投标保证金，如投标保证金不能弥补中标人违约对招标人或</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造成的损失的，中标人还需另行支付相应的赔偿。</w:t>
      </w:r>
    </w:p>
    <w:p w14:paraId="53367E51">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11.2在签定采购供货合同之后，中标人要求解除合同的，视为中标人违约，对招标人或</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造成的损失的，中标人须支付相应的赔偿。</w:t>
      </w:r>
    </w:p>
    <w:p w14:paraId="4844742F">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11.3若中标人出现以下情形中任意一种情况，均视为中标人违约，招标人将取消其中标资格，如果已经签订合同的则合同自动解除，且中标人还要承担相应的法律责任。</w:t>
      </w:r>
    </w:p>
    <w:p w14:paraId="7E601ABA">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1)中标后，中标人的提供的货物与投标文件响应的不符的；</w:t>
      </w:r>
    </w:p>
    <w:p w14:paraId="069002F5">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2)中标人自动放弃中标的；</w:t>
      </w:r>
    </w:p>
    <w:p w14:paraId="1B188977">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3)中标人在中标</w:t>
      </w:r>
      <w:r>
        <w:rPr>
          <w:rFonts w:hint="eastAsia" w:ascii="宋体" w:hAnsi="宋体" w:eastAsia="宋体" w:cs="宋体"/>
          <w:color w:val="auto"/>
          <w:sz w:val="24"/>
          <w:szCs w:val="24"/>
          <w:highlight w:val="none"/>
          <w:lang w:eastAsia="zh-CN"/>
        </w:rPr>
        <w:t>通知书发出</w:t>
      </w:r>
      <w:r>
        <w:rPr>
          <w:rFonts w:hint="eastAsia" w:ascii="宋体" w:hAnsi="宋体" w:eastAsia="宋体" w:cs="宋体"/>
          <w:color w:val="auto"/>
          <w:sz w:val="24"/>
          <w:szCs w:val="24"/>
          <w:highlight w:val="none"/>
        </w:rPr>
        <w:t>之日起30日内(因中标人原因)未与</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签订采购合同的；</w:t>
      </w:r>
    </w:p>
    <w:p w14:paraId="5E372725">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4)中标人因不可抗力原因未能如时供货或不能履行合同的；</w:t>
      </w:r>
    </w:p>
    <w:p w14:paraId="2E6BF7BF">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5)中标人未响应招标文件交货完工期的。</w:t>
      </w:r>
    </w:p>
    <w:p w14:paraId="2DA81E31">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11.4因中标人原因发生重大质量事故，除依约承担赔偿责任外，还将按有关质量管理办法规定执行。同时，招标人有权保留更换中标人的权利，并报相关行政主管部门处罚。</w:t>
      </w:r>
    </w:p>
    <w:p w14:paraId="796E40A2">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若发生死亡安全事故，除按国家有关安全管理规定及招标人有关安全管理办法执行外，并报相关行政主管部门处罚；发生重大安全事故或特大安全事故，除按国家有关安全管理规定及招标人有关安全管理办法执行外，招标人保留更换中标人，给招标人或</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造成的损失，还应承担赔偿责任。</w:t>
      </w:r>
    </w:p>
    <w:p w14:paraId="7DE8E98F">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11.6</w:t>
      </w:r>
      <w:r>
        <w:rPr>
          <w:rFonts w:hint="eastAsia" w:ascii="宋体" w:hAnsi="宋体" w:eastAsia="宋体" w:cs="宋体"/>
          <w:color w:val="auto"/>
          <w:sz w:val="24"/>
          <w:szCs w:val="24"/>
          <w:highlight w:val="none"/>
        </w:rPr>
        <w:t>在明确违约责任后，中标人应在接到书面通知书起七天内支付违约金、赔偿金等；若有扣除履约保证金的，在明确违约责任后，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应在接到书面通知书起七天内补足履约保证金。</w:t>
      </w:r>
    </w:p>
    <w:p w14:paraId="3BFB9AC3">
      <w:pPr>
        <w:widowControl/>
        <w:shd w:val="clear" w:color="auto" w:fill="FFFFFF"/>
        <w:spacing w:beforeLines="0" w:afterLines="0" w:line="360" w:lineRule="auto"/>
        <w:ind w:firstLine="482" w:firstLineChars="200"/>
        <w:jc w:val="left"/>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11.7其余违约责任细则详见附后第四章采购合同“九、违约责任”。</w:t>
      </w:r>
    </w:p>
    <w:p w14:paraId="4A41379D">
      <w:pPr>
        <w:spacing w:beforeLines="0" w:afterLines="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十二</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保密要求</w:t>
      </w:r>
    </w:p>
    <w:p w14:paraId="51BD91EC">
      <w:pPr>
        <w:spacing w:beforeLines="0" w:after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12.1中标人应当对合同的内容、因履行合同或在合同期间知悉的或收到的</w:t>
      </w:r>
      <w:r>
        <w:rPr>
          <w:rFonts w:hint="eastAsia" w:ascii="宋体" w:hAnsi="宋体" w:cs="宋体"/>
          <w:b/>
          <w:color w:val="auto"/>
          <w:sz w:val="24"/>
          <w:szCs w:val="24"/>
          <w:highlight w:val="none"/>
          <w:lang w:eastAsia="zh-CN"/>
        </w:rPr>
        <w:t>招标人</w:t>
      </w:r>
      <w:r>
        <w:rPr>
          <w:rFonts w:hint="eastAsia" w:ascii="宋体" w:hAnsi="宋体" w:eastAsia="宋体" w:cs="宋体"/>
          <w:b/>
          <w:color w:val="auto"/>
          <w:sz w:val="24"/>
          <w:szCs w:val="24"/>
          <w:highlight w:val="none"/>
        </w:rPr>
        <w:t>的财务、技术、产品信息、内部布局、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中标人进入</w:t>
      </w:r>
      <w:r>
        <w:rPr>
          <w:rFonts w:hint="eastAsia" w:ascii="宋体" w:hAnsi="宋体" w:cs="宋体"/>
          <w:b/>
          <w:color w:val="auto"/>
          <w:sz w:val="24"/>
          <w:szCs w:val="24"/>
          <w:highlight w:val="none"/>
          <w:lang w:eastAsia="zh-CN"/>
        </w:rPr>
        <w:t>招标人</w:t>
      </w:r>
      <w:r>
        <w:rPr>
          <w:rFonts w:hint="eastAsia" w:ascii="宋体" w:hAnsi="宋体" w:eastAsia="宋体" w:cs="宋体"/>
          <w:b/>
          <w:color w:val="auto"/>
          <w:sz w:val="24"/>
          <w:szCs w:val="24"/>
          <w:highlight w:val="none"/>
        </w:rPr>
        <w:t>工作区域的工作人员需签订《个人保密承诺书》，严格履行保密义务，自愿接受保密审查，不违规记录、存储、复制</w:t>
      </w:r>
      <w:r>
        <w:rPr>
          <w:rFonts w:hint="eastAsia" w:ascii="宋体" w:hAnsi="宋体" w:cs="宋体"/>
          <w:b/>
          <w:color w:val="auto"/>
          <w:sz w:val="24"/>
          <w:szCs w:val="24"/>
          <w:highlight w:val="none"/>
          <w:lang w:eastAsia="zh-CN"/>
        </w:rPr>
        <w:t>招标人</w:t>
      </w:r>
      <w:r>
        <w:rPr>
          <w:rFonts w:hint="eastAsia" w:ascii="宋体" w:hAnsi="宋体" w:eastAsia="宋体" w:cs="宋体"/>
          <w:b/>
          <w:color w:val="auto"/>
          <w:sz w:val="24"/>
          <w:szCs w:val="24"/>
          <w:highlight w:val="none"/>
        </w:rPr>
        <w:t>任何信息，不违规留存采购方任何资料。</w:t>
      </w:r>
    </w:p>
    <w:p w14:paraId="17ECEB64">
      <w:pPr>
        <w:spacing w:beforeLines="0" w:afterLines="0"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十三</w:t>
      </w:r>
      <w:r>
        <w:rPr>
          <w:rFonts w:hint="eastAsia" w:ascii="宋体" w:hAnsi="宋体" w:eastAsia="宋体" w:cs="宋体"/>
          <w:b/>
          <w:color w:val="auto"/>
          <w:sz w:val="24"/>
          <w:szCs w:val="24"/>
          <w:highlight w:val="none"/>
          <w:lang w:eastAsia="zh-CN"/>
        </w:rPr>
        <w:t>）廉政条款</w:t>
      </w:r>
    </w:p>
    <w:p w14:paraId="18B55AB8">
      <w:pPr>
        <w:spacing w:beforeLines="0" w:afterLines="0"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13.1</w:t>
      </w:r>
      <w:r>
        <w:rPr>
          <w:rFonts w:hint="eastAsia" w:ascii="宋体" w:hAnsi="宋体" w:eastAsia="宋体" w:cs="宋体"/>
          <w:b/>
          <w:color w:val="auto"/>
          <w:sz w:val="24"/>
          <w:szCs w:val="24"/>
          <w:highlight w:val="none"/>
          <w:lang w:eastAsia="zh-CN"/>
        </w:rPr>
        <w:t>中标人及其工作人员不得有以任何形式行贿</w:t>
      </w:r>
      <w:r>
        <w:rPr>
          <w:rFonts w:hint="eastAsia" w:ascii="宋体" w:hAnsi="宋体" w:cs="宋体"/>
          <w:b/>
          <w:color w:val="auto"/>
          <w:sz w:val="24"/>
          <w:szCs w:val="24"/>
          <w:highlight w:val="none"/>
          <w:lang w:eastAsia="zh-CN"/>
        </w:rPr>
        <w:t>招标人</w:t>
      </w:r>
      <w:r>
        <w:rPr>
          <w:rFonts w:hint="eastAsia" w:ascii="宋体" w:hAnsi="宋体" w:eastAsia="宋体" w:cs="宋体"/>
          <w:b/>
          <w:color w:val="auto"/>
          <w:sz w:val="24"/>
          <w:szCs w:val="24"/>
          <w:highlight w:val="none"/>
          <w:lang w:eastAsia="zh-CN"/>
        </w:rPr>
        <w:t>工作人员的行为，若发现并被核查属实的，</w:t>
      </w:r>
      <w:r>
        <w:rPr>
          <w:rFonts w:hint="eastAsia" w:ascii="宋体" w:hAnsi="宋体" w:cs="宋体"/>
          <w:b/>
          <w:color w:val="auto"/>
          <w:sz w:val="24"/>
          <w:szCs w:val="24"/>
          <w:highlight w:val="none"/>
          <w:lang w:eastAsia="zh-CN"/>
        </w:rPr>
        <w:t>招标人</w:t>
      </w:r>
      <w:r>
        <w:rPr>
          <w:rFonts w:hint="eastAsia" w:ascii="宋体" w:hAnsi="宋体" w:eastAsia="宋体" w:cs="宋体"/>
          <w:b/>
          <w:color w:val="auto"/>
          <w:sz w:val="24"/>
          <w:szCs w:val="24"/>
          <w:highlight w:val="none"/>
          <w:lang w:eastAsia="zh-CN"/>
        </w:rPr>
        <w:t>有权解除合同且不退还履约保证金，情节严重的，中标人及其工作人员还要承担相应的法律责任；</w:t>
      </w:r>
      <w:r>
        <w:rPr>
          <w:rFonts w:hint="eastAsia" w:ascii="宋体" w:hAnsi="宋体" w:cs="宋体"/>
          <w:b/>
          <w:color w:val="auto"/>
          <w:sz w:val="24"/>
          <w:szCs w:val="24"/>
          <w:highlight w:val="none"/>
          <w:lang w:eastAsia="zh-CN"/>
        </w:rPr>
        <w:t>招标人</w:t>
      </w:r>
      <w:r>
        <w:rPr>
          <w:rFonts w:hint="eastAsia" w:ascii="宋体" w:hAnsi="宋体" w:eastAsia="宋体" w:cs="宋体"/>
          <w:b/>
          <w:color w:val="auto"/>
          <w:sz w:val="24"/>
          <w:szCs w:val="24"/>
          <w:highlight w:val="none"/>
          <w:lang w:eastAsia="zh-CN"/>
        </w:rPr>
        <w:t>及其工作人员不得索要或接受中标人的礼金及吃请等，如有违反廉政纪律等行为的，依据有关规定给予党纪、政纪或组织处理，情节严重的，还应承担相应的法律责任。</w:t>
      </w:r>
    </w:p>
    <w:p w14:paraId="1C82EAE8">
      <w:pPr>
        <w:spacing w:beforeLines="0" w:afterLines="0"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十四</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其它要求</w:t>
      </w:r>
    </w:p>
    <w:p w14:paraId="5EABE760">
      <w:pPr>
        <w:spacing w:beforeLines="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.1本项目不允许中标人以任何名义和理由进行转包，如有发现，招标人有权单方终止合同，视为中标人违约，中标人违约对招标人或</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造成的损失的，需另行支付相应的赔偿。</w:t>
      </w:r>
    </w:p>
    <w:p w14:paraId="080B7FC7">
      <w:pPr>
        <w:spacing w:beforeLines="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.2本招标文件未明确的事项或条款，待</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与中标人签订合同时，由双方协商订立。</w:t>
      </w:r>
    </w:p>
    <w:p w14:paraId="7D849B9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color w:val="auto"/>
          <w:sz w:val="32"/>
          <w:szCs w:val="32"/>
          <w:highlight w:val="none"/>
          <w:lang w:val="en-US" w:eastAsia="zh-CN"/>
        </w:rPr>
      </w:pPr>
    </w:p>
    <w:p w14:paraId="0273BFA3">
      <w:pPr>
        <w:pStyle w:val="22"/>
        <w:rPr>
          <w:rFonts w:hint="eastAsia"/>
          <w:b/>
          <w:bCs/>
          <w:color w:val="auto"/>
          <w:sz w:val="32"/>
          <w:szCs w:val="32"/>
          <w:highlight w:val="none"/>
          <w:lang w:val="en-US" w:eastAsia="zh-CN"/>
        </w:rPr>
      </w:pPr>
    </w:p>
    <w:p w14:paraId="1D534911">
      <w:pPr>
        <w:pStyle w:val="22"/>
        <w:rPr>
          <w:rFonts w:hint="eastAsia"/>
          <w:b/>
          <w:bCs/>
          <w:color w:val="auto"/>
          <w:sz w:val="32"/>
          <w:szCs w:val="32"/>
          <w:highlight w:val="none"/>
          <w:lang w:val="en-US" w:eastAsia="zh-CN"/>
        </w:rPr>
      </w:pPr>
    </w:p>
    <w:p w14:paraId="3229D01B">
      <w:pPr>
        <w:pStyle w:val="22"/>
        <w:rPr>
          <w:rFonts w:hint="eastAsia"/>
          <w:b/>
          <w:bCs/>
          <w:color w:val="auto"/>
          <w:sz w:val="32"/>
          <w:szCs w:val="32"/>
          <w:highlight w:val="none"/>
          <w:lang w:val="en-US" w:eastAsia="zh-CN"/>
        </w:rPr>
      </w:pPr>
    </w:p>
    <w:p w14:paraId="54242DAB">
      <w:pPr>
        <w:pStyle w:val="22"/>
        <w:rPr>
          <w:rFonts w:hint="eastAsia"/>
          <w:b/>
          <w:bCs/>
          <w:color w:val="auto"/>
          <w:sz w:val="32"/>
          <w:szCs w:val="32"/>
          <w:highlight w:val="none"/>
          <w:lang w:val="en-US" w:eastAsia="zh-CN"/>
        </w:rPr>
      </w:pPr>
    </w:p>
    <w:p w14:paraId="1A634570">
      <w:pPr>
        <w:pStyle w:val="22"/>
        <w:rPr>
          <w:rFonts w:hint="eastAsia"/>
          <w:b/>
          <w:bCs/>
          <w:color w:val="auto"/>
          <w:sz w:val="32"/>
          <w:szCs w:val="32"/>
          <w:highlight w:val="none"/>
          <w:lang w:val="en-US" w:eastAsia="zh-CN"/>
        </w:rPr>
      </w:pPr>
    </w:p>
    <w:p w14:paraId="61B59514">
      <w:pPr>
        <w:pStyle w:val="22"/>
        <w:rPr>
          <w:rFonts w:hint="eastAsia"/>
          <w:b/>
          <w:bCs/>
          <w:color w:val="auto"/>
          <w:sz w:val="32"/>
          <w:szCs w:val="32"/>
          <w:highlight w:val="none"/>
          <w:lang w:val="en-US" w:eastAsia="zh-CN"/>
        </w:rPr>
      </w:pPr>
    </w:p>
    <w:p w14:paraId="27E0A623">
      <w:pPr>
        <w:pStyle w:val="22"/>
        <w:rPr>
          <w:rFonts w:hint="eastAsia"/>
          <w:b/>
          <w:bCs/>
          <w:color w:val="auto"/>
          <w:sz w:val="32"/>
          <w:szCs w:val="32"/>
          <w:highlight w:val="none"/>
          <w:lang w:val="en-US" w:eastAsia="zh-CN"/>
        </w:rPr>
      </w:pPr>
    </w:p>
    <w:p w14:paraId="52BAC292">
      <w:pPr>
        <w:pStyle w:val="22"/>
        <w:rPr>
          <w:rFonts w:hint="eastAsia"/>
          <w:b/>
          <w:bCs/>
          <w:color w:val="auto"/>
          <w:sz w:val="32"/>
          <w:szCs w:val="32"/>
          <w:highlight w:val="none"/>
          <w:lang w:val="en-US" w:eastAsia="zh-CN"/>
        </w:rPr>
      </w:pPr>
    </w:p>
    <w:p w14:paraId="1D4AEF3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color w:val="auto"/>
          <w:sz w:val="32"/>
          <w:szCs w:val="32"/>
          <w:highlight w:val="none"/>
          <w:lang w:val="en-US" w:eastAsia="zh-CN"/>
        </w:rPr>
      </w:pPr>
    </w:p>
    <w:p w14:paraId="70D61DA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32"/>
          <w:szCs w:val="32"/>
          <w:highlight w:val="none"/>
          <w:lang w:val="en-US" w:eastAsia="zh-CN"/>
        </w:rPr>
      </w:pPr>
      <w:r>
        <w:rPr>
          <w:rFonts w:hint="eastAsia"/>
          <w:b/>
          <w:bCs/>
          <w:color w:val="auto"/>
          <w:sz w:val="32"/>
          <w:szCs w:val="32"/>
          <w:highlight w:val="none"/>
          <w:lang w:val="en-US" w:eastAsia="zh-CN"/>
        </w:rPr>
        <w:t xml:space="preserve">第四章  </w:t>
      </w:r>
      <w:r>
        <w:rPr>
          <w:rFonts w:hint="eastAsia" w:ascii="宋体" w:hAnsi="宋体" w:cs="宋体"/>
          <w:b/>
          <w:bCs/>
          <w:color w:val="auto"/>
          <w:sz w:val="32"/>
          <w:szCs w:val="32"/>
          <w:highlight w:val="none"/>
          <w:lang w:val="en-US" w:eastAsia="zh-CN"/>
        </w:rPr>
        <w:t>2023年生产缝制设备采购项目合同</w:t>
      </w:r>
    </w:p>
    <w:p w14:paraId="368163EE">
      <w:pPr>
        <w:pStyle w:val="14"/>
        <w:keepNext w:val="0"/>
        <w:keepLines w:val="0"/>
        <w:pageBreakBefore w:val="0"/>
        <w:kinsoku/>
        <w:wordWrap/>
        <w:overflowPunct/>
        <w:topLinePunct w:val="0"/>
        <w:autoSpaceDE/>
        <w:autoSpaceDN/>
        <w:bidi w:val="0"/>
        <w:adjustRightInd/>
        <w:snapToGrid/>
        <w:spacing w:line="560" w:lineRule="exact"/>
        <w:textAlignment w:val="auto"/>
        <w:rPr>
          <w:rFonts w:hint="eastAsia"/>
          <w:color w:val="auto"/>
          <w:highlight w:val="none"/>
          <w:lang w:val="en-US" w:eastAsia="zh-CN"/>
        </w:rPr>
      </w:pPr>
    </w:p>
    <w:p w14:paraId="6E205436">
      <w:pPr>
        <w:pStyle w:val="13"/>
        <w:keepNext w:val="0"/>
        <w:keepLines w:val="0"/>
        <w:pageBreakBefore w:val="0"/>
        <w:kinsoku/>
        <w:wordWrap/>
        <w:overflowPunct/>
        <w:topLinePunct w:val="0"/>
        <w:autoSpaceDE/>
        <w:autoSpaceDN/>
        <w:bidi w:val="0"/>
        <w:adjustRightInd/>
        <w:snapToGrid/>
        <w:spacing w:before="75" w:beforeAutospacing="0" w:after="75" w:afterAutospacing="0" w:line="560" w:lineRule="exact"/>
        <w:textAlignment w:val="auto"/>
        <w:rPr>
          <w:color w:val="auto"/>
          <w:highlight w:val="none"/>
        </w:rPr>
      </w:pPr>
      <w:r>
        <w:rPr>
          <w:rFonts w:hint="eastAsia"/>
          <w:b/>
          <w:color w:val="auto"/>
          <w:highlight w:val="none"/>
        </w:rPr>
        <w:t>1、签订合同应遵守</w:t>
      </w:r>
      <w:r>
        <w:rPr>
          <w:rFonts w:hint="eastAsia"/>
          <w:b/>
          <w:color w:val="auto"/>
          <w:highlight w:val="none"/>
          <w:lang w:eastAsia="zh-CN"/>
        </w:rPr>
        <w:t>民法典</w:t>
      </w:r>
      <w:r>
        <w:rPr>
          <w:rFonts w:hint="eastAsia"/>
          <w:b/>
          <w:color w:val="auto"/>
          <w:highlight w:val="none"/>
        </w:rPr>
        <w:t>。</w:t>
      </w:r>
    </w:p>
    <w:p w14:paraId="35118E5D">
      <w:pPr>
        <w:pStyle w:val="13"/>
        <w:keepNext w:val="0"/>
        <w:keepLines w:val="0"/>
        <w:pageBreakBefore w:val="0"/>
        <w:kinsoku/>
        <w:wordWrap/>
        <w:overflowPunct/>
        <w:topLinePunct w:val="0"/>
        <w:autoSpaceDE/>
        <w:autoSpaceDN/>
        <w:bidi w:val="0"/>
        <w:adjustRightInd/>
        <w:snapToGrid/>
        <w:spacing w:before="75" w:beforeAutospacing="0" w:after="75" w:afterAutospacing="0" w:line="560" w:lineRule="exact"/>
        <w:textAlignment w:val="auto"/>
        <w:rPr>
          <w:color w:val="auto"/>
          <w:highlight w:val="none"/>
        </w:rPr>
      </w:pPr>
      <w:r>
        <w:rPr>
          <w:rFonts w:hint="eastAsia"/>
          <w:b/>
          <w:color w:val="auto"/>
          <w:highlight w:val="none"/>
        </w:rPr>
        <w:t>2、签订合同时，招标人与中标人应结合招标文件规定和投标文件高于招标文件的承诺填列相应内容。招标文件第三章已有规定的，双方均不得变更或调整；招标文件第三章未作规定的，双方可通过友好协商进行约定。</w:t>
      </w:r>
    </w:p>
    <w:p w14:paraId="371A5C07">
      <w:pPr>
        <w:pStyle w:val="13"/>
        <w:keepNext w:val="0"/>
        <w:keepLines w:val="0"/>
        <w:pageBreakBefore w:val="0"/>
        <w:kinsoku/>
        <w:wordWrap/>
        <w:overflowPunct/>
        <w:topLinePunct w:val="0"/>
        <w:autoSpaceDE/>
        <w:autoSpaceDN/>
        <w:bidi w:val="0"/>
        <w:adjustRightInd/>
        <w:snapToGrid/>
        <w:spacing w:before="75" w:beforeAutospacing="0" w:after="75" w:afterAutospacing="0" w:line="560" w:lineRule="exact"/>
        <w:textAlignment w:val="auto"/>
        <w:rPr>
          <w:color w:val="auto"/>
          <w:highlight w:val="none"/>
        </w:rPr>
      </w:pPr>
      <w:r>
        <w:rPr>
          <w:rFonts w:hint="eastAsia"/>
          <w:b/>
          <w:color w:val="auto"/>
          <w:highlight w:val="none"/>
        </w:rPr>
        <w:t>3、国家有关部门对若干合同有规范文本的，可使用相应合同文本。</w:t>
      </w:r>
    </w:p>
    <w:p w14:paraId="2060B0FA">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color w:val="auto"/>
          <w:highlight w:val="none"/>
          <w:u w:val="single"/>
        </w:rPr>
      </w:pPr>
      <w:r>
        <w:rPr>
          <w:rFonts w:hint="eastAsia"/>
          <w:color w:val="auto"/>
          <w:highlight w:val="none"/>
          <w:u w:val="none"/>
        </w:rPr>
        <w:t>甲方：</w:t>
      </w:r>
      <w:r>
        <w:rPr>
          <w:rFonts w:hint="eastAsia"/>
          <w:color w:val="auto"/>
          <w:highlight w:val="none"/>
          <w:u w:val="single"/>
        </w:rPr>
        <w:t>（</w:t>
      </w:r>
      <w:r>
        <w:rPr>
          <w:rFonts w:hint="eastAsia"/>
          <w:color w:val="auto"/>
          <w:highlight w:val="none"/>
          <w:u w:val="single"/>
          <w:lang w:eastAsia="zh-CN"/>
        </w:rPr>
        <w:t>福建省泉州凤栖实业有限责任公司</w:t>
      </w:r>
      <w:r>
        <w:rPr>
          <w:rFonts w:hint="eastAsia"/>
          <w:color w:val="auto"/>
          <w:highlight w:val="none"/>
          <w:u w:val="single"/>
        </w:rPr>
        <w:t>）</w:t>
      </w:r>
    </w:p>
    <w:p w14:paraId="3F1B8094">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color w:val="auto"/>
          <w:highlight w:val="none"/>
        </w:rPr>
      </w:pPr>
      <w:r>
        <w:rPr>
          <w:rFonts w:hint="eastAsia"/>
          <w:color w:val="auto"/>
          <w:highlight w:val="none"/>
        </w:rPr>
        <w:t>乙方：</w:t>
      </w:r>
      <w:r>
        <w:rPr>
          <w:rFonts w:hint="eastAsia"/>
          <w:color w:val="auto"/>
          <w:highlight w:val="none"/>
          <w:u w:val="single"/>
        </w:rPr>
        <w:t>（中标人全称）</w:t>
      </w:r>
    </w:p>
    <w:p w14:paraId="7715E236">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color w:val="auto"/>
          <w:highlight w:val="none"/>
        </w:rPr>
      </w:pPr>
      <w:r>
        <w:rPr>
          <w:rFonts w:hint="eastAsia"/>
          <w:color w:val="auto"/>
          <w:highlight w:val="none"/>
        </w:rPr>
        <w:t> </w:t>
      </w:r>
    </w:p>
    <w:p w14:paraId="4E7EFF6E">
      <w:pPr>
        <w:topLinePunct/>
        <w:spacing w:beforeLines="0" w:afterLines="0"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一、下列文件是构成本合同不可分割的部分</w:t>
      </w:r>
    </w:p>
    <w:p w14:paraId="49DD1677">
      <w:pPr>
        <w:topLinePunct/>
        <w:spacing w:beforeLines="0" w:afterLines="0"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1.合同条款；</w:t>
      </w:r>
    </w:p>
    <w:p w14:paraId="5AE060F0">
      <w:pPr>
        <w:topLinePunct/>
        <w:spacing w:beforeLines="0" w:afterLines="0"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2.招标文件、乙方的投标文件；</w:t>
      </w:r>
    </w:p>
    <w:p w14:paraId="5F67430E">
      <w:pPr>
        <w:topLinePunct/>
        <w:spacing w:beforeLines="0" w:afterLines="0"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3.乙方提供的设备及服务应符合招标文件的规定和乙方投标文件的承诺。乙方投标文件低于招标文件的以招标文件为准，乙方投标文件高于招标文件的，以乙方投标文件为准。</w:t>
      </w:r>
    </w:p>
    <w:p w14:paraId="701B6D36">
      <w:pPr>
        <w:topLinePunct/>
        <w:spacing w:beforeLines="0" w:afterLines="0"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二、合同标的</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7"/>
        <w:gridCol w:w="1772"/>
        <w:gridCol w:w="981"/>
        <w:gridCol w:w="1425"/>
        <w:gridCol w:w="1889"/>
      </w:tblGrid>
      <w:tr w14:paraId="7670E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exact"/>
          <w:jc w:val="center"/>
        </w:trPr>
        <w:tc>
          <w:tcPr>
            <w:tcW w:w="3417" w:type="dxa"/>
            <w:tcBorders>
              <w:bottom w:val="single" w:color="auto" w:sz="4" w:space="0"/>
            </w:tcBorders>
            <w:noWrap w:val="0"/>
            <w:vAlign w:val="center"/>
          </w:tcPr>
          <w:p w14:paraId="242FC0A9">
            <w:pPr>
              <w:spacing w:beforeLines="0" w:afterLines="0"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产品名称</w:t>
            </w:r>
          </w:p>
        </w:tc>
        <w:tc>
          <w:tcPr>
            <w:tcW w:w="1772" w:type="dxa"/>
            <w:tcBorders>
              <w:bottom w:val="single" w:color="auto" w:sz="4" w:space="0"/>
            </w:tcBorders>
            <w:noWrap w:val="0"/>
            <w:vAlign w:val="center"/>
          </w:tcPr>
          <w:p w14:paraId="17126823">
            <w:pPr>
              <w:spacing w:beforeLines="0" w:afterLines="0"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规格型号</w:t>
            </w:r>
          </w:p>
        </w:tc>
        <w:tc>
          <w:tcPr>
            <w:tcW w:w="981" w:type="dxa"/>
            <w:tcBorders>
              <w:bottom w:val="single" w:color="auto" w:sz="4" w:space="0"/>
            </w:tcBorders>
            <w:noWrap w:val="0"/>
            <w:vAlign w:val="center"/>
          </w:tcPr>
          <w:p w14:paraId="2F80F693">
            <w:pPr>
              <w:spacing w:beforeLines="0" w:afterLines="0"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数 量</w:t>
            </w:r>
          </w:p>
        </w:tc>
        <w:tc>
          <w:tcPr>
            <w:tcW w:w="1425" w:type="dxa"/>
            <w:tcBorders>
              <w:bottom w:val="single" w:color="auto" w:sz="4" w:space="0"/>
            </w:tcBorders>
            <w:noWrap w:val="0"/>
            <w:vAlign w:val="center"/>
          </w:tcPr>
          <w:p w14:paraId="4BDAD580">
            <w:pPr>
              <w:spacing w:beforeLines="0" w:afterLines="0"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单 价</w:t>
            </w:r>
          </w:p>
        </w:tc>
        <w:tc>
          <w:tcPr>
            <w:tcW w:w="1889" w:type="dxa"/>
            <w:tcBorders>
              <w:bottom w:val="single" w:color="auto" w:sz="4" w:space="0"/>
            </w:tcBorders>
            <w:noWrap w:val="0"/>
            <w:vAlign w:val="center"/>
          </w:tcPr>
          <w:p w14:paraId="6A8CB0E9">
            <w:pPr>
              <w:spacing w:beforeLines="0" w:afterLines="0"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总 价</w:t>
            </w:r>
          </w:p>
        </w:tc>
      </w:tr>
      <w:tr w14:paraId="43D5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3417" w:type="dxa"/>
            <w:noWrap w:val="0"/>
            <w:vAlign w:val="top"/>
          </w:tcPr>
          <w:p w14:paraId="74A7AF66">
            <w:pPr>
              <w:spacing w:beforeLines="0" w:afterLines="0" w:line="400" w:lineRule="exact"/>
              <w:rPr>
                <w:rFonts w:hint="eastAsia" w:ascii="宋体" w:hAnsi="宋体"/>
                <w:color w:val="auto"/>
                <w:sz w:val="24"/>
                <w:szCs w:val="24"/>
                <w:highlight w:val="none"/>
              </w:rPr>
            </w:pPr>
          </w:p>
          <w:p w14:paraId="62B6A191">
            <w:pPr>
              <w:spacing w:beforeLines="0" w:afterLines="0" w:line="400" w:lineRule="exact"/>
              <w:rPr>
                <w:rFonts w:hint="eastAsia" w:ascii="宋体" w:hAnsi="宋体"/>
                <w:color w:val="auto"/>
                <w:sz w:val="24"/>
                <w:szCs w:val="24"/>
                <w:highlight w:val="none"/>
              </w:rPr>
            </w:pPr>
          </w:p>
        </w:tc>
        <w:tc>
          <w:tcPr>
            <w:tcW w:w="1772" w:type="dxa"/>
            <w:noWrap w:val="0"/>
            <w:vAlign w:val="top"/>
          </w:tcPr>
          <w:p w14:paraId="7E96DF54">
            <w:pPr>
              <w:spacing w:beforeLines="0" w:afterLines="0" w:line="400" w:lineRule="exact"/>
              <w:rPr>
                <w:rFonts w:hint="eastAsia" w:ascii="宋体" w:hAnsi="宋体"/>
                <w:color w:val="auto"/>
                <w:sz w:val="24"/>
                <w:szCs w:val="24"/>
                <w:highlight w:val="none"/>
              </w:rPr>
            </w:pPr>
          </w:p>
        </w:tc>
        <w:tc>
          <w:tcPr>
            <w:tcW w:w="981" w:type="dxa"/>
            <w:noWrap w:val="0"/>
            <w:vAlign w:val="top"/>
          </w:tcPr>
          <w:p w14:paraId="1ED7E467">
            <w:pPr>
              <w:spacing w:beforeLines="0" w:afterLines="0" w:line="400" w:lineRule="exact"/>
              <w:rPr>
                <w:rFonts w:hint="eastAsia" w:ascii="宋体" w:hAnsi="宋体"/>
                <w:color w:val="auto"/>
                <w:sz w:val="24"/>
                <w:szCs w:val="24"/>
                <w:highlight w:val="none"/>
              </w:rPr>
            </w:pPr>
          </w:p>
        </w:tc>
        <w:tc>
          <w:tcPr>
            <w:tcW w:w="1425" w:type="dxa"/>
            <w:noWrap w:val="0"/>
            <w:vAlign w:val="top"/>
          </w:tcPr>
          <w:p w14:paraId="1B7AA915">
            <w:pPr>
              <w:spacing w:beforeLines="0" w:afterLines="0" w:line="400" w:lineRule="exact"/>
              <w:rPr>
                <w:rFonts w:hint="eastAsia" w:ascii="宋体" w:hAnsi="宋体"/>
                <w:color w:val="auto"/>
                <w:sz w:val="24"/>
                <w:szCs w:val="24"/>
                <w:highlight w:val="none"/>
              </w:rPr>
            </w:pPr>
          </w:p>
        </w:tc>
        <w:tc>
          <w:tcPr>
            <w:tcW w:w="1889" w:type="dxa"/>
            <w:noWrap w:val="0"/>
            <w:vAlign w:val="top"/>
          </w:tcPr>
          <w:p w14:paraId="07F0BA25">
            <w:pPr>
              <w:spacing w:beforeLines="0" w:afterLines="0" w:line="400" w:lineRule="exact"/>
              <w:rPr>
                <w:rFonts w:hint="eastAsia" w:ascii="宋体" w:hAnsi="宋体"/>
                <w:color w:val="auto"/>
                <w:sz w:val="24"/>
                <w:szCs w:val="24"/>
                <w:highlight w:val="none"/>
              </w:rPr>
            </w:pPr>
          </w:p>
        </w:tc>
      </w:tr>
      <w:tr w14:paraId="4905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exact"/>
          <w:jc w:val="center"/>
        </w:trPr>
        <w:tc>
          <w:tcPr>
            <w:tcW w:w="3417" w:type="dxa"/>
            <w:noWrap w:val="0"/>
            <w:vAlign w:val="top"/>
          </w:tcPr>
          <w:p w14:paraId="0E7CD40B">
            <w:pPr>
              <w:spacing w:beforeLines="0" w:afterLines="0" w:line="400" w:lineRule="exact"/>
              <w:rPr>
                <w:rFonts w:hint="eastAsia" w:ascii="宋体" w:hAnsi="宋体"/>
                <w:color w:val="auto"/>
                <w:sz w:val="24"/>
                <w:szCs w:val="24"/>
                <w:highlight w:val="none"/>
              </w:rPr>
            </w:pPr>
          </w:p>
        </w:tc>
        <w:tc>
          <w:tcPr>
            <w:tcW w:w="1772" w:type="dxa"/>
            <w:noWrap w:val="0"/>
            <w:vAlign w:val="top"/>
          </w:tcPr>
          <w:p w14:paraId="57308F47">
            <w:pPr>
              <w:spacing w:beforeLines="0" w:afterLines="0" w:line="400" w:lineRule="exact"/>
              <w:rPr>
                <w:rFonts w:hint="eastAsia" w:ascii="宋体" w:hAnsi="宋体"/>
                <w:color w:val="auto"/>
                <w:sz w:val="24"/>
                <w:szCs w:val="24"/>
                <w:highlight w:val="none"/>
              </w:rPr>
            </w:pPr>
          </w:p>
        </w:tc>
        <w:tc>
          <w:tcPr>
            <w:tcW w:w="981" w:type="dxa"/>
            <w:noWrap w:val="0"/>
            <w:vAlign w:val="top"/>
          </w:tcPr>
          <w:p w14:paraId="3D78FD7F">
            <w:pPr>
              <w:spacing w:beforeLines="0" w:afterLines="0" w:line="400" w:lineRule="exact"/>
              <w:rPr>
                <w:rFonts w:hint="eastAsia" w:ascii="宋体" w:hAnsi="宋体"/>
                <w:color w:val="auto"/>
                <w:sz w:val="24"/>
                <w:szCs w:val="24"/>
                <w:highlight w:val="none"/>
              </w:rPr>
            </w:pPr>
          </w:p>
        </w:tc>
        <w:tc>
          <w:tcPr>
            <w:tcW w:w="1425" w:type="dxa"/>
            <w:noWrap w:val="0"/>
            <w:vAlign w:val="top"/>
          </w:tcPr>
          <w:p w14:paraId="1ED511BC">
            <w:pPr>
              <w:spacing w:beforeLines="0" w:afterLines="0" w:line="400" w:lineRule="exact"/>
              <w:rPr>
                <w:rFonts w:hint="eastAsia" w:ascii="宋体" w:hAnsi="宋体"/>
                <w:color w:val="auto"/>
                <w:sz w:val="24"/>
                <w:szCs w:val="24"/>
                <w:highlight w:val="none"/>
              </w:rPr>
            </w:pPr>
          </w:p>
        </w:tc>
        <w:tc>
          <w:tcPr>
            <w:tcW w:w="1889" w:type="dxa"/>
            <w:noWrap w:val="0"/>
            <w:vAlign w:val="top"/>
          </w:tcPr>
          <w:p w14:paraId="51835FFF">
            <w:pPr>
              <w:spacing w:beforeLines="0" w:afterLines="0" w:line="400" w:lineRule="exact"/>
              <w:rPr>
                <w:rFonts w:hint="eastAsia" w:ascii="宋体" w:hAnsi="宋体"/>
                <w:color w:val="auto"/>
                <w:sz w:val="24"/>
                <w:szCs w:val="24"/>
                <w:highlight w:val="none"/>
              </w:rPr>
            </w:pPr>
          </w:p>
        </w:tc>
      </w:tr>
      <w:tr w14:paraId="44F7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3417" w:type="dxa"/>
            <w:noWrap w:val="0"/>
            <w:vAlign w:val="top"/>
          </w:tcPr>
          <w:p w14:paraId="2B85FF9A">
            <w:pPr>
              <w:spacing w:beforeLines="0" w:afterLines="0" w:line="400" w:lineRule="exact"/>
              <w:rPr>
                <w:rFonts w:hint="eastAsia" w:ascii="宋体" w:hAnsi="宋体"/>
                <w:color w:val="auto"/>
                <w:sz w:val="24"/>
                <w:szCs w:val="24"/>
                <w:highlight w:val="none"/>
              </w:rPr>
            </w:pPr>
          </w:p>
        </w:tc>
        <w:tc>
          <w:tcPr>
            <w:tcW w:w="1772" w:type="dxa"/>
            <w:noWrap w:val="0"/>
            <w:vAlign w:val="top"/>
          </w:tcPr>
          <w:p w14:paraId="3CB4D0D8">
            <w:pPr>
              <w:spacing w:beforeLines="0" w:afterLines="0" w:line="400" w:lineRule="exact"/>
              <w:rPr>
                <w:rFonts w:hint="eastAsia" w:ascii="宋体" w:hAnsi="宋体"/>
                <w:color w:val="auto"/>
                <w:sz w:val="24"/>
                <w:szCs w:val="24"/>
                <w:highlight w:val="none"/>
              </w:rPr>
            </w:pPr>
          </w:p>
        </w:tc>
        <w:tc>
          <w:tcPr>
            <w:tcW w:w="981" w:type="dxa"/>
            <w:noWrap w:val="0"/>
            <w:vAlign w:val="top"/>
          </w:tcPr>
          <w:p w14:paraId="7D4F9373">
            <w:pPr>
              <w:spacing w:beforeLines="0" w:afterLines="0" w:line="400" w:lineRule="exact"/>
              <w:rPr>
                <w:rFonts w:hint="eastAsia" w:ascii="宋体" w:hAnsi="宋体"/>
                <w:color w:val="auto"/>
                <w:sz w:val="24"/>
                <w:szCs w:val="24"/>
                <w:highlight w:val="none"/>
              </w:rPr>
            </w:pPr>
          </w:p>
        </w:tc>
        <w:tc>
          <w:tcPr>
            <w:tcW w:w="1425" w:type="dxa"/>
            <w:noWrap w:val="0"/>
            <w:vAlign w:val="top"/>
          </w:tcPr>
          <w:p w14:paraId="004964E2">
            <w:pPr>
              <w:spacing w:beforeLines="0" w:afterLines="0" w:line="400" w:lineRule="exact"/>
              <w:rPr>
                <w:rFonts w:hint="eastAsia" w:ascii="宋体" w:hAnsi="宋体"/>
                <w:color w:val="auto"/>
                <w:sz w:val="24"/>
                <w:szCs w:val="24"/>
                <w:highlight w:val="none"/>
              </w:rPr>
            </w:pPr>
          </w:p>
        </w:tc>
        <w:tc>
          <w:tcPr>
            <w:tcW w:w="1889" w:type="dxa"/>
            <w:noWrap w:val="0"/>
            <w:vAlign w:val="top"/>
          </w:tcPr>
          <w:p w14:paraId="5D4334BB">
            <w:pPr>
              <w:spacing w:beforeLines="0" w:afterLines="0" w:line="400" w:lineRule="exact"/>
              <w:rPr>
                <w:rFonts w:hint="eastAsia" w:ascii="宋体" w:hAnsi="宋体"/>
                <w:color w:val="auto"/>
                <w:sz w:val="24"/>
                <w:szCs w:val="24"/>
                <w:highlight w:val="none"/>
              </w:rPr>
            </w:pPr>
          </w:p>
        </w:tc>
      </w:tr>
      <w:tr w14:paraId="2260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7595" w:type="dxa"/>
            <w:gridSpan w:val="4"/>
            <w:tcBorders>
              <w:bottom w:val="single" w:color="auto" w:sz="4" w:space="0"/>
            </w:tcBorders>
            <w:noWrap w:val="0"/>
            <w:vAlign w:val="center"/>
          </w:tcPr>
          <w:p w14:paraId="447288F4">
            <w:pPr>
              <w:spacing w:beforeLines="0" w:afterLines="0"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合  计</w:t>
            </w:r>
          </w:p>
        </w:tc>
        <w:tc>
          <w:tcPr>
            <w:tcW w:w="1889" w:type="dxa"/>
            <w:tcBorders>
              <w:bottom w:val="single" w:color="auto" w:sz="4" w:space="0"/>
            </w:tcBorders>
            <w:noWrap w:val="0"/>
            <w:vAlign w:val="top"/>
          </w:tcPr>
          <w:p w14:paraId="4326344B">
            <w:pPr>
              <w:spacing w:beforeLines="0" w:afterLines="0" w:line="400" w:lineRule="exact"/>
              <w:rPr>
                <w:rFonts w:hint="eastAsia" w:ascii="宋体" w:hAnsi="宋体"/>
                <w:color w:val="auto"/>
                <w:sz w:val="24"/>
                <w:szCs w:val="24"/>
                <w:highlight w:val="none"/>
              </w:rPr>
            </w:pPr>
          </w:p>
        </w:tc>
      </w:tr>
    </w:tbl>
    <w:p w14:paraId="37702058">
      <w:pPr>
        <w:pStyle w:val="30"/>
        <w:spacing w:beforeLines="0" w:afterLines="0" w:line="400" w:lineRule="exact"/>
        <w:ind w:firstLine="422"/>
        <w:rPr>
          <w:rFonts w:hint="eastAsia" w:ascii="宋体" w:hAnsi="宋体"/>
          <w:b/>
          <w:color w:val="auto"/>
          <w:sz w:val="24"/>
          <w:szCs w:val="24"/>
          <w:highlight w:val="none"/>
        </w:rPr>
      </w:pPr>
    </w:p>
    <w:p w14:paraId="5D365470">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合同总金额为人民币（大写）：  元（￥   ）。</w:t>
      </w:r>
    </w:p>
    <w:p w14:paraId="5668AE97">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三、合同标的交付时间、地点和条件</w:t>
      </w:r>
    </w:p>
    <w:p w14:paraId="5E89346D">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1.交付时间： 合同签订生效后，90日内完成所有设备的供货、安装和调试，使设备能正常运行。</w:t>
      </w:r>
    </w:p>
    <w:p w14:paraId="01DC7463">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2.交付地点： 甲方指定地点。</w:t>
      </w:r>
    </w:p>
    <w:p w14:paraId="3AB1E874">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3.交付条件： 乙方将原厂原包装的设备送达甲方指定地点，并将随同设备的产品检验报告、合格证、使用说明书等技术文件和资料交付甲方。</w:t>
      </w:r>
    </w:p>
    <w:p w14:paraId="4D2CAEFC">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四、质量和技术标准</w:t>
      </w:r>
    </w:p>
    <w:p w14:paraId="756E4C73">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乙方提供的“  牌   ”（中标设备品牌、名称、规格等）必须符合轻工行业标准QB/T《  》；机架应当符合</w:t>
      </w:r>
      <w:r>
        <w:rPr>
          <w:rFonts w:hint="eastAsia" w:ascii="宋体" w:hAnsi="宋体" w:cs="宋体"/>
          <w:color w:val="auto"/>
          <w:sz w:val="24"/>
          <w:szCs w:val="24"/>
          <w:highlight w:val="none"/>
          <w:lang w:eastAsia="zh-CN"/>
        </w:rPr>
        <w:t>QB/T2378-2012 《工业用缝纫机 机架》</w:t>
      </w:r>
      <w:r>
        <w:rPr>
          <w:rFonts w:hint="eastAsia" w:ascii="宋体" w:hAnsi="宋体" w:cs="宋体"/>
          <w:color w:val="auto"/>
          <w:sz w:val="24"/>
          <w:szCs w:val="24"/>
          <w:highlight w:val="none"/>
        </w:rPr>
        <w:t>；台板应当符合</w:t>
      </w:r>
      <w:r>
        <w:rPr>
          <w:rFonts w:hint="eastAsia" w:ascii="宋体" w:hAnsi="宋体" w:cs="宋体"/>
          <w:color w:val="auto"/>
          <w:sz w:val="24"/>
          <w:szCs w:val="24"/>
          <w:highlight w:val="none"/>
          <w:lang w:eastAsia="zh-CN"/>
        </w:rPr>
        <w:t>QB/T2379-2012《 工业用缝纫机 台板》</w:t>
      </w:r>
      <w:r>
        <w:rPr>
          <w:rFonts w:hint="eastAsia" w:ascii="宋体" w:hAnsi="宋体" w:cs="宋体"/>
          <w:color w:val="auto"/>
          <w:sz w:val="24"/>
          <w:szCs w:val="24"/>
          <w:highlight w:val="none"/>
        </w:rPr>
        <w:t>；涂装件表面应符合QB/T 2528－2001的规定；电镀件镀层表面应符合QB/T 1572－1992 的规定；发黑件表面应符合QB/T 2505－2000的规定。</w:t>
      </w:r>
      <w:r>
        <w:rPr>
          <w:rFonts w:hint="eastAsia" w:ascii="宋体" w:hAnsi="宋体" w:cs="宋体"/>
          <w:b/>
          <w:bCs/>
          <w:color w:val="auto"/>
          <w:sz w:val="24"/>
          <w:szCs w:val="24"/>
          <w:highlight w:val="none"/>
        </w:rPr>
        <w:t>乙方投标文件高于以上标准的，按照乙方投标文件执行。</w:t>
      </w:r>
    </w:p>
    <w:p w14:paraId="1BEA8F84">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乙方提供的设备必须是满足服装行业一般生产所必备的完整产品（包括机架、台板等），并配备实现使用说明书描述功能所需的附件与备件；设备在生产现场安装调试后无需甲方额外添加任何物品就可投入生产使用。</w:t>
      </w:r>
    </w:p>
    <w:p w14:paraId="281DFB4D">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五、验收</w:t>
      </w:r>
    </w:p>
    <w:p w14:paraId="77B06929">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六、售后服务要求</w:t>
      </w:r>
    </w:p>
    <w:p w14:paraId="5B307F3C">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乙方自验收合格投入使用之日起应提供对整机保修期（）年的免费上门保修服务（设备使用说明书备注的易损件除外），终身维修。保修期内，非因操作不当造成的故障及要更换的零配件由乙方负责包修、包换。每年乙方须免费对所有货物进行一次巡查，为甲方提供必要的服务；所有货物在保修期结束前1个月，乙方须免费进行一次全面的维护与保养，如发现潜在问题，应负责排除，并保证货物正常使用。</w:t>
      </w:r>
    </w:p>
    <w:p w14:paraId="0DB0FD89">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2.在保修期内货物运行发生故障时乙方在</w:t>
      </w:r>
      <w:r>
        <w:rPr>
          <w:rFonts w:hint="eastAsia" w:ascii="宋体" w:hAnsi="宋体" w:cs="宋体"/>
          <w:b/>
          <w:bCs/>
          <w:color w:val="auto"/>
          <w:sz w:val="24"/>
          <w:szCs w:val="24"/>
          <w:highlight w:val="none"/>
          <w:u w:val="single"/>
        </w:rPr>
        <w:t>接到甲方故障电话通知后</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u w:val="single"/>
        </w:rPr>
        <w:t>小时内电话响应，</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u w:val="single"/>
        </w:rPr>
        <w:t>小时内到达用户现场解决问题，</w:t>
      </w:r>
      <w:r>
        <w:rPr>
          <w:rFonts w:hint="eastAsia" w:ascii="宋体" w:hAnsi="宋体" w:cs="宋体"/>
          <w:b/>
          <w:bCs/>
          <w:color w:val="auto"/>
          <w:sz w:val="24"/>
          <w:szCs w:val="24"/>
          <w:highlight w:val="none"/>
          <w:u w:val="single"/>
          <w:lang w:eastAsia="zh-CN"/>
        </w:rPr>
        <w:t>从可提供维修服务起</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u w:val="single"/>
          <w:lang w:eastAsia="zh-CN"/>
        </w:rPr>
        <w:t>小时（非乙方原因引发的延误除外）内无法排除故障的，将原机无条件换成功能、性能参数不低于原机的原厂新机，并在</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u w:val="single"/>
          <w:lang w:eastAsia="zh-CN"/>
        </w:rPr>
        <w:t>个日历日内将新机送至甲方指定地点且能正常使用</w:t>
      </w:r>
      <w:r>
        <w:rPr>
          <w:rFonts w:hint="eastAsia" w:ascii="宋体" w:hAnsi="宋体" w:cs="宋体"/>
          <w:b/>
          <w:bCs/>
          <w:color w:val="auto"/>
          <w:sz w:val="24"/>
          <w:szCs w:val="24"/>
          <w:highlight w:val="none"/>
          <w:u w:val="single"/>
        </w:rPr>
        <w:t>。</w:t>
      </w:r>
      <w:r>
        <w:rPr>
          <w:rFonts w:hint="eastAsia" w:ascii="宋体" w:hAnsi="宋体" w:cs="宋体"/>
          <w:color w:val="auto"/>
          <w:sz w:val="24"/>
          <w:szCs w:val="24"/>
          <w:highlight w:val="none"/>
        </w:rPr>
        <w:t>故障维修响应时间内未到过现场进行维修者，甲方可自行委托相关企业进行维修，所需费用从履约保证金中扣除。</w:t>
      </w:r>
    </w:p>
    <w:p w14:paraId="3A920445">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3.保修期结束后，乙方仍应对货物提供终身维修服务。乙方有责任在需要时对货物进行维护和修理，所提供的配件应为生产厂家原装配件，更换配件时只能收取成本费。</w:t>
      </w:r>
    </w:p>
    <w:p w14:paraId="0894E4C5">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4.所有货物保修服务均为乙方上门保修，由此产生的一切费用均由乙方承担。</w:t>
      </w:r>
    </w:p>
    <w:p w14:paraId="4AD0DD32">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5.乙方应有完善的售后服务保证体系，并设立维修服务机构，得以完成上述维保任务。</w:t>
      </w:r>
    </w:p>
    <w:p w14:paraId="600E5D23">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七、履约保证金及付款方式</w:t>
      </w:r>
    </w:p>
    <w:p w14:paraId="743BD07D">
      <w:pPr>
        <w:pStyle w:val="31"/>
        <w:spacing w:beforeLines="0" w:afterLines="0" w:line="400" w:lineRule="exact"/>
        <w:ind w:firstLine="480" w:firstLineChars="200"/>
        <w:rPr>
          <w:rFonts w:ascii="宋体" w:hAnsi="宋体" w:cs="宋体"/>
          <w:color w:val="auto"/>
          <w:kern w:val="2"/>
          <w:sz w:val="24"/>
          <w:szCs w:val="24"/>
          <w:highlight w:val="none"/>
        </w:rPr>
      </w:pPr>
      <w:r>
        <w:rPr>
          <w:rFonts w:hint="eastAsia" w:ascii="宋体" w:hAnsi="宋体" w:cs="宋体"/>
          <w:color w:val="auto"/>
          <w:kern w:val="2"/>
          <w:sz w:val="24"/>
          <w:szCs w:val="24"/>
          <w:highlight w:val="none"/>
        </w:rPr>
        <w:t>7.1履约保证金</w:t>
      </w:r>
    </w:p>
    <w:p w14:paraId="24A5387C">
      <w:pPr>
        <w:pStyle w:val="31"/>
        <w:spacing w:beforeLines="0" w:afterLines="0" w:line="400" w:lineRule="exact"/>
        <w:ind w:firstLine="480" w:firstLineChars="20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lang w:eastAsia="zh-CN"/>
        </w:rPr>
        <w:t>乙方</w:t>
      </w:r>
      <w:r>
        <w:rPr>
          <w:rFonts w:hint="eastAsia" w:ascii="宋体" w:hAnsi="宋体" w:cs="宋体"/>
          <w:color w:val="auto"/>
          <w:kern w:val="2"/>
          <w:sz w:val="24"/>
          <w:szCs w:val="24"/>
          <w:highlight w:val="none"/>
        </w:rPr>
        <w:t>应于合同签订前以银行转账、支票、汇票等非现金方式向</w:t>
      </w:r>
      <w:r>
        <w:rPr>
          <w:rFonts w:hint="eastAsia" w:ascii="宋体" w:hAnsi="宋体" w:cs="宋体"/>
          <w:color w:val="auto"/>
          <w:kern w:val="2"/>
          <w:sz w:val="24"/>
          <w:szCs w:val="24"/>
          <w:highlight w:val="none"/>
          <w:lang w:eastAsia="zh-CN"/>
        </w:rPr>
        <w:t>甲方</w:t>
      </w:r>
      <w:r>
        <w:rPr>
          <w:rFonts w:hint="eastAsia" w:ascii="宋体" w:hAnsi="宋体" w:cs="宋体"/>
          <w:color w:val="auto"/>
          <w:kern w:val="2"/>
          <w:sz w:val="24"/>
          <w:szCs w:val="24"/>
          <w:highlight w:val="none"/>
        </w:rPr>
        <w:t>缴纳合同金额的6%为履约保证金，如</w:t>
      </w:r>
      <w:r>
        <w:rPr>
          <w:rFonts w:hint="eastAsia" w:ascii="宋体" w:hAnsi="宋体" w:cs="宋体"/>
          <w:color w:val="auto"/>
          <w:kern w:val="2"/>
          <w:sz w:val="24"/>
          <w:szCs w:val="24"/>
          <w:highlight w:val="none"/>
          <w:lang w:eastAsia="zh-CN"/>
        </w:rPr>
        <w:t>乙方</w:t>
      </w:r>
      <w:r>
        <w:rPr>
          <w:rFonts w:hint="eastAsia" w:ascii="宋体" w:hAnsi="宋体" w:cs="宋体"/>
          <w:color w:val="auto"/>
          <w:kern w:val="2"/>
          <w:sz w:val="24"/>
          <w:szCs w:val="24"/>
          <w:highlight w:val="none"/>
        </w:rPr>
        <w:t>未按合同有关规定履行其义务，</w:t>
      </w:r>
      <w:r>
        <w:rPr>
          <w:rFonts w:hint="eastAsia" w:ascii="宋体" w:hAnsi="宋体" w:cs="宋体"/>
          <w:color w:val="auto"/>
          <w:kern w:val="2"/>
          <w:sz w:val="24"/>
          <w:szCs w:val="24"/>
          <w:highlight w:val="none"/>
          <w:lang w:eastAsia="zh-CN"/>
        </w:rPr>
        <w:t>甲方</w:t>
      </w:r>
      <w:r>
        <w:rPr>
          <w:rFonts w:hint="eastAsia" w:ascii="宋体" w:hAnsi="宋体" w:cs="宋体"/>
          <w:color w:val="auto"/>
          <w:kern w:val="2"/>
          <w:sz w:val="24"/>
          <w:szCs w:val="24"/>
          <w:highlight w:val="none"/>
        </w:rPr>
        <w:t>有权扣除履约保证金，用以补偿。履约保证金在合同约定全部事项履行完毕，经</w:t>
      </w:r>
      <w:r>
        <w:rPr>
          <w:rFonts w:hint="eastAsia" w:ascii="宋体" w:hAnsi="宋体" w:cs="宋体"/>
          <w:color w:val="auto"/>
          <w:kern w:val="2"/>
          <w:sz w:val="24"/>
          <w:szCs w:val="24"/>
          <w:highlight w:val="none"/>
          <w:lang w:eastAsia="zh-CN"/>
        </w:rPr>
        <w:t>甲方</w:t>
      </w:r>
      <w:r>
        <w:rPr>
          <w:rFonts w:hint="eastAsia" w:ascii="宋体" w:hAnsi="宋体" w:cs="宋体"/>
          <w:color w:val="auto"/>
          <w:kern w:val="2"/>
          <w:sz w:val="24"/>
          <w:szCs w:val="24"/>
          <w:highlight w:val="none"/>
        </w:rPr>
        <w:t>确认双方无未了事项后，</w:t>
      </w:r>
      <w:r>
        <w:rPr>
          <w:rFonts w:hint="eastAsia" w:ascii="宋体" w:hAnsi="宋体" w:cs="宋体"/>
          <w:color w:val="auto"/>
          <w:kern w:val="2"/>
          <w:sz w:val="24"/>
          <w:szCs w:val="24"/>
          <w:highlight w:val="none"/>
          <w:lang w:eastAsia="zh-CN"/>
        </w:rPr>
        <w:t>甲方</w:t>
      </w:r>
      <w:r>
        <w:rPr>
          <w:rFonts w:hint="eastAsia" w:ascii="宋体" w:hAnsi="宋体" w:cs="宋体"/>
          <w:color w:val="auto"/>
          <w:kern w:val="2"/>
          <w:sz w:val="24"/>
          <w:szCs w:val="24"/>
          <w:highlight w:val="none"/>
        </w:rPr>
        <w:t>在收到</w:t>
      </w:r>
      <w:r>
        <w:rPr>
          <w:rFonts w:hint="eastAsia" w:ascii="宋体" w:hAnsi="宋体" w:cs="宋体"/>
          <w:color w:val="auto"/>
          <w:kern w:val="2"/>
          <w:sz w:val="24"/>
          <w:szCs w:val="24"/>
          <w:highlight w:val="none"/>
          <w:lang w:eastAsia="zh-CN"/>
        </w:rPr>
        <w:t>乙方</w:t>
      </w:r>
      <w:r>
        <w:rPr>
          <w:rFonts w:hint="eastAsia" w:ascii="宋体" w:hAnsi="宋体" w:cs="宋体"/>
          <w:color w:val="auto"/>
          <w:kern w:val="2"/>
          <w:sz w:val="24"/>
          <w:szCs w:val="24"/>
          <w:highlight w:val="none"/>
        </w:rPr>
        <w:t>书面申请30日内无息退还。</w:t>
      </w:r>
    </w:p>
    <w:p w14:paraId="736D6B6F">
      <w:pPr>
        <w:pStyle w:val="31"/>
        <w:spacing w:beforeLines="0" w:afterLines="0" w:line="400" w:lineRule="exact"/>
        <w:ind w:firstLine="480" w:firstLineChars="20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7.2付款方式</w:t>
      </w:r>
    </w:p>
    <w:p w14:paraId="0F423D91">
      <w:pPr>
        <w:pStyle w:val="31"/>
        <w:spacing w:beforeLines="0" w:afterLines="0" w:line="400" w:lineRule="exact"/>
        <w:ind w:firstLine="480" w:firstLineChars="200"/>
        <w:rPr>
          <w:rFonts w:hint="eastAsia" w:ascii="宋体" w:hAnsi="宋体" w:cs="宋体"/>
          <w:color w:val="auto"/>
          <w:kern w:val="2"/>
          <w:sz w:val="24"/>
          <w:szCs w:val="24"/>
          <w:highlight w:val="none"/>
        </w:rPr>
      </w:pPr>
      <w:r>
        <w:rPr>
          <w:rFonts w:hint="eastAsia" w:ascii="宋体" w:hAnsi="宋体" w:cs="宋体"/>
          <w:color w:val="auto"/>
          <w:sz w:val="24"/>
          <w:szCs w:val="24"/>
          <w:highlight w:val="none"/>
        </w:rPr>
        <w:t>乙方在最终经验收合格后，在一个月内凭收讫货物的验收凭证和设备验收合格文件、增值税专用发票等材料交付甲方；甲方在收到上述凭证、文件</w:t>
      </w:r>
      <w:r>
        <w:rPr>
          <w:rFonts w:hint="eastAsia" w:ascii="宋体" w:hAnsi="宋体" w:cs="宋体"/>
          <w:color w:val="auto"/>
          <w:kern w:val="2"/>
          <w:sz w:val="24"/>
          <w:szCs w:val="24"/>
          <w:highlight w:val="none"/>
        </w:rPr>
        <w:t>、乙方书面申请和合同金额等额增值税专用发票（税率以双方确认验收合格之日正在实施的国家法定税率为准）等完整付款资料后30日内向乙方支付合同总价款的100%。</w:t>
      </w:r>
    </w:p>
    <w:p w14:paraId="7A8DC9E8">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八、合同有效期</w:t>
      </w:r>
    </w:p>
    <w:p w14:paraId="710DEB94">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本合同有效期从甲、乙双方签字起到保修期结束为止。</w:t>
      </w:r>
    </w:p>
    <w:p w14:paraId="7C4F36F6">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九、违约责任</w:t>
      </w:r>
    </w:p>
    <w:p w14:paraId="5CA7AB62">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1.乙方需按照合同约定的交货时间和地点交货，甲方不得无故拒收货物。合同生效后90日内因乙方自身原因无法完成供货及安装调试、使设备正常运行的，甲方有权解除合同并由乙方承担违约责任。</w:t>
      </w:r>
    </w:p>
    <w:p w14:paraId="6DA01D83">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因自然灾害导致运输中断、政府禁令等非乙方所能控制的不可抗力导致此合同不能按期履行，免予承担违约责任。乙方应在不能履行事件发生之日起15日内取得有关主管机关证明，并向甲方提交有关证明文件。 </w:t>
      </w:r>
    </w:p>
    <w:p w14:paraId="13AB85E1">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乙方逾期交货的，每逾期一天，乙方应向甲方交纳未交付货物0.05%的违约金，但逾期交货违约金不超过未交付货物金额的30%，违约金甲方有权从履约保证金中扣除；逾期15天还未交付的，视为不能交付，甲方有权解除合同并没收全部履约保证金。</w:t>
      </w:r>
    </w:p>
    <w:p w14:paraId="616B480F">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3.乙方应按合同约定提供售后服务，违反合同约定的，乙方按照违约次数每次赔偿合同金额1%违约金。</w:t>
      </w:r>
    </w:p>
    <w:p w14:paraId="014DBBCA">
      <w:pPr>
        <w:spacing w:beforeLines="0" w:afterLines="0" w:line="40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4.经过</w:t>
      </w:r>
      <w:r>
        <w:rPr>
          <w:rFonts w:hint="eastAsia" w:ascii="宋体" w:hAnsi="宋体" w:cs="宋体"/>
          <w:b/>
          <w:bCs/>
          <w:color w:val="auto"/>
          <w:sz w:val="24"/>
          <w:szCs w:val="24"/>
          <w:highlight w:val="none"/>
          <w:lang w:eastAsia="zh-CN"/>
        </w:rPr>
        <w:t>第三方国家认可的质量检测机构</w:t>
      </w:r>
      <w:r>
        <w:rPr>
          <w:rFonts w:hint="eastAsia" w:ascii="宋体" w:hAnsi="宋体" w:cs="宋体"/>
          <w:b/>
          <w:bCs/>
          <w:color w:val="auto"/>
          <w:sz w:val="24"/>
          <w:szCs w:val="24"/>
          <w:highlight w:val="none"/>
        </w:rPr>
        <w:t>抽检后，判断为抽检不合格的，乙方必须支付该不合格设备的合同总金额30%的违约金。如果乙方合同标的内的设备均判断为抽检不合格，乙方必须支付合同标的总金额30%的违约金。判定抽检是否合格以</w:t>
      </w:r>
      <w:r>
        <w:rPr>
          <w:rFonts w:hint="eastAsia" w:ascii="宋体" w:hAnsi="宋体" w:cs="宋体"/>
          <w:b/>
          <w:bCs/>
          <w:color w:val="auto"/>
          <w:sz w:val="24"/>
          <w:szCs w:val="24"/>
          <w:highlight w:val="none"/>
          <w:lang w:eastAsia="zh-CN"/>
        </w:rPr>
        <w:t>第三方国家认可的质量检测机构</w:t>
      </w:r>
      <w:r>
        <w:rPr>
          <w:rFonts w:hint="eastAsia" w:ascii="宋体" w:hAnsi="宋体" w:cs="宋体"/>
          <w:b/>
          <w:bCs/>
          <w:color w:val="auto"/>
          <w:sz w:val="24"/>
          <w:szCs w:val="24"/>
          <w:highlight w:val="none"/>
        </w:rPr>
        <w:t>在现场抽检的“</w:t>
      </w:r>
      <w:r>
        <w:rPr>
          <w:rFonts w:hint="eastAsia" w:ascii="宋体" w:hAnsi="宋体" w:cs="宋体"/>
          <w:b/>
          <w:bCs/>
          <w:color w:val="auto"/>
          <w:sz w:val="24"/>
          <w:szCs w:val="24"/>
          <w:highlight w:val="none"/>
          <w:lang w:eastAsia="zh-CN"/>
        </w:rPr>
        <w:t>检验（检测）报告</w:t>
      </w:r>
      <w:r>
        <w:rPr>
          <w:rFonts w:hint="eastAsia" w:ascii="宋体" w:hAnsi="宋体" w:cs="宋体"/>
          <w:b/>
          <w:bCs/>
          <w:color w:val="auto"/>
          <w:sz w:val="24"/>
          <w:szCs w:val="24"/>
          <w:highlight w:val="none"/>
        </w:rPr>
        <w:t>”或“验证结果”为依据、不接受乙方提出复检。乙方抽检不合格的设备在乙方支付违约金后由乙方自行从甲方运回，所需费用由乙方自理，甲方应当为乙方运回设备提供便利。</w:t>
      </w:r>
    </w:p>
    <w:p w14:paraId="11C27D63">
      <w:pPr>
        <w:spacing w:beforeLines="0" w:afterLines="0"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ascii="宋体" w:hAnsi="宋体" w:cs="宋体"/>
          <w:color w:val="auto"/>
          <w:sz w:val="24"/>
          <w:szCs w:val="24"/>
          <w:highlight w:val="none"/>
        </w:rPr>
        <w:t>因</w:t>
      </w:r>
      <w:r>
        <w:rPr>
          <w:rFonts w:hint="eastAsia" w:ascii="宋体" w:hAnsi="宋体" w:cs="宋体"/>
          <w:color w:val="auto"/>
          <w:sz w:val="24"/>
          <w:szCs w:val="24"/>
          <w:highlight w:val="none"/>
        </w:rPr>
        <w:t>乙方</w:t>
      </w:r>
      <w:r>
        <w:rPr>
          <w:rFonts w:ascii="宋体" w:hAnsi="宋体" w:cs="宋体"/>
          <w:color w:val="auto"/>
          <w:sz w:val="24"/>
          <w:szCs w:val="24"/>
          <w:highlight w:val="none"/>
        </w:rPr>
        <w:t>原因发生重大质量事故，除依约承担赔偿责任外，还将按有关质量管理办法规定执行。同时，</w:t>
      </w:r>
      <w:r>
        <w:rPr>
          <w:rFonts w:hint="eastAsia" w:ascii="宋体" w:hAnsi="宋体" w:cs="宋体"/>
          <w:color w:val="auto"/>
          <w:sz w:val="24"/>
          <w:szCs w:val="24"/>
          <w:highlight w:val="none"/>
        </w:rPr>
        <w:t>甲方</w:t>
      </w:r>
      <w:r>
        <w:rPr>
          <w:rFonts w:ascii="宋体" w:hAnsi="宋体" w:cs="宋体"/>
          <w:color w:val="auto"/>
          <w:sz w:val="24"/>
          <w:szCs w:val="24"/>
          <w:highlight w:val="none"/>
        </w:rPr>
        <w:t>有权保留更换成交人的权利，并报相关行政主管部门处罚。</w:t>
      </w:r>
    </w:p>
    <w:p w14:paraId="3646EF66">
      <w:pPr>
        <w:spacing w:beforeLines="0" w:afterLines="0"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w:t>
      </w:r>
      <w:r>
        <w:rPr>
          <w:rFonts w:ascii="宋体" w:hAnsi="宋体" w:cs="宋体"/>
          <w:color w:val="auto"/>
          <w:sz w:val="24"/>
          <w:szCs w:val="24"/>
          <w:highlight w:val="none"/>
        </w:rPr>
        <w:t>若发生死亡安全事故，除按国家有关安全管理规定及</w:t>
      </w:r>
      <w:r>
        <w:rPr>
          <w:rFonts w:hint="eastAsia" w:ascii="宋体" w:hAnsi="宋体" w:cs="宋体"/>
          <w:color w:val="auto"/>
          <w:sz w:val="24"/>
          <w:szCs w:val="24"/>
          <w:highlight w:val="none"/>
        </w:rPr>
        <w:t>甲方</w:t>
      </w:r>
      <w:r>
        <w:rPr>
          <w:rFonts w:ascii="宋体" w:hAnsi="宋体" w:cs="宋体"/>
          <w:color w:val="auto"/>
          <w:sz w:val="24"/>
          <w:szCs w:val="24"/>
          <w:highlight w:val="none"/>
        </w:rPr>
        <w:t>有关安全管理办法执行外，并报相关行政主管部门处罚；发生重大安全事故或特大安全事故，除按国家有关安全管理规定及</w:t>
      </w:r>
      <w:r>
        <w:rPr>
          <w:rFonts w:hint="eastAsia" w:ascii="宋体" w:hAnsi="宋体" w:cs="宋体"/>
          <w:color w:val="auto"/>
          <w:sz w:val="24"/>
          <w:szCs w:val="24"/>
          <w:highlight w:val="none"/>
        </w:rPr>
        <w:t>甲方</w:t>
      </w:r>
      <w:r>
        <w:rPr>
          <w:rFonts w:ascii="宋体" w:hAnsi="宋体" w:cs="宋体"/>
          <w:color w:val="auto"/>
          <w:sz w:val="24"/>
          <w:szCs w:val="24"/>
          <w:highlight w:val="none"/>
        </w:rPr>
        <w:t>有关安全管理办法执行外，</w:t>
      </w:r>
      <w:r>
        <w:rPr>
          <w:rFonts w:hint="eastAsia" w:ascii="宋体" w:hAnsi="宋体" w:cs="宋体"/>
          <w:color w:val="auto"/>
          <w:sz w:val="24"/>
          <w:szCs w:val="24"/>
          <w:highlight w:val="none"/>
        </w:rPr>
        <w:t>甲方</w:t>
      </w:r>
      <w:r>
        <w:rPr>
          <w:rFonts w:ascii="宋体" w:hAnsi="宋体" w:cs="宋体"/>
          <w:color w:val="auto"/>
          <w:sz w:val="24"/>
          <w:szCs w:val="24"/>
          <w:highlight w:val="none"/>
        </w:rPr>
        <w:t>保留更换</w:t>
      </w:r>
      <w:r>
        <w:rPr>
          <w:rFonts w:hint="eastAsia" w:ascii="宋体" w:hAnsi="宋体" w:cs="宋体"/>
          <w:color w:val="auto"/>
          <w:sz w:val="24"/>
          <w:szCs w:val="24"/>
          <w:highlight w:val="none"/>
        </w:rPr>
        <w:t>乙方</w:t>
      </w:r>
      <w:r>
        <w:rPr>
          <w:rFonts w:ascii="宋体" w:hAnsi="宋体" w:cs="宋体"/>
          <w:color w:val="auto"/>
          <w:sz w:val="24"/>
          <w:szCs w:val="24"/>
          <w:highlight w:val="none"/>
        </w:rPr>
        <w:t>，给</w:t>
      </w:r>
      <w:r>
        <w:rPr>
          <w:rFonts w:hint="eastAsia" w:ascii="宋体" w:hAnsi="宋体" w:cs="宋体"/>
          <w:color w:val="auto"/>
          <w:sz w:val="24"/>
          <w:szCs w:val="24"/>
          <w:highlight w:val="none"/>
        </w:rPr>
        <w:t>甲方</w:t>
      </w:r>
      <w:r>
        <w:rPr>
          <w:rFonts w:ascii="宋体" w:hAnsi="宋体" w:cs="宋体"/>
          <w:color w:val="auto"/>
          <w:sz w:val="24"/>
          <w:szCs w:val="24"/>
          <w:highlight w:val="none"/>
        </w:rPr>
        <w:t>造成的损失，还应承担赔偿责任。</w:t>
      </w:r>
    </w:p>
    <w:p w14:paraId="3FB92774">
      <w:pPr>
        <w:spacing w:beforeLines="0" w:afterLines="0"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除</w:t>
      </w:r>
      <w:r>
        <w:rPr>
          <w:rFonts w:hint="eastAsia" w:ascii="宋体" w:hAnsi="宋体" w:cs="宋体"/>
          <w:color w:val="auto"/>
          <w:sz w:val="24"/>
          <w:szCs w:val="24"/>
          <w:highlight w:val="none"/>
          <w:lang w:eastAsia="zh-CN"/>
        </w:rPr>
        <w:t>本合同已有</w:t>
      </w:r>
      <w:r>
        <w:rPr>
          <w:rFonts w:hint="eastAsia" w:ascii="宋体" w:hAnsi="宋体" w:cs="宋体"/>
          <w:color w:val="auto"/>
          <w:sz w:val="24"/>
          <w:szCs w:val="24"/>
          <w:highlight w:val="none"/>
        </w:rPr>
        <w:t>约定外，</w:t>
      </w:r>
      <w:r>
        <w:rPr>
          <w:rFonts w:hint="eastAsia" w:ascii="宋体" w:hAnsi="宋体" w:cs="宋体"/>
          <w:color w:val="auto"/>
          <w:sz w:val="24"/>
          <w:szCs w:val="24"/>
          <w:highlight w:val="none"/>
          <w:lang w:eastAsia="zh-CN"/>
        </w:rPr>
        <w:t>乙方未履行招标文件、投标文件、合同有关规定的其他事项或服务要求的，每发现一次，扣除履约保证金</w:t>
      </w:r>
      <w:r>
        <w:rPr>
          <w:rFonts w:hint="eastAsia" w:ascii="宋体" w:hAnsi="宋体" w:cs="宋体"/>
          <w:color w:val="auto"/>
          <w:sz w:val="24"/>
          <w:szCs w:val="24"/>
          <w:highlight w:val="none"/>
          <w:lang w:val="en-US" w:eastAsia="zh-CN"/>
        </w:rPr>
        <w:t>10000元。</w:t>
      </w:r>
    </w:p>
    <w:p w14:paraId="1014A426">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.合同生效后甲乙双方不得擅自解除合同。</w:t>
      </w:r>
    </w:p>
    <w:p w14:paraId="0CE4CA34">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违反本合同约定事项就认定为违约，必须承担违约责任。合同履行过程中，任何一方违约，除本条2.3.4点约定外，给对方造成损失的，违约方必须支付守约方合同金额30%的违约金；违约金不足以弥补损失的，守约方有权依法继续追偿。</w:t>
      </w:r>
    </w:p>
    <w:p w14:paraId="7043BFA7">
      <w:pPr>
        <w:spacing w:beforeLines="0" w:afterLines="0"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10.在明确违约责任后，乙方应在接到书面通知书起七天内支付违约金、赔偿金等；若有扣除履约保证金的，在明确违约责任后，乙方应在接到书面通知书起七天内补足履约保证金。</w:t>
      </w:r>
    </w:p>
    <w:p w14:paraId="6D2FE346">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十、知识产权</w:t>
      </w:r>
    </w:p>
    <w:p w14:paraId="5AA7D0C8">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乙方提供的设备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3D96FAA8">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十一、解决争议的方法</w:t>
      </w:r>
    </w:p>
    <w:p w14:paraId="142AFC1A">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1.甲、乙双方协商解决。</w:t>
      </w:r>
    </w:p>
    <w:p w14:paraId="08F96F1A">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2.若协商解决不成，向甲方所在地人民法院提起诉讼。</w:t>
      </w:r>
    </w:p>
    <w:p w14:paraId="437E9F01">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十二、不可抗力</w:t>
      </w:r>
    </w:p>
    <w:p w14:paraId="5C795813">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F0DB854">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2.本合同中的不可抗力指不能预见、不能避免、不能克服的客观情况，包括但不限于：自然灾害如地震、台风、洪水、火灾及政府行为、法律规定或其适用的变化或其他任何无法预见、避免或控制的事件。</w:t>
      </w:r>
    </w:p>
    <w:p w14:paraId="7FE46132">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十三、其他约定</w:t>
      </w:r>
    </w:p>
    <w:p w14:paraId="1A7C9F25">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1.招标文件、乙方的投标文件与本合同具有同等法律效力。</w:t>
      </w:r>
    </w:p>
    <w:p w14:paraId="20E5C267">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2.本合同未尽事宜，双方可另行补充，但不得违反</w:t>
      </w:r>
      <w:r>
        <w:rPr>
          <w:rFonts w:hint="eastAsia" w:ascii="宋体" w:hAnsi="宋体"/>
          <w:color w:val="auto"/>
          <w:sz w:val="24"/>
          <w:szCs w:val="24"/>
          <w:highlight w:val="none"/>
        </w:rPr>
        <w:t>招标文件、乙方投标文件的实质性内容</w:t>
      </w:r>
      <w:r>
        <w:rPr>
          <w:rFonts w:hint="eastAsia" w:ascii="宋体" w:hAnsi="宋体" w:cs="宋体"/>
          <w:color w:val="auto"/>
          <w:sz w:val="24"/>
          <w:szCs w:val="24"/>
          <w:highlight w:val="none"/>
        </w:rPr>
        <w:t>。</w:t>
      </w:r>
    </w:p>
    <w:p w14:paraId="0F9AAECF">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3.合同生效：自双方完成签字并盖章之日起生效。</w:t>
      </w:r>
    </w:p>
    <w:p w14:paraId="7332DFC3">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4.本合同一式伍份，经双方法定代表人或其授权代表签名并盖章后生效。甲方、乙方各执二份，送一份至福建省</w:t>
      </w:r>
      <w:r>
        <w:rPr>
          <w:rFonts w:hint="eastAsia" w:ascii="宋体" w:hAnsi="宋体" w:cs="宋体"/>
          <w:color w:val="auto"/>
          <w:sz w:val="24"/>
          <w:szCs w:val="24"/>
          <w:highlight w:val="none"/>
          <w:lang w:eastAsia="zh-CN"/>
        </w:rPr>
        <w:t>宏瑞</w:t>
      </w:r>
      <w:r>
        <w:rPr>
          <w:rFonts w:hint="eastAsia" w:ascii="宋体" w:hAnsi="宋体" w:cs="宋体"/>
          <w:color w:val="auto"/>
          <w:sz w:val="24"/>
          <w:szCs w:val="24"/>
          <w:highlight w:val="none"/>
        </w:rPr>
        <w:t>招标</w:t>
      </w:r>
      <w:r>
        <w:rPr>
          <w:rFonts w:hint="eastAsia" w:ascii="宋体" w:hAnsi="宋体" w:cs="宋体"/>
          <w:color w:val="auto"/>
          <w:sz w:val="24"/>
          <w:szCs w:val="24"/>
          <w:highlight w:val="none"/>
          <w:lang w:eastAsia="zh-CN"/>
        </w:rPr>
        <w:t>代理</w:t>
      </w:r>
      <w:r>
        <w:rPr>
          <w:rFonts w:hint="eastAsia" w:ascii="宋体" w:hAnsi="宋体" w:cs="宋体"/>
          <w:color w:val="auto"/>
          <w:sz w:val="24"/>
          <w:szCs w:val="24"/>
          <w:highlight w:val="none"/>
        </w:rPr>
        <w:t>有限公司备案，具有同等效力。</w:t>
      </w:r>
    </w:p>
    <w:p w14:paraId="0BC1753F">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（以下无正文）</w:t>
      </w:r>
    </w:p>
    <w:p w14:paraId="708A7500">
      <w:pPr>
        <w:spacing w:beforeLines="0" w:afterLines="0" w:line="400" w:lineRule="exact"/>
        <w:rPr>
          <w:rFonts w:hint="eastAsia" w:ascii="宋体" w:hAnsi="宋体" w:cs="宋体"/>
          <w:color w:val="auto"/>
          <w:sz w:val="24"/>
          <w:szCs w:val="24"/>
          <w:highlight w:val="none"/>
        </w:rPr>
      </w:pPr>
    </w:p>
    <w:p w14:paraId="343944BD">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甲    方：                            乙    方：</w:t>
      </w:r>
    </w:p>
    <w:p w14:paraId="5CC63C94">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单位地址：                            单位地址：</w:t>
      </w:r>
    </w:p>
    <w:p w14:paraId="154728F8">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                          法定代表人：</w:t>
      </w:r>
    </w:p>
    <w:p w14:paraId="6615C228">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委托代理人：                          委托代理人：</w:t>
      </w:r>
    </w:p>
    <w:p w14:paraId="18B94A08">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    话：                            电    话：</w:t>
      </w:r>
    </w:p>
    <w:p w14:paraId="0B0A0009">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开户银行：                            开户银行：</w:t>
      </w:r>
    </w:p>
    <w:p w14:paraId="48BC3F25">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账    号：                            账    号：</w:t>
      </w:r>
    </w:p>
    <w:p w14:paraId="1A42B87F">
      <w:pPr>
        <w:spacing w:beforeLines="0" w:after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日    期：                            日    期：</w:t>
      </w:r>
    </w:p>
    <w:p w14:paraId="4391034A">
      <w:pPr>
        <w:pStyle w:val="15"/>
        <w:rPr>
          <w:rFonts w:hint="eastAsia" w:ascii="仿宋" w:hAnsi="仿宋" w:eastAsia="仿宋" w:cs="仿宋"/>
          <w:color w:val="auto"/>
          <w:sz w:val="28"/>
          <w:szCs w:val="28"/>
          <w:highlight w:val="none"/>
        </w:rPr>
      </w:pPr>
    </w:p>
    <w:p w14:paraId="6A816D8D">
      <w:pPr>
        <w:pStyle w:val="15"/>
        <w:rPr>
          <w:rFonts w:hint="eastAsia" w:ascii="仿宋" w:hAnsi="仿宋" w:eastAsia="仿宋" w:cs="仿宋"/>
          <w:color w:val="auto"/>
          <w:sz w:val="28"/>
          <w:szCs w:val="28"/>
          <w:highlight w:val="none"/>
        </w:rPr>
      </w:pPr>
    </w:p>
    <w:p w14:paraId="46DB351A">
      <w:pPr>
        <w:pStyle w:val="15"/>
        <w:rPr>
          <w:rFonts w:hint="eastAsia" w:ascii="仿宋" w:hAnsi="仿宋" w:eastAsia="仿宋" w:cs="仿宋"/>
          <w:color w:val="auto"/>
          <w:sz w:val="28"/>
          <w:szCs w:val="28"/>
          <w:highlight w:val="none"/>
        </w:rPr>
      </w:pPr>
    </w:p>
    <w:p w14:paraId="304DC7EA">
      <w:pPr>
        <w:pStyle w:val="15"/>
        <w:rPr>
          <w:rFonts w:hint="eastAsia" w:ascii="仿宋" w:hAnsi="仿宋" w:eastAsia="仿宋" w:cs="仿宋"/>
          <w:color w:val="auto"/>
          <w:sz w:val="28"/>
          <w:szCs w:val="28"/>
          <w:highlight w:val="none"/>
        </w:rPr>
      </w:pPr>
    </w:p>
    <w:p w14:paraId="0E8D1F82">
      <w:pPr>
        <w:pStyle w:val="15"/>
        <w:rPr>
          <w:rFonts w:hint="eastAsia" w:ascii="仿宋" w:hAnsi="仿宋" w:eastAsia="仿宋" w:cs="仿宋"/>
          <w:color w:val="auto"/>
          <w:sz w:val="28"/>
          <w:szCs w:val="28"/>
          <w:highlight w:val="none"/>
        </w:rPr>
      </w:pPr>
    </w:p>
    <w:p w14:paraId="20DA617F">
      <w:pPr>
        <w:pStyle w:val="4"/>
        <w:snapToGrid w:val="0"/>
        <w:spacing w:line="420" w:lineRule="atLeast"/>
        <w:ind w:left="-2" w:leftChars="-1" w:firstLine="0" w:firstLineChars="0"/>
        <w:jc w:val="center"/>
        <w:outlineLvl w:val="0"/>
        <w:rPr>
          <w:rFonts w:hint="eastAsia" w:ascii="宋体" w:hAnsi="宋体"/>
          <w:b/>
          <w:bCs/>
          <w:color w:val="auto"/>
          <w:sz w:val="36"/>
          <w:szCs w:val="36"/>
          <w:highlight w:val="none"/>
        </w:rPr>
      </w:pPr>
      <w:r>
        <w:rPr>
          <w:rFonts w:hint="eastAsia" w:ascii="宋体" w:hAnsi="宋体"/>
          <w:b/>
          <w:bCs/>
          <w:color w:val="auto"/>
          <w:sz w:val="36"/>
          <w:szCs w:val="36"/>
          <w:highlight w:val="none"/>
        </w:rPr>
        <w:t>第五章  投标文件格式</w:t>
      </w:r>
      <w:bookmarkEnd w:id="64"/>
    </w:p>
    <w:p w14:paraId="0C8542DE">
      <w:pPr>
        <w:spacing w:line="360" w:lineRule="auto"/>
        <w:jc w:val="center"/>
        <w:rPr>
          <w:rFonts w:hint="eastAsia" w:ascii="宋体" w:hAnsi="宋体"/>
          <w:b/>
          <w:color w:val="auto"/>
          <w:sz w:val="36"/>
          <w:highlight w:val="none"/>
        </w:rPr>
      </w:pPr>
    </w:p>
    <w:p w14:paraId="0A335BBA">
      <w:pPr>
        <w:rPr>
          <w:rFonts w:hint="eastAsia" w:ascii="宋体" w:hAnsi="宋体"/>
          <w:color w:val="auto"/>
          <w:sz w:val="24"/>
          <w:highlight w:val="none"/>
        </w:rPr>
      </w:pPr>
    </w:p>
    <w:p w14:paraId="3110AB00">
      <w:pPr>
        <w:rPr>
          <w:rFonts w:hint="eastAsia" w:ascii="宋体" w:hAnsi="宋体"/>
          <w:color w:val="auto"/>
          <w:sz w:val="24"/>
          <w:highlight w:val="none"/>
        </w:rPr>
      </w:pPr>
    </w:p>
    <w:p w14:paraId="24394135">
      <w:pPr>
        <w:rPr>
          <w:rFonts w:hint="eastAsia" w:ascii="宋体" w:hAnsi="宋体"/>
          <w:color w:val="auto"/>
          <w:sz w:val="24"/>
          <w:highlight w:val="none"/>
        </w:rPr>
      </w:pPr>
    </w:p>
    <w:p w14:paraId="5A4728C0">
      <w:pPr>
        <w:pStyle w:val="6"/>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p>
    <w:p w14:paraId="748AA6D4">
      <w:pPr>
        <w:pStyle w:val="6"/>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1、本附件格式分第一册“技术商务部分格式”和第二册“报价部分格式”两册,</w:t>
      </w:r>
      <w:r>
        <w:rPr>
          <w:rFonts w:hint="eastAsia" w:ascii="宋体" w:hAnsi="宋体" w:eastAsia="宋体" w:cs="宋体"/>
          <w:b/>
          <w:color w:val="auto"/>
          <w:sz w:val="24"/>
          <w:highlight w:val="none"/>
          <w:lang w:eastAsia="zh-CN"/>
        </w:rPr>
        <w:t>胶装</w:t>
      </w:r>
      <w:r>
        <w:rPr>
          <w:rFonts w:hint="eastAsia" w:ascii="宋体" w:hAnsi="宋体" w:eastAsia="宋体" w:cs="宋体"/>
          <w:b/>
          <w:color w:val="auto"/>
          <w:sz w:val="24"/>
          <w:highlight w:val="none"/>
        </w:rPr>
        <w:t>时第一册和第二册均须单独</w:t>
      </w:r>
      <w:r>
        <w:rPr>
          <w:rFonts w:hint="eastAsia" w:ascii="宋体" w:hAnsi="宋体" w:eastAsia="宋体" w:cs="宋体"/>
          <w:b/>
          <w:color w:val="auto"/>
          <w:sz w:val="24"/>
          <w:highlight w:val="none"/>
          <w:lang w:eastAsia="zh-CN"/>
        </w:rPr>
        <w:t>胶装</w:t>
      </w:r>
      <w:r>
        <w:rPr>
          <w:rFonts w:hint="eastAsia" w:ascii="宋体" w:hAnsi="宋体" w:eastAsia="宋体" w:cs="宋体"/>
          <w:b/>
          <w:color w:val="auto"/>
          <w:sz w:val="24"/>
          <w:highlight w:val="none"/>
        </w:rPr>
        <w:t>。</w:t>
      </w:r>
    </w:p>
    <w:p w14:paraId="45B4F8B8">
      <w:pPr>
        <w:pStyle w:val="6"/>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eastAsia="zh-CN"/>
        </w:rPr>
        <w:t>本章格式</w:t>
      </w:r>
      <w:r>
        <w:rPr>
          <w:rFonts w:hint="eastAsia" w:ascii="宋体" w:hAnsi="宋体" w:eastAsia="宋体" w:cs="宋体"/>
          <w:b/>
          <w:color w:val="auto"/>
          <w:sz w:val="24"/>
          <w:highlight w:val="none"/>
        </w:rPr>
        <w:t>供</w:t>
      </w:r>
      <w:r>
        <w:rPr>
          <w:rFonts w:hint="eastAsia" w:ascii="宋体" w:hAnsi="宋体" w:eastAsia="宋体" w:cs="宋体"/>
          <w:b/>
          <w:color w:val="auto"/>
          <w:sz w:val="24"/>
          <w:highlight w:val="none"/>
          <w:lang w:eastAsia="zh-CN"/>
        </w:rPr>
        <w:t>投标人</w:t>
      </w:r>
      <w:r>
        <w:rPr>
          <w:rFonts w:hint="eastAsia" w:ascii="宋体" w:hAnsi="宋体" w:eastAsia="宋体" w:cs="宋体"/>
          <w:b/>
          <w:color w:val="auto"/>
          <w:sz w:val="24"/>
          <w:highlight w:val="none"/>
        </w:rPr>
        <w:t>制作投标文件时</w:t>
      </w:r>
      <w:r>
        <w:rPr>
          <w:rFonts w:hint="eastAsia" w:ascii="宋体" w:hAnsi="宋体" w:eastAsia="宋体" w:cs="宋体"/>
          <w:b/>
          <w:color w:val="auto"/>
          <w:sz w:val="24"/>
          <w:highlight w:val="none"/>
          <w:lang w:eastAsia="zh-CN"/>
        </w:rPr>
        <w:t>使用</w:t>
      </w:r>
      <w:r>
        <w:rPr>
          <w:rFonts w:hint="eastAsia" w:ascii="宋体" w:hAnsi="宋体" w:eastAsia="宋体" w:cs="宋体"/>
          <w:b/>
          <w:color w:val="auto"/>
          <w:sz w:val="24"/>
          <w:highlight w:val="none"/>
        </w:rPr>
        <w:t>,投标人</w:t>
      </w:r>
      <w:r>
        <w:rPr>
          <w:rFonts w:hint="eastAsia" w:ascii="宋体" w:hAnsi="宋体" w:eastAsia="宋体" w:cs="宋体"/>
          <w:b/>
          <w:color w:val="auto"/>
          <w:sz w:val="24"/>
          <w:highlight w:val="none"/>
          <w:lang w:eastAsia="zh-CN"/>
        </w:rPr>
        <w:t>可</w:t>
      </w:r>
      <w:r>
        <w:rPr>
          <w:rFonts w:hint="eastAsia" w:ascii="宋体" w:hAnsi="宋体" w:eastAsia="宋体" w:cs="宋体"/>
          <w:b/>
          <w:color w:val="auto"/>
          <w:sz w:val="24"/>
          <w:highlight w:val="none"/>
        </w:rPr>
        <w:t>根据行业特点,结合本次招标技术规格要求,对有关表格进行补充</w:t>
      </w:r>
      <w:r>
        <w:rPr>
          <w:rFonts w:hint="eastAsia" w:ascii="宋体" w:hAnsi="宋体" w:eastAsia="宋体" w:cs="宋体"/>
          <w:b/>
          <w:color w:val="auto"/>
          <w:sz w:val="24"/>
          <w:highlight w:val="none"/>
          <w:lang w:eastAsia="zh-CN"/>
        </w:rPr>
        <w:t>或扩展</w:t>
      </w:r>
      <w:r>
        <w:rPr>
          <w:rFonts w:hint="eastAsia" w:ascii="宋体" w:hAnsi="宋体" w:eastAsia="宋体" w:cs="宋体"/>
          <w:b/>
          <w:color w:val="auto"/>
          <w:sz w:val="24"/>
          <w:highlight w:val="none"/>
        </w:rPr>
        <w:t>,但不得对实质性条款作出变动。</w:t>
      </w:r>
    </w:p>
    <w:p w14:paraId="5A6E8D18">
      <w:pPr>
        <w:pStyle w:val="6"/>
        <w:spacing w:line="4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u w:val="double"/>
        </w:rPr>
        <w:t>投标人必须将技术商务部分和报价部分分别单独</w:t>
      </w:r>
      <w:r>
        <w:rPr>
          <w:rFonts w:hint="eastAsia" w:ascii="宋体" w:hAnsi="宋体" w:eastAsia="宋体" w:cs="宋体"/>
          <w:b/>
          <w:color w:val="auto"/>
          <w:sz w:val="24"/>
          <w:highlight w:val="none"/>
          <w:u w:val="double"/>
          <w:lang w:eastAsia="zh-CN"/>
        </w:rPr>
        <w:t>胶装</w:t>
      </w:r>
      <w:r>
        <w:rPr>
          <w:rFonts w:hint="eastAsia" w:ascii="宋体" w:hAnsi="宋体" w:eastAsia="宋体" w:cs="宋体"/>
          <w:b/>
          <w:color w:val="auto"/>
          <w:sz w:val="24"/>
          <w:highlight w:val="none"/>
          <w:u w:val="double"/>
        </w:rPr>
        <w:t>，密封投标，且技术商务部分中不得出现投标报价的信息，否则该投标人将被视为无效投标。</w:t>
      </w:r>
    </w:p>
    <w:p w14:paraId="32C78842">
      <w:pPr>
        <w:pStyle w:val="6"/>
        <w:spacing w:line="360" w:lineRule="auto"/>
        <w:rPr>
          <w:rFonts w:hint="eastAsia" w:ascii="宋体" w:hAnsi="宋体" w:eastAsia="宋体"/>
          <w:b/>
          <w:color w:val="auto"/>
          <w:szCs w:val="30"/>
          <w:highlight w:val="none"/>
        </w:rPr>
      </w:pPr>
    </w:p>
    <w:p w14:paraId="5540196F">
      <w:pPr>
        <w:rPr>
          <w:rFonts w:hint="eastAsia" w:ascii="宋体" w:hAnsi="宋体"/>
          <w:color w:val="auto"/>
          <w:sz w:val="24"/>
          <w:highlight w:val="none"/>
        </w:rPr>
      </w:pPr>
    </w:p>
    <w:p w14:paraId="3C9AF1A8">
      <w:pPr>
        <w:rPr>
          <w:rFonts w:hint="eastAsia" w:ascii="宋体" w:hAnsi="宋体"/>
          <w:color w:val="auto"/>
          <w:sz w:val="24"/>
          <w:highlight w:val="none"/>
        </w:rPr>
      </w:pPr>
    </w:p>
    <w:p w14:paraId="04BBE619">
      <w:pPr>
        <w:rPr>
          <w:rFonts w:hint="eastAsia" w:ascii="宋体" w:hAnsi="宋体"/>
          <w:color w:val="auto"/>
          <w:sz w:val="24"/>
          <w:highlight w:val="none"/>
        </w:rPr>
      </w:pPr>
    </w:p>
    <w:p w14:paraId="72EC1127">
      <w:pPr>
        <w:rPr>
          <w:rFonts w:hint="eastAsia" w:ascii="宋体" w:hAnsi="宋体"/>
          <w:color w:val="auto"/>
          <w:sz w:val="24"/>
          <w:highlight w:val="none"/>
        </w:rPr>
      </w:pPr>
    </w:p>
    <w:p w14:paraId="2374B841">
      <w:pPr>
        <w:rPr>
          <w:rFonts w:hint="eastAsia" w:ascii="宋体" w:hAnsi="宋体"/>
          <w:color w:val="auto"/>
          <w:sz w:val="24"/>
          <w:highlight w:val="none"/>
        </w:rPr>
      </w:pPr>
    </w:p>
    <w:p w14:paraId="66F15114">
      <w:pPr>
        <w:pStyle w:val="7"/>
        <w:spacing w:line="1200" w:lineRule="exact"/>
        <w:ind w:firstLine="0"/>
        <w:jc w:val="center"/>
        <w:rPr>
          <w:rFonts w:hint="eastAsia"/>
          <w:b/>
          <w:bCs/>
          <w:color w:val="auto"/>
          <w:sz w:val="84"/>
          <w:szCs w:val="84"/>
          <w:highlight w:val="none"/>
        </w:rPr>
      </w:pPr>
    </w:p>
    <w:p w14:paraId="113BCF1A">
      <w:pPr>
        <w:pStyle w:val="7"/>
        <w:spacing w:line="1200" w:lineRule="exact"/>
        <w:ind w:firstLine="0"/>
        <w:jc w:val="center"/>
        <w:rPr>
          <w:rFonts w:hint="eastAsia"/>
          <w:b/>
          <w:bCs/>
          <w:color w:val="auto"/>
          <w:sz w:val="84"/>
          <w:szCs w:val="84"/>
          <w:highlight w:val="none"/>
        </w:rPr>
      </w:pPr>
    </w:p>
    <w:p w14:paraId="60F8F2EB">
      <w:pPr>
        <w:pStyle w:val="7"/>
        <w:spacing w:line="1200" w:lineRule="exact"/>
        <w:ind w:firstLine="0"/>
        <w:jc w:val="center"/>
        <w:rPr>
          <w:rFonts w:hint="eastAsia"/>
          <w:b/>
          <w:bCs/>
          <w:color w:val="auto"/>
          <w:sz w:val="84"/>
          <w:szCs w:val="84"/>
          <w:highlight w:val="none"/>
        </w:rPr>
      </w:pPr>
    </w:p>
    <w:p w14:paraId="4652C961">
      <w:pPr>
        <w:pStyle w:val="7"/>
        <w:spacing w:line="1200" w:lineRule="exact"/>
        <w:ind w:firstLine="0"/>
        <w:jc w:val="center"/>
        <w:rPr>
          <w:rFonts w:hint="eastAsia"/>
          <w:b/>
          <w:bCs/>
          <w:color w:val="auto"/>
          <w:sz w:val="84"/>
          <w:szCs w:val="84"/>
          <w:highlight w:val="none"/>
        </w:rPr>
      </w:pPr>
    </w:p>
    <w:p w14:paraId="24165FBB">
      <w:pPr>
        <w:pStyle w:val="7"/>
        <w:spacing w:line="1200" w:lineRule="exact"/>
        <w:ind w:firstLine="0"/>
        <w:jc w:val="center"/>
        <w:rPr>
          <w:rFonts w:hint="eastAsia"/>
          <w:b/>
          <w:bCs/>
          <w:color w:val="auto"/>
          <w:sz w:val="84"/>
          <w:szCs w:val="84"/>
          <w:highlight w:val="none"/>
        </w:rPr>
      </w:pPr>
    </w:p>
    <w:p w14:paraId="78EE8B4B">
      <w:pPr>
        <w:pStyle w:val="7"/>
        <w:spacing w:line="1200" w:lineRule="exact"/>
        <w:ind w:firstLine="0"/>
        <w:jc w:val="center"/>
        <w:rPr>
          <w:rFonts w:hint="eastAsia"/>
          <w:b/>
          <w:bCs/>
          <w:color w:val="auto"/>
          <w:sz w:val="84"/>
          <w:szCs w:val="84"/>
          <w:highlight w:val="none"/>
        </w:rPr>
      </w:pPr>
    </w:p>
    <w:p w14:paraId="45644695">
      <w:pPr>
        <w:pStyle w:val="7"/>
        <w:spacing w:line="1200" w:lineRule="exact"/>
        <w:ind w:firstLine="0"/>
        <w:jc w:val="right"/>
        <w:rPr>
          <w:rFonts w:hint="eastAsia"/>
          <w:b/>
          <w:bCs/>
          <w:color w:val="auto"/>
          <w:sz w:val="52"/>
          <w:szCs w:val="52"/>
          <w:highlight w:val="none"/>
          <w:lang w:val="en-US" w:eastAsia="zh-CN"/>
        </w:rPr>
      </w:pPr>
      <w:r>
        <w:rPr>
          <w:rFonts w:hint="eastAsia"/>
          <w:b/>
          <w:bCs/>
          <w:color w:val="auto"/>
          <w:sz w:val="52"/>
          <w:szCs w:val="52"/>
          <w:highlight w:val="none"/>
          <w:lang w:eastAsia="zh-CN"/>
        </w:rPr>
        <w:t>正本</w:t>
      </w:r>
      <w:r>
        <w:rPr>
          <w:rFonts w:hint="eastAsia"/>
          <w:b/>
          <w:bCs/>
          <w:color w:val="auto"/>
          <w:sz w:val="52"/>
          <w:szCs w:val="52"/>
          <w:highlight w:val="none"/>
          <w:lang w:val="en-US" w:eastAsia="zh-CN"/>
        </w:rPr>
        <w:t>/副本</w:t>
      </w:r>
    </w:p>
    <w:p w14:paraId="7D238FB6">
      <w:pPr>
        <w:pStyle w:val="7"/>
        <w:spacing w:line="1200" w:lineRule="exact"/>
        <w:ind w:firstLine="0"/>
        <w:jc w:val="right"/>
        <w:rPr>
          <w:rFonts w:hint="eastAsia"/>
          <w:b/>
          <w:bCs/>
          <w:color w:val="auto"/>
          <w:sz w:val="52"/>
          <w:szCs w:val="52"/>
          <w:highlight w:val="none"/>
          <w:lang w:val="en-US" w:eastAsia="zh-CN"/>
        </w:rPr>
      </w:pPr>
    </w:p>
    <w:p w14:paraId="46C30A2B">
      <w:pPr>
        <w:pStyle w:val="7"/>
        <w:spacing w:line="1200" w:lineRule="exact"/>
        <w:ind w:firstLine="0"/>
        <w:jc w:val="center"/>
        <w:rPr>
          <w:rFonts w:hint="eastAsia"/>
          <w:b/>
          <w:bCs/>
          <w:color w:val="auto"/>
          <w:sz w:val="84"/>
          <w:szCs w:val="84"/>
          <w:highlight w:val="none"/>
        </w:rPr>
      </w:pPr>
      <w:r>
        <w:rPr>
          <w:rFonts w:hint="eastAsia"/>
          <w:b/>
          <w:bCs/>
          <w:color w:val="auto"/>
          <w:sz w:val="84"/>
          <w:szCs w:val="84"/>
          <w:highlight w:val="none"/>
        </w:rPr>
        <w:t>投  标  文  件</w:t>
      </w:r>
    </w:p>
    <w:p w14:paraId="12E2E72C">
      <w:pPr>
        <w:pStyle w:val="7"/>
        <w:spacing w:line="1200" w:lineRule="exact"/>
        <w:ind w:firstLine="0"/>
        <w:jc w:val="center"/>
        <w:rPr>
          <w:rFonts w:hint="eastAsia"/>
          <w:b/>
          <w:bCs/>
          <w:color w:val="auto"/>
          <w:sz w:val="72"/>
          <w:szCs w:val="72"/>
          <w:highlight w:val="none"/>
        </w:rPr>
      </w:pPr>
      <w:r>
        <w:rPr>
          <w:rFonts w:hint="eastAsia"/>
          <w:b/>
          <w:bCs/>
          <w:color w:val="auto"/>
          <w:sz w:val="72"/>
          <w:szCs w:val="72"/>
          <w:highlight w:val="none"/>
        </w:rPr>
        <w:t>第一册 技术商务部分</w:t>
      </w:r>
    </w:p>
    <w:p w14:paraId="1C4C404B">
      <w:pPr>
        <w:pStyle w:val="7"/>
        <w:ind w:firstLine="0"/>
        <w:rPr>
          <w:rFonts w:hint="eastAsia"/>
          <w:color w:val="auto"/>
          <w:highlight w:val="none"/>
        </w:rPr>
      </w:pPr>
    </w:p>
    <w:p w14:paraId="38F772F7">
      <w:pPr>
        <w:pStyle w:val="8"/>
        <w:spacing w:line="360" w:lineRule="auto"/>
        <w:ind w:firstLine="1428" w:firstLineChars="395"/>
        <w:rPr>
          <w:rFonts w:hint="eastAsia" w:hAnsi="宋体"/>
          <w:b/>
          <w:color w:val="auto"/>
          <w:sz w:val="36"/>
          <w:szCs w:val="36"/>
          <w:highlight w:val="none"/>
          <w:u w:val="single"/>
        </w:rPr>
      </w:pPr>
      <w:r>
        <w:rPr>
          <w:rFonts w:hint="eastAsia" w:hAnsi="宋体"/>
          <w:b/>
          <w:bCs/>
          <w:color w:val="auto"/>
          <w:sz w:val="36"/>
          <w:szCs w:val="36"/>
          <w:highlight w:val="none"/>
        </w:rPr>
        <w:t>招标编号：</w:t>
      </w:r>
      <w:r>
        <w:rPr>
          <w:rFonts w:hint="eastAsia" w:hAnsi="宋体"/>
          <w:b/>
          <w:bCs/>
          <w:color w:val="auto"/>
          <w:sz w:val="36"/>
          <w:szCs w:val="36"/>
          <w:highlight w:val="none"/>
          <w:u w:val="single"/>
        </w:rPr>
        <w:t xml:space="preserve">               </w:t>
      </w:r>
      <w:r>
        <w:rPr>
          <w:rFonts w:hint="eastAsia" w:hAnsi="宋体"/>
          <w:b/>
          <w:color w:val="auto"/>
          <w:sz w:val="36"/>
          <w:szCs w:val="36"/>
          <w:highlight w:val="none"/>
          <w:u w:val="single"/>
        </w:rPr>
        <w:t xml:space="preserve">       </w:t>
      </w:r>
    </w:p>
    <w:p w14:paraId="5369A480">
      <w:pPr>
        <w:spacing w:line="360" w:lineRule="auto"/>
        <w:ind w:firstLine="1435" w:firstLineChars="397"/>
        <w:rPr>
          <w:rFonts w:hint="eastAsia" w:ascii="宋体" w:hAnsi="宋体"/>
          <w:b/>
          <w:color w:val="auto"/>
          <w:sz w:val="36"/>
          <w:szCs w:val="36"/>
          <w:highlight w:val="none"/>
          <w:u w:val="single"/>
        </w:rPr>
      </w:pPr>
      <w:r>
        <w:rPr>
          <w:rFonts w:hint="eastAsia" w:ascii="宋体" w:hAnsi="宋体"/>
          <w:b/>
          <w:bCs/>
          <w:color w:val="auto"/>
          <w:sz w:val="36"/>
          <w:szCs w:val="36"/>
          <w:highlight w:val="none"/>
        </w:rPr>
        <w:t>项目名称</w:t>
      </w:r>
      <w:r>
        <w:rPr>
          <w:rFonts w:hint="eastAsia" w:ascii="宋体" w:hAnsi="宋体"/>
          <w:b/>
          <w:bCs/>
          <w:color w:val="auto"/>
          <w:sz w:val="36"/>
          <w:szCs w:val="36"/>
          <w:highlight w:val="none"/>
          <w:u w:val="single"/>
        </w:rPr>
        <w:t>：</w:t>
      </w:r>
      <w:r>
        <w:rPr>
          <w:rFonts w:hint="eastAsia" w:ascii="宋体" w:hAnsi="宋体"/>
          <w:b/>
          <w:color w:val="auto"/>
          <w:sz w:val="36"/>
          <w:szCs w:val="36"/>
          <w:highlight w:val="none"/>
          <w:u w:val="single"/>
        </w:rPr>
        <w:t xml:space="preserve">                      </w:t>
      </w:r>
    </w:p>
    <w:p w14:paraId="54FFF174">
      <w:pPr>
        <w:pStyle w:val="8"/>
        <w:spacing w:line="360" w:lineRule="auto"/>
        <w:ind w:firstLine="1428" w:firstLineChars="395"/>
        <w:rPr>
          <w:rFonts w:hint="eastAsia" w:hAnsi="宋体"/>
          <w:b/>
          <w:color w:val="auto"/>
          <w:sz w:val="36"/>
          <w:szCs w:val="36"/>
          <w:highlight w:val="none"/>
          <w:u w:val="single"/>
        </w:rPr>
      </w:pPr>
      <w:r>
        <w:rPr>
          <w:rFonts w:hint="eastAsia" w:hAnsi="宋体"/>
          <w:b/>
          <w:color w:val="auto"/>
          <w:sz w:val="36"/>
          <w:szCs w:val="36"/>
          <w:highlight w:val="none"/>
        </w:rPr>
        <w:t>合 同 包：</w:t>
      </w:r>
      <w:r>
        <w:rPr>
          <w:rFonts w:hint="eastAsia" w:hAnsi="宋体"/>
          <w:b/>
          <w:color w:val="auto"/>
          <w:sz w:val="36"/>
          <w:szCs w:val="36"/>
          <w:highlight w:val="none"/>
          <w:u w:val="single"/>
        </w:rPr>
        <w:t xml:space="preserve">                      </w:t>
      </w:r>
    </w:p>
    <w:p w14:paraId="6597DA0A">
      <w:pPr>
        <w:pStyle w:val="8"/>
        <w:spacing w:line="360" w:lineRule="auto"/>
        <w:jc w:val="center"/>
        <w:rPr>
          <w:rFonts w:hint="eastAsia" w:hAnsi="宋体"/>
          <w:b/>
          <w:color w:val="auto"/>
          <w:sz w:val="36"/>
          <w:szCs w:val="36"/>
          <w:highlight w:val="none"/>
        </w:rPr>
      </w:pPr>
    </w:p>
    <w:p w14:paraId="4F0BE535">
      <w:pPr>
        <w:pStyle w:val="8"/>
        <w:spacing w:line="360" w:lineRule="auto"/>
        <w:jc w:val="center"/>
        <w:rPr>
          <w:rFonts w:hint="eastAsia" w:hAnsi="宋体"/>
          <w:b/>
          <w:color w:val="auto"/>
          <w:sz w:val="36"/>
          <w:szCs w:val="36"/>
          <w:highlight w:val="none"/>
        </w:rPr>
      </w:pPr>
    </w:p>
    <w:p w14:paraId="5573667D">
      <w:pPr>
        <w:pStyle w:val="8"/>
        <w:spacing w:line="360" w:lineRule="auto"/>
        <w:jc w:val="center"/>
        <w:rPr>
          <w:rFonts w:hint="eastAsia" w:hAnsi="宋体"/>
          <w:b/>
          <w:color w:val="auto"/>
          <w:sz w:val="36"/>
          <w:szCs w:val="36"/>
          <w:highlight w:val="none"/>
        </w:rPr>
      </w:pPr>
    </w:p>
    <w:p w14:paraId="0986C9D3">
      <w:pPr>
        <w:pStyle w:val="8"/>
        <w:spacing w:line="360" w:lineRule="auto"/>
        <w:jc w:val="center"/>
        <w:rPr>
          <w:rFonts w:hint="eastAsia" w:hAnsi="宋体"/>
          <w:b/>
          <w:color w:val="auto"/>
          <w:sz w:val="36"/>
          <w:szCs w:val="36"/>
          <w:highlight w:val="none"/>
        </w:rPr>
      </w:pPr>
    </w:p>
    <w:p w14:paraId="437A124F">
      <w:pPr>
        <w:pStyle w:val="8"/>
        <w:tabs>
          <w:tab w:val="left" w:pos="1620"/>
        </w:tabs>
        <w:spacing w:line="360" w:lineRule="auto"/>
        <w:ind w:firstLine="1397" w:firstLineChars="348"/>
        <w:rPr>
          <w:rFonts w:hint="eastAsia" w:hAnsi="宋体"/>
          <w:b/>
          <w:color w:val="auto"/>
          <w:sz w:val="36"/>
          <w:szCs w:val="36"/>
          <w:highlight w:val="none"/>
          <w:u w:val="single"/>
        </w:rPr>
      </w:pPr>
      <w:r>
        <w:rPr>
          <w:rFonts w:hint="eastAsia" w:hAnsi="宋体"/>
          <w:b/>
          <w:color w:val="auto"/>
          <w:spacing w:val="20"/>
          <w:sz w:val="36"/>
          <w:szCs w:val="36"/>
          <w:highlight w:val="none"/>
        </w:rPr>
        <w:t>投标人名称（并盖公章）</w:t>
      </w:r>
      <w:r>
        <w:rPr>
          <w:rFonts w:hint="eastAsia" w:hAnsi="宋体"/>
          <w:b/>
          <w:bCs/>
          <w:color w:val="auto"/>
          <w:sz w:val="36"/>
          <w:szCs w:val="36"/>
          <w:highlight w:val="none"/>
        </w:rPr>
        <w:t>：</w:t>
      </w:r>
      <w:r>
        <w:rPr>
          <w:rFonts w:hint="eastAsia" w:hAnsi="宋体"/>
          <w:b/>
          <w:bCs/>
          <w:color w:val="auto"/>
          <w:sz w:val="36"/>
          <w:szCs w:val="36"/>
          <w:highlight w:val="none"/>
          <w:u w:val="single"/>
        </w:rPr>
        <w:t xml:space="preserve">           </w:t>
      </w:r>
    </w:p>
    <w:p w14:paraId="7410A2C4">
      <w:pPr>
        <w:pStyle w:val="8"/>
        <w:tabs>
          <w:tab w:val="left" w:pos="1620"/>
        </w:tabs>
        <w:spacing w:line="360" w:lineRule="auto"/>
        <w:ind w:firstLine="1438" w:firstLineChars="398"/>
        <w:rPr>
          <w:rFonts w:hint="eastAsia" w:hAnsi="宋体"/>
          <w:b/>
          <w:bCs/>
          <w:color w:val="auto"/>
          <w:sz w:val="36"/>
          <w:szCs w:val="36"/>
          <w:highlight w:val="none"/>
          <w:u w:val="single"/>
        </w:rPr>
      </w:pPr>
      <w:r>
        <w:rPr>
          <w:rFonts w:hint="eastAsia" w:hAnsi="宋体"/>
          <w:b/>
          <w:bCs/>
          <w:color w:val="auto"/>
          <w:sz w:val="36"/>
          <w:szCs w:val="36"/>
          <w:highlight w:val="none"/>
        </w:rPr>
        <w:t>联系电话：</w:t>
      </w:r>
      <w:r>
        <w:rPr>
          <w:rFonts w:hint="eastAsia" w:hAnsi="宋体"/>
          <w:b/>
          <w:bCs/>
          <w:color w:val="auto"/>
          <w:sz w:val="36"/>
          <w:szCs w:val="36"/>
          <w:highlight w:val="none"/>
          <w:u w:val="single"/>
        </w:rPr>
        <w:t xml:space="preserve">                      </w:t>
      </w:r>
    </w:p>
    <w:p w14:paraId="58F5C983">
      <w:pPr>
        <w:pStyle w:val="8"/>
        <w:tabs>
          <w:tab w:val="left" w:pos="1620"/>
        </w:tabs>
        <w:spacing w:line="360" w:lineRule="auto"/>
        <w:ind w:firstLine="1438" w:firstLineChars="398"/>
        <w:rPr>
          <w:rFonts w:hint="eastAsia" w:hAnsi="宋体"/>
          <w:b/>
          <w:bCs/>
          <w:color w:val="auto"/>
          <w:sz w:val="36"/>
          <w:szCs w:val="36"/>
          <w:highlight w:val="none"/>
        </w:rPr>
      </w:pPr>
      <w:r>
        <w:rPr>
          <w:rFonts w:hint="eastAsia" w:hAnsi="宋体"/>
          <w:b/>
          <w:bCs/>
          <w:color w:val="auto"/>
          <w:sz w:val="36"/>
          <w:szCs w:val="36"/>
          <w:highlight w:val="none"/>
        </w:rPr>
        <w:t>授权代表人（签字）：</w:t>
      </w:r>
      <w:r>
        <w:rPr>
          <w:rFonts w:hint="eastAsia" w:hAnsi="宋体"/>
          <w:b/>
          <w:bCs/>
          <w:color w:val="auto"/>
          <w:sz w:val="36"/>
          <w:szCs w:val="36"/>
          <w:highlight w:val="none"/>
          <w:u w:val="single"/>
        </w:rPr>
        <w:t xml:space="preserve">            </w:t>
      </w:r>
    </w:p>
    <w:p w14:paraId="6FEF18E2">
      <w:pPr>
        <w:pStyle w:val="8"/>
        <w:tabs>
          <w:tab w:val="left" w:pos="1620"/>
        </w:tabs>
        <w:spacing w:line="360" w:lineRule="auto"/>
        <w:ind w:firstLine="1438" w:firstLineChars="398"/>
        <w:rPr>
          <w:rFonts w:hint="eastAsia" w:hAnsi="宋体"/>
          <w:b/>
          <w:bCs/>
          <w:color w:val="auto"/>
          <w:sz w:val="36"/>
          <w:szCs w:val="36"/>
          <w:highlight w:val="none"/>
        </w:rPr>
      </w:pPr>
      <w:r>
        <w:rPr>
          <w:rFonts w:hint="eastAsia" w:hAnsi="宋体"/>
          <w:b/>
          <w:bCs/>
          <w:color w:val="auto"/>
          <w:sz w:val="36"/>
          <w:szCs w:val="36"/>
          <w:highlight w:val="none"/>
        </w:rPr>
        <w:t>联系地址：</w:t>
      </w:r>
      <w:r>
        <w:rPr>
          <w:rFonts w:hint="eastAsia" w:hAnsi="宋体"/>
          <w:b/>
          <w:bCs/>
          <w:color w:val="auto"/>
          <w:sz w:val="36"/>
          <w:szCs w:val="36"/>
          <w:highlight w:val="none"/>
          <w:u w:val="single"/>
        </w:rPr>
        <w:t xml:space="preserve">                    </w:t>
      </w:r>
      <w:r>
        <w:rPr>
          <w:rFonts w:hint="eastAsia" w:hAnsi="宋体"/>
          <w:b/>
          <w:bCs/>
          <w:color w:val="auto"/>
          <w:sz w:val="36"/>
          <w:szCs w:val="36"/>
          <w:highlight w:val="none"/>
        </w:rPr>
        <w:t xml:space="preserve">   </w:t>
      </w:r>
    </w:p>
    <w:p w14:paraId="3005B969">
      <w:pPr>
        <w:pStyle w:val="8"/>
        <w:tabs>
          <w:tab w:val="left" w:pos="1620"/>
        </w:tabs>
        <w:spacing w:line="360" w:lineRule="auto"/>
        <w:ind w:firstLine="1428" w:firstLineChars="395"/>
        <w:rPr>
          <w:rFonts w:hint="eastAsia" w:hAnsi="宋体"/>
          <w:b/>
          <w:color w:val="auto"/>
          <w:sz w:val="36"/>
          <w:szCs w:val="36"/>
          <w:highlight w:val="none"/>
          <w:u w:val="single"/>
        </w:rPr>
      </w:pPr>
      <w:r>
        <w:rPr>
          <w:rFonts w:hint="eastAsia" w:hAnsi="宋体"/>
          <w:b/>
          <w:color w:val="auto"/>
          <w:sz w:val="36"/>
          <w:szCs w:val="36"/>
          <w:highlight w:val="none"/>
        </w:rPr>
        <w:t>日   期：</w:t>
      </w:r>
      <w:r>
        <w:rPr>
          <w:rFonts w:hint="eastAsia" w:hAnsi="宋体"/>
          <w:b/>
          <w:color w:val="auto"/>
          <w:sz w:val="36"/>
          <w:szCs w:val="36"/>
          <w:highlight w:val="none"/>
          <w:u w:val="single"/>
        </w:rPr>
        <w:t xml:space="preserve">     年   月    日</w:t>
      </w:r>
    </w:p>
    <w:p w14:paraId="5683BF9F">
      <w:pPr>
        <w:spacing w:line="360" w:lineRule="auto"/>
        <w:rPr>
          <w:rFonts w:hint="eastAsia" w:ascii="宋体" w:hAnsi="宋体"/>
          <w:color w:val="auto"/>
          <w:sz w:val="24"/>
          <w:highlight w:val="none"/>
        </w:rPr>
      </w:pPr>
    </w:p>
    <w:p w14:paraId="6025C31E">
      <w:pPr>
        <w:spacing w:line="360" w:lineRule="auto"/>
        <w:rPr>
          <w:rFonts w:hint="eastAsia" w:ascii="宋体" w:hAnsi="宋体"/>
          <w:color w:val="auto"/>
          <w:sz w:val="24"/>
          <w:highlight w:val="none"/>
        </w:rPr>
      </w:pPr>
    </w:p>
    <w:p w14:paraId="3866A401">
      <w:pPr>
        <w:pStyle w:val="7"/>
        <w:spacing w:line="360" w:lineRule="auto"/>
        <w:ind w:firstLine="0"/>
        <w:jc w:val="center"/>
        <w:rPr>
          <w:rFonts w:hint="eastAsia"/>
          <w:b/>
          <w:bCs/>
          <w:color w:val="auto"/>
          <w:sz w:val="32"/>
          <w:szCs w:val="32"/>
          <w:highlight w:val="none"/>
        </w:rPr>
      </w:pPr>
      <w:r>
        <w:rPr>
          <w:rFonts w:hint="eastAsia"/>
          <w:b/>
          <w:bCs/>
          <w:color w:val="auto"/>
          <w:sz w:val="32"/>
          <w:szCs w:val="32"/>
          <w:highlight w:val="none"/>
        </w:rPr>
        <w:t>第一册 技术商务部分</w:t>
      </w:r>
    </w:p>
    <w:p w14:paraId="72695EB5">
      <w:pPr>
        <w:pStyle w:val="4"/>
        <w:snapToGrid w:val="0"/>
        <w:spacing w:line="420" w:lineRule="atLeast"/>
        <w:ind w:left="-2" w:leftChars="-1" w:firstLine="0" w:firstLineChars="0"/>
        <w:jc w:val="center"/>
        <w:rPr>
          <w:rFonts w:hint="eastAsia" w:ascii="宋体" w:hAnsi="宋体"/>
          <w:b/>
          <w:bCs/>
          <w:color w:val="auto"/>
          <w:sz w:val="36"/>
          <w:szCs w:val="36"/>
          <w:highlight w:val="none"/>
        </w:rPr>
      </w:pPr>
    </w:p>
    <w:p w14:paraId="4249AAE2">
      <w:pPr>
        <w:pStyle w:val="4"/>
        <w:snapToGrid w:val="0"/>
        <w:spacing w:line="420" w:lineRule="atLeast"/>
        <w:ind w:left="-2" w:leftChars="-1" w:firstLine="0" w:firstLineChars="0"/>
        <w:jc w:val="center"/>
        <w:rPr>
          <w:rFonts w:hint="eastAsia" w:ascii="宋体" w:hAnsi="宋体"/>
          <w:color w:val="auto"/>
          <w:highlight w:val="none"/>
        </w:rPr>
      </w:pPr>
      <w:r>
        <w:rPr>
          <w:rFonts w:hint="eastAsia" w:ascii="宋体" w:hAnsi="宋体"/>
          <w:b/>
          <w:bCs/>
          <w:color w:val="auto"/>
          <w:sz w:val="36"/>
          <w:szCs w:val="36"/>
          <w:highlight w:val="none"/>
        </w:rPr>
        <w:t>目    录</w:t>
      </w:r>
    </w:p>
    <w:p w14:paraId="6C8971F9">
      <w:pPr>
        <w:spacing w:line="480" w:lineRule="exact"/>
        <w:rPr>
          <w:rFonts w:hint="eastAsia" w:ascii="宋体" w:hAnsi="宋体"/>
          <w:color w:val="auto"/>
          <w:sz w:val="24"/>
          <w:highlight w:val="none"/>
        </w:rPr>
      </w:pPr>
    </w:p>
    <w:p w14:paraId="62D2FE27">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一、投标人的资格证明文件</w:t>
      </w:r>
    </w:p>
    <w:p w14:paraId="082E3956">
      <w:pPr>
        <w:spacing w:line="360" w:lineRule="auto"/>
        <w:rPr>
          <w:rFonts w:hint="eastAsia" w:ascii="宋体" w:hAnsi="宋体" w:cs="宋体"/>
          <w:bCs/>
          <w:color w:val="auto"/>
          <w:sz w:val="24"/>
          <w:highlight w:val="none"/>
          <w:lang w:eastAsia="zh-CN"/>
        </w:rPr>
      </w:pPr>
      <w:r>
        <w:rPr>
          <w:rFonts w:hint="eastAsia" w:ascii="宋体" w:hAnsi="宋体" w:cs="宋体"/>
          <w:bCs/>
          <w:color w:val="auto"/>
          <w:sz w:val="24"/>
          <w:highlight w:val="none"/>
        </w:rPr>
        <w:t>1、</w:t>
      </w:r>
      <w:r>
        <w:rPr>
          <w:rFonts w:hint="eastAsia" w:ascii="宋体" w:hAnsi="宋体" w:cs="宋体"/>
          <w:bCs/>
          <w:color w:val="auto"/>
          <w:sz w:val="24"/>
          <w:highlight w:val="none"/>
          <w:lang w:eastAsia="zh-CN"/>
        </w:rPr>
        <w:t>投标函</w:t>
      </w:r>
    </w:p>
    <w:p w14:paraId="6D305F6C">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关于资格的声明函</w:t>
      </w:r>
    </w:p>
    <w:p w14:paraId="10741C98">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、投标人的资格声明</w:t>
      </w:r>
    </w:p>
    <w:p w14:paraId="64E74E4E">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、投标人的资格证明材料</w:t>
      </w:r>
    </w:p>
    <w:p w14:paraId="21724DF3">
      <w:pPr>
        <w:pStyle w:val="28"/>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lang w:val="en-US" w:eastAsia="zh-CN"/>
        </w:rPr>
        <w:t>4</w:t>
      </w:r>
      <w:r>
        <w:rPr>
          <w:rFonts w:hint="eastAsia" w:hAnsi="宋体" w:cs="宋体"/>
          <w:bCs/>
          <w:color w:val="auto"/>
          <w:sz w:val="24"/>
          <w:highlight w:val="none"/>
        </w:rPr>
        <w:t>.1合格有效的营业执照复印件</w:t>
      </w:r>
    </w:p>
    <w:p w14:paraId="1F8BE075">
      <w:pPr>
        <w:pStyle w:val="28"/>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lang w:val="en-US" w:eastAsia="zh-CN"/>
        </w:rPr>
        <w:t>4</w:t>
      </w:r>
      <w:r>
        <w:rPr>
          <w:rFonts w:hint="eastAsia" w:hAnsi="宋体" w:cs="宋体"/>
          <w:bCs/>
          <w:color w:val="auto"/>
          <w:sz w:val="24"/>
          <w:highlight w:val="none"/>
        </w:rPr>
        <w:t>.2单位负责人授权书</w:t>
      </w:r>
    </w:p>
    <w:p w14:paraId="19BEF165">
      <w:pPr>
        <w:pStyle w:val="28"/>
        <w:spacing w:line="360" w:lineRule="auto"/>
        <w:jc w:val="left"/>
        <w:outlineLvl w:val="9"/>
        <w:rPr>
          <w:rFonts w:hint="eastAsia" w:hAnsi="宋体" w:cs="宋体"/>
          <w:bCs/>
          <w:color w:val="auto"/>
          <w:sz w:val="24"/>
          <w:highlight w:val="none"/>
        </w:rPr>
      </w:pPr>
      <w:r>
        <w:rPr>
          <w:rFonts w:hint="eastAsia" w:hAnsi="宋体" w:cs="宋体"/>
          <w:bCs/>
          <w:color w:val="auto"/>
          <w:sz w:val="24"/>
          <w:highlight w:val="none"/>
          <w:lang w:val="en-US" w:eastAsia="zh-CN"/>
        </w:rPr>
        <w:t>4</w:t>
      </w:r>
      <w:r>
        <w:rPr>
          <w:rFonts w:hint="eastAsia" w:hAnsi="宋体" w:cs="宋体"/>
          <w:bCs/>
          <w:color w:val="auto"/>
          <w:sz w:val="24"/>
          <w:highlight w:val="none"/>
        </w:rPr>
        <w:t>.3投标人财务状况报告、依法缴纳税收和社会保障资金的相关材料</w:t>
      </w:r>
    </w:p>
    <w:p w14:paraId="18D14BDB">
      <w:pPr>
        <w:pStyle w:val="28"/>
        <w:spacing w:line="360" w:lineRule="auto"/>
        <w:jc w:val="left"/>
        <w:outlineLvl w:val="9"/>
        <w:rPr>
          <w:rFonts w:hint="eastAsia" w:hAnsi="宋体" w:eastAsia="宋体" w:cs="宋体"/>
          <w:bCs/>
          <w:color w:val="auto"/>
          <w:sz w:val="24"/>
          <w:highlight w:val="none"/>
          <w:lang w:eastAsia="zh-CN"/>
        </w:rPr>
      </w:pPr>
      <w:r>
        <w:rPr>
          <w:rFonts w:hint="eastAsia" w:hAnsi="宋体" w:cs="宋体"/>
          <w:bCs/>
          <w:color w:val="auto"/>
          <w:sz w:val="24"/>
          <w:highlight w:val="none"/>
          <w:lang w:val="en-US" w:eastAsia="zh-CN"/>
        </w:rPr>
        <w:t>4</w:t>
      </w:r>
      <w:r>
        <w:rPr>
          <w:rFonts w:hint="eastAsia" w:hAnsi="宋体" w:cs="宋体"/>
          <w:bCs/>
          <w:color w:val="auto"/>
          <w:sz w:val="24"/>
          <w:highlight w:val="none"/>
        </w:rPr>
        <w:t>.4声明函</w:t>
      </w:r>
      <w:r>
        <w:rPr>
          <w:rFonts w:hint="eastAsia" w:hAnsi="宋体" w:cs="宋体"/>
          <w:bCs/>
          <w:color w:val="auto"/>
          <w:sz w:val="24"/>
          <w:highlight w:val="none"/>
          <w:lang w:eastAsia="zh-CN"/>
        </w:rPr>
        <w:t>及承诺函</w:t>
      </w:r>
    </w:p>
    <w:p w14:paraId="2CF7E092">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.5投标人廉政承诺书</w:t>
      </w:r>
    </w:p>
    <w:p w14:paraId="0049BE86">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.6招标服务费承诺书</w:t>
      </w:r>
    </w:p>
    <w:p w14:paraId="09F00F62">
      <w:pPr>
        <w:spacing w:line="360" w:lineRule="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.7</w:t>
      </w:r>
      <w:r>
        <w:rPr>
          <w:rFonts w:hint="eastAsia" w:ascii="宋体" w:hAnsi="宋体" w:cs="宋体"/>
          <w:bCs/>
          <w:color w:val="auto"/>
          <w:sz w:val="24"/>
          <w:highlight w:val="none"/>
          <w:lang w:eastAsia="zh-CN"/>
        </w:rPr>
        <w:t>投标保证金复印件</w:t>
      </w:r>
    </w:p>
    <w:p w14:paraId="0D052BE7">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.8招标文件规定的其他资格证明材料</w:t>
      </w:r>
    </w:p>
    <w:p w14:paraId="64A8844C">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二、技术商务部分</w:t>
      </w:r>
    </w:p>
    <w:p w14:paraId="1F3B3081">
      <w:pPr>
        <w:pStyle w:val="13"/>
        <w:spacing w:before="0" w:beforeAutospacing="0" w:after="0" w:afterAutospacing="0" w:line="360" w:lineRule="auto"/>
        <w:rPr>
          <w:rFonts w:hint="eastAsia" w:eastAsia="宋体"/>
          <w:bCs/>
          <w:color w:val="auto"/>
          <w:highlight w:val="none"/>
          <w:lang w:eastAsia="zh-CN"/>
        </w:rPr>
      </w:pPr>
      <w:r>
        <w:rPr>
          <w:rFonts w:hint="eastAsia"/>
          <w:bCs/>
          <w:color w:val="auto"/>
          <w:highlight w:val="none"/>
        </w:rPr>
        <w:t>1、</w:t>
      </w:r>
      <w:r>
        <w:rPr>
          <w:rFonts w:hint="eastAsia"/>
          <w:bCs/>
          <w:color w:val="auto"/>
          <w:highlight w:val="none"/>
          <w:lang w:eastAsia="zh-CN"/>
        </w:rPr>
        <w:t>标的</w:t>
      </w:r>
      <w:r>
        <w:rPr>
          <w:rFonts w:hint="eastAsia"/>
          <w:bCs/>
          <w:color w:val="auto"/>
          <w:highlight w:val="none"/>
        </w:rPr>
        <w:t>说明一览表</w:t>
      </w:r>
    </w:p>
    <w:p w14:paraId="09F7671E">
      <w:pPr>
        <w:pStyle w:val="13"/>
        <w:spacing w:before="0" w:beforeAutospacing="0" w:after="0" w:afterAutospacing="0" w:line="360" w:lineRule="auto"/>
        <w:rPr>
          <w:rFonts w:hint="default" w:ascii="宋体" w:hAnsi="宋体" w:eastAsia="宋体" w:cs="宋体"/>
          <w:bCs/>
          <w:color w:val="auto"/>
          <w:kern w:val="2"/>
          <w:sz w:val="24"/>
          <w:szCs w:val="24"/>
          <w:highlight w:val="none"/>
          <w:lang w:val="en-US" w:eastAsia="zh-CN" w:bidi="ar-SA"/>
        </w:rPr>
      </w:pPr>
      <w:r>
        <w:rPr>
          <w:rFonts w:hint="eastAsia"/>
          <w:bCs/>
          <w:color w:val="auto"/>
          <w:highlight w:val="none"/>
        </w:rPr>
        <w:t>2</w:t>
      </w:r>
      <w:r>
        <w:rPr>
          <w:rFonts w:hint="eastAsia" w:ascii="宋体" w:hAnsi="宋体" w:eastAsia="宋体" w:cs="宋体"/>
          <w:bCs/>
          <w:color w:val="auto"/>
          <w:kern w:val="2"/>
          <w:sz w:val="24"/>
          <w:szCs w:val="24"/>
          <w:highlight w:val="none"/>
          <w:lang w:val="en-US" w:eastAsia="zh-CN" w:bidi="ar-SA"/>
        </w:rPr>
        <w:t>、技术和服务要求响应表</w:t>
      </w:r>
    </w:p>
    <w:p w14:paraId="0AD69B54">
      <w:pPr>
        <w:pStyle w:val="13"/>
        <w:spacing w:before="0" w:beforeAutospacing="0" w:after="0" w:afterAutospacing="0"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3、商务条件响应表</w:t>
      </w:r>
    </w:p>
    <w:p w14:paraId="6F1F0890">
      <w:pPr>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4、专项承诺函</w:t>
      </w:r>
    </w:p>
    <w:p w14:paraId="674B3679">
      <w:pPr>
        <w:spacing w:line="360" w:lineRule="auto"/>
        <w:rPr>
          <w:rFonts w:hint="eastAsia" w:eastAsia="宋体"/>
          <w:color w:val="auto"/>
          <w:highlight w:val="none"/>
          <w:lang w:val="en-US" w:eastAsia="zh-CN"/>
        </w:rPr>
      </w:pPr>
      <w:r>
        <w:rPr>
          <w:rFonts w:hint="eastAsia" w:ascii="宋体" w:hAnsi="宋体" w:eastAsia="宋体" w:cs="宋体"/>
          <w:bCs/>
          <w:color w:val="auto"/>
          <w:kern w:val="2"/>
          <w:sz w:val="24"/>
          <w:szCs w:val="24"/>
          <w:highlight w:val="none"/>
          <w:lang w:val="en-US" w:eastAsia="zh-CN" w:bidi="ar-SA"/>
        </w:rPr>
        <w:t>5、投标</w:t>
      </w:r>
      <w:r>
        <w:rPr>
          <w:rFonts w:hint="eastAsia" w:ascii="宋体" w:hAnsi="宋体" w:cs="宋体"/>
          <w:bCs/>
          <w:color w:val="auto"/>
          <w:sz w:val="24"/>
          <w:szCs w:val="24"/>
          <w:highlight w:val="none"/>
          <w:lang w:val="en-US" w:eastAsia="zh-CN"/>
        </w:rPr>
        <w:t>人认为应提交的其他资料</w:t>
      </w:r>
    </w:p>
    <w:p w14:paraId="242A27E2">
      <w:pPr>
        <w:spacing w:line="480" w:lineRule="exact"/>
        <w:rPr>
          <w:rFonts w:hint="eastAsia" w:ascii="宋体" w:hAnsi="宋体"/>
          <w:b/>
          <w:color w:val="auto"/>
          <w:sz w:val="24"/>
          <w:highlight w:val="none"/>
        </w:rPr>
      </w:pPr>
    </w:p>
    <w:p w14:paraId="5146EAF9">
      <w:pPr>
        <w:spacing w:line="480" w:lineRule="exact"/>
        <w:rPr>
          <w:rFonts w:hint="eastAsia" w:ascii="宋体" w:hAnsi="宋体"/>
          <w:b/>
          <w:color w:val="auto"/>
          <w:sz w:val="24"/>
          <w:highlight w:val="none"/>
        </w:rPr>
      </w:pPr>
    </w:p>
    <w:p w14:paraId="28488BF9">
      <w:pPr>
        <w:spacing w:line="480" w:lineRule="exact"/>
        <w:ind w:firstLine="601"/>
        <w:rPr>
          <w:rFonts w:hint="eastAsia" w:ascii="宋体" w:hAnsi="宋体"/>
          <w:b/>
          <w:color w:val="auto"/>
          <w:sz w:val="24"/>
          <w:highlight w:val="none"/>
        </w:rPr>
      </w:pPr>
      <w:r>
        <w:rPr>
          <w:rFonts w:hint="eastAsia" w:ascii="宋体" w:hAnsi="宋体"/>
          <w:b/>
          <w:color w:val="auto"/>
          <w:sz w:val="24"/>
          <w:highlight w:val="none"/>
        </w:rPr>
        <w:t>注：须编制目录、页码</w:t>
      </w:r>
    </w:p>
    <w:p w14:paraId="33829955">
      <w:pPr>
        <w:spacing w:line="0" w:lineRule="atLeast"/>
        <w:ind w:firstLine="600"/>
        <w:rPr>
          <w:rFonts w:hint="eastAsia" w:ascii="宋体" w:hAnsi="宋体"/>
          <w:b/>
          <w:color w:val="auto"/>
          <w:szCs w:val="21"/>
          <w:highlight w:val="none"/>
        </w:rPr>
      </w:pPr>
    </w:p>
    <w:p w14:paraId="79B5C404">
      <w:pPr>
        <w:spacing w:line="380" w:lineRule="exact"/>
        <w:jc w:val="center"/>
        <w:rPr>
          <w:rFonts w:hint="eastAsia" w:ascii="宋体" w:hAnsi="宋体"/>
          <w:b/>
          <w:color w:val="auto"/>
          <w:sz w:val="36"/>
          <w:highlight w:val="none"/>
        </w:rPr>
      </w:pPr>
    </w:p>
    <w:p w14:paraId="204E0F1A">
      <w:pPr>
        <w:spacing w:line="380" w:lineRule="exact"/>
        <w:jc w:val="center"/>
        <w:rPr>
          <w:rFonts w:hint="eastAsia" w:ascii="宋体" w:hAnsi="宋体"/>
          <w:color w:val="auto"/>
          <w:highlight w:val="none"/>
        </w:rPr>
      </w:pPr>
      <w:r>
        <w:rPr>
          <w:rFonts w:hAnsi="宋体"/>
          <w:b/>
          <w:color w:val="auto"/>
          <w:sz w:val="36"/>
          <w:highlight w:val="none"/>
        </w:rPr>
        <w:br w:type="page"/>
      </w:r>
      <w:r>
        <w:rPr>
          <w:rFonts w:hint="eastAsia" w:hAnsi="宋体"/>
          <w:b/>
          <w:color w:val="auto"/>
          <w:sz w:val="36"/>
          <w:highlight w:val="none"/>
        </w:rPr>
        <w:t>一、</w:t>
      </w:r>
      <w:r>
        <w:rPr>
          <w:rFonts w:hint="eastAsia" w:ascii="宋体" w:hAnsi="宋体"/>
          <w:b/>
          <w:color w:val="auto"/>
          <w:sz w:val="36"/>
          <w:highlight w:val="none"/>
        </w:rPr>
        <w:t>投标人的资格证明文件</w:t>
      </w:r>
    </w:p>
    <w:p w14:paraId="0EAF3D38">
      <w:pPr>
        <w:pStyle w:val="28"/>
        <w:outlineLvl w:val="9"/>
        <w:rPr>
          <w:rFonts w:hint="eastAsia" w:hAnsi="宋体"/>
          <w:color w:val="auto"/>
          <w:highlight w:val="none"/>
        </w:rPr>
      </w:pPr>
    </w:p>
    <w:p w14:paraId="62C62405">
      <w:pPr>
        <w:pStyle w:val="28"/>
        <w:spacing w:line="480" w:lineRule="exact"/>
        <w:jc w:val="center"/>
        <w:outlineLvl w:val="9"/>
        <w:rPr>
          <w:rFonts w:hint="eastAsia" w:hAnsi="宋体" w:eastAsia="宋体"/>
          <w:b/>
          <w:color w:val="auto"/>
          <w:sz w:val="36"/>
          <w:highlight w:val="none"/>
          <w:lang w:eastAsia="zh-CN"/>
        </w:rPr>
      </w:pPr>
      <w:bookmarkStart w:id="65" w:name="_Toc467163878"/>
      <w:bookmarkStart w:id="66" w:name="_Toc462990138"/>
      <w:bookmarkStart w:id="67" w:name="_Toc459798546"/>
      <w:bookmarkStart w:id="68" w:name="_Toc462989268"/>
      <w:bookmarkStart w:id="69" w:name="_Toc462994808"/>
      <w:r>
        <w:rPr>
          <w:rFonts w:hint="eastAsia" w:hAnsi="宋体"/>
          <w:b/>
          <w:color w:val="auto"/>
          <w:sz w:val="36"/>
          <w:highlight w:val="none"/>
        </w:rPr>
        <w:t>1</w:t>
      </w:r>
      <w:r>
        <w:rPr>
          <w:rFonts w:hint="eastAsia" w:hAnsi="宋体"/>
          <w:b/>
          <w:color w:val="auto"/>
          <w:sz w:val="36"/>
          <w:highlight w:val="none"/>
          <w:lang w:eastAsia="zh-CN"/>
        </w:rPr>
        <w:t>、</w:t>
      </w:r>
      <w:r>
        <w:rPr>
          <w:rFonts w:hint="eastAsia" w:hAnsi="宋体"/>
          <w:b/>
          <w:color w:val="auto"/>
          <w:sz w:val="36"/>
          <w:highlight w:val="none"/>
        </w:rPr>
        <w:t xml:space="preserve">投 标 </w:t>
      </w:r>
      <w:bookmarkEnd w:id="65"/>
      <w:bookmarkEnd w:id="66"/>
      <w:bookmarkEnd w:id="67"/>
      <w:bookmarkEnd w:id="68"/>
      <w:bookmarkEnd w:id="69"/>
      <w:r>
        <w:rPr>
          <w:rFonts w:hint="eastAsia" w:hAnsi="宋体"/>
          <w:b/>
          <w:color w:val="auto"/>
          <w:sz w:val="36"/>
          <w:highlight w:val="none"/>
          <w:lang w:eastAsia="zh-CN"/>
        </w:rPr>
        <w:t>函</w:t>
      </w:r>
    </w:p>
    <w:p w14:paraId="5E3A56D0">
      <w:pPr>
        <w:tabs>
          <w:tab w:val="left" w:pos="5940"/>
        </w:tabs>
        <w:spacing w:line="480" w:lineRule="exact"/>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福建省宏瑞招标代理有限公司  </w:t>
      </w:r>
    </w:p>
    <w:p w14:paraId="36D890AF">
      <w:pPr>
        <w:spacing w:line="480" w:lineRule="exact"/>
        <w:rPr>
          <w:rFonts w:hint="eastAsia" w:ascii="宋体" w:hAnsi="宋体"/>
          <w:color w:val="auto"/>
          <w:sz w:val="24"/>
          <w:highlight w:val="none"/>
        </w:rPr>
      </w:pPr>
      <w:r>
        <w:rPr>
          <w:rFonts w:hint="eastAsia" w:ascii="宋体" w:hAnsi="宋体"/>
          <w:color w:val="auto"/>
          <w:sz w:val="24"/>
          <w:highlight w:val="none"/>
        </w:rPr>
        <w:t xml:space="preserve">    根据贵方为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项目的投标邀请（招标编号）： </w:t>
      </w:r>
      <w:r>
        <w:rPr>
          <w:rFonts w:hint="eastAsia" w:ascii="宋体" w:hAnsi="宋体"/>
          <w:color w:val="auto"/>
          <w:sz w:val="24"/>
          <w:highlight w:val="none"/>
          <w:u w:val="single"/>
        </w:rPr>
        <w:t xml:space="preserve">        </w:t>
      </w:r>
      <w:r>
        <w:rPr>
          <w:rFonts w:hint="eastAsia" w:ascii="宋体" w:hAnsi="宋体"/>
          <w:color w:val="auto"/>
          <w:sz w:val="24"/>
          <w:highlight w:val="none"/>
        </w:rPr>
        <w:t>，本签名代表</w:t>
      </w:r>
      <w:r>
        <w:rPr>
          <w:rFonts w:hint="eastAsia" w:ascii="宋体" w:hAnsi="宋体"/>
          <w:color w:val="auto"/>
          <w:sz w:val="24"/>
          <w:highlight w:val="none"/>
          <w:u w:val="single"/>
        </w:rPr>
        <w:t>（全名、职务）</w:t>
      </w:r>
      <w:r>
        <w:rPr>
          <w:rFonts w:hint="eastAsia" w:ascii="宋体" w:hAnsi="宋体"/>
          <w:color w:val="auto"/>
          <w:sz w:val="24"/>
          <w:highlight w:val="none"/>
        </w:rPr>
        <w:t>正式被授权并代表投标人</w:t>
      </w:r>
      <w:r>
        <w:rPr>
          <w:rFonts w:hint="eastAsia" w:ascii="宋体" w:hAnsi="宋体"/>
          <w:color w:val="auto"/>
          <w:sz w:val="24"/>
          <w:highlight w:val="none"/>
          <w:u w:val="single"/>
        </w:rPr>
        <w:t>（投标人名称、地址）</w:t>
      </w:r>
      <w:r>
        <w:rPr>
          <w:rFonts w:hint="eastAsia" w:ascii="宋体" w:hAnsi="宋体"/>
          <w:color w:val="auto"/>
          <w:sz w:val="24"/>
          <w:highlight w:val="none"/>
        </w:rPr>
        <w:t>提交下述文件正本一份和副本</w:t>
      </w:r>
      <w:r>
        <w:rPr>
          <w:rFonts w:hint="eastAsia" w:ascii="宋体" w:hAnsi="宋体"/>
          <w:color w:val="auto"/>
          <w:sz w:val="24"/>
          <w:highlight w:val="none"/>
          <w:lang w:eastAsia="zh-CN"/>
        </w:rPr>
        <w:t>七</w:t>
      </w:r>
      <w:r>
        <w:rPr>
          <w:rFonts w:hint="eastAsia" w:ascii="宋体" w:hAnsi="宋体"/>
          <w:color w:val="auto"/>
          <w:sz w:val="24"/>
          <w:highlight w:val="none"/>
        </w:rPr>
        <w:t>份。</w:t>
      </w:r>
    </w:p>
    <w:p w14:paraId="424CBE5E">
      <w:pPr>
        <w:spacing w:line="480" w:lineRule="exact"/>
        <w:rPr>
          <w:rFonts w:hint="eastAsia" w:ascii="宋体" w:hAnsi="宋体"/>
          <w:b/>
          <w:color w:val="auto"/>
          <w:sz w:val="24"/>
          <w:highlight w:val="none"/>
        </w:rPr>
      </w:pPr>
      <w:r>
        <w:rPr>
          <w:rFonts w:hint="eastAsia" w:ascii="宋体" w:hAnsi="宋体"/>
          <w:b/>
          <w:color w:val="auto"/>
          <w:sz w:val="24"/>
          <w:highlight w:val="none"/>
        </w:rPr>
        <w:t>（一）第一册  技术商务文件</w:t>
      </w:r>
    </w:p>
    <w:p w14:paraId="49B6E1D1">
      <w:pPr>
        <w:spacing w:line="480" w:lineRule="exact"/>
        <w:rPr>
          <w:rFonts w:hint="eastAsia" w:ascii="宋体" w:hAnsi="宋体"/>
          <w:b/>
          <w:color w:val="auto"/>
          <w:sz w:val="24"/>
          <w:highlight w:val="none"/>
        </w:rPr>
      </w:pPr>
      <w:r>
        <w:rPr>
          <w:rFonts w:hint="eastAsia" w:ascii="宋体" w:hAnsi="宋体"/>
          <w:b/>
          <w:color w:val="auto"/>
          <w:sz w:val="24"/>
          <w:highlight w:val="none"/>
        </w:rPr>
        <w:t>（二）第二册  报价文件</w:t>
      </w:r>
    </w:p>
    <w:p w14:paraId="700F41F4">
      <w:pPr>
        <w:spacing w:line="480" w:lineRule="exact"/>
        <w:ind w:firstLine="240" w:firstLineChars="100"/>
        <w:rPr>
          <w:rFonts w:hint="eastAsia" w:ascii="宋体" w:hAnsi="宋体"/>
          <w:color w:val="auto"/>
          <w:sz w:val="24"/>
          <w:highlight w:val="none"/>
        </w:rPr>
      </w:pPr>
      <w:r>
        <w:rPr>
          <w:rFonts w:hint="eastAsia" w:ascii="宋体" w:hAnsi="宋体"/>
          <w:color w:val="auto"/>
          <w:sz w:val="24"/>
          <w:highlight w:val="none"/>
          <w:lang w:eastAsia="zh-CN"/>
        </w:rPr>
        <w:t>合同包</w:t>
      </w:r>
      <w:r>
        <w:rPr>
          <w:rFonts w:hint="eastAsia" w:ascii="宋体" w:hAnsi="宋体"/>
          <w:color w:val="auto"/>
          <w:sz w:val="24"/>
          <w:highlight w:val="none"/>
          <w:lang w:val="en-US" w:eastAsia="zh-CN"/>
        </w:rPr>
        <w:t>1：</w:t>
      </w:r>
      <w:r>
        <w:rPr>
          <w:rFonts w:hint="eastAsia" w:ascii="宋体" w:hAnsi="宋体"/>
          <w:color w:val="auto"/>
          <w:sz w:val="24"/>
          <w:highlight w:val="none"/>
        </w:rPr>
        <w:t>以</w:t>
      </w:r>
      <w:r>
        <w:rPr>
          <w:rFonts w:hint="eastAsia" w:ascii="宋体" w:hAnsi="宋体"/>
          <w:color w:val="auto"/>
          <w:sz w:val="24"/>
          <w:highlight w:val="none"/>
          <w:u w:val="single"/>
        </w:rPr>
        <w:t xml:space="preserve">      </w:t>
      </w:r>
      <w:r>
        <w:rPr>
          <w:rFonts w:hint="eastAsia" w:ascii="宋体" w:hAnsi="宋体"/>
          <w:color w:val="auto"/>
          <w:sz w:val="24"/>
          <w:highlight w:val="none"/>
        </w:rPr>
        <w:t>方式提供的金额为人民币</w:t>
      </w:r>
      <w:r>
        <w:rPr>
          <w:rFonts w:hint="eastAsia" w:ascii="宋体" w:hAnsi="宋体"/>
          <w:color w:val="auto"/>
          <w:sz w:val="24"/>
          <w:highlight w:val="none"/>
          <w:u w:val="single"/>
        </w:rPr>
        <w:t xml:space="preserve">       </w:t>
      </w:r>
      <w:r>
        <w:rPr>
          <w:rFonts w:hint="eastAsia" w:ascii="宋体" w:hAnsi="宋体"/>
          <w:color w:val="auto"/>
          <w:sz w:val="24"/>
          <w:highlight w:val="none"/>
        </w:rPr>
        <w:t>元的投标保证金</w:t>
      </w:r>
    </w:p>
    <w:p w14:paraId="343EF70C">
      <w:pPr>
        <w:spacing w:line="480" w:lineRule="exact"/>
        <w:ind w:firstLine="240" w:firstLineChars="100"/>
        <w:rPr>
          <w:rFonts w:hint="eastAsia" w:ascii="宋体" w:hAnsi="宋体"/>
          <w:color w:val="auto"/>
          <w:sz w:val="24"/>
          <w:highlight w:val="none"/>
        </w:rPr>
      </w:pPr>
      <w:r>
        <w:rPr>
          <w:rFonts w:hint="eastAsia" w:ascii="宋体" w:hAnsi="宋体"/>
          <w:color w:val="auto"/>
          <w:sz w:val="24"/>
          <w:highlight w:val="none"/>
          <w:lang w:eastAsia="zh-CN"/>
        </w:rPr>
        <w:t>合同包</w:t>
      </w:r>
      <w:r>
        <w:rPr>
          <w:rFonts w:hint="eastAsia" w:ascii="宋体" w:hAnsi="宋体"/>
          <w:color w:val="auto"/>
          <w:sz w:val="24"/>
          <w:highlight w:val="none"/>
          <w:lang w:val="en-US" w:eastAsia="zh-CN"/>
        </w:rPr>
        <w:t>2：</w:t>
      </w:r>
      <w:r>
        <w:rPr>
          <w:rFonts w:hint="eastAsia" w:ascii="宋体" w:hAnsi="宋体"/>
          <w:color w:val="auto"/>
          <w:sz w:val="24"/>
          <w:highlight w:val="none"/>
        </w:rPr>
        <w:t>以</w:t>
      </w:r>
      <w:r>
        <w:rPr>
          <w:rFonts w:hint="eastAsia" w:ascii="宋体" w:hAnsi="宋体"/>
          <w:color w:val="auto"/>
          <w:sz w:val="24"/>
          <w:highlight w:val="none"/>
          <w:u w:val="single"/>
        </w:rPr>
        <w:t xml:space="preserve">      </w:t>
      </w:r>
      <w:r>
        <w:rPr>
          <w:rFonts w:hint="eastAsia" w:ascii="宋体" w:hAnsi="宋体"/>
          <w:color w:val="auto"/>
          <w:sz w:val="24"/>
          <w:highlight w:val="none"/>
        </w:rPr>
        <w:t>方式提供的金额为人民币</w:t>
      </w:r>
      <w:r>
        <w:rPr>
          <w:rFonts w:hint="eastAsia" w:ascii="宋体" w:hAnsi="宋体"/>
          <w:color w:val="auto"/>
          <w:sz w:val="24"/>
          <w:highlight w:val="none"/>
          <w:u w:val="single"/>
        </w:rPr>
        <w:t xml:space="preserve">       </w:t>
      </w:r>
      <w:r>
        <w:rPr>
          <w:rFonts w:hint="eastAsia" w:ascii="宋体" w:hAnsi="宋体"/>
          <w:color w:val="auto"/>
          <w:sz w:val="24"/>
          <w:highlight w:val="none"/>
        </w:rPr>
        <w:t>元的投标保证金。</w:t>
      </w:r>
    </w:p>
    <w:p w14:paraId="72D12995">
      <w:pPr>
        <w:spacing w:line="480" w:lineRule="exact"/>
        <w:rPr>
          <w:rFonts w:hint="eastAsia" w:ascii="宋体" w:hAnsi="宋体"/>
          <w:color w:val="auto"/>
          <w:sz w:val="24"/>
          <w:highlight w:val="none"/>
        </w:rPr>
      </w:pPr>
      <w:r>
        <w:rPr>
          <w:rFonts w:hint="eastAsia" w:ascii="宋体" w:hAnsi="宋体"/>
          <w:color w:val="auto"/>
          <w:sz w:val="24"/>
          <w:highlight w:val="none"/>
        </w:rPr>
        <w:t xml:space="preserve">    据此函，签名代表宣布同意如下：</w:t>
      </w:r>
    </w:p>
    <w:p w14:paraId="1531E647">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1.投标人已详细审查全部招标文件，包括修改文件（如有的话）和有关附件，将自行承担因对全部招标文件理解不正确或误解而产生的相应后果。</w:t>
      </w:r>
    </w:p>
    <w:p w14:paraId="04E9A77B">
      <w:pPr>
        <w:spacing w:line="480" w:lineRule="exact"/>
        <w:ind w:firstLine="480" w:firstLineChars="200"/>
        <w:rPr>
          <w:rFonts w:hint="eastAsia" w:ascii="宋体" w:hAnsi="宋体" w:eastAsia="宋体"/>
          <w:color w:val="auto"/>
          <w:sz w:val="24"/>
          <w:highlight w:val="none"/>
        </w:rPr>
      </w:pPr>
      <w:r>
        <w:rPr>
          <w:rFonts w:hint="eastAsia" w:ascii="宋体" w:hAnsi="宋体"/>
          <w:color w:val="auto"/>
          <w:sz w:val="24"/>
          <w:highlight w:val="none"/>
        </w:rPr>
        <w:t>2.投标人保证遵守招标文件</w:t>
      </w:r>
      <w:r>
        <w:rPr>
          <w:rFonts w:hint="eastAsia" w:ascii="宋体" w:hAnsi="宋体" w:eastAsia="宋体"/>
          <w:color w:val="auto"/>
          <w:sz w:val="24"/>
          <w:highlight w:val="none"/>
        </w:rPr>
        <w:t>的全部规定，投标人所提交的材料中所含的信息均为真实、准确、完整，且不具有任何误导性。</w:t>
      </w:r>
    </w:p>
    <w:p w14:paraId="0AF9C2C0">
      <w:pPr>
        <w:spacing w:line="480" w:lineRule="exact"/>
        <w:ind w:firstLine="480" w:firstLineChars="200"/>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3.投标人投标文件中提供的材料若为复印件或扫描件的，均与原件一致。</w:t>
      </w:r>
    </w:p>
    <w:p w14:paraId="5E792390">
      <w:pPr>
        <w:spacing w:line="48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.投标人将按招标文件的规定履行合同责任和义务。</w:t>
      </w:r>
    </w:p>
    <w:p w14:paraId="315CBFC9">
      <w:pPr>
        <w:spacing w:line="48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.本投标文件有效期为：投标截止</w:t>
      </w:r>
      <w:r>
        <w:rPr>
          <w:rFonts w:hint="eastAsia" w:ascii="宋体" w:hAnsi="宋体" w:eastAsia="宋体"/>
          <w:color w:val="auto"/>
          <w:sz w:val="24"/>
          <w:highlight w:val="none"/>
          <w:lang w:eastAsia="zh-CN"/>
        </w:rPr>
        <w:t>时间止</w:t>
      </w:r>
      <w:r>
        <w:rPr>
          <w:rFonts w:hint="eastAsia" w:ascii="宋体" w:hAnsi="宋体" w:eastAsia="宋体"/>
          <w:color w:val="auto"/>
          <w:sz w:val="24"/>
          <w:highlight w:val="none"/>
        </w:rPr>
        <w:t xml:space="preserve"> 90</w:t>
      </w:r>
      <w:r>
        <w:rPr>
          <w:rFonts w:hint="eastAsia" w:ascii="宋体" w:hAnsi="宋体" w:eastAsia="宋体"/>
          <w:color w:val="auto"/>
          <w:sz w:val="24"/>
          <w:highlight w:val="none"/>
          <w:lang w:eastAsia="zh-CN"/>
        </w:rPr>
        <w:t>个日历</w:t>
      </w:r>
      <w:r>
        <w:rPr>
          <w:rFonts w:hint="eastAsia" w:ascii="宋体" w:hAnsi="宋体" w:eastAsia="宋体"/>
          <w:color w:val="auto"/>
          <w:sz w:val="24"/>
          <w:highlight w:val="none"/>
        </w:rPr>
        <w:t>日。</w:t>
      </w:r>
    </w:p>
    <w:p w14:paraId="27CA1B83">
      <w:pPr>
        <w:spacing w:line="48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.如果发生招标文件第二章投标人须知第1</w:t>
      </w:r>
      <w:r>
        <w:rPr>
          <w:rFonts w:hint="eastAsia" w:ascii="宋体" w:hAnsi="宋体"/>
          <w:color w:val="auto"/>
          <w:sz w:val="24"/>
          <w:highlight w:val="none"/>
          <w:lang w:val="en-US" w:eastAsia="zh-CN"/>
        </w:rPr>
        <w:t>1</w:t>
      </w:r>
      <w:r>
        <w:rPr>
          <w:rFonts w:hint="eastAsia" w:ascii="宋体" w:hAnsi="宋体" w:eastAsia="宋体"/>
          <w:color w:val="auto"/>
          <w:sz w:val="24"/>
          <w:highlight w:val="none"/>
        </w:rPr>
        <w:t>条所述情况，则同意招标代理机构不予退还投标保证金。</w:t>
      </w:r>
    </w:p>
    <w:p w14:paraId="2A40C180">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.投标人同意提供按照招标采购单位可能要求的与其投标有关的一切数据或资料，完全理解贵方不一定要接受最低的报价或收到的任何投标。</w:t>
      </w:r>
    </w:p>
    <w:p w14:paraId="32F80752">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 与本投标有关的一切正式往来通讯请寄：</w:t>
      </w:r>
    </w:p>
    <w:p w14:paraId="711495F6">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地址：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邮编： </w:t>
      </w:r>
      <w:r>
        <w:rPr>
          <w:rFonts w:hint="eastAsia" w:ascii="宋体" w:hAnsi="宋体"/>
          <w:color w:val="auto"/>
          <w:sz w:val="24"/>
          <w:highlight w:val="none"/>
          <w:u w:val="single"/>
        </w:rPr>
        <w:t xml:space="preserve">                 </w:t>
      </w:r>
    </w:p>
    <w:p w14:paraId="68DD9206">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电话：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传真： </w:t>
      </w:r>
      <w:r>
        <w:rPr>
          <w:rFonts w:hint="eastAsia" w:ascii="宋体" w:hAnsi="宋体"/>
          <w:color w:val="auto"/>
          <w:sz w:val="24"/>
          <w:highlight w:val="none"/>
          <w:u w:val="single"/>
        </w:rPr>
        <w:t xml:space="preserve">                 </w:t>
      </w:r>
    </w:p>
    <w:p w14:paraId="60842FA0">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投标人代表签名： </w:t>
      </w:r>
      <w:r>
        <w:rPr>
          <w:rFonts w:hint="eastAsia" w:ascii="宋体" w:hAnsi="宋体"/>
          <w:color w:val="auto"/>
          <w:sz w:val="24"/>
          <w:highlight w:val="none"/>
          <w:u w:val="single"/>
        </w:rPr>
        <w:t xml:space="preserve">                </w:t>
      </w:r>
    </w:p>
    <w:p w14:paraId="1A25C1B7">
      <w:pPr>
        <w:spacing w:line="480" w:lineRule="exact"/>
        <w:rPr>
          <w:rFonts w:hint="eastAsia" w:ascii="宋体" w:hAnsi="宋体"/>
          <w:color w:val="auto"/>
          <w:sz w:val="24"/>
          <w:highlight w:val="none"/>
        </w:rPr>
      </w:pPr>
      <w:r>
        <w:rPr>
          <w:rFonts w:hint="eastAsia" w:ascii="宋体" w:hAnsi="宋体"/>
          <w:color w:val="auto"/>
          <w:sz w:val="24"/>
          <w:highlight w:val="none"/>
        </w:rPr>
        <w:t xml:space="preserve">      投标人（全称并加盖公章）：</w:t>
      </w:r>
      <w:r>
        <w:rPr>
          <w:rFonts w:hint="eastAsia" w:ascii="宋体" w:hAnsi="宋体"/>
          <w:color w:val="auto"/>
          <w:sz w:val="24"/>
          <w:highlight w:val="none"/>
          <w:u w:val="single"/>
        </w:rPr>
        <w:t xml:space="preserve">                       </w:t>
      </w:r>
    </w:p>
    <w:p w14:paraId="4450EEE2">
      <w:pPr>
        <w:spacing w:line="480" w:lineRule="exact"/>
        <w:rPr>
          <w:rFonts w:hint="eastAsia" w:ascii="宋体" w:hAnsi="宋体"/>
          <w:color w:val="auto"/>
          <w:sz w:val="24"/>
          <w:highlight w:val="none"/>
        </w:rPr>
      </w:pPr>
      <w:r>
        <w:rPr>
          <w:rFonts w:hint="eastAsia" w:ascii="宋体" w:hAnsi="宋体"/>
          <w:color w:val="auto"/>
          <w:sz w:val="24"/>
          <w:highlight w:val="none"/>
        </w:rPr>
        <w:t xml:space="preserve">      日  期：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59AFD9E">
      <w:pPr>
        <w:pStyle w:val="28"/>
        <w:spacing w:line="500" w:lineRule="exact"/>
        <w:jc w:val="center"/>
        <w:outlineLvl w:val="1"/>
        <w:rPr>
          <w:rFonts w:hAnsi="宋体"/>
          <w:b/>
          <w:color w:val="auto"/>
          <w:sz w:val="24"/>
          <w:highlight w:val="none"/>
        </w:rPr>
        <w:sectPr>
          <w:headerReference r:id="rId9" w:type="default"/>
          <w:footerReference r:id="rId10" w:type="default"/>
          <w:type w:val="continuous"/>
          <w:pgSz w:w="11907" w:h="16840"/>
          <w:pgMar w:top="1134" w:right="907" w:bottom="850" w:left="1134" w:header="680" w:footer="283" w:gutter="0"/>
          <w:pgNumType w:fmt="decimal"/>
          <w:cols w:space="720" w:num="1"/>
          <w:rtlGutter w:val="0"/>
          <w:docGrid w:linePitch="312" w:charSpace="0"/>
        </w:sectPr>
      </w:pPr>
    </w:p>
    <w:p w14:paraId="1E560D28">
      <w:pPr>
        <w:jc w:val="center"/>
        <w:rPr>
          <w:rFonts w:hint="eastAsia" w:ascii="宋体" w:hAnsi="宋体"/>
          <w:b/>
          <w:bCs/>
          <w:color w:val="auto"/>
          <w:sz w:val="36"/>
          <w:highlight w:val="none"/>
        </w:rPr>
      </w:pPr>
    </w:p>
    <w:p w14:paraId="681A0F96">
      <w:pPr>
        <w:jc w:val="center"/>
        <w:rPr>
          <w:rFonts w:hint="eastAsia" w:ascii="宋体" w:hAnsi="宋体"/>
          <w:b/>
          <w:bCs/>
          <w:color w:val="auto"/>
          <w:sz w:val="36"/>
          <w:highlight w:val="none"/>
        </w:rPr>
      </w:pPr>
    </w:p>
    <w:p w14:paraId="74E61542">
      <w:pPr>
        <w:spacing w:line="380" w:lineRule="exact"/>
        <w:jc w:val="center"/>
        <w:rPr>
          <w:rFonts w:hint="eastAsia" w:ascii="宋体" w:hAnsi="宋体"/>
          <w:b/>
          <w:color w:val="auto"/>
          <w:sz w:val="36"/>
          <w:highlight w:val="none"/>
        </w:rPr>
      </w:pPr>
    </w:p>
    <w:p w14:paraId="388AB450">
      <w:pPr>
        <w:spacing w:line="380" w:lineRule="exact"/>
        <w:jc w:val="center"/>
        <w:rPr>
          <w:rFonts w:hint="eastAsia" w:ascii="宋体" w:hAnsi="宋体"/>
          <w:color w:val="auto"/>
          <w:sz w:val="24"/>
          <w:highlight w:val="none"/>
        </w:rPr>
      </w:pPr>
      <w:r>
        <w:rPr>
          <w:rFonts w:hint="eastAsia" w:ascii="宋体" w:hAnsi="宋体"/>
          <w:b/>
          <w:color w:val="auto"/>
          <w:sz w:val="36"/>
          <w:highlight w:val="none"/>
          <w:lang w:val="en-US" w:eastAsia="zh-CN"/>
        </w:rPr>
        <w:t>2、</w:t>
      </w:r>
      <w:r>
        <w:rPr>
          <w:rFonts w:hint="eastAsia" w:ascii="宋体" w:hAnsi="宋体"/>
          <w:b/>
          <w:color w:val="auto"/>
          <w:sz w:val="36"/>
          <w:highlight w:val="none"/>
        </w:rPr>
        <w:t>关于资格的声明函</w:t>
      </w:r>
      <w:r>
        <w:rPr>
          <w:rFonts w:hint="eastAsia" w:ascii="宋体" w:hAnsi="宋体"/>
          <w:color w:val="auto"/>
          <w:sz w:val="36"/>
          <w:highlight w:val="none"/>
        </w:rPr>
        <w:cr/>
      </w:r>
    </w:p>
    <w:p w14:paraId="4FCD5620">
      <w:pPr>
        <w:spacing w:line="480" w:lineRule="exact"/>
        <w:rPr>
          <w:rFonts w:hint="eastAsia" w:ascii="宋体" w:hAnsi="宋体"/>
          <w:color w:val="auto"/>
          <w:sz w:val="24"/>
          <w:highlight w:val="none"/>
        </w:rPr>
      </w:pPr>
      <w:r>
        <w:rPr>
          <w:rFonts w:hint="eastAsia" w:ascii="宋体" w:hAnsi="宋体"/>
          <w:color w:val="auto"/>
          <w:szCs w:val="21"/>
          <w:highlight w:val="none"/>
          <w:u w:val="single"/>
        </w:rPr>
        <w:t xml:space="preserve"> </w:t>
      </w:r>
      <w:r>
        <w:rPr>
          <w:rFonts w:hint="eastAsia" w:ascii="宋体" w:hAnsi="宋体"/>
          <w:color w:val="auto"/>
          <w:sz w:val="24"/>
          <w:highlight w:val="none"/>
          <w:u w:val="single"/>
        </w:rPr>
        <w:t xml:space="preserve">福建省宏瑞招标代理有限公司 </w:t>
      </w:r>
      <w:r>
        <w:rPr>
          <w:rFonts w:hint="eastAsia" w:ascii="宋体" w:hAnsi="宋体"/>
          <w:color w:val="auto"/>
          <w:sz w:val="24"/>
          <w:highlight w:val="none"/>
        </w:rPr>
        <w:t>：</w:t>
      </w:r>
    </w:p>
    <w:p w14:paraId="5C5D259C">
      <w:pPr>
        <w:spacing w:line="480" w:lineRule="exact"/>
        <w:rPr>
          <w:rFonts w:hint="eastAsia" w:ascii="宋体" w:hAnsi="宋体"/>
          <w:color w:val="auto"/>
          <w:sz w:val="24"/>
          <w:highlight w:val="none"/>
        </w:rPr>
      </w:pPr>
    </w:p>
    <w:p w14:paraId="241FFFD0">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关于贵方</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（招标编号）投标邀请，本签名人愿意参加投标，提供招标文件“招标标的一览表”中规定的</w:t>
      </w:r>
      <w:r>
        <w:rPr>
          <w:rFonts w:hint="eastAsia" w:ascii="宋体" w:hAnsi="宋体"/>
          <w:color w:val="auto"/>
          <w:sz w:val="24"/>
          <w:highlight w:val="none"/>
          <w:u w:val="single"/>
        </w:rPr>
        <w:t xml:space="preserve">          </w:t>
      </w:r>
      <w:r>
        <w:rPr>
          <w:rFonts w:hint="eastAsia" w:ascii="宋体" w:hAnsi="宋体"/>
          <w:color w:val="auto"/>
          <w:sz w:val="24"/>
          <w:highlight w:val="none"/>
        </w:rPr>
        <w:t>（合同包）</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eastAsia="zh-CN"/>
        </w:rPr>
        <w:t>标的</w:t>
      </w:r>
      <w:r>
        <w:rPr>
          <w:rFonts w:hint="eastAsia" w:ascii="宋体" w:hAnsi="宋体"/>
          <w:color w:val="auto"/>
          <w:sz w:val="24"/>
          <w:highlight w:val="none"/>
        </w:rPr>
        <w:t>名称），并证明提交的下列文件和说明是准确的和真实的。</w:t>
      </w:r>
      <w:r>
        <w:rPr>
          <w:rFonts w:hint="eastAsia" w:ascii="宋体" w:hAnsi="宋体"/>
          <w:color w:val="auto"/>
          <w:sz w:val="24"/>
          <w:highlight w:val="none"/>
        </w:rPr>
        <w:cr/>
      </w:r>
    </w:p>
    <w:p w14:paraId="4BA605E8">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1．本签名人确认资格文件中的说明以及投标文件中所有提交的文件和材料是真实的、准确的。</w:t>
      </w:r>
      <w:r>
        <w:rPr>
          <w:rFonts w:ascii="宋体" w:hAnsi="宋体"/>
          <w:color w:val="auto"/>
          <w:sz w:val="24"/>
          <w:highlight w:val="none"/>
        </w:rPr>
        <w:t>若在评标过程中</w:t>
      </w:r>
      <w:r>
        <w:rPr>
          <w:rFonts w:hint="eastAsia" w:ascii="宋体" w:hAnsi="宋体"/>
          <w:color w:val="auto"/>
          <w:sz w:val="24"/>
          <w:highlight w:val="none"/>
        </w:rPr>
        <w:t>、中标公示期内、</w:t>
      </w:r>
      <w:r>
        <w:rPr>
          <w:rFonts w:ascii="宋体" w:hAnsi="宋体"/>
          <w:color w:val="auto"/>
          <w:sz w:val="24"/>
          <w:highlight w:val="none"/>
        </w:rPr>
        <w:t>中标后和执行合同过程中发现提供虚假资料的</w:t>
      </w:r>
      <w:r>
        <w:rPr>
          <w:rFonts w:hint="eastAsia" w:ascii="宋体" w:hAnsi="宋体"/>
          <w:color w:val="auto"/>
          <w:sz w:val="24"/>
          <w:highlight w:val="none"/>
        </w:rPr>
        <w:t>，可</w:t>
      </w:r>
      <w:r>
        <w:rPr>
          <w:rFonts w:ascii="宋体" w:hAnsi="宋体"/>
          <w:color w:val="auto"/>
          <w:sz w:val="24"/>
          <w:highlight w:val="none"/>
        </w:rPr>
        <w:t>取消</w:t>
      </w:r>
      <w:r>
        <w:rPr>
          <w:rFonts w:hint="eastAsia" w:ascii="宋体" w:hAnsi="宋体"/>
          <w:color w:val="auto"/>
          <w:sz w:val="24"/>
          <w:highlight w:val="none"/>
        </w:rPr>
        <w:t>我公司</w:t>
      </w:r>
      <w:r>
        <w:rPr>
          <w:rFonts w:ascii="宋体" w:hAnsi="宋体"/>
          <w:color w:val="auto"/>
          <w:sz w:val="24"/>
          <w:highlight w:val="none"/>
        </w:rPr>
        <w:t>中标资格，</w:t>
      </w:r>
      <w:r>
        <w:rPr>
          <w:rFonts w:hint="eastAsia" w:ascii="宋体" w:hAnsi="宋体"/>
          <w:color w:val="auto"/>
          <w:sz w:val="24"/>
          <w:highlight w:val="none"/>
        </w:rPr>
        <w:t>且我司</w:t>
      </w:r>
      <w:r>
        <w:rPr>
          <w:rFonts w:ascii="宋体" w:hAnsi="宋体"/>
          <w:color w:val="auto"/>
          <w:sz w:val="24"/>
          <w:highlight w:val="none"/>
        </w:rPr>
        <w:t>保证金</w:t>
      </w:r>
      <w:r>
        <w:rPr>
          <w:rFonts w:hint="eastAsia" w:ascii="宋体" w:hAnsi="宋体"/>
          <w:color w:val="auto"/>
          <w:sz w:val="24"/>
          <w:highlight w:val="none"/>
        </w:rPr>
        <w:t>可</w:t>
      </w:r>
      <w:r>
        <w:rPr>
          <w:rFonts w:ascii="宋体" w:hAnsi="宋体"/>
          <w:color w:val="auto"/>
          <w:sz w:val="24"/>
          <w:highlight w:val="none"/>
        </w:rPr>
        <w:t>不予退还，给</w:t>
      </w:r>
      <w:r>
        <w:rPr>
          <w:rFonts w:hint="eastAsia" w:ascii="宋体" w:hAnsi="宋体"/>
          <w:color w:val="auto"/>
          <w:sz w:val="24"/>
          <w:highlight w:val="none"/>
        </w:rPr>
        <w:t>招标人</w:t>
      </w:r>
      <w:r>
        <w:rPr>
          <w:rFonts w:ascii="宋体" w:hAnsi="宋体"/>
          <w:color w:val="auto"/>
          <w:sz w:val="24"/>
          <w:highlight w:val="none"/>
        </w:rPr>
        <w:t>造成损失的，</w:t>
      </w:r>
      <w:r>
        <w:rPr>
          <w:rFonts w:hint="eastAsia" w:ascii="宋体" w:hAnsi="宋体"/>
          <w:color w:val="auto"/>
          <w:sz w:val="24"/>
          <w:highlight w:val="none"/>
        </w:rPr>
        <w:t>将</w:t>
      </w:r>
      <w:r>
        <w:rPr>
          <w:rFonts w:ascii="宋体" w:hAnsi="宋体"/>
          <w:color w:val="auto"/>
          <w:sz w:val="24"/>
          <w:highlight w:val="none"/>
        </w:rPr>
        <w:t>进行赔偿并负相关责任。评标过程中无论是否有对原件进行核实，</w:t>
      </w:r>
      <w:r>
        <w:rPr>
          <w:rFonts w:hint="eastAsia" w:ascii="宋体" w:hAnsi="宋体"/>
          <w:color w:val="auto"/>
          <w:sz w:val="24"/>
          <w:highlight w:val="none"/>
        </w:rPr>
        <w:t>我公司</w:t>
      </w:r>
      <w:r>
        <w:rPr>
          <w:rFonts w:ascii="宋体" w:hAnsi="宋体"/>
          <w:color w:val="auto"/>
          <w:sz w:val="24"/>
          <w:highlight w:val="none"/>
        </w:rPr>
        <w:t>都对其提供各种资料、说明的真实性负责。</w:t>
      </w:r>
      <w:r>
        <w:rPr>
          <w:rFonts w:hint="eastAsia" w:ascii="宋体" w:hAnsi="宋体"/>
          <w:color w:val="auto"/>
          <w:sz w:val="24"/>
          <w:highlight w:val="none"/>
        </w:rPr>
        <w:t>在中标公示期内、</w:t>
      </w:r>
      <w:r>
        <w:rPr>
          <w:rFonts w:ascii="宋体" w:hAnsi="宋体"/>
          <w:color w:val="auto"/>
          <w:sz w:val="24"/>
          <w:highlight w:val="none"/>
        </w:rPr>
        <w:t>中标后和执行合同过程中</w:t>
      </w:r>
      <w:r>
        <w:rPr>
          <w:rFonts w:hint="eastAsia" w:ascii="宋体" w:hAnsi="宋体"/>
          <w:color w:val="auto"/>
          <w:sz w:val="24"/>
          <w:highlight w:val="none"/>
        </w:rPr>
        <w:t>，若招标人对我公司投标文件中所有提交的文件和材料有疑义的，我公司将提供相关原件材料予以核查。</w:t>
      </w:r>
    </w:p>
    <w:p w14:paraId="2DFE522A">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2．我方的资格声明正本一份，副本</w:t>
      </w:r>
      <w:r>
        <w:rPr>
          <w:rFonts w:hint="eastAsia" w:ascii="宋体" w:hAnsi="宋体"/>
          <w:color w:val="auto"/>
          <w:sz w:val="24"/>
          <w:highlight w:val="none"/>
          <w:lang w:eastAsia="zh-CN"/>
        </w:rPr>
        <w:t>七</w:t>
      </w:r>
      <w:r>
        <w:rPr>
          <w:rFonts w:hint="eastAsia" w:ascii="宋体" w:hAnsi="宋体"/>
          <w:color w:val="auto"/>
          <w:sz w:val="24"/>
          <w:highlight w:val="none"/>
        </w:rPr>
        <w:t>份，随投标文件一同递交。</w:t>
      </w:r>
    </w:p>
    <w:p w14:paraId="4A3515FF">
      <w:pPr>
        <w:spacing w:line="480" w:lineRule="exact"/>
        <w:rPr>
          <w:rFonts w:hint="eastAsia" w:ascii="宋体" w:hAnsi="宋体"/>
          <w:color w:val="auto"/>
          <w:sz w:val="24"/>
          <w:highlight w:val="none"/>
        </w:rPr>
      </w:pPr>
      <w:r>
        <w:rPr>
          <w:rFonts w:hint="eastAsia" w:ascii="宋体" w:hAnsi="宋体"/>
          <w:color w:val="auto"/>
          <w:sz w:val="24"/>
          <w:highlight w:val="none"/>
        </w:rPr>
        <w:t xml:space="preserve">    </w:t>
      </w:r>
    </w:p>
    <w:p w14:paraId="4767D851">
      <w:pPr>
        <w:spacing w:line="480" w:lineRule="exact"/>
        <w:rPr>
          <w:rFonts w:hint="eastAsia" w:ascii="宋体" w:hAnsi="宋体"/>
          <w:color w:val="auto"/>
          <w:sz w:val="24"/>
          <w:highlight w:val="none"/>
        </w:rPr>
      </w:pPr>
    </w:p>
    <w:p w14:paraId="19E09C1A">
      <w:pPr>
        <w:spacing w:line="480" w:lineRule="exact"/>
        <w:rPr>
          <w:rFonts w:hint="eastAsia" w:ascii="宋体" w:hAnsi="宋体"/>
          <w:color w:val="auto"/>
          <w:sz w:val="24"/>
          <w:highlight w:val="none"/>
        </w:rPr>
      </w:pPr>
    </w:p>
    <w:p w14:paraId="7B9135A2">
      <w:pPr>
        <w:spacing w:line="480" w:lineRule="exact"/>
        <w:rPr>
          <w:rFonts w:hint="eastAsia" w:ascii="宋体" w:hAnsi="宋体"/>
          <w:color w:val="auto"/>
          <w:sz w:val="24"/>
          <w:highlight w:val="none"/>
        </w:rPr>
      </w:pPr>
    </w:p>
    <w:p w14:paraId="20AAA5A9">
      <w:pPr>
        <w:spacing w:line="480" w:lineRule="exact"/>
        <w:rPr>
          <w:rFonts w:hint="eastAsia" w:ascii="宋体" w:hAnsi="宋体"/>
          <w:color w:val="auto"/>
          <w:sz w:val="24"/>
          <w:highlight w:val="none"/>
        </w:rPr>
      </w:pPr>
    </w:p>
    <w:p w14:paraId="13ED581E">
      <w:pPr>
        <w:spacing w:line="480" w:lineRule="exact"/>
        <w:rPr>
          <w:rFonts w:hint="eastAsia" w:ascii="宋体" w:hAnsi="宋体"/>
          <w:color w:val="auto"/>
          <w:sz w:val="24"/>
          <w:highlight w:val="none"/>
          <w:u w:val="single"/>
        </w:rPr>
      </w:pPr>
      <w:r>
        <w:rPr>
          <w:rFonts w:hint="eastAsia" w:ascii="宋体" w:hAnsi="宋体"/>
          <w:color w:val="auto"/>
          <w:sz w:val="24"/>
          <w:highlight w:val="none"/>
        </w:rPr>
        <w:t>投标人代表签名：</w:t>
      </w:r>
      <w:r>
        <w:rPr>
          <w:rFonts w:hint="eastAsia" w:ascii="宋体" w:hAnsi="宋体"/>
          <w:color w:val="auto"/>
          <w:sz w:val="24"/>
          <w:highlight w:val="none"/>
          <w:u w:val="single"/>
        </w:rPr>
        <w:t xml:space="preserve">                            </w:t>
      </w:r>
    </w:p>
    <w:p w14:paraId="51419CF1">
      <w:pPr>
        <w:spacing w:line="480" w:lineRule="exact"/>
        <w:rPr>
          <w:rFonts w:hint="eastAsia" w:ascii="宋体" w:hAnsi="宋体"/>
          <w:color w:val="auto"/>
          <w:sz w:val="24"/>
          <w:highlight w:val="none"/>
        </w:rPr>
      </w:pPr>
      <w:r>
        <w:rPr>
          <w:rFonts w:hint="eastAsia" w:ascii="宋体" w:hAnsi="宋体"/>
          <w:color w:val="auto"/>
          <w:sz w:val="24"/>
          <w:highlight w:val="none"/>
        </w:rPr>
        <w:t>投标人（全称并加盖公章）：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E0BFEB3">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w:t>
      </w:r>
    </w:p>
    <w:p w14:paraId="6EEC238D">
      <w:pPr>
        <w:rPr>
          <w:rFonts w:hint="eastAsia" w:ascii="宋体" w:hAnsi="宋体"/>
          <w:color w:val="auto"/>
          <w:szCs w:val="21"/>
          <w:highlight w:val="none"/>
          <w:u w:val="single"/>
        </w:rPr>
      </w:pPr>
    </w:p>
    <w:p w14:paraId="284A47A1">
      <w:pPr>
        <w:rPr>
          <w:rFonts w:hint="eastAsia" w:ascii="宋体" w:hAnsi="宋体"/>
          <w:color w:val="auto"/>
          <w:szCs w:val="21"/>
          <w:highlight w:val="none"/>
          <w:u w:val="single"/>
        </w:rPr>
      </w:pPr>
    </w:p>
    <w:p w14:paraId="444EF31E">
      <w:pPr>
        <w:rPr>
          <w:rFonts w:hint="eastAsia" w:ascii="宋体" w:hAnsi="宋体"/>
          <w:color w:val="auto"/>
          <w:szCs w:val="21"/>
          <w:highlight w:val="none"/>
          <w:u w:val="single"/>
        </w:rPr>
      </w:pPr>
    </w:p>
    <w:p w14:paraId="58B14D8A">
      <w:pPr>
        <w:rPr>
          <w:rFonts w:hint="eastAsia" w:ascii="宋体" w:hAnsi="宋体"/>
          <w:color w:val="auto"/>
          <w:szCs w:val="21"/>
          <w:highlight w:val="none"/>
          <w:u w:val="single"/>
        </w:rPr>
      </w:pPr>
    </w:p>
    <w:p w14:paraId="5B33BCDA">
      <w:pPr>
        <w:rPr>
          <w:rFonts w:hint="eastAsia" w:ascii="宋体" w:hAnsi="宋体"/>
          <w:color w:val="auto"/>
          <w:szCs w:val="21"/>
          <w:highlight w:val="none"/>
          <w:u w:val="single"/>
        </w:rPr>
      </w:pPr>
    </w:p>
    <w:p w14:paraId="0F121EF6">
      <w:pPr>
        <w:rPr>
          <w:rFonts w:hint="eastAsia" w:ascii="宋体" w:hAnsi="宋体"/>
          <w:color w:val="auto"/>
          <w:szCs w:val="21"/>
          <w:highlight w:val="none"/>
        </w:rPr>
      </w:pPr>
    </w:p>
    <w:p w14:paraId="34CBFA20">
      <w:pPr>
        <w:rPr>
          <w:rFonts w:hint="eastAsia" w:ascii="宋体" w:hAnsi="宋体"/>
          <w:color w:val="auto"/>
          <w:szCs w:val="21"/>
          <w:highlight w:val="none"/>
        </w:rPr>
      </w:pPr>
    </w:p>
    <w:p w14:paraId="02CB1092">
      <w:pPr>
        <w:rPr>
          <w:rFonts w:hint="eastAsia" w:ascii="宋体" w:hAnsi="宋体"/>
          <w:color w:val="auto"/>
          <w:szCs w:val="21"/>
          <w:highlight w:val="none"/>
        </w:rPr>
      </w:pPr>
    </w:p>
    <w:p w14:paraId="3919EDEA">
      <w:pPr>
        <w:spacing w:line="380" w:lineRule="exact"/>
        <w:jc w:val="center"/>
        <w:rPr>
          <w:rFonts w:hint="eastAsia" w:ascii="宋体" w:hAnsi="宋体"/>
          <w:color w:val="auto"/>
          <w:sz w:val="24"/>
          <w:highlight w:val="none"/>
        </w:rPr>
      </w:pPr>
      <w:r>
        <w:rPr>
          <w:rFonts w:ascii="宋体" w:hAnsi="宋体"/>
          <w:b/>
          <w:color w:val="auto"/>
          <w:sz w:val="36"/>
          <w:highlight w:val="none"/>
        </w:rPr>
        <w:br w:type="page"/>
      </w:r>
      <w:r>
        <w:rPr>
          <w:rFonts w:hint="eastAsia" w:ascii="宋体" w:hAnsi="宋体"/>
          <w:b/>
          <w:color w:val="auto"/>
          <w:sz w:val="36"/>
          <w:highlight w:val="none"/>
          <w:lang w:val="en-US" w:eastAsia="zh-CN"/>
        </w:rPr>
        <w:t>3</w:t>
      </w:r>
      <w:r>
        <w:rPr>
          <w:rFonts w:hint="eastAsia" w:ascii="宋体" w:hAnsi="宋体"/>
          <w:b/>
          <w:color w:val="auto"/>
          <w:sz w:val="36"/>
          <w:highlight w:val="none"/>
        </w:rPr>
        <w:t>、投标人的资格声明</w:t>
      </w:r>
    </w:p>
    <w:p w14:paraId="67F71D62">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1．投标人概况：                                   </w:t>
      </w:r>
      <w:r>
        <w:rPr>
          <w:rFonts w:hint="eastAsia" w:ascii="宋体" w:hAnsi="宋体"/>
          <w:color w:val="auto"/>
          <w:sz w:val="24"/>
          <w:highlight w:val="none"/>
        </w:rPr>
        <w:cr/>
      </w:r>
      <w:r>
        <w:rPr>
          <w:rFonts w:hint="eastAsia" w:ascii="宋体" w:hAnsi="宋体"/>
          <w:color w:val="auto"/>
          <w:sz w:val="24"/>
          <w:highlight w:val="none"/>
        </w:rPr>
        <w:t xml:space="preserve">        Ａ．投标人名称：</w:t>
      </w:r>
      <w:r>
        <w:rPr>
          <w:rFonts w:hint="eastAsia" w:ascii="宋体" w:hAnsi="宋体"/>
          <w:color w:val="auto"/>
          <w:sz w:val="24"/>
          <w:highlight w:val="none"/>
          <w:u w:val="single"/>
        </w:rPr>
        <w:t xml:space="preserve">                               </w:t>
      </w:r>
      <w:r>
        <w:rPr>
          <w:rFonts w:hint="eastAsia" w:ascii="宋体" w:hAnsi="宋体"/>
          <w:color w:val="auto"/>
          <w:sz w:val="24"/>
          <w:highlight w:val="none"/>
          <w:u w:val="single"/>
        </w:rPr>
        <w:cr/>
      </w:r>
      <w:r>
        <w:rPr>
          <w:rFonts w:hint="eastAsia" w:ascii="宋体" w:hAnsi="宋体"/>
          <w:color w:val="auto"/>
          <w:sz w:val="24"/>
          <w:highlight w:val="none"/>
        </w:rPr>
        <w:t xml:space="preserve">        Ｂ．注册地址：</w:t>
      </w:r>
      <w:r>
        <w:rPr>
          <w:rFonts w:hint="eastAsia" w:ascii="宋体" w:hAnsi="宋体"/>
          <w:color w:val="auto"/>
          <w:sz w:val="24"/>
          <w:highlight w:val="none"/>
          <w:u w:val="single"/>
        </w:rPr>
        <w:t xml:space="preserve">                                 </w:t>
      </w:r>
      <w:r>
        <w:rPr>
          <w:rFonts w:hint="eastAsia" w:ascii="宋体" w:hAnsi="宋体"/>
          <w:color w:val="auto"/>
          <w:sz w:val="24"/>
          <w:highlight w:val="none"/>
          <w:u w:val="single"/>
        </w:rPr>
        <w:cr/>
      </w:r>
      <w:r>
        <w:rPr>
          <w:rFonts w:hint="eastAsia" w:ascii="宋体" w:hAnsi="宋体"/>
          <w:color w:val="auto"/>
          <w:sz w:val="24"/>
          <w:highlight w:val="none"/>
        </w:rPr>
        <w:t xml:space="preserve">            传真：</w:t>
      </w:r>
      <w:r>
        <w:rPr>
          <w:rFonts w:hint="eastAsia" w:ascii="宋体" w:hAnsi="宋体"/>
          <w:color w:val="auto"/>
          <w:sz w:val="24"/>
          <w:highlight w:val="none"/>
          <w:u w:val="single"/>
        </w:rPr>
        <w:t xml:space="preserve">           </w:t>
      </w: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邮编：</w:t>
      </w:r>
      <w:r>
        <w:rPr>
          <w:rFonts w:hint="eastAsia" w:ascii="宋体" w:hAnsi="宋体"/>
          <w:color w:val="auto"/>
          <w:sz w:val="24"/>
          <w:highlight w:val="none"/>
          <w:u w:val="single"/>
        </w:rPr>
        <w:t xml:space="preserve">         </w:t>
      </w:r>
      <w:r>
        <w:rPr>
          <w:rFonts w:hint="eastAsia" w:ascii="宋体" w:hAnsi="宋体"/>
          <w:color w:val="auto"/>
          <w:sz w:val="24"/>
          <w:highlight w:val="none"/>
        </w:rPr>
        <w:cr/>
      </w:r>
      <w:r>
        <w:rPr>
          <w:rFonts w:hint="eastAsia" w:ascii="宋体" w:hAnsi="宋体"/>
          <w:color w:val="auto"/>
          <w:sz w:val="24"/>
          <w:highlight w:val="none"/>
        </w:rPr>
        <w:t xml:space="preserve">        Ｃ．成立或注册日期：</w:t>
      </w:r>
      <w:r>
        <w:rPr>
          <w:rFonts w:hint="eastAsia" w:ascii="宋体" w:hAnsi="宋体"/>
          <w:color w:val="auto"/>
          <w:sz w:val="24"/>
          <w:highlight w:val="none"/>
          <w:u w:val="single"/>
        </w:rPr>
        <w:t xml:space="preserve">                      </w:t>
      </w:r>
    </w:p>
    <w:p w14:paraId="4972DD53">
      <w:pPr>
        <w:spacing w:line="480" w:lineRule="exact"/>
        <w:rPr>
          <w:rFonts w:hint="eastAsia" w:ascii="宋体" w:hAnsi="宋体"/>
          <w:color w:val="auto"/>
          <w:sz w:val="24"/>
          <w:highlight w:val="none"/>
        </w:rPr>
      </w:pPr>
      <w:r>
        <w:rPr>
          <w:rFonts w:hint="eastAsia" w:ascii="宋体" w:hAnsi="宋体"/>
          <w:color w:val="auto"/>
          <w:sz w:val="24"/>
          <w:highlight w:val="none"/>
        </w:rPr>
        <w:t xml:space="preserve">        Ｄ．法人代表：</w:t>
      </w:r>
      <w:r>
        <w:rPr>
          <w:rFonts w:hint="eastAsia" w:ascii="宋体" w:hAnsi="宋体"/>
          <w:color w:val="auto"/>
          <w:sz w:val="24"/>
          <w:highlight w:val="none"/>
          <w:u w:val="single"/>
        </w:rPr>
        <w:t xml:space="preserve">                   </w:t>
      </w:r>
      <w:r>
        <w:rPr>
          <w:rFonts w:hint="eastAsia" w:ascii="宋体" w:hAnsi="宋体"/>
          <w:color w:val="auto"/>
          <w:sz w:val="24"/>
          <w:highlight w:val="none"/>
        </w:rPr>
        <w:t>（姓名、职务）</w:t>
      </w:r>
    </w:p>
    <w:p w14:paraId="50EF1DB2">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实收资本：</w:t>
      </w:r>
      <w:r>
        <w:rPr>
          <w:rFonts w:hint="eastAsia" w:ascii="宋体" w:hAnsi="宋体"/>
          <w:color w:val="auto"/>
          <w:sz w:val="24"/>
          <w:highlight w:val="none"/>
          <w:u w:val="single"/>
        </w:rPr>
        <w:t xml:space="preserve">                    </w:t>
      </w:r>
    </w:p>
    <w:p w14:paraId="74BD79DD">
      <w:pPr>
        <w:spacing w:line="480" w:lineRule="exact"/>
        <w:rPr>
          <w:rFonts w:hint="eastAsia" w:ascii="宋体" w:hAnsi="宋体"/>
          <w:color w:val="auto"/>
          <w:sz w:val="24"/>
          <w:highlight w:val="none"/>
        </w:rPr>
      </w:pPr>
      <w:r>
        <w:rPr>
          <w:rFonts w:hint="eastAsia" w:ascii="宋体" w:hAnsi="宋体"/>
          <w:color w:val="auto"/>
          <w:sz w:val="24"/>
          <w:highlight w:val="none"/>
        </w:rPr>
        <w:t xml:space="preserve">        其中 国家资本：</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法人资本：</w:t>
      </w:r>
      <w:r>
        <w:rPr>
          <w:rFonts w:hint="eastAsia" w:ascii="宋体" w:hAnsi="宋体"/>
          <w:color w:val="auto"/>
          <w:sz w:val="24"/>
          <w:highlight w:val="none"/>
          <w:u w:val="single"/>
        </w:rPr>
        <w:t xml:space="preserve">           </w:t>
      </w:r>
    </w:p>
    <w:p w14:paraId="08B97F65">
      <w:pPr>
        <w:spacing w:line="480" w:lineRule="exact"/>
        <w:rPr>
          <w:rFonts w:hint="eastAsia" w:ascii="宋体" w:hAnsi="宋体"/>
          <w:color w:val="auto"/>
          <w:sz w:val="24"/>
          <w:highlight w:val="none"/>
        </w:rPr>
      </w:pPr>
      <w:r>
        <w:rPr>
          <w:rFonts w:hint="eastAsia" w:ascii="宋体" w:hAnsi="宋体"/>
          <w:color w:val="auto"/>
          <w:sz w:val="24"/>
          <w:highlight w:val="none"/>
        </w:rPr>
        <w:t xml:space="preserve">             个人资本：</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外商资本：</w:t>
      </w:r>
      <w:r>
        <w:rPr>
          <w:rFonts w:hint="eastAsia" w:ascii="宋体" w:hAnsi="宋体"/>
          <w:color w:val="auto"/>
          <w:sz w:val="24"/>
          <w:highlight w:val="none"/>
          <w:u w:val="single"/>
        </w:rPr>
        <w:t xml:space="preserve">           </w:t>
      </w:r>
    </w:p>
    <w:p w14:paraId="018D7FE3">
      <w:pPr>
        <w:spacing w:line="480" w:lineRule="exact"/>
        <w:rPr>
          <w:rFonts w:hint="eastAsia" w:ascii="宋体" w:hAnsi="宋体"/>
          <w:color w:val="auto"/>
          <w:sz w:val="24"/>
          <w:highlight w:val="none"/>
        </w:rPr>
      </w:pPr>
      <w:r>
        <w:rPr>
          <w:rFonts w:hint="eastAsia" w:ascii="宋体" w:hAnsi="宋体"/>
          <w:color w:val="auto"/>
          <w:sz w:val="24"/>
          <w:highlight w:val="none"/>
        </w:rPr>
        <w:t xml:space="preserve">    Ｅ．最近资产负债表（到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日为止）。</w:t>
      </w:r>
    </w:p>
    <w:p w14:paraId="46C316D2">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(1)固定资产合计:</w:t>
      </w:r>
      <w:r>
        <w:rPr>
          <w:rFonts w:hint="eastAsia" w:ascii="宋体" w:hAnsi="宋体"/>
          <w:color w:val="auto"/>
          <w:sz w:val="24"/>
          <w:highlight w:val="none"/>
          <w:u w:val="single"/>
        </w:rPr>
        <w:t xml:space="preserve">                   </w:t>
      </w:r>
    </w:p>
    <w:p w14:paraId="364390DC">
      <w:pPr>
        <w:spacing w:line="480" w:lineRule="exact"/>
        <w:rPr>
          <w:rFonts w:hint="eastAsia" w:ascii="宋体" w:hAnsi="宋体"/>
          <w:color w:val="auto"/>
          <w:sz w:val="24"/>
          <w:highlight w:val="none"/>
        </w:rPr>
      </w:pPr>
      <w:r>
        <w:rPr>
          <w:rFonts w:hint="eastAsia" w:ascii="宋体" w:hAnsi="宋体"/>
          <w:color w:val="auto"/>
          <w:sz w:val="24"/>
          <w:highlight w:val="none"/>
        </w:rPr>
        <w:t xml:space="preserve">        (2)流动资产合计:</w:t>
      </w:r>
      <w:r>
        <w:rPr>
          <w:rFonts w:hint="eastAsia" w:ascii="宋体" w:hAnsi="宋体"/>
          <w:color w:val="auto"/>
          <w:sz w:val="24"/>
          <w:highlight w:val="none"/>
          <w:u w:val="single"/>
        </w:rPr>
        <w:t xml:space="preserve">                   </w:t>
      </w:r>
    </w:p>
    <w:p w14:paraId="5A79FF76">
      <w:pPr>
        <w:spacing w:line="480" w:lineRule="exact"/>
        <w:rPr>
          <w:rFonts w:hint="eastAsia" w:ascii="宋体" w:hAnsi="宋体"/>
          <w:color w:val="auto"/>
          <w:sz w:val="24"/>
          <w:highlight w:val="none"/>
        </w:rPr>
      </w:pPr>
      <w:r>
        <w:rPr>
          <w:rFonts w:hint="eastAsia" w:ascii="宋体" w:hAnsi="宋体"/>
          <w:color w:val="auto"/>
          <w:sz w:val="24"/>
          <w:highlight w:val="none"/>
        </w:rPr>
        <w:t xml:space="preserve">        (3)长期负债合计:</w:t>
      </w:r>
      <w:r>
        <w:rPr>
          <w:rFonts w:hint="eastAsia" w:ascii="宋体" w:hAnsi="宋体"/>
          <w:color w:val="auto"/>
          <w:sz w:val="24"/>
          <w:highlight w:val="none"/>
          <w:u w:val="single"/>
        </w:rPr>
        <w:t xml:space="preserve">                   </w:t>
      </w:r>
    </w:p>
    <w:p w14:paraId="0251E8E8">
      <w:pPr>
        <w:spacing w:line="480" w:lineRule="exact"/>
        <w:rPr>
          <w:rFonts w:hint="eastAsia" w:ascii="宋体" w:hAnsi="宋体"/>
          <w:color w:val="auto"/>
          <w:sz w:val="24"/>
          <w:highlight w:val="none"/>
        </w:rPr>
      </w:pPr>
      <w:r>
        <w:rPr>
          <w:rFonts w:hint="eastAsia" w:ascii="宋体" w:hAnsi="宋体"/>
          <w:color w:val="auto"/>
          <w:sz w:val="24"/>
          <w:highlight w:val="none"/>
        </w:rPr>
        <w:t xml:space="preserve">        (4)流动负债合计:</w:t>
      </w:r>
      <w:r>
        <w:rPr>
          <w:rFonts w:hint="eastAsia" w:ascii="宋体" w:hAnsi="宋体"/>
          <w:color w:val="auto"/>
          <w:sz w:val="24"/>
          <w:highlight w:val="none"/>
          <w:u w:val="single"/>
        </w:rPr>
        <w:t xml:space="preserve">                   </w:t>
      </w:r>
    </w:p>
    <w:p w14:paraId="3BEF8181">
      <w:pPr>
        <w:spacing w:line="480" w:lineRule="exact"/>
        <w:rPr>
          <w:rFonts w:hint="eastAsia" w:ascii="宋体" w:hAnsi="宋体"/>
          <w:color w:val="auto"/>
          <w:sz w:val="24"/>
          <w:highlight w:val="none"/>
        </w:rPr>
      </w:pPr>
      <w:r>
        <w:rPr>
          <w:rFonts w:hint="eastAsia" w:ascii="宋体" w:hAnsi="宋体"/>
          <w:color w:val="auto"/>
          <w:sz w:val="24"/>
          <w:highlight w:val="none"/>
        </w:rPr>
        <w:t xml:space="preserve">    Ｆ．最近损益表（到</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日为止）。</w:t>
      </w:r>
    </w:p>
    <w:p w14:paraId="73ABBF71">
      <w:pPr>
        <w:spacing w:line="48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(1)本年（期）利润总额累计：</w:t>
      </w:r>
      <w:r>
        <w:rPr>
          <w:rFonts w:hint="eastAsia" w:ascii="宋体" w:hAnsi="宋体"/>
          <w:color w:val="auto"/>
          <w:sz w:val="24"/>
          <w:highlight w:val="none"/>
          <w:u w:val="single"/>
        </w:rPr>
        <w:t xml:space="preserve">            </w:t>
      </w:r>
    </w:p>
    <w:p w14:paraId="696AEAD8">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(2)本年（期）净利润累计： </w:t>
      </w:r>
      <w:r>
        <w:rPr>
          <w:rFonts w:hint="eastAsia" w:ascii="宋体" w:hAnsi="宋体"/>
          <w:color w:val="auto"/>
          <w:sz w:val="24"/>
          <w:highlight w:val="none"/>
          <w:u w:val="single"/>
        </w:rPr>
        <w:t xml:space="preserve">             </w:t>
      </w:r>
    </w:p>
    <w:p w14:paraId="189183E7">
      <w:pPr>
        <w:spacing w:line="480" w:lineRule="exact"/>
        <w:rPr>
          <w:rFonts w:hint="eastAsia" w:ascii="宋体" w:hAnsi="宋体"/>
          <w:color w:val="auto"/>
          <w:sz w:val="24"/>
          <w:highlight w:val="none"/>
        </w:rPr>
      </w:pPr>
      <w:r>
        <w:rPr>
          <w:rFonts w:hint="eastAsia" w:ascii="宋体" w:hAnsi="宋体"/>
          <w:color w:val="auto"/>
          <w:sz w:val="24"/>
          <w:highlight w:val="none"/>
        </w:rPr>
        <w:t>2．我方在此声明，我方具备并满足下列各项条款的规定。本声明如有虚假或不实之处，我方将失去合格投标人资格且我方的投标保证金将不予退还。</w:t>
      </w:r>
    </w:p>
    <w:p w14:paraId="178962E5">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（1）具有独立承担民事责任的能力；</w:t>
      </w:r>
      <w:r>
        <w:rPr>
          <w:rFonts w:ascii="宋体" w:hAnsi="宋体"/>
          <w:color w:val="auto"/>
          <w:sz w:val="24"/>
          <w:highlight w:val="none"/>
        </w:rPr>
        <w:t xml:space="preserve"> </w:t>
      </w:r>
    </w:p>
    <w:p w14:paraId="5AF3F8E7">
      <w:pPr>
        <w:spacing w:line="480" w:lineRule="exact"/>
        <w:rPr>
          <w:rFonts w:hint="eastAsia" w:ascii="宋体" w:hAnsi="宋体"/>
          <w:color w:val="auto"/>
          <w:sz w:val="24"/>
          <w:highlight w:val="none"/>
        </w:rPr>
      </w:pPr>
      <w:r>
        <w:rPr>
          <w:rFonts w:hint="eastAsia" w:ascii="宋体" w:hAnsi="宋体"/>
          <w:color w:val="auto"/>
          <w:sz w:val="24"/>
          <w:highlight w:val="none"/>
        </w:rPr>
        <w:t>　　（2）具有良好的商业信誉和健全的财务会计制度；</w:t>
      </w:r>
      <w:r>
        <w:rPr>
          <w:rFonts w:ascii="宋体" w:hAnsi="宋体"/>
          <w:color w:val="auto"/>
          <w:sz w:val="24"/>
          <w:highlight w:val="none"/>
        </w:rPr>
        <w:t xml:space="preserve"> </w:t>
      </w:r>
    </w:p>
    <w:p w14:paraId="125B5781">
      <w:pPr>
        <w:spacing w:line="480" w:lineRule="exact"/>
        <w:rPr>
          <w:rFonts w:hint="eastAsia" w:ascii="宋体" w:hAnsi="宋体"/>
          <w:color w:val="auto"/>
          <w:sz w:val="24"/>
          <w:highlight w:val="none"/>
        </w:rPr>
      </w:pPr>
      <w:r>
        <w:rPr>
          <w:rFonts w:hint="eastAsia" w:ascii="宋体" w:hAnsi="宋体"/>
          <w:color w:val="auto"/>
          <w:sz w:val="24"/>
          <w:highlight w:val="none"/>
        </w:rPr>
        <w:t>　　（3）具有履行合同所必需的设备和专业技术能力；</w:t>
      </w:r>
      <w:r>
        <w:rPr>
          <w:rFonts w:ascii="宋体" w:hAnsi="宋体"/>
          <w:color w:val="auto"/>
          <w:sz w:val="24"/>
          <w:highlight w:val="none"/>
        </w:rPr>
        <w:t xml:space="preserve"> </w:t>
      </w:r>
    </w:p>
    <w:p w14:paraId="30EDBBA3">
      <w:pPr>
        <w:spacing w:line="480" w:lineRule="exact"/>
        <w:rPr>
          <w:rFonts w:hint="eastAsia" w:ascii="宋体" w:hAnsi="宋体"/>
          <w:color w:val="auto"/>
          <w:sz w:val="24"/>
          <w:highlight w:val="none"/>
        </w:rPr>
      </w:pPr>
      <w:r>
        <w:rPr>
          <w:rFonts w:hint="eastAsia" w:ascii="宋体" w:hAnsi="宋体"/>
          <w:color w:val="auto"/>
          <w:sz w:val="24"/>
          <w:highlight w:val="none"/>
        </w:rPr>
        <w:t>　　（4）有依法缴纳税收和社会保障资金的良好记录；</w:t>
      </w:r>
      <w:r>
        <w:rPr>
          <w:rFonts w:ascii="宋体" w:hAnsi="宋体"/>
          <w:color w:val="auto"/>
          <w:sz w:val="24"/>
          <w:highlight w:val="none"/>
        </w:rPr>
        <w:t xml:space="preserve"> </w:t>
      </w:r>
    </w:p>
    <w:p w14:paraId="74BD3FB0">
      <w:pPr>
        <w:spacing w:line="480" w:lineRule="exact"/>
        <w:rPr>
          <w:rFonts w:hint="eastAsia" w:ascii="宋体" w:hAnsi="宋体"/>
          <w:color w:val="auto"/>
          <w:sz w:val="24"/>
          <w:highlight w:val="none"/>
          <w:u w:val="single"/>
        </w:rPr>
      </w:pPr>
      <w:r>
        <w:rPr>
          <w:rFonts w:hint="eastAsia" w:ascii="宋体" w:hAnsi="宋体"/>
          <w:color w:val="auto"/>
          <w:sz w:val="24"/>
          <w:highlight w:val="none"/>
        </w:rPr>
        <w:t>　　（5）近三年内，在经营活动中没有重大违法记录；</w:t>
      </w:r>
    </w:p>
    <w:p w14:paraId="466A59A5">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就我方全部所知，兹证明上述声明是真实、正确的，并已提供了全部现有资料和数据，我方同意根据贵方要求出示文件予以证实。</w:t>
      </w:r>
    </w:p>
    <w:p w14:paraId="0FE685AA">
      <w:pPr>
        <w:spacing w:line="480" w:lineRule="exact"/>
        <w:rPr>
          <w:rFonts w:hint="eastAsia" w:ascii="宋体" w:hAnsi="宋体"/>
          <w:color w:val="auto"/>
          <w:sz w:val="24"/>
          <w:highlight w:val="none"/>
          <w:u w:val="single"/>
        </w:rPr>
      </w:pPr>
      <w:r>
        <w:rPr>
          <w:rFonts w:hint="eastAsia" w:ascii="宋体" w:hAnsi="宋体"/>
          <w:color w:val="auto"/>
          <w:sz w:val="24"/>
          <w:highlight w:val="none"/>
        </w:rPr>
        <w:t xml:space="preserve">   投标人代表签名：</w:t>
      </w:r>
      <w:r>
        <w:rPr>
          <w:rFonts w:hint="eastAsia" w:ascii="宋体" w:hAnsi="宋体"/>
          <w:color w:val="auto"/>
          <w:sz w:val="24"/>
          <w:highlight w:val="none"/>
          <w:u w:val="single"/>
        </w:rPr>
        <w:t xml:space="preserve">                            </w:t>
      </w:r>
    </w:p>
    <w:p w14:paraId="57F69AD3">
      <w:pPr>
        <w:spacing w:line="480" w:lineRule="exact"/>
        <w:ind w:firstLine="240" w:firstLineChars="100"/>
        <w:rPr>
          <w:rFonts w:hint="eastAsia" w:ascii="宋体" w:hAnsi="宋体"/>
          <w:color w:val="auto"/>
          <w:sz w:val="24"/>
          <w:highlight w:val="none"/>
        </w:rPr>
      </w:pPr>
      <w:r>
        <w:rPr>
          <w:rFonts w:hint="eastAsia" w:ascii="宋体" w:hAnsi="宋体"/>
          <w:color w:val="auto"/>
          <w:sz w:val="24"/>
          <w:highlight w:val="none"/>
        </w:rPr>
        <w:t xml:space="preserve"> 投标人（全称并加盖公章）：</w:t>
      </w:r>
      <w:r>
        <w:rPr>
          <w:rFonts w:hint="eastAsia" w:ascii="宋体" w:hAnsi="宋体"/>
          <w:color w:val="auto"/>
          <w:sz w:val="24"/>
          <w:highlight w:val="none"/>
          <w:u w:val="single"/>
        </w:rPr>
        <w:t xml:space="preserve">                   </w:t>
      </w:r>
    </w:p>
    <w:p w14:paraId="54B36390">
      <w:pPr>
        <w:spacing w:line="480" w:lineRule="exact"/>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1D47D47D">
      <w:pPr>
        <w:rPr>
          <w:rFonts w:hint="eastAsia" w:ascii="宋体" w:hAnsi="宋体"/>
          <w:color w:val="auto"/>
          <w:szCs w:val="21"/>
          <w:highlight w:val="none"/>
        </w:rPr>
      </w:pPr>
    </w:p>
    <w:p w14:paraId="048276B0">
      <w:pPr>
        <w:spacing w:line="380" w:lineRule="exact"/>
        <w:jc w:val="center"/>
        <w:rPr>
          <w:rFonts w:hint="eastAsia" w:hAnsi="宋体"/>
          <w:b/>
          <w:color w:val="auto"/>
          <w:sz w:val="36"/>
          <w:highlight w:val="none"/>
        </w:rPr>
      </w:pPr>
      <w:r>
        <w:rPr>
          <w:rFonts w:ascii="宋体" w:hAnsi="宋体"/>
          <w:color w:val="auto"/>
          <w:sz w:val="24"/>
          <w:highlight w:val="none"/>
        </w:rPr>
        <w:br w:type="page"/>
      </w:r>
      <w:r>
        <w:rPr>
          <w:rFonts w:hint="eastAsia" w:ascii="宋体" w:hAnsi="宋体"/>
          <w:b/>
          <w:color w:val="auto"/>
          <w:sz w:val="36"/>
          <w:highlight w:val="none"/>
          <w:lang w:val="en-US" w:eastAsia="zh-CN"/>
        </w:rPr>
        <w:t>4</w:t>
      </w:r>
      <w:r>
        <w:rPr>
          <w:rFonts w:hint="eastAsia" w:ascii="宋体" w:hAnsi="宋体"/>
          <w:b/>
          <w:color w:val="auto"/>
          <w:sz w:val="36"/>
          <w:highlight w:val="none"/>
        </w:rPr>
        <w:t>、投标人的资格证明材料</w:t>
      </w:r>
      <w:bookmarkStart w:id="70" w:name="_Toc462989264"/>
      <w:bookmarkStart w:id="71" w:name="_Toc467163872"/>
      <w:bookmarkStart w:id="72" w:name="_Toc462990134"/>
      <w:bookmarkStart w:id="73" w:name="_Toc22653"/>
      <w:bookmarkStart w:id="74" w:name="_Toc462994804"/>
      <w:bookmarkStart w:id="75" w:name="_Toc459798542"/>
    </w:p>
    <w:p w14:paraId="159A3E1E">
      <w:pPr>
        <w:pStyle w:val="28"/>
        <w:spacing w:line="600" w:lineRule="exact"/>
        <w:jc w:val="center"/>
        <w:outlineLvl w:val="9"/>
        <w:rPr>
          <w:rFonts w:hint="eastAsia" w:hAnsi="宋体"/>
          <w:b/>
          <w:color w:val="auto"/>
          <w:sz w:val="36"/>
          <w:highlight w:val="none"/>
        </w:rPr>
      </w:pPr>
      <w:r>
        <w:rPr>
          <w:rFonts w:hint="eastAsia" w:hAnsi="宋体"/>
          <w:b/>
          <w:color w:val="auto"/>
          <w:sz w:val="32"/>
          <w:szCs w:val="32"/>
          <w:highlight w:val="none"/>
          <w:lang w:val="en-US" w:eastAsia="zh-CN"/>
        </w:rPr>
        <w:t>4</w:t>
      </w:r>
      <w:r>
        <w:rPr>
          <w:rFonts w:hint="eastAsia" w:hAnsi="宋体"/>
          <w:b/>
          <w:color w:val="auto"/>
          <w:sz w:val="32"/>
          <w:szCs w:val="32"/>
          <w:highlight w:val="none"/>
        </w:rPr>
        <w:t>.1合格有效的营业执照复印件</w:t>
      </w:r>
    </w:p>
    <w:p w14:paraId="1590AA24">
      <w:pPr>
        <w:pStyle w:val="28"/>
        <w:jc w:val="center"/>
        <w:outlineLvl w:val="9"/>
        <w:rPr>
          <w:rFonts w:hAnsi="宋体"/>
          <w:b/>
          <w:color w:val="auto"/>
          <w:sz w:val="24"/>
          <w:highlight w:val="none"/>
        </w:rPr>
      </w:pPr>
    </w:p>
    <w:p w14:paraId="3A20942E">
      <w:pPr>
        <w:pStyle w:val="28"/>
        <w:jc w:val="center"/>
        <w:outlineLvl w:val="9"/>
        <w:rPr>
          <w:rFonts w:hAnsi="宋体"/>
          <w:b/>
          <w:color w:val="auto"/>
          <w:sz w:val="24"/>
          <w:highlight w:val="none"/>
        </w:rPr>
      </w:pPr>
    </w:p>
    <w:p w14:paraId="3E8FD86F">
      <w:pPr>
        <w:spacing w:line="380" w:lineRule="exact"/>
        <w:rPr>
          <w:rFonts w:hint="eastAsia" w:ascii="宋体" w:hAnsi="宋体"/>
          <w:color w:val="auto"/>
          <w:sz w:val="24"/>
          <w:highlight w:val="none"/>
        </w:rPr>
      </w:pPr>
      <w:r>
        <w:rPr>
          <w:rFonts w:hint="eastAsia" w:ascii="宋体" w:hAnsi="宋体"/>
          <w:color w:val="auto"/>
          <w:sz w:val="24"/>
          <w:highlight w:val="none"/>
          <w:u w:val="single"/>
        </w:rPr>
        <w:t xml:space="preserve"> 福建省宏瑞招标代理有限公司  </w:t>
      </w:r>
      <w:r>
        <w:rPr>
          <w:rFonts w:hint="eastAsia" w:ascii="宋体" w:hAnsi="宋体"/>
          <w:color w:val="auto"/>
          <w:sz w:val="24"/>
          <w:highlight w:val="none"/>
        </w:rPr>
        <w:t>：</w:t>
      </w:r>
    </w:p>
    <w:p w14:paraId="13801007">
      <w:pPr>
        <w:spacing w:line="380" w:lineRule="exact"/>
        <w:rPr>
          <w:rFonts w:hint="eastAsia" w:ascii="宋体" w:hAnsi="宋体"/>
          <w:color w:val="auto"/>
          <w:sz w:val="24"/>
          <w:highlight w:val="none"/>
        </w:rPr>
      </w:pPr>
    </w:p>
    <w:p w14:paraId="5FF41415">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现附上由</w:t>
      </w:r>
      <w:r>
        <w:rPr>
          <w:rFonts w:hint="eastAsia" w:ascii="宋体" w:hAnsi="宋体"/>
          <w:color w:val="auto"/>
          <w:sz w:val="24"/>
          <w:highlight w:val="none"/>
          <w:u w:val="single"/>
        </w:rPr>
        <w:t xml:space="preserve">                         </w:t>
      </w:r>
      <w:r>
        <w:rPr>
          <w:rFonts w:hint="eastAsia" w:ascii="宋体" w:hAnsi="宋体"/>
          <w:color w:val="auto"/>
          <w:sz w:val="24"/>
          <w:highlight w:val="none"/>
        </w:rPr>
        <w:t>（签发机关名称）签发的我方三证合一营业执照复印件，该执照真实有效。</w:t>
      </w:r>
    </w:p>
    <w:p w14:paraId="6A7C030F">
      <w:pPr>
        <w:spacing w:line="380" w:lineRule="exact"/>
        <w:rPr>
          <w:rFonts w:hint="eastAsia" w:ascii="宋体" w:hAnsi="宋体"/>
          <w:color w:val="auto"/>
          <w:sz w:val="24"/>
          <w:highlight w:val="none"/>
        </w:rPr>
      </w:pPr>
    </w:p>
    <w:p w14:paraId="22218D1A">
      <w:pPr>
        <w:spacing w:line="380" w:lineRule="exact"/>
        <w:rPr>
          <w:rFonts w:hint="eastAsia" w:ascii="宋体" w:hAnsi="宋体"/>
          <w:color w:val="auto"/>
          <w:sz w:val="24"/>
          <w:highlight w:val="none"/>
        </w:rPr>
      </w:pPr>
    </w:p>
    <w:p w14:paraId="0EA65120">
      <w:pPr>
        <w:spacing w:line="380" w:lineRule="exact"/>
        <w:ind w:firstLine="3240" w:firstLineChars="1350"/>
        <w:rPr>
          <w:rFonts w:hint="eastAsia" w:ascii="宋体" w:hAnsi="宋体"/>
          <w:color w:val="auto"/>
          <w:sz w:val="24"/>
          <w:highlight w:val="none"/>
        </w:rPr>
      </w:pPr>
    </w:p>
    <w:p w14:paraId="74DC8BF2">
      <w:pPr>
        <w:spacing w:line="380" w:lineRule="exact"/>
        <w:ind w:firstLine="3240" w:firstLineChars="1350"/>
        <w:rPr>
          <w:rFonts w:hint="eastAsia" w:ascii="宋体" w:hAnsi="宋体"/>
          <w:color w:val="auto"/>
          <w:sz w:val="24"/>
          <w:highlight w:val="none"/>
        </w:rPr>
      </w:pPr>
    </w:p>
    <w:p w14:paraId="6DF85074">
      <w:pPr>
        <w:spacing w:line="380" w:lineRule="exact"/>
        <w:ind w:firstLine="3240" w:firstLineChars="1350"/>
        <w:rPr>
          <w:rFonts w:hint="eastAsia" w:ascii="宋体" w:hAnsi="宋体"/>
          <w:color w:val="auto"/>
          <w:sz w:val="24"/>
          <w:highlight w:val="none"/>
        </w:rPr>
      </w:pPr>
      <w:r>
        <w:rPr>
          <w:rFonts w:hint="eastAsia" w:ascii="宋体" w:hAnsi="宋体"/>
          <w:color w:val="auto"/>
          <w:sz w:val="24"/>
          <w:highlight w:val="none"/>
        </w:rPr>
        <w:t>投标人代表签名：</w:t>
      </w:r>
      <w:r>
        <w:rPr>
          <w:rFonts w:hint="eastAsia" w:ascii="宋体" w:hAnsi="宋体"/>
          <w:color w:val="auto"/>
          <w:sz w:val="24"/>
          <w:highlight w:val="none"/>
          <w:u w:val="single"/>
        </w:rPr>
        <w:t xml:space="preserve">                         </w:t>
      </w:r>
    </w:p>
    <w:p w14:paraId="1E3706E8">
      <w:pPr>
        <w:spacing w:line="380" w:lineRule="exact"/>
        <w:rPr>
          <w:rFonts w:hint="eastAsia" w:ascii="宋体" w:hAnsi="宋体"/>
          <w:color w:val="auto"/>
          <w:sz w:val="24"/>
          <w:highlight w:val="none"/>
        </w:rPr>
      </w:pPr>
      <w:r>
        <w:rPr>
          <w:rFonts w:hint="eastAsia" w:ascii="宋体" w:hAnsi="宋体"/>
          <w:color w:val="auto"/>
          <w:sz w:val="24"/>
          <w:highlight w:val="none"/>
        </w:rPr>
        <w:t xml:space="preserve">                           投 标 人（全称并加盖公章）：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D9793D8">
      <w:pPr>
        <w:spacing w:line="380" w:lineRule="exact"/>
        <w:rPr>
          <w:rFonts w:hint="eastAsia" w:ascii="宋体" w:hAnsi="宋体"/>
          <w:color w:val="auto"/>
          <w:sz w:val="24"/>
          <w:highlight w:val="none"/>
        </w:rPr>
      </w:pPr>
      <w:r>
        <w:rPr>
          <w:rFonts w:hint="eastAsia" w:ascii="宋体" w:hAnsi="宋体"/>
          <w:color w:val="auto"/>
          <w:sz w:val="24"/>
          <w:highlight w:val="none"/>
        </w:rPr>
        <w:t xml:space="preserve">                         </w:t>
      </w:r>
    </w:p>
    <w:p w14:paraId="090DF49A">
      <w:pPr>
        <w:pStyle w:val="28"/>
        <w:jc w:val="center"/>
        <w:outlineLvl w:val="9"/>
        <w:rPr>
          <w:rFonts w:hAnsi="宋体"/>
          <w:b/>
          <w:color w:val="auto"/>
          <w:sz w:val="24"/>
          <w:highlight w:val="none"/>
        </w:rPr>
      </w:pPr>
    </w:p>
    <w:p w14:paraId="68A21FA9">
      <w:pPr>
        <w:pStyle w:val="28"/>
        <w:jc w:val="center"/>
        <w:outlineLvl w:val="9"/>
        <w:rPr>
          <w:rFonts w:hAnsi="宋体"/>
          <w:b/>
          <w:color w:val="auto"/>
          <w:sz w:val="24"/>
          <w:highlight w:val="none"/>
        </w:rPr>
      </w:pPr>
    </w:p>
    <w:p w14:paraId="3039A5C5">
      <w:pPr>
        <w:pStyle w:val="28"/>
        <w:jc w:val="center"/>
        <w:outlineLvl w:val="9"/>
        <w:rPr>
          <w:rFonts w:hAnsi="宋体"/>
          <w:b/>
          <w:color w:val="auto"/>
          <w:sz w:val="24"/>
          <w:highlight w:val="none"/>
        </w:rPr>
      </w:pPr>
    </w:p>
    <w:p w14:paraId="4B6EA124">
      <w:pPr>
        <w:pStyle w:val="28"/>
        <w:jc w:val="center"/>
        <w:outlineLvl w:val="9"/>
        <w:rPr>
          <w:rFonts w:hAnsi="宋体"/>
          <w:b/>
          <w:color w:val="auto"/>
          <w:sz w:val="24"/>
          <w:highlight w:val="none"/>
        </w:rPr>
      </w:pPr>
    </w:p>
    <w:p w14:paraId="6A35EEA5">
      <w:pPr>
        <w:pStyle w:val="28"/>
        <w:jc w:val="center"/>
        <w:outlineLvl w:val="9"/>
        <w:rPr>
          <w:rFonts w:hAnsi="宋体"/>
          <w:b/>
          <w:color w:val="auto"/>
          <w:sz w:val="24"/>
          <w:highlight w:val="none"/>
        </w:rPr>
      </w:pPr>
    </w:p>
    <w:p w14:paraId="1E0ECBEA">
      <w:pPr>
        <w:pStyle w:val="28"/>
        <w:jc w:val="center"/>
        <w:outlineLvl w:val="9"/>
        <w:rPr>
          <w:rFonts w:hAnsi="宋体"/>
          <w:b/>
          <w:color w:val="auto"/>
          <w:sz w:val="24"/>
          <w:highlight w:val="none"/>
        </w:rPr>
      </w:pPr>
    </w:p>
    <w:p w14:paraId="35AB0E36">
      <w:pPr>
        <w:pStyle w:val="28"/>
        <w:jc w:val="center"/>
        <w:outlineLvl w:val="9"/>
        <w:rPr>
          <w:rFonts w:hAnsi="宋体"/>
          <w:b/>
          <w:color w:val="auto"/>
          <w:sz w:val="24"/>
          <w:highlight w:val="none"/>
        </w:rPr>
      </w:pPr>
    </w:p>
    <w:p w14:paraId="52720322">
      <w:pPr>
        <w:pStyle w:val="28"/>
        <w:jc w:val="center"/>
        <w:outlineLvl w:val="9"/>
        <w:rPr>
          <w:rFonts w:hAnsi="宋体"/>
          <w:b/>
          <w:color w:val="auto"/>
          <w:sz w:val="24"/>
          <w:highlight w:val="none"/>
        </w:rPr>
      </w:pPr>
    </w:p>
    <w:p w14:paraId="6D5B7CA4">
      <w:pPr>
        <w:pStyle w:val="28"/>
        <w:jc w:val="center"/>
        <w:outlineLvl w:val="9"/>
        <w:rPr>
          <w:rFonts w:hAnsi="宋体"/>
          <w:b/>
          <w:color w:val="auto"/>
          <w:sz w:val="24"/>
          <w:highlight w:val="none"/>
        </w:rPr>
      </w:pPr>
    </w:p>
    <w:p w14:paraId="4E4881D8">
      <w:pPr>
        <w:pStyle w:val="28"/>
        <w:jc w:val="center"/>
        <w:outlineLvl w:val="9"/>
        <w:rPr>
          <w:rFonts w:hAnsi="宋体"/>
          <w:b/>
          <w:color w:val="auto"/>
          <w:sz w:val="24"/>
          <w:highlight w:val="none"/>
        </w:rPr>
      </w:pPr>
    </w:p>
    <w:p w14:paraId="700505CD">
      <w:pPr>
        <w:pStyle w:val="28"/>
        <w:jc w:val="center"/>
        <w:outlineLvl w:val="9"/>
        <w:rPr>
          <w:rFonts w:hAnsi="宋体"/>
          <w:b/>
          <w:color w:val="auto"/>
          <w:sz w:val="24"/>
          <w:highlight w:val="none"/>
        </w:rPr>
      </w:pPr>
    </w:p>
    <w:p w14:paraId="3706345C">
      <w:pPr>
        <w:pStyle w:val="28"/>
        <w:jc w:val="center"/>
        <w:outlineLvl w:val="9"/>
        <w:rPr>
          <w:rFonts w:hAnsi="宋体"/>
          <w:b/>
          <w:color w:val="auto"/>
          <w:sz w:val="24"/>
          <w:highlight w:val="none"/>
        </w:rPr>
      </w:pPr>
    </w:p>
    <w:p w14:paraId="16F3EBDF">
      <w:pPr>
        <w:pStyle w:val="28"/>
        <w:jc w:val="center"/>
        <w:outlineLvl w:val="9"/>
        <w:rPr>
          <w:rFonts w:hAnsi="宋体"/>
          <w:b/>
          <w:color w:val="auto"/>
          <w:sz w:val="24"/>
          <w:highlight w:val="none"/>
        </w:rPr>
      </w:pPr>
    </w:p>
    <w:p w14:paraId="190DCAAC">
      <w:pPr>
        <w:pStyle w:val="28"/>
        <w:jc w:val="center"/>
        <w:outlineLvl w:val="9"/>
        <w:rPr>
          <w:rFonts w:hAnsi="宋体"/>
          <w:b/>
          <w:color w:val="auto"/>
          <w:sz w:val="24"/>
          <w:highlight w:val="none"/>
        </w:rPr>
      </w:pPr>
    </w:p>
    <w:p w14:paraId="51B173FB">
      <w:pPr>
        <w:pStyle w:val="28"/>
        <w:jc w:val="center"/>
        <w:outlineLvl w:val="9"/>
        <w:rPr>
          <w:rFonts w:hAnsi="宋体"/>
          <w:b/>
          <w:color w:val="auto"/>
          <w:sz w:val="24"/>
          <w:highlight w:val="none"/>
        </w:rPr>
      </w:pPr>
    </w:p>
    <w:p w14:paraId="0D09E528">
      <w:pPr>
        <w:pStyle w:val="28"/>
        <w:jc w:val="center"/>
        <w:outlineLvl w:val="9"/>
        <w:rPr>
          <w:rFonts w:hAnsi="宋体"/>
          <w:b/>
          <w:color w:val="auto"/>
          <w:sz w:val="24"/>
          <w:highlight w:val="none"/>
        </w:rPr>
      </w:pPr>
    </w:p>
    <w:p w14:paraId="1DB669ED">
      <w:pPr>
        <w:pStyle w:val="28"/>
        <w:outlineLvl w:val="9"/>
        <w:rPr>
          <w:rFonts w:hAnsi="宋体"/>
          <w:b/>
          <w:color w:val="auto"/>
          <w:sz w:val="24"/>
          <w:highlight w:val="none"/>
        </w:rPr>
      </w:pPr>
    </w:p>
    <w:p w14:paraId="7CB21A30">
      <w:pPr>
        <w:pStyle w:val="28"/>
        <w:jc w:val="center"/>
        <w:outlineLvl w:val="9"/>
        <w:rPr>
          <w:rFonts w:hAnsi="宋体"/>
          <w:b/>
          <w:color w:val="auto"/>
          <w:sz w:val="24"/>
          <w:highlight w:val="none"/>
        </w:rPr>
      </w:pPr>
    </w:p>
    <w:p w14:paraId="18982E1C">
      <w:pPr>
        <w:pStyle w:val="28"/>
        <w:jc w:val="center"/>
        <w:outlineLvl w:val="9"/>
        <w:rPr>
          <w:rFonts w:hint="eastAsia" w:hAnsi="宋体"/>
          <w:b/>
          <w:color w:val="auto"/>
          <w:sz w:val="36"/>
          <w:highlight w:val="none"/>
        </w:rPr>
      </w:pPr>
    </w:p>
    <w:p w14:paraId="22483675">
      <w:pPr>
        <w:pStyle w:val="28"/>
        <w:jc w:val="center"/>
        <w:outlineLvl w:val="9"/>
        <w:rPr>
          <w:rFonts w:hint="eastAsia" w:hAnsi="宋体"/>
          <w:b/>
          <w:color w:val="auto"/>
          <w:sz w:val="36"/>
          <w:highlight w:val="none"/>
        </w:rPr>
      </w:pPr>
    </w:p>
    <w:p w14:paraId="6199A7DB">
      <w:pPr>
        <w:pStyle w:val="28"/>
        <w:jc w:val="center"/>
        <w:outlineLvl w:val="9"/>
        <w:rPr>
          <w:rFonts w:hint="eastAsia" w:hAnsi="宋体"/>
          <w:b/>
          <w:color w:val="auto"/>
          <w:sz w:val="36"/>
          <w:highlight w:val="none"/>
        </w:rPr>
      </w:pPr>
    </w:p>
    <w:p w14:paraId="40CA39C5">
      <w:pPr>
        <w:pStyle w:val="28"/>
        <w:jc w:val="center"/>
        <w:outlineLvl w:val="9"/>
        <w:rPr>
          <w:rFonts w:hint="eastAsia" w:hAnsi="宋体"/>
          <w:b/>
          <w:color w:val="auto"/>
          <w:sz w:val="36"/>
          <w:highlight w:val="none"/>
        </w:rPr>
      </w:pPr>
    </w:p>
    <w:p w14:paraId="393C424B">
      <w:pPr>
        <w:pStyle w:val="28"/>
        <w:jc w:val="center"/>
        <w:outlineLvl w:val="9"/>
        <w:rPr>
          <w:rFonts w:hint="eastAsia" w:hAnsi="宋体"/>
          <w:b/>
          <w:color w:val="auto"/>
          <w:sz w:val="36"/>
          <w:highlight w:val="none"/>
        </w:rPr>
      </w:pPr>
    </w:p>
    <w:p w14:paraId="1B53A9C6">
      <w:pPr>
        <w:pStyle w:val="28"/>
        <w:jc w:val="center"/>
        <w:outlineLvl w:val="9"/>
        <w:rPr>
          <w:rFonts w:hint="eastAsia" w:hAnsi="宋体"/>
          <w:b/>
          <w:color w:val="auto"/>
          <w:sz w:val="36"/>
          <w:highlight w:val="none"/>
        </w:rPr>
      </w:pPr>
    </w:p>
    <w:p w14:paraId="2C373642">
      <w:pPr>
        <w:pStyle w:val="28"/>
        <w:jc w:val="center"/>
        <w:outlineLvl w:val="9"/>
        <w:rPr>
          <w:rFonts w:hint="eastAsia" w:hAnsi="宋体"/>
          <w:b/>
          <w:color w:val="auto"/>
          <w:sz w:val="36"/>
          <w:highlight w:val="none"/>
        </w:rPr>
      </w:pPr>
    </w:p>
    <w:p w14:paraId="28A5CDD9">
      <w:pPr>
        <w:pStyle w:val="28"/>
        <w:jc w:val="center"/>
        <w:outlineLvl w:val="9"/>
        <w:rPr>
          <w:rFonts w:hint="eastAsia" w:hAnsi="宋体"/>
          <w:color w:val="auto"/>
          <w:highlight w:val="none"/>
        </w:rPr>
      </w:pPr>
      <w:r>
        <w:rPr>
          <w:rFonts w:hint="eastAsia" w:hAnsi="宋体"/>
          <w:b/>
          <w:color w:val="auto"/>
          <w:sz w:val="36"/>
          <w:highlight w:val="none"/>
          <w:lang w:val="en-US" w:eastAsia="zh-CN"/>
        </w:rPr>
        <w:t>4</w:t>
      </w:r>
      <w:r>
        <w:rPr>
          <w:rFonts w:hint="eastAsia" w:hAnsi="宋体"/>
          <w:b/>
          <w:color w:val="auto"/>
          <w:sz w:val="36"/>
          <w:highlight w:val="none"/>
        </w:rPr>
        <w:t>.2单位负责人授权书</w:t>
      </w:r>
      <w:bookmarkEnd w:id="70"/>
      <w:bookmarkEnd w:id="71"/>
      <w:bookmarkEnd w:id="72"/>
      <w:bookmarkEnd w:id="73"/>
      <w:bookmarkEnd w:id="74"/>
      <w:bookmarkEnd w:id="75"/>
    </w:p>
    <w:p w14:paraId="4A28D0F3">
      <w:pPr>
        <w:pStyle w:val="27"/>
        <w:numPr>
          <w:ilvl w:val="0"/>
          <w:numId w:val="0"/>
        </w:numPr>
        <w:adjustRightInd/>
        <w:spacing w:before="0" w:line="240" w:lineRule="atLeast"/>
        <w:outlineLvl w:val="9"/>
        <w:rPr>
          <w:rFonts w:hint="eastAsia" w:ascii="宋体" w:hAnsi="宋体" w:eastAsia="宋体"/>
          <w:color w:val="auto"/>
          <w:sz w:val="24"/>
          <w:szCs w:val="24"/>
          <w:highlight w:val="none"/>
        </w:rPr>
      </w:pPr>
    </w:p>
    <w:p w14:paraId="15140667">
      <w:pPr>
        <w:spacing w:line="480" w:lineRule="exact"/>
        <w:rPr>
          <w:rFonts w:hint="eastAsia" w:ascii="宋体" w:hAnsi="宋体"/>
          <w:color w:val="auto"/>
          <w:sz w:val="24"/>
          <w:highlight w:val="none"/>
        </w:rPr>
      </w:pPr>
      <w:r>
        <w:rPr>
          <w:rFonts w:hint="eastAsia" w:ascii="宋体" w:hAnsi="宋体"/>
          <w:color w:val="auto"/>
          <w:szCs w:val="21"/>
          <w:highlight w:val="none"/>
          <w:u w:val="single"/>
        </w:rPr>
        <w:t xml:space="preserve"> </w:t>
      </w:r>
      <w:r>
        <w:rPr>
          <w:rFonts w:hint="eastAsia" w:ascii="宋体" w:hAnsi="宋体"/>
          <w:color w:val="auto"/>
          <w:sz w:val="24"/>
          <w:highlight w:val="none"/>
          <w:u w:val="single"/>
        </w:rPr>
        <w:t xml:space="preserve"> 福建省宏瑞招标代理有限公司  </w:t>
      </w:r>
      <w:r>
        <w:rPr>
          <w:rFonts w:hint="eastAsia" w:ascii="宋体" w:hAnsi="宋体"/>
          <w:color w:val="auto"/>
          <w:sz w:val="24"/>
          <w:highlight w:val="none"/>
        </w:rPr>
        <w:t>：</w:t>
      </w:r>
    </w:p>
    <w:p w14:paraId="4212F4D0">
      <w:pPr>
        <w:pStyle w:val="8"/>
        <w:snapToGrid w:val="0"/>
        <w:spacing w:line="480" w:lineRule="exact"/>
        <w:ind w:firstLine="480" w:firstLineChars="200"/>
        <w:jc w:val="left"/>
        <w:rPr>
          <w:rFonts w:hint="eastAsia" w:hAnsi="宋体"/>
          <w:color w:val="auto"/>
          <w:sz w:val="24"/>
          <w:szCs w:val="24"/>
          <w:highlight w:val="none"/>
        </w:rPr>
      </w:pPr>
      <w:r>
        <w:rPr>
          <w:rFonts w:hint="eastAsia" w:hAnsi="宋体"/>
          <w:color w:val="auto"/>
          <w:sz w:val="24"/>
          <w:szCs w:val="24"/>
          <w:highlight w:val="none"/>
          <w:u w:val="single"/>
        </w:rPr>
        <w:t>（投标人全称）</w:t>
      </w:r>
      <w:r>
        <w:rPr>
          <w:rFonts w:hint="eastAsia" w:hAnsi="宋体"/>
          <w:color w:val="auto"/>
          <w:sz w:val="24"/>
          <w:szCs w:val="24"/>
          <w:highlight w:val="none"/>
        </w:rPr>
        <w:t>单位负责人</w:t>
      </w:r>
      <w:r>
        <w:rPr>
          <w:rFonts w:hint="eastAsia" w:hAnsi="宋体"/>
          <w:color w:val="auto"/>
          <w:sz w:val="24"/>
          <w:szCs w:val="24"/>
          <w:highlight w:val="none"/>
          <w:u w:val="single"/>
        </w:rPr>
        <w:t xml:space="preserve">  （单位负责人姓名） </w:t>
      </w:r>
      <w:r>
        <w:rPr>
          <w:rFonts w:hint="eastAsia" w:hAnsi="宋体"/>
          <w:color w:val="auto"/>
          <w:sz w:val="24"/>
          <w:szCs w:val="24"/>
          <w:highlight w:val="none"/>
        </w:rPr>
        <w:t xml:space="preserve"> 授权</w:t>
      </w:r>
      <w:r>
        <w:rPr>
          <w:rFonts w:hint="eastAsia" w:hAnsi="宋体"/>
          <w:color w:val="auto"/>
          <w:sz w:val="24"/>
          <w:szCs w:val="24"/>
          <w:highlight w:val="none"/>
          <w:u w:val="single"/>
        </w:rPr>
        <w:t xml:space="preserve">  （投标人代表姓名）</w:t>
      </w:r>
      <w:r>
        <w:rPr>
          <w:rFonts w:hint="eastAsia" w:hAnsi="宋体"/>
          <w:color w:val="auto"/>
          <w:sz w:val="24"/>
          <w:szCs w:val="24"/>
          <w:highlight w:val="none"/>
        </w:rPr>
        <w:t>为投标人代表，代表本公司参加贵司组织的</w:t>
      </w:r>
      <w:r>
        <w:rPr>
          <w:rFonts w:hint="eastAsia" w:hAnsi="宋体"/>
          <w:color w:val="auto"/>
          <w:sz w:val="24"/>
          <w:szCs w:val="24"/>
          <w:highlight w:val="none"/>
          <w:u w:val="single"/>
        </w:rPr>
        <w:t xml:space="preserve">            </w:t>
      </w:r>
      <w:r>
        <w:rPr>
          <w:rFonts w:hint="eastAsia" w:hAnsi="宋体"/>
          <w:color w:val="auto"/>
          <w:sz w:val="24"/>
          <w:szCs w:val="24"/>
          <w:highlight w:val="none"/>
        </w:rPr>
        <w:t>项目（招标编号</w:t>
      </w:r>
      <w:r>
        <w:rPr>
          <w:rFonts w:hint="eastAsia" w:hAnsi="宋体"/>
          <w:color w:val="auto"/>
          <w:sz w:val="24"/>
          <w:szCs w:val="24"/>
          <w:highlight w:val="none"/>
          <w:u w:val="single"/>
        </w:rPr>
        <w:t xml:space="preserve">       </w:t>
      </w:r>
      <w:r>
        <w:rPr>
          <w:rFonts w:hint="eastAsia" w:hAnsi="宋体"/>
          <w:color w:val="auto"/>
          <w:sz w:val="24"/>
          <w:szCs w:val="24"/>
          <w:highlight w:val="none"/>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14:paraId="3E90C1A8">
      <w:pPr>
        <w:pStyle w:val="8"/>
        <w:snapToGrid w:val="0"/>
        <w:spacing w:line="480" w:lineRule="exact"/>
        <w:ind w:firstLine="480" w:firstLineChars="200"/>
        <w:jc w:val="left"/>
        <w:rPr>
          <w:rFonts w:hint="eastAsia" w:hAnsi="宋体"/>
          <w:color w:val="auto"/>
          <w:sz w:val="24"/>
          <w:szCs w:val="24"/>
          <w:highlight w:val="none"/>
        </w:rPr>
      </w:pPr>
      <w:r>
        <w:rPr>
          <w:rFonts w:hint="eastAsia" w:hAnsi="宋体"/>
          <w:color w:val="auto"/>
          <w:sz w:val="24"/>
          <w:szCs w:val="24"/>
          <w:highlight w:val="none"/>
        </w:rPr>
        <w:t>本授权书自出具之日起生效。</w:t>
      </w:r>
    </w:p>
    <w:p w14:paraId="6DEFA115">
      <w:pPr>
        <w:spacing w:line="480" w:lineRule="exact"/>
        <w:ind w:firstLine="480" w:firstLineChars="200"/>
        <w:rPr>
          <w:rFonts w:hint="eastAsia" w:ascii="宋体" w:hAnsi="宋体"/>
          <w:color w:val="auto"/>
          <w:sz w:val="24"/>
          <w:highlight w:val="none"/>
        </w:rPr>
      </w:pPr>
    </w:p>
    <w:p w14:paraId="3DE2C99D">
      <w:pPr>
        <w:spacing w:line="480" w:lineRule="exact"/>
        <w:rPr>
          <w:rFonts w:hint="eastAsia" w:ascii="宋体" w:hAnsi="宋体"/>
          <w:color w:val="auto"/>
          <w:sz w:val="24"/>
          <w:highlight w:val="none"/>
        </w:rPr>
      </w:pPr>
    </w:p>
    <w:p w14:paraId="0A33EBB3">
      <w:pPr>
        <w:spacing w:line="480" w:lineRule="exact"/>
        <w:rPr>
          <w:rFonts w:hint="eastAsia" w:ascii="宋体" w:hAnsi="宋体"/>
          <w:color w:val="auto"/>
          <w:sz w:val="24"/>
          <w:highlight w:val="none"/>
        </w:rPr>
      </w:pPr>
      <w:r>
        <w:rPr>
          <w:rFonts w:hint="eastAsia" w:ascii="宋体" w:hAnsi="宋体"/>
          <w:color w:val="auto"/>
          <w:sz w:val="24"/>
          <w:highlight w:val="none"/>
        </w:rPr>
        <w:t>单位负责人：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性别：</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身份证号：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14:paraId="56975238">
      <w:pPr>
        <w:spacing w:line="480" w:lineRule="exact"/>
        <w:rPr>
          <w:rFonts w:hint="eastAsia" w:ascii="宋体" w:hAnsi="宋体"/>
          <w:color w:val="auto"/>
          <w:sz w:val="24"/>
          <w:highlight w:val="none"/>
        </w:rPr>
      </w:pPr>
      <w:r>
        <w:rPr>
          <w:rFonts w:hint="eastAsia" w:ascii="宋体" w:hAnsi="宋体"/>
          <w:color w:val="auto"/>
          <w:sz w:val="24"/>
          <w:highlight w:val="none"/>
        </w:rPr>
        <w:t>投标人代表：</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性别：</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身份证号：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14:paraId="262587EF">
      <w:pPr>
        <w:spacing w:line="480" w:lineRule="exact"/>
        <w:rPr>
          <w:rFonts w:ascii="宋体" w:hAnsi="宋体"/>
          <w:color w:val="auto"/>
          <w:sz w:val="24"/>
          <w:highlight w:val="none"/>
        </w:rPr>
      </w:pPr>
      <w:r>
        <w:rPr>
          <w:rFonts w:hint="eastAsia" w:ascii="宋体" w:hAnsi="宋体"/>
          <w:color w:val="auto"/>
          <w:sz w:val="24"/>
          <w:highlight w:val="none"/>
        </w:rPr>
        <w:t>单位：</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部门：</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职务：</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67AA157B">
      <w:pPr>
        <w:spacing w:line="480" w:lineRule="exact"/>
        <w:rPr>
          <w:rFonts w:hint="eastAsia" w:ascii="宋体" w:hAnsi="宋体"/>
          <w:color w:val="auto"/>
          <w:sz w:val="24"/>
          <w:highlight w:val="none"/>
        </w:rPr>
      </w:pPr>
      <w:r>
        <w:rPr>
          <w:rFonts w:hint="eastAsia" w:ascii="宋体" w:hAnsi="宋体"/>
          <w:color w:val="auto"/>
          <w:sz w:val="24"/>
          <w:highlight w:val="none"/>
        </w:rPr>
        <w:t>详细通讯地址：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b/>
          <w:bCs/>
          <w:color w:val="auto"/>
          <w:sz w:val="24"/>
          <w:highlight w:val="none"/>
        </w:rPr>
        <w:t xml:space="preserve"> </w:t>
      </w:r>
      <w:r>
        <w:rPr>
          <w:rFonts w:hint="eastAsia" w:ascii="宋体" w:hAnsi="宋体"/>
          <w:color w:val="auto"/>
          <w:sz w:val="24"/>
          <w:highlight w:val="none"/>
        </w:rPr>
        <w:t>邮政编码</w:t>
      </w:r>
      <w:r>
        <w:rPr>
          <w:rFonts w:ascii="宋体" w:hAnsi="宋体"/>
          <w:color w:val="auto"/>
          <w:sz w:val="24"/>
          <w:highlight w:val="none"/>
        </w:rPr>
        <w:t>:</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电话：</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6B15CB09">
      <w:pPr>
        <w:spacing w:line="480" w:lineRule="exact"/>
        <w:rPr>
          <w:rFonts w:hint="eastAsia" w:ascii="宋体" w:hAnsi="宋体"/>
          <w:color w:val="auto"/>
          <w:sz w:val="24"/>
          <w:highlight w:val="none"/>
        </w:rPr>
      </w:pPr>
    </w:p>
    <w:p w14:paraId="01B7C867">
      <w:pPr>
        <w:spacing w:line="480" w:lineRule="exact"/>
        <w:rPr>
          <w:rFonts w:hint="eastAsia" w:ascii="宋体" w:hAnsi="宋体"/>
          <w:color w:val="auto"/>
          <w:sz w:val="24"/>
          <w:highlight w:val="none"/>
        </w:rPr>
      </w:pPr>
      <w:r>
        <w:rPr>
          <w:rFonts w:hint="eastAsia" w:ascii="宋体" w:hAnsi="宋体"/>
          <w:color w:val="auto"/>
          <w:sz w:val="24"/>
          <w:highlight w:val="none"/>
        </w:rPr>
        <w:t>附：授权人和被授权人身份证正反面复印件</w:t>
      </w:r>
      <w:r>
        <w:rPr>
          <w:rFonts w:hint="eastAsia" w:ascii="宋体" w:hAnsi="宋体"/>
          <w:b/>
          <w:color w:val="auto"/>
          <w:sz w:val="24"/>
          <w:highlight w:val="none"/>
        </w:rPr>
        <w:t>（投标人</w:t>
      </w:r>
      <w:r>
        <w:rPr>
          <w:rFonts w:hint="eastAsia" w:ascii="宋体" w:hAnsi="宋体"/>
          <w:b/>
          <w:color w:val="auto"/>
          <w:sz w:val="24"/>
          <w:highlight w:val="none"/>
          <w:lang w:eastAsia="zh-CN"/>
        </w:rPr>
        <w:t>须</w:t>
      </w:r>
      <w:r>
        <w:rPr>
          <w:rFonts w:hint="eastAsia" w:ascii="宋体" w:hAnsi="宋体"/>
          <w:b/>
          <w:color w:val="auto"/>
          <w:sz w:val="24"/>
          <w:highlight w:val="none"/>
        </w:rPr>
        <w:t>盖公章</w:t>
      </w:r>
      <w:r>
        <w:rPr>
          <w:rFonts w:hint="eastAsia" w:ascii="宋体" w:hAnsi="宋体"/>
          <w:color w:val="auto"/>
          <w:sz w:val="24"/>
          <w:highlight w:val="none"/>
        </w:rPr>
        <w:t>）</w:t>
      </w:r>
    </w:p>
    <w:p w14:paraId="7C1BB717">
      <w:pPr>
        <w:spacing w:line="480" w:lineRule="exact"/>
        <w:rPr>
          <w:rFonts w:hint="eastAsia" w:ascii="宋体" w:hAnsi="宋体"/>
          <w:color w:val="auto"/>
          <w:sz w:val="24"/>
          <w:highlight w:val="none"/>
        </w:rPr>
      </w:pPr>
    </w:p>
    <w:p w14:paraId="76DB3718">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授权方</w:t>
      </w:r>
    </w:p>
    <w:p w14:paraId="7193C92C">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投标人（全称并加盖公章）：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7AC956B">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单位负责人签名或</w:t>
      </w:r>
      <w:r>
        <w:rPr>
          <w:rFonts w:hint="eastAsia" w:ascii="宋体" w:hAnsi="宋体"/>
          <w:color w:val="auto"/>
          <w:sz w:val="24"/>
          <w:highlight w:val="none"/>
          <w:lang w:eastAsia="zh-CN"/>
        </w:rPr>
        <w:t>盖章</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1A05F7B3">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14:paraId="0F1FD44B">
      <w:pPr>
        <w:spacing w:line="480" w:lineRule="exact"/>
        <w:ind w:firstLine="4080" w:firstLineChars="1700"/>
        <w:rPr>
          <w:rFonts w:hint="eastAsia" w:ascii="宋体" w:hAnsi="宋体"/>
          <w:color w:val="auto"/>
          <w:sz w:val="24"/>
          <w:highlight w:val="none"/>
        </w:rPr>
      </w:pPr>
      <w:r>
        <w:rPr>
          <w:rFonts w:hint="eastAsia" w:ascii="宋体" w:hAnsi="宋体"/>
          <w:color w:val="auto"/>
          <w:sz w:val="24"/>
          <w:highlight w:val="none"/>
        </w:rPr>
        <w:t>接受授权方</w:t>
      </w:r>
    </w:p>
    <w:p w14:paraId="1FB72354">
      <w:pPr>
        <w:spacing w:line="480" w:lineRule="exact"/>
        <w:ind w:firstLine="4080" w:firstLineChars="1700"/>
        <w:rPr>
          <w:rFonts w:hint="eastAsia" w:ascii="宋体" w:hAnsi="宋体"/>
          <w:color w:val="auto"/>
          <w:sz w:val="24"/>
          <w:highlight w:val="none"/>
        </w:rPr>
      </w:pPr>
      <w:r>
        <w:rPr>
          <w:rFonts w:hint="eastAsia" w:ascii="宋体" w:hAnsi="宋体"/>
          <w:color w:val="auto"/>
          <w:sz w:val="24"/>
          <w:highlight w:val="none"/>
        </w:rPr>
        <w:t>投标人代表签名：</w:t>
      </w:r>
      <w:r>
        <w:rPr>
          <w:rFonts w:hint="eastAsia" w:ascii="宋体" w:hAnsi="宋体"/>
          <w:color w:val="auto"/>
          <w:sz w:val="24"/>
          <w:highlight w:val="none"/>
          <w:u w:val="single"/>
        </w:rPr>
        <w:t xml:space="preserve">                </w:t>
      </w:r>
    </w:p>
    <w:p w14:paraId="59FC468D">
      <w:pPr>
        <w:spacing w:line="480" w:lineRule="exact"/>
        <w:ind w:firstLine="4080" w:firstLineChars="1700"/>
        <w:rPr>
          <w:rFonts w:hint="eastAsia"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14:paraId="790438F8">
      <w:pPr>
        <w:spacing w:line="480" w:lineRule="exact"/>
        <w:rPr>
          <w:rFonts w:hint="eastAsia" w:ascii="宋体" w:hAnsi="宋体"/>
          <w:color w:val="auto"/>
          <w:sz w:val="24"/>
          <w:highlight w:val="none"/>
        </w:rPr>
      </w:pPr>
    </w:p>
    <w:p w14:paraId="4021710F">
      <w:pPr>
        <w:pStyle w:val="14"/>
        <w:numPr>
          <w:ilvl w:val="0"/>
          <w:numId w:val="0"/>
        </w:numPr>
        <w:spacing w:line="360" w:lineRule="auto"/>
        <w:jc w:val="left"/>
        <w:rPr>
          <w:rFonts w:hint="eastAsia" w:ascii="宋体" w:hAnsi="宋体" w:eastAsia="宋体" w:cs="Times New Roman"/>
          <w:b/>
          <w:color w:val="auto"/>
          <w:kern w:val="2"/>
          <w:sz w:val="36"/>
          <w:szCs w:val="24"/>
          <w:highlight w:val="none"/>
          <w:lang w:val="en-US" w:eastAsia="zh-CN" w:bidi="ar-SA"/>
        </w:rPr>
      </w:pPr>
      <w:r>
        <w:rPr>
          <w:rFonts w:hAnsi="宋体"/>
          <w:b/>
          <w:color w:val="auto"/>
          <w:sz w:val="24"/>
          <w:highlight w:val="none"/>
        </w:rPr>
        <w:br w:type="page"/>
      </w:r>
      <w:bookmarkStart w:id="76" w:name="_Toc5426"/>
      <w:bookmarkStart w:id="77" w:name="_Toc459798544"/>
      <w:bookmarkStart w:id="78" w:name="_Toc392002114"/>
      <w:bookmarkStart w:id="79" w:name="_Toc391403431"/>
      <w:bookmarkStart w:id="80" w:name="_Toc462990136"/>
      <w:bookmarkStart w:id="81" w:name="_Toc467163874"/>
      <w:bookmarkStart w:id="82" w:name="_Toc462994806"/>
      <w:bookmarkStart w:id="83" w:name="_Toc462989266"/>
      <w:r>
        <w:rPr>
          <w:rFonts w:hint="eastAsia" w:ascii="宋体" w:hAnsi="宋体" w:eastAsia="宋体" w:cs="Times New Roman"/>
          <w:b/>
          <w:color w:val="auto"/>
          <w:kern w:val="2"/>
          <w:sz w:val="36"/>
          <w:szCs w:val="24"/>
          <w:highlight w:val="none"/>
          <w:shd w:val="clear" w:color="auto" w:fill="auto"/>
          <w:lang w:val="en-US" w:eastAsia="zh-CN" w:bidi="ar-SA"/>
        </w:rPr>
        <w:t>4.3投标人财务状况报告、依法缴纳税收和社会保障资金的相关材料</w:t>
      </w:r>
    </w:p>
    <w:p w14:paraId="7B962A2B">
      <w:pPr>
        <w:pStyle w:val="14"/>
        <w:ind w:firstLine="321"/>
        <w:rPr>
          <w:rFonts w:hint="eastAsia" w:ascii="宋体" w:hAnsi="宋体" w:eastAsia="宋体" w:cs="Times New Roman"/>
          <w:b/>
          <w:color w:val="auto"/>
          <w:kern w:val="2"/>
          <w:sz w:val="36"/>
          <w:szCs w:val="24"/>
          <w:highlight w:val="none"/>
          <w:lang w:val="en-US" w:eastAsia="zh-CN" w:bidi="ar-SA"/>
        </w:rPr>
      </w:pPr>
    </w:p>
    <w:p w14:paraId="7075BC99">
      <w:pPr>
        <w:pStyle w:val="14"/>
        <w:ind w:firstLine="321"/>
        <w:rPr>
          <w:rFonts w:hint="eastAsia" w:ascii="宋体" w:hAnsi="宋体"/>
          <w:b/>
          <w:color w:val="auto"/>
          <w:sz w:val="32"/>
          <w:szCs w:val="32"/>
          <w:highlight w:val="none"/>
        </w:rPr>
      </w:pPr>
    </w:p>
    <w:p w14:paraId="36167DF5">
      <w:pPr>
        <w:spacing w:line="480" w:lineRule="exact"/>
        <w:ind w:firstLine="3960" w:firstLineChars="1650"/>
        <w:rPr>
          <w:rFonts w:hint="eastAsia" w:ascii="宋体" w:hAnsi="宋体"/>
          <w:color w:val="auto"/>
          <w:sz w:val="24"/>
          <w:highlight w:val="none"/>
        </w:rPr>
      </w:pPr>
    </w:p>
    <w:p w14:paraId="7FBC7963">
      <w:pPr>
        <w:widowControl/>
        <w:spacing w:line="360" w:lineRule="auto"/>
        <w:jc w:val="center"/>
        <w:rPr>
          <w:rFonts w:hint="eastAsia" w:eastAsia="宋体"/>
          <w:color w:val="auto"/>
          <w:sz w:val="24"/>
          <w:szCs w:val="24"/>
          <w:highlight w:val="none"/>
          <w:lang w:eastAsia="zh-CN"/>
        </w:rPr>
      </w:pPr>
      <w:r>
        <w:rPr>
          <w:rFonts w:hint="eastAsia" w:ascii="宋体" w:hAnsi="宋体" w:cs="宋体"/>
          <w:color w:val="auto"/>
          <w:sz w:val="24"/>
          <w:highlight w:val="none"/>
          <w:lang w:eastAsia="zh-CN"/>
        </w:rPr>
        <w:t>按招标文件“</w:t>
      </w:r>
      <w:r>
        <w:rPr>
          <w:rFonts w:hint="eastAsia" w:ascii="宋体" w:hAnsi="宋体" w:eastAsia="宋体" w:cs="宋体"/>
          <w:color w:val="auto"/>
          <w:sz w:val="24"/>
          <w:szCs w:val="24"/>
          <w:highlight w:val="none"/>
        </w:rPr>
        <w:t>资格标准</w:t>
      </w:r>
      <w:r>
        <w:rPr>
          <w:rFonts w:hint="eastAsia" w:ascii="宋体" w:hAnsi="宋体" w:cs="宋体"/>
          <w:color w:val="auto"/>
          <w:sz w:val="24"/>
          <w:highlight w:val="none"/>
          <w:lang w:eastAsia="zh-CN"/>
        </w:rPr>
        <w:t>”要求提供</w:t>
      </w:r>
    </w:p>
    <w:p w14:paraId="619E7A21">
      <w:pPr>
        <w:spacing w:line="480" w:lineRule="exact"/>
        <w:ind w:firstLine="3960" w:firstLineChars="1650"/>
        <w:rPr>
          <w:rFonts w:hint="eastAsia" w:ascii="宋体" w:hAnsi="宋体"/>
          <w:color w:val="auto"/>
          <w:sz w:val="24"/>
          <w:highlight w:val="none"/>
        </w:rPr>
      </w:pPr>
    </w:p>
    <w:p w14:paraId="30FF636B">
      <w:pPr>
        <w:spacing w:line="480" w:lineRule="exact"/>
        <w:ind w:firstLine="3960" w:firstLineChars="1650"/>
        <w:rPr>
          <w:rFonts w:hint="eastAsia" w:ascii="宋体" w:hAnsi="宋体"/>
          <w:color w:val="auto"/>
          <w:sz w:val="24"/>
          <w:highlight w:val="none"/>
        </w:rPr>
      </w:pPr>
    </w:p>
    <w:p w14:paraId="3B185FEE">
      <w:pPr>
        <w:spacing w:line="480" w:lineRule="exact"/>
        <w:ind w:firstLine="3960" w:firstLineChars="1650"/>
        <w:rPr>
          <w:rFonts w:hint="eastAsia" w:ascii="宋体" w:hAnsi="宋体"/>
          <w:color w:val="auto"/>
          <w:sz w:val="24"/>
          <w:highlight w:val="none"/>
        </w:rPr>
      </w:pPr>
    </w:p>
    <w:p w14:paraId="2464059A">
      <w:pPr>
        <w:spacing w:line="480" w:lineRule="exact"/>
        <w:ind w:firstLine="3960" w:firstLineChars="1650"/>
        <w:rPr>
          <w:rFonts w:hint="eastAsia" w:ascii="宋体" w:hAnsi="宋体"/>
          <w:color w:val="auto"/>
          <w:sz w:val="24"/>
          <w:highlight w:val="none"/>
        </w:rPr>
      </w:pPr>
    </w:p>
    <w:p w14:paraId="218A3D09">
      <w:pPr>
        <w:spacing w:line="480" w:lineRule="exact"/>
        <w:ind w:firstLine="3960" w:firstLineChars="1650"/>
        <w:rPr>
          <w:rFonts w:hint="eastAsia" w:ascii="宋体" w:hAnsi="宋体"/>
          <w:color w:val="auto"/>
          <w:sz w:val="24"/>
          <w:highlight w:val="none"/>
        </w:rPr>
      </w:pPr>
    </w:p>
    <w:p w14:paraId="3221909D">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投标人（全称并加盖公章）：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40D640E">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投标人代表签名：</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6E29C1E3">
      <w:pPr>
        <w:spacing w:line="480" w:lineRule="exact"/>
        <w:ind w:firstLine="3960" w:firstLineChars="1650"/>
        <w:rPr>
          <w:rFonts w:hint="eastAsia"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14:paraId="09D95DFF">
      <w:pPr>
        <w:pStyle w:val="14"/>
        <w:ind w:firstLine="300"/>
        <w:rPr>
          <w:rFonts w:hint="eastAsia"/>
          <w:color w:val="auto"/>
          <w:highlight w:val="none"/>
        </w:rPr>
      </w:pPr>
    </w:p>
    <w:p w14:paraId="742C5FEB">
      <w:pPr>
        <w:pStyle w:val="14"/>
        <w:ind w:firstLine="321"/>
        <w:rPr>
          <w:rFonts w:hint="eastAsia" w:ascii="宋体" w:hAnsi="宋体"/>
          <w:b/>
          <w:color w:val="auto"/>
          <w:sz w:val="32"/>
          <w:szCs w:val="32"/>
          <w:highlight w:val="none"/>
        </w:rPr>
      </w:pPr>
    </w:p>
    <w:p w14:paraId="32674D22">
      <w:pPr>
        <w:pStyle w:val="14"/>
        <w:ind w:firstLine="321"/>
        <w:rPr>
          <w:rFonts w:hint="eastAsia" w:ascii="宋体" w:hAnsi="宋体"/>
          <w:b/>
          <w:color w:val="auto"/>
          <w:sz w:val="32"/>
          <w:szCs w:val="32"/>
          <w:highlight w:val="none"/>
        </w:rPr>
      </w:pPr>
    </w:p>
    <w:p w14:paraId="40595FBE">
      <w:pPr>
        <w:pStyle w:val="14"/>
        <w:ind w:firstLine="321"/>
        <w:rPr>
          <w:rFonts w:hint="eastAsia" w:ascii="宋体" w:hAnsi="宋体"/>
          <w:b/>
          <w:color w:val="auto"/>
          <w:sz w:val="32"/>
          <w:szCs w:val="32"/>
          <w:highlight w:val="none"/>
        </w:rPr>
      </w:pPr>
    </w:p>
    <w:p w14:paraId="79A03DCE">
      <w:pPr>
        <w:pStyle w:val="14"/>
        <w:ind w:firstLine="321"/>
        <w:rPr>
          <w:rFonts w:hint="eastAsia" w:ascii="宋体" w:hAnsi="宋体"/>
          <w:b/>
          <w:color w:val="auto"/>
          <w:sz w:val="32"/>
          <w:szCs w:val="32"/>
          <w:highlight w:val="none"/>
        </w:rPr>
      </w:pPr>
    </w:p>
    <w:p w14:paraId="3B51083F">
      <w:pPr>
        <w:pStyle w:val="14"/>
        <w:ind w:firstLine="321"/>
        <w:rPr>
          <w:rFonts w:hint="eastAsia" w:ascii="宋体" w:hAnsi="宋体"/>
          <w:b/>
          <w:color w:val="auto"/>
          <w:sz w:val="32"/>
          <w:szCs w:val="32"/>
          <w:highlight w:val="none"/>
        </w:rPr>
      </w:pPr>
    </w:p>
    <w:p w14:paraId="3A25429F">
      <w:pPr>
        <w:pStyle w:val="28"/>
        <w:jc w:val="center"/>
        <w:outlineLvl w:val="9"/>
        <w:rPr>
          <w:rFonts w:hint="eastAsia" w:hAnsi="宋体"/>
          <w:b/>
          <w:color w:val="auto"/>
          <w:sz w:val="36"/>
          <w:highlight w:val="none"/>
        </w:rPr>
      </w:pPr>
    </w:p>
    <w:p w14:paraId="4B210573">
      <w:pPr>
        <w:pStyle w:val="28"/>
        <w:jc w:val="center"/>
        <w:outlineLvl w:val="9"/>
        <w:rPr>
          <w:rFonts w:hint="eastAsia" w:hAnsi="宋体"/>
          <w:b/>
          <w:color w:val="auto"/>
          <w:sz w:val="36"/>
          <w:highlight w:val="none"/>
        </w:rPr>
      </w:pPr>
    </w:p>
    <w:p w14:paraId="774174B8">
      <w:pPr>
        <w:pStyle w:val="28"/>
        <w:jc w:val="center"/>
        <w:outlineLvl w:val="9"/>
        <w:rPr>
          <w:rFonts w:hint="eastAsia" w:hAnsi="宋体"/>
          <w:b/>
          <w:color w:val="auto"/>
          <w:sz w:val="36"/>
          <w:highlight w:val="none"/>
          <w:lang w:val="en-US" w:eastAsia="zh-CN"/>
        </w:rPr>
      </w:pPr>
    </w:p>
    <w:p w14:paraId="0B90DE75">
      <w:pPr>
        <w:pStyle w:val="28"/>
        <w:jc w:val="center"/>
        <w:outlineLvl w:val="9"/>
        <w:rPr>
          <w:rFonts w:hint="eastAsia" w:hAnsi="宋体"/>
          <w:b/>
          <w:color w:val="auto"/>
          <w:sz w:val="36"/>
          <w:highlight w:val="none"/>
          <w:lang w:val="en-US" w:eastAsia="zh-CN"/>
        </w:rPr>
      </w:pPr>
    </w:p>
    <w:p w14:paraId="6E387180">
      <w:pPr>
        <w:pStyle w:val="28"/>
        <w:jc w:val="center"/>
        <w:outlineLvl w:val="9"/>
        <w:rPr>
          <w:rFonts w:hint="eastAsia" w:hAnsi="宋体"/>
          <w:b/>
          <w:color w:val="auto"/>
          <w:sz w:val="36"/>
          <w:highlight w:val="none"/>
          <w:lang w:val="en-US" w:eastAsia="zh-CN"/>
        </w:rPr>
      </w:pPr>
    </w:p>
    <w:p w14:paraId="74FAEE8D">
      <w:pPr>
        <w:pStyle w:val="28"/>
        <w:jc w:val="center"/>
        <w:outlineLvl w:val="9"/>
        <w:rPr>
          <w:rFonts w:hint="eastAsia" w:hAnsi="宋体"/>
          <w:b/>
          <w:color w:val="auto"/>
          <w:sz w:val="36"/>
          <w:highlight w:val="none"/>
          <w:lang w:val="en-US" w:eastAsia="zh-CN"/>
        </w:rPr>
      </w:pPr>
    </w:p>
    <w:p w14:paraId="3F06E900">
      <w:pPr>
        <w:pStyle w:val="28"/>
        <w:jc w:val="center"/>
        <w:outlineLvl w:val="9"/>
        <w:rPr>
          <w:rFonts w:hint="eastAsia" w:hAnsi="宋体"/>
          <w:b/>
          <w:color w:val="auto"/>
          <w:sz w:val="36"/>
          <w:highlight w:val="none"/>
          <w:lang w:val="en-US" w:eastAsia="zh-CN"/>
        </w:rPr>
      </w:pPr>
    </w:p>
    <w:p w14:paraId="22FAE506">
      <w:pPr>
        <w:pStyle w:val="28"/>
        <w:jc w:val="center"/>
        <w:outlineLvl w:val="9"/>
        <w:rPr>
          <w:rFonts w:hint="eastAsia" w:hAnsi="宋体"/>
          <w:b/>
          <w:color w:val="auto"/>
          <w:sz w:val="36"/>
          <w:highlight w:val="none"/>
          <w:lang w:val="en-US" w:eastAsia="zh-CN"/>
        </w:rPr>
      </w:pPr>
    </w:p>
    <w:p w14:paraId="74815E9E">
      <w:pPr>
        <w:pStyle w:val="28"/>
        <w:jc w:val="center"/>
        <w:outlineLvl w:val="9"/>
        <w:rPr>
          <w:rFonts w:hint="eastAsia" w:hAnsi="宋体"/>
          <w:b/>
          <w:color w:val="auto"/>
          <w:sz w:val="36"/>
          <w:highlight w:val="none"/>
          <w:lang w:val="en-US" w:eastAsia="zh-CN"/>
        </w:rPr>
      </w:pPr>
    </w:p>
    <w:p w14:paraId="0D51CC10">
      <w:pPr>
        <w:pStyle w:val="28"/>
        <w:jc w:val="center"/>
        <w:outlineLvl w:val="9"/>
        <w:rPr>
          <w:rFonts w:hint="eastAsia" w:hAnsi="宋体"/>
          <w:b/>
          <w:color w:val="auto"/>
          <w:sz w:val="36"/>
          <w:highlight w:val="none"/>
          <w:lang w:val="en-US" w:eastAsia="zh-CN"/>
        </w:rPr>
      </w:pPr>
    </w:p>
    <w:p w14:paraId="52FF2A74">
      <w:pPr>
        <w:pStyle w:val="28"/>
        <w:jc w:val="center"/>
        <w:outlineLvl w:val="9"/>
        <w:rPr>
          <w:rFonts w:hint="eastAsia" w:hAnsi="宋体"/>
          <w:b/>
          <w:color w:val="auto"/>
          <w:sz w:val="36"/>
          <w:highlight w:val="none"/>
          <w:lang w:val="en-US" w:eastAsia="zh-CN"/>
        </w:rPr>
      </w:pPr>
    </w:p>
    <w:p w14:paraId="33652063">
      <w:pPr>
        <w:pStyle w:val="28"/>
        <w:jc w:val="center"/>
        <w:outlineLvl w:val="9"/>
        <w:rPr>
          <w:rFonts w:hint="eastAsia" w:hAnsi="宋体"/>
          <w:b/>
          <w:color w:val="auto"/>
          <w:sz w:val="36"/>
          <w:highlight w:val="none"/>
          <w:lang w:eastAsia="zh-CN"/>
        </w:rPr>
      </w:pPr>
      <w:r>
        <w:rPr>
          <w:rFonts w:hint="eastAsia" w:hAnsi="宋体"/>
          <w:b/>
          <w:color w:val="auto"/>
          <w:sz w:val="36"/>
          <w:highlight w:val="none"/>
          <w:lang w:val="en-US" w:eastAsia="zh-CN"/>
        </w:rPr>
        <w:t>4</w:t>
      </w:r>
      <w:r>
        <w:rPr>
          <w:rFonts w:hint="eastAsia" w:hAnsi="宋体"/>
          <w:b/>
          <w:color w:val="auto"/>
          <w:sz w:val="36"/>
          <w:highlight w:val="none"/>
        </w:rPr>
        <w:t>.4声明函</w:t>
      </w:r>
      <w:r>
        <w:rPr>
          <w:rFonts w:hint="eastAsia" w:hAnsi="宋体"/>
          <w:b/>
          <w:color w:val="auto"/>
          <w:sz w:val="36"/>
          <w:highlight w:val="none"/>
          <w:lang w:eastAsia="zh-CN"/>
        </w:rPr>
        <w:t>及承诺函</w:t>
      </w:r>
    </w:p>
    <w:p w14:paraId="547CC775">
      <w:pPr>
        <w:pStyle w:val="28"/>
        <w:jc w:val="center"/>
        <w:outlineLvl w:val="9"/>
        <w:rPr>
          <w:rFonts w:hint="eastAsia" w:hAnsi="宋体"/>
          <w:b/>
          <w:color w:val="auto"/>
          <w:sz w:val="36"/>
          <w:highlight w:val="none"/>
          <w:lang w:val="en-US" w:eastAsia="zh-CN"/>
        </w:rPr>
      </w:pPr>
    </w:p>
    <w:p w14:paraId="64CD6584">
      <w:pPr>
        <w:pStyle w:val="28"/>
        <w:jc w:val="center"/>
        <w:outlineLvl w:val="9"/>
        <w:rPr>
          <w:rFonts w:hint="default" w:hAnsi="宋体"/>
          <w:b/>
          <w:color w:val="auto"/>
          <w:sz w:val="36"/>
          <w:highlight w:val="none"/>
          <w:lang w:val="en-US" w:eastAsia="zh-CN"/>
        </w:rPr>
      </w:pPr>
      <w:r>
        <w:rPr>
          <w:rFonts w:hint="eastAsia" w:hAnsi="宋体"/>
          <w:b/>
          <w:color w:val="auto"/>
          <w:sz w:val="36"/>
          <w:highlight w:val="none"/>
          <w:lang w:val="en-US" w:eastAsia="zh-CN"/>
        </w:rPr>
        <w:t>4.4.1声明函</w:t>
      </w:r>
    </w:p>
    <w:p w14:paraId="5D6E981B">
      <w:pPr>
        <w:pStyle w:val="14"/>
        <w:ind w:firstLine="321"/>
        <w:rPr>
          <w:rFonts w:hint="eastAsia" w:ascii="宋体" w:hAnsi="宋体"/>
          <w:b/>
          <w:color w:val="auto"/>
          <w:sz w:val="32"/>
          <w:szCs w:val="32"/>
          <w:highlight w:val="none"/>
        </w:rPr>
      </w:pPr>
    </w:p>
    <w:p w14:paraId="423587BE">
      <w:pPr>
        <w:pStyle w:val="14"/>
        <w:keepNext w:val="0"/>
        <w:keepLines w:val="0"/>
        <w:pageBreakBefore w:val="0"/>
        <w:widowControl w:val="0"/>
        <w:kinsoku/>
        <w:wordWrap/>
        <w:overflowPunct/>
        <w:topLinePunct w:val="0"/>
        <w:autoSpaceDE/>
        <w:autoSpaceDN/>
        <w:bidi w:val="0"/>
        <w:adjustRightInd/>
        <w:snapToGrid/>
        <w:spacing w:line="360" w:lineRule="auto"/>
        <w:ind w:firstLine="241"/>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致</w:t>
      </w:r>
      <w:r>
        <w:rPr>
          <w:rFonts w:hint="eastAsia" w:ascii="宋体" w:hAnsi="宋体" w:eastAsia="宋体" w:cs="宋体"/>
          <w:b/>
          <w:color w:val="auto"/>
          <w:sz w:val="24"/>
          <w:highlight w:val="none"/>
          <w:shd w:val="clear" w:color="auto" w:fill="auto"/>
          <w:lang w:eastAsia="zh-CN"/>
        </w:rPr>
        <w:t>福建省泉州凤栖实业有限责任公司、</w:t>
      </w:r>
      <w:r>
        <w:rPr>
          <w:rFonts w:hint="eastAsia" w:ascii="宋体" w:hAnsi="宋体" w:eastAsia="宋体" w:cs="宋体"/>
          <w:b/>
          <w:color w:val="auto"/>
          <w:sz w:val="24"/>
          <w:highlight w:val="none"/>
          <w:shd w:val="clear" w:color="auto" w:fill="auto"/>
        </w:rPr>
        <w:t>福建省宏瑞招标代理有限公司：</w:t>
      </w:r>
    </w:p>
    <w:p w14:paraId="2D18496E">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我公司声明如下：</w:t>
      </w:r>
    </w:p>
    <w:p w14:paraId="53EC5B66">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我公司参加本项目招标活动前三年内在经营活动中没有重大违法记录</w:t>
      </w:r>
      <w:r>
        <w:rPr>
          <w:rFonts w:hint="eastAsia" w:ascii="宋体" w:hAnsi="宋体" w:eastAsia="宋体" w:cs="宋体"/>
          <w:color w:val="auto"/>
          <w:sz w:val="24"/>
          <w:szCs w:val="24"/>
          <w:highlight w:val="none"/>
          <w:shd w:val="clear" w:color="auto" w:fill="auto"/>
          <w:lang w:eastAsia="zh-CN"/>
        </w:rPr>
        <w:t>。</w:t>
      </w:r>
    </w:p>
    <w:p w14:paraId="03AF96C7">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我公司具备履行本项目所必需的设备及专业技术能力。</w:t>
      </w:r>
    </w:p>
    <w:p w14:paraId="18E737E5">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shd w:val="clear" w:color="auto" w:fill="auto"/>
        </w:rPr>
      </w:pPr>
    </w:p>
    <w:p w14:paraId="75FC999F">
      <w:pPr>
        <w:pStyle w:val="14"/>
        <w:ind w:left="210" w:leftChars="100" w:firstLine="0" w:firstLineChars="0"/>
        <w:rPr>
          <w:rFonts w:hint="eastAsia" w:ascii="宋体" w:hAnsi="宋体" w:eastAsia="宋体" w:cs="宋体"/>
          <w:color w:val="auto"/>
          <w:sz w:val="24"/>
          <w:highlight w:val="none"/>
        </w:rPr>
      </w:pPr>
    </w:p>
    <w:p w14:paraId="64103EE8">
      <w:pPr>
        <w:pStyle w:val="14"/>
        <w:ind w:firstLine="321"/>
        <w:rPr>
          <w:rFonts w:hint="eastAsia" w:ascii="宋体" w:hAnsi="宋体"/>
          <w:b/>
          <w:color w:val="auto"/>
          <w:sz w:val="32"/>
          <w:szCs w:val="32"/>
          <w:highlight w:val="none"/>
        </w:rPr>
      </w:pPr>
    </w:p>
    <w:p w14:paraId="317AD98C">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投标人（全称并加盖公章）：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E286FDB">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投标人代表签名：</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2B18F5E4">
      <w:pPr>
        <w:spacing w:line="480" w:lineRule="exact"/>
        <w:ind w:firstLine="3960" w:firstLineChars="1650"/>
        <w:rPr>
          <w:rFonts w:hint="eastAsia"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14:paraId="7E4090F8">
      <w:pPr>
        <w:spacing w:line="440" w:lineRule="exact"/>
        <w:ind w:firstLine="321" w:firstLineChars="100"/>
        <w:jc w:val="center"/>
        <w:rPr>
          <w:rFonts w:hint="eastAsia" w:ascii="宋体" w:hAnsi="宋体"/>
          <w:b/>
          <w:color w:val="auto"/>
          <w:sz w:val="32"/>
          <w:szCs w:val="32"/>
          <w:highlight w:val="none"/>
        </w:rPr>
      </w:pPr>
    </w:p>
    <w:p w14:paraId="19E679FC">
      <w:pPr>
        <w:spacing w:line="440" w:lineRule="exact"/>
        <w:ind w:firstLine="321" w:firstLineChars="100"/>
        <w:jc w:val="center"/>
        <w:rPr>
          <w:rFonts w:hint="eastAsia" w:ascii="宋体" w:hAnsi="宋体"/>
          <w:b/>
          <w:color w:val="auto"/>
          <w:sz w:val="32"/>
          <w:szCs w:val="32"/>
          <w:highlight w:val="none"/>
        </w:rPr>
      </w:pPr>
    </w:p>
    <w:p w14:paraId="6E99C94F">
      <w:pPr>
        <w:spacing w:line="440" w:lineRule="exact"/>
        <w:ind w:firstLine="321" w:firstLineChars="100"/>
        <w:jc w:val="center"/>
        <w:rPr>
          <w:rFonts w:hint="eastAsia" w:ascii="宋体" w:hAnsi="宋体"/>
          <w:b/>
          <w:color w:val="auto"/>
          <w:sz w:val="32"/>
          <w:szCs w:val="32"/>
          <w:highlight w:val="none"/>
        </w:rPr>
      </w:pPr>
    </w:p>
    <w:p w14:paraId="4067707F">
      <w:pPr>
        <w:pStyle w:val="29"/>
        <w:rPr>
          <w:rFonts w:hint="eastAsia" w:ascii="宋体" w:hAnsi="宋体"/>
          <w:b/>
          <w:color w:val="auto"/>
          <w:sz w:val="32"/>
          <w:szCs w:val="32"/>
          <w:highlight w:val="none"/>
        </w:rPr>
      </w:pPr>
    </w:p>
    <w:p w14:paraId="2540BF71">
      <w:pPr>
        <w:jc w:val="center"/>
        <w:rPr>
          <w:rFonts w:hint="eastAsia" w:ascii="宋体" w:hAnsi="宋体"/>
          <w:b/>
          <w:bCs/>
          <w:color w:val="auto"/>
          <w:sz w:val="30"/>
          <w:szCs w:val="30"/>
          <w:highlight w:val="none"/>
        </w:rPr>
      </w:pPr>
    </w:p>
    <w:p w14:paraId="413132EE">
      <w:pPr>
        <w:jc w:val="center"/>
        <w:rPr>
          <w:rFonts w:hint="eastAsia" w:ascii="宋体" w:hAnsi="宋体"/>
          <w:b/>
          <w:bCs/>
          <w:color w:val="auto"/>
          <w:sz w:val="30"/>
          <w:szCs w:val="30"/>
          <w:highlight w:val="none"/>
        </w:rPr>
      </w:pPr>
    </w:p>
    <w:p w14:paraId="1913880B">
      <w:pPr>
        <w:jc w:val="center"/>
        <w:rPr>
          <w:rFonts w:hint="eastAsia" w:ascii="宋体" w:hAnsi="宋体"/>
          <w:b/>
          <w:bCs/>
          <w:color w:val="auto"/>
          <w:sz w:val="30"/>
          <w:szCs w:val="30"/>
          <w:highlight w:val="none"/>
        </w:rPr>
      </w:pPr>
    </w:p>
    <w:p w14:paraId="56B8B27B">
      <w:pPr>
        <w:jc w:val="center"/>
        <w:rPr>
          <w:rFonts w:hint="eastAsia" w:ascii="宋体" w:hAnsi="宋体"/>
          <w:b/>
          <w:bCs/>
          <w:color w:val="auto"/>
          <w:sz w:val="30"/>
          <w:szCs w:val="30"/>
          <w:highlight w:val="none"/>
        </w:rPr>
      </w:pPr>
    </w:p>
    <w:p w14:paraId="2B83C1CA">
      <w:pPr>
        <w:jc w:val="center"/>
        <w:rPr>
          <w:rFonts w:hint="eastAsia" w:ascii="宋体" w:hAnsi="宋体"/>
          <w:b/>
          <w:bCs/>
          <w:color w:val="auto"/>
          <w:sz w:val="30"/>
          <w:szCs w:val="30"/>
          <w:highlight w:val="none"/>
        </w:rPr>
      </w:pPr>
    </w:p>
    <w:p w14:paraId="4289C989">
      <w:pPr>
        <w:jc w:val="center"/>
        <w:rPr>
          <w:rFonts w:hint="eastAsia" w:ascii="宋体" w:hAnsi="宋体"/>
          <w:b/>
          <w:bCs/>
          <w:color w:val="auto"/>
          <w:sz w:val="30"/>
          <w:szCs w:val="30"/>
          <w:highlight w:val="none"/>
        </w:rPr>
      </w:pPr>
    </w:p>
    <w:p w14:paraId="29A433F6">
      <w:pPr>
        <w:jc w:val="center"/>
        <w:rPr>
          <w:rFonts w:hint="eastAsia" w:ascii="宋体" w:hAnsi="宋体"/>
          <w:b/>
          <w:bCs/>
          <w:color w:val="auto"/>
          <w:sz w:val="30"/>
          <w:szCs w:val="30"/>
          <w:highlight w:val="none"/>
        </w:rPr>
      </w:pPr>
    </w:p>
    <w:p w14:paraId="1F61DC55">
      <w:pPr>
        <w:jc w:val="center"/>
        <w:rPr>
          <w:rFonts w:hint="eastAsia" w:ascii="宋体" w:hAnsi="宋体"/>
          <w:b/>
          <w:bCs/>
          <w:color w:val="auto"/>
          <w:sz w:val="30"/>
          <w:szCs w:val="30"/>
          <w:highlight w:val="none"/>
        </w:rPr>
      </w:pPr>
    </w:p>
    <w:p w14:paraId="12C5B97C">
      <w:pPr>
        <w:jc w:val="center"/>
        <w:rPr>
          <w:rFonts w:hint="eastAsia" w:ascii="宋体" w:hAnsi="宋体"/>
          <w:b/>
          <w:bCs/>
          <w:color w:val="auto"/>
          <w:sz w:val="30"/>
          <w:szCs w:val="30"/>
          <w:highlight w:val="none"/>
        </w:rPr>
      </w:pPr>
    </w:p>
    <w:p w14:paraId="4EE483BF">
      <w:pPr>
        <w:jc w:val="center"/>
        <w:rPr>
          <w:rFonts w:hint="eastAsia" w:ascii="宋体" w:hAnsi="宋体"/>
          <w:b/>
          <w:bCs/>
          <w:color w:val="auto"/>
          <w:sz w:val="30"/>
          <w:szCs w:val="30"/>
          <w:highlight w:val="none"/>
        </w:rPr>
      </w:pPr>
    </w:p>
    <w:p w14:paraId="16206E42">
      <w:pPr>
        <w:jc w:val="center"/>
        <w:rPr>
          <w:rFonts w:hint="eastAsia" w:ascii="宋体" w:hAnsi="宋体"/>
          <w:b/>
          <w:bCs/>
          <w:color w:val="auto"/>
          <w:sz w:val="30"/>
          <w:szCs w:val="30"/>
          <w:highlight w:val="none"/>
        </w:rPr>
      </w:pPr>
    </w:p>
    <w:p w14:paraId="29C78FEF">
      <w:pPr>
        <w:pStyle w:val="14"/>
        <w:rPr>
          <w:rFonts w:hint="eastAsia" w:ascii="宋体" w:hAnsi="宋体"/>
          <w:b/>
          <w:bCs/>
          <w:color w:val="auto"/>
          <w:sz w:val="30"/>
          <w:szCs w:val="30"/>
          <w:highlight w:val="none"/>
        </w:rPr>
      </w:pPr>
    </w:p>
    <w:p w14:paraId="0501B366">
      <w:pPr>
        <w:pStyle w:val="15"/>
        <w:rPr>
          <w:rFonts w:hint="eastAsia" w:ascii="宋体" w:hAnsi="宋体"/>
          <w:b/>
          <w:bCs/>
          <w:color w:val="auto"/>
          <w:sz w:val="30"/>
          <w:szCs w:val="30"/>
          <w:highlight w:val="none"/>
        </w:rPr>
      </w:pPr>
    </w:p>
    <w:p w14:paraId="6FFB317D">
      <w:pPr>
        <w:pStyle w:val="15"/>
        <w:rPr>
          <w:rFonts w:hint="eastAsia" w:ascii="宋体" w:hAnsi="宋体"/>
          <w:b/>
          <w:bCs/>
          <w:color w:val="auto"/>
          <w:sz w:val="30"/>
          <w:szCs w:val="30"/>
          <w:highlight w:val="none"/>
        </w:rPr>
      </w:pPr>
    </w:p>
    <w:p w14:paraId="0D8D447D">
      <w:pPr>
        <w:jc w:val="center"/>
        <w:rPr>
          <w:rFonts w:hint="eastAsia" w:ascii="宋体" w:hAnsi="宋体"/>
          <w:b/>
          <w:bCs/>
          <w:color w:val="auto"/>
          <w:sz w:val="30"/>
          <w:szCs w:val="30"/>
          <w:highlight w:val="none"/>
        </w:rPr>
      </w:pPr>
    </w:p>
    <w:p w14:paraId="7E48533C">
      <w:pPr>
        <w:pStyle w:val="14"/>
        <w:keepNext w:val="0"/>
        <w:keepLines w:val="0"/>
        <w:pageBreakBefore w:val="0"/>
        <w:widowControl w:val="0"/>
        <w:kinsoku/>
        <w:wordWrap/>
        <w:overflowPunct/>
        <w:topLinePunct w:val="0"/>
        <w:autoSpaceDE/>
        <w:autoSpaceDN/>
        <w:bidi w:val="0"/>
        <w:adjustRightInd/>
        <w:snapToGrid/>
        <w:spacing w:line="360" w:lineRule="auto"/>
        <w:ind w:firstLine="241"/>
        <w:jc w:val="center"/>
        <w:textAlignment w:val="auto"/>
        <w:rPr>
          <w:rFonts w:hint="eastAsia" w:ascii="宋体" w:hAnsi="宋体" w:eastAsia="宋体" w:cs="宋体"/>
          <w:b/>
          <w:bCs/>
          <w:color w:val="auto"/>
          <w:sz w:val="30"/>
          <w:szCs w:val="30"/>
          <w:highlight w:val="none"/>
          <w:shd w:val="clear" w:color="auto" w:fill="auto"/>
          <w:lang w:val="en-US" w:eastAsia="zh-CN"/>
        </w:rPr>
      </w:pPr>
      <w:r>
        <w:rPr>
          <w:rFonts w:hint="eastAsia" w:ascii="宋体" w:hAnsi="宋体" w:eastAsia="宋体" w:cs="宋体"/>
          <w:b/>
          <w:bCs/>
          <w:color w:val="auto"/>
          <w:sz w:val="30"/>
          <w:szCs w:val="30"/>
          <w:highlight w:val="none"/>
          <w:shd w:val="clear" w:color="auto" w:fill="auto"/>
          <w:lang w:val="en-US" w:eastAsia="zh-CN"/>
        </w:rPr>
        <w:t>4.4.2承诺函</w:t>
      </w:r>
    </w:p>
    <w:p w14:paraId="7246DF21">
      <w:pPr>
        <w:pStyle w:val="14"/>
        <w:keepNext w:val="0"/>
        <w:keepLines w:val="0"/>
        <w:pageBreakBefore w:val="0"/>
        <w:widowControl w:val="0"/>
        <w:kinsoku/>
        <w:wordWrap/>
        <w:overflowPunct/>
        <w:topLinePunct w:val="0"/>
        <w:autoSpaceDE/>
        <w:autoSpaceDN/>
        <w:bidi w:val="0"/>
        <w:adjustRightInd/>
        <w:snapToGrid/>
        <w:spacing w:line="360" w:lineRule="auto"/>
        <w:ind w:firstLine="241"/>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致</w:t>
      </w:r>
      <w:r>
        <w:rPr>
          <w:rFonts w:hint="eastAsia" w:ascii="宋体" w:hAnsi="宋体" w:eastAsia="宋体" w:cs="宋体"/>
          <w:b/>
          <w:color w:val="auto"/>
          <w:sz w:val="24"/>
          <w:highlight w:val="none"/>
          <w:shd w:val="clear" w:color="auto" w:fill="auto"/>
          <w:lang w:eastAsia="zh-CN"/>
        </w:rPr>
        <w:t>福建省泉州凤栖实业有限责任公司、</w:t>
      </w:r>
      <w:r>
        <w:rPr>
          <w:rFonts w:hint="eastAsia" w:ascii="宋体" w:hAnsi="宋体" w:eastAsia="宋体" w:cs="宋体"/>
          <w:b/>
          <w:color w:val="auto"/>
          <w:sz w:val="24"/>
          <w:highlight w:val="none"/>
          <w:shd w:val="clear" w:color="auto" w:fill="auto"/>
        </w:rPr>
        <w:t>福建省宏瑞招标代理有限公司：</w:t>
      </w:r>
    </w:p>
    <w:p w14:paraId="43CFB300">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我公司</w:t>
      </w:r>
      <w:r>
        <w:rPr>
          <w:rFonts w:hint="eastAsia" w:ascii="宋体" w:hAnsi="宋体" w:eastAsia="宋体" w:cs="宋体"/>
          <w:b/>
          <w:color w:val="auto"/>
          <w:sz w:val="24"/>
          <w:highlight w:val="none"/>
          <w:shd w:val="clear" w:color="auto" w:fill="auto"/>
          <w:lang w:eastAsia="zh-CN"/>
        </w:rPr>
        <w:t>承诺</w:t>
      </w:r>
      <w:r>
        <w:rPr>
          <w:rFonts w:hint="eastAsia" w:ascii="宋体" w:hAnsi="宋体" w:eastAsia="宋体" w:cs="宋体"/>
          <w:b/>
          <w:color w:val="auto"/>
          <w:sz w:val="24"/>
          <w:highlight w:val="none"/>
          <w:shd w:val="clear" w:color="auto" w:fill="auto"/>
        </w:rPr>
        <w:t>如下：</w:t>
      </w:r>
    </w:p>
    <w:p w14:paraId="346DDD71">
      <w:pPr>
        <w:spacing w:line="360" w:lineRule="auto"/>
        <w:ind w:firstLine="480" w:firstLineChars="200"/>
        <w:jc w:val="both"/>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lang w:eastAsia="zh-CN"/>
        </w:rPr>
        <w:t>我公司承诺</w:t>
      </w:r>
      <w:r>
        <w:rPr>
          <w:rFonts w:hint="eastAsia" w:ascii="宋体" w:hAnsi="宋体" w:cs="Times New Roman"/>
          <w:color w:val="auto"/>
          <w:sz w:val="24"/>
          <w:highlight w:val="none"/>
          <w:lang w:val="en-US" w:eastAsia="zh-CN"/>
        </w:rPr>
        <w:t>开标时间</w:t>
      </w:r>
      <w:r>
        <w:rPr>
          <w:rFonts w:hint="eastAsia" w:ascii="宋体" w:hAnsi="宋体" w:eastAsia="宋体" w:cs="Times New Roman"/>
          <w:color w:val="auto"/>
          <w:sz w:val="24"/>
          <w:highlight w:val="none"/>
        </w:rPr>
        <w:t>当日未在景弘集团有限公司黑名单内</w:t>
      </w:r>
      <w:r>
        <w:rPr>
          <w:rFonts w:hint="eastAsia" w:ascii="宋体" w:hAnsi="宋体" w:eastAsia="宋体" w:cs="Times New Roman"/>
          <w:color w:val="auto"/>
          <w:sz w:val="24"/>
          <w:highlight w:val="none"/>
          <w:lang w:eastAsia="zh-CN"/>
        </w:rPr>
        <w:t>。</w:t>
      </w:r>
    </w:p>
    <w:p w14:paraId="14C5DD39">
      <w:pPr>
        <w:spacing w:line="360" w:lineRule="auto"/>
        <w:jc w:val="center"/>
        <w:rPr>
          <w:rFonts w:hint="eastAsia" w:ascii="宋体" w:hAnsi="宋体" w:eastAsia="宋体" w:cs="宋体"/>
          <w:color w:val="auto"/>
          <w:sz w:val="24"/>
          <w:szCs w:val="24"/>
          <w:highlight w:val="none"/>
        </w:rPr>
      </w:pPr>
    </w:p>
    <w:p w14:paraId="4F22FB55">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shd w:val="clear" w:color="auto" w:fill="auto"/>
        </w:rPr>
      </w:pPr>
    </w:p>
    <w:p w14:paraId="0D2ACD82">
      <w:pPr>
        <w:pStyle w:val="14"/>
        <w:ind w:left="210" w:leftChars="100" w:firstLine="0" w:firstLineChars="0"/>
        <w:rPr>
          <w:rFonts w:hint="eastAsia" w:ascii="宋体" w:hAnsi="宋体" w:eastAsia="宋体" w:cs="宋体"/>
          <w:color w:val="auto"/>
          <w:sz w:val="24"/>
          <w:highlight w:val="none"/>
        </w:rPr>
      </w:pPr>
    </w:p>
    <w:p w14:paraId="65775BE9">
      <w:pPr>
        <w:pStyle w:val="14"/>
        <w:ind w:firstLine="321"/>
        <w:rPr>
          <w:rFonts w:hint="eastAsia" w:ascii="宋体" w:hAnsi="宋体"/>
          <w:b/>
          <w:color w:val="auto"/>
          <w:sz w:val="32"/>
          <w:szCs w:val="32"/>
          <w:highlight w:val="none"/>
        </w:rPr>
      </w:pPr>
    </w:p>
    <w:p w14:paraId="10E5F5D1">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投标人（全称并加盖公章）：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81A64F4">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投标人代表签名：</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43B4C811">
      <w:pPr>
        <w:spacing w:line="480" w:lineRule="exact"/>
        <w:ind w:firstLine="3960" w:firstLineChars="1650"/>
        <w:rPr>
          <w:rFonts w:hint="eastAsia"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14:paraId="55033DB9">
      <w:pPr>
        <w:spacing w:line="360" w:lineRule="auto"/>
        <w:jc w:val="center"/>
        <w:rPr>
          <w:rFonts w:hint="eastAsia" w:ascii="宋体" w:hAnsi="宋体" w:eastAsia="宋体" w:cs="宋体"/>
          <w:color w:val="auto"/>
          <w:sz w:val="24"/>
          <w:szCs w:val="24"/>
          <w:highlight w:val="none"/>
          <w:lang w:eastAsia="zh-CN"/>
        </w:rPr>
      </w:pPr>
    </w:p>
    <w:p w14:paraId="32FD8B3B">
      <w:pPr>
        <w:spacing w:line="360" w:lineRule="auto"/>
        <w:jc w:val="center"/>
        <w:rPr>
          <w:rFonts w:hint="eastAsia" w:ascii="宋体" w:hAnsi="宋体" w:eastAsia="宋体" w:cs="宋体"/>
          <w:color w:val="auto"/>
          <w:sz w:val="24"/>
          <w:szCs w:val="24"/>
          <w:highlight w:val="none"/>
          <w:lang w:eastAsia="zh-CN"/>
        </w:rPr>
      </w:pPr>
    </w:p>
    <w:p w14:paraId="72922E1B">
      <w:pPr>
        <w:spacing w:line="360" w:lineRule="auto"/>
        <w:jc w:val="center"/>
        <w:rPr>
          <w:rFonts w:hint="eastAsia" w:ascii="宋体" w:hAnsi="宋体" w:eastAsia="宋体" w:cs="宋体"/>
          <w:color w:val="auto"/>
          <w:sz w:val="24"/>
          <w:szCs w:val="24"/>
          <w:highlight w:val="none"/>
          <w:lang w:eastAsia="zh-CN"/>
        </w:rPr>
      </w:pPr>
    </w:p>
    <w:p w14:paraId="647BEAA9">
      <w:pPr>
        <w:spacing w:line="360" w:lineRule="auto"/>
        <w:jc w:val="center"/>
        <w:rPr>
          <w:rFonts w:hint="eastAsia" w:ascii="宋体" w:hAnsi="宋体" w:eastAsia="宋体" w:cs="宋体"/>
          <w:color w:val="auto"/>
          <w:sz w:val="24"/>
          <w:szCs w:val="24"/>
          <w:highlight w:val="none"/>
          <w:lang w:eastAsia="zh-CN"/>
        </w:rPr>
      </w:pPr>
    </w:p>
    <w:p w14:paraId="61BF71E4">
      <w:pPr>
        <w:spacing w:line="360" w:lineRule="auto"/>
        <w:jc w:val="center"/>
        <w:rPr>
          <w:rFonts w:hint="eastAsia" w:ascii="宋体" w:hAnsi="宋体" w:eastAsia="宋体" w:cs="宋体"/>
          <w:color w:val="auto"/>
          <w:sz w:val="24"/>
          <w:szCs w:val="24"/>
          <w:highlight w:val="none"/>
          <w:lang w:eastAsia="zh-CN"/>
        </w:rPr>
      </w:pPr>
    </w:p>
    <w:p w14:paraId="124AB6D0">
      <w:pPr>
        <w:spacing w:line="360" w:lineRule="auto"/>
        <w:jc w:val="center"/>
        <w:rPr>
          <w:rFonts w:hint="eastAsia" w:ascii="宋体" w:hAnsi="宋体" w:eastAsia="宋体" w:cs="宋体"/>
          <w:color w:val="auto"/>
          <w:sz w:val="24"/>
          <w:szCs w:val="24"/>
          <w:highlight w:val="none"/>
          <w:lang w:eastAsia="zh-CN"/>
        </w:rPr>
      </w:pPr>
    </w:p>
    <w:p w14:paraId="1CA23CB5">
      <w:pPr>
        <w:spacing w:line="360" w:lineRule="auto"/>
        <w:jc w:val="center"/>
        <w:rPr>
          <w:rFonts w:hint="eastAsia" w:ascii="宋体" w:hAnsi="宋体" w:eastAsia="宋体" w:cs="宋体"/>
          <w:color w:val="auto"/>
          <w:sz w:val="24"/>
          <w:szCs w:val="24"/>
          <w:highlight w:val="none"/>
          <w:lang w:eastAsia="zh-CN"/>
        </w:rPr>
      </w:pPr>
    </w:p>
    <w:p w14:paraId="687450BF">
      <w:pPr>
        <w:spacing w:line="360" w:lineRule="auto"/>
        <w:jc w:val="center"/>
        <w:rPr>
          <w:rFonts w:hint="eastAsia" w:ascii="宋体" w:hAnsi="宋体" w:eastAsia="宋体" w:cs="宋体"/>
          <w:color w:val="auto"/>
          <w:sz w:val="24"/>
          <w:szCs w:val="24"/>
          <w:highlight w:val="none"/>
          <w:lang w:eastAsia="zh-CN"/>
        </w:rPr>
      </w:pPr>
    </w:p>
    <w:p w14:paraId="5EB567D1">
      <w:pPr>
        <w:spacing w:line="360" w:lineRule="auto"/>
        <w:jc w:val="center"/>
        <w:rPr>
          <w:rFonts w:hint="eastAsia" w:ascii="宋体" w:hAnsi="宋体" w:eastAsia="宋体" w:cs="宋体"/>
          <w:color w:val="auto"/>
          <w:sz w:val="24"/>
          <w:szCs w:val="24"/>
          <w:highlight w:val="none"/>
          <w:lang w:eastAsia="zh-CN"/>
        </w:rPr>
      </w:pPr>
    </w:p>
    <w:p w14:paraId="5021B8D8">
      <w:pPr>
        <w:spacing w:line="360" w:lineRule="auto"/>
        <w:jc w:val="center"/>
        <w:rPr>
          <w:rFonts w:hint="eastAsia" w:ascii="宋体" w:hAnsi="宋体" w:eastAsia="宋体" w:cs="宋体"/>
          <w:color w:val="auto"/>
          <w:sz w:val="24"/>
          <w:szCs w:val="24"/>
          <w:highlight w:val="none"/>
          <w:lang w:eastAsia="zh-CN"/>
        </w:rPr>
      </w:pPr>
    </w:p>
    <w:p w14:paraId="2ECC6705">
      <w:pPr>
        <w:spacing w:line="360" w:lineRule="auto"/>
        <w:jc w:val="center"/>
        <w:rPr>
          <w:rFonts w:hint="eastAsia" w:ascii="宋体" w:hAnsi="宋体" w:eastAsia="宋体" w:cs="宋体"/>
          <w:color w:val="auto"/>
          <w:sz w:val="24"/>
          <w:szCs w:val="24"/>
          <w:highlight w:val="none"/>
          <w:lang w:eastAsia="zh-CN"/>
        </w:rPr>
      </w:pPr>
    </w:p>
    <w:p w14:paraId="186D682D">
      <w:pPr>
        <w:spacing w:line="360" w:lineRule="auto"/>
        <w:jc w:val="center"/>
        <w:rPr>
          <w:rFonts w:hint="eastAsia" w:ascii="宋体" w:hAnsi="宋体" w:eastAsia="宋体" w:cs="宋体"/>
          <w:color w:val="auto"/>
          <w:sz w:val="24"/>
          <w:szCs w:val="24"/>
          <w:highlight w:val="none"/>
          <w:lang w:eastAsia="zh-CN"/>
        </w:rPr>
      </w:pPr>
    </w:p>
    <w:p w14:paraId="69C2748C">
      <w:pPr>
        <w:spacing w:line="360" w:lineRule="auto"/>
        <w:jc w:val="center"/>
        <w:rPr>
          <w:rFonts w:hint="eastAsia" w:ascii="宋体" w:hAnsi="宋体" w:eastAsia="宋体" w:cs="宋体"/>
          <w:color w:val="auto"/>
          <w:sz w:val="24"/>
          <w:szCs w:val="24"/>
          <w:highlight w:val="none"/>
          <w:lang w:eastAsia="zh-CN"/>
        </w:rPr>
      </w:pPr>
    </w:p>
    <w:p w14:paraId="0E231F83">
      <w:pPr>
        <w:spacing w:line="360" w:lineRule="auto"/>
        <w:jc w:val="center"/>
        <w:rPr>
          <w:rFonts w:hint="eastAsia" w:ascii="宋体" w:hAnsi="宋体" w:eastAsia="宋体" w:cs="宋体"/>
          <w:color w:val="auto"/>
          <w:sz w:val="24"/>
          <w:szCs w:val="24"/>
          <w:highlight w:val="none"/>
          <w:lang w:eastAsia="zh-CN"/>
        </w:rPr>
      </w:pPr>
    </w:p>
    <w:p w14:paraId="5C777E62">
      <w:pPr>
        <w:spacing w:line="360" w:lineRule="auto"/>
        <w:jc w:val="center"/>
        <w:rPr>
          <w:rFonts w:hint="eastAsia" w:ascii="宋体" w:hAnsi="宋体" w:eastAsia="宋体" w:cs="宋体"/>
          <w:color w:val="auto"/>
          <w:sz w:val="24"/>
          <w:szCs w:val="24"/>
          <w:highlight w:val="none"/>
          <w:lang w:eastAsia="zh-CN"/>
        </w:rPr>
      </w:pPr>
    </w:p>
    <w:p w14:paraId="64EAC532">
      <w:pPr>
        <w:spacing w:line="360" w:lineRule="auto"/>
        <w:jc w:val="center"/>
        <w:rPr>
          <w:rFonts w:hint="eastAsia" w:ascii="宋体" w:hAnsi="宋体" w:eastAsia="宋体" w:cs="宋体"/>
          <w:color w:val="auto"/>
          <w:sz w:val="24"/>
          <w:szCs w:val="24"/>
          <w:highlight w:val="none"/>
          <w:lang w:eastAsia="zh-CN"/>
        </w:rPr>
      </w:pPr>
    </w:p>
    <w:p w14:paraId="1A0346C3">
      <w:pPr>
        <w:spacing w:line="360" w:lineRule="auto"/>
        <w:jc w:val="center"/>
        <w:rPr>
          <w:rFonts w:hint="eastAsia" w:ascii="宋体" w:hAnsi="宋体" w:eastAsia="宋体" w:cs="宋体"/>
          <w:color w:val="auto"/>
          <w:sz w:val="24"/>
          <w:szCs w:val="24"/>
          <w:highlight w:val="none"/>
          <w:lang w:eastAsia="zh-CN"/>
        </w:rPr>
      </w:pPr>
    </w:p>
    <w:p w14:paraId="4BF1A671">
      <w:pPr>
        <w:spacing w:line="360" w:lineRule="auto"/>
        <w:jc w:val="center"/>
        <w:rPr>
          <w:rFonts w:hint="eastAsia" w:ascii="宋体" w:hAnsi="宋体" w:eastAsia="宋体" w:cs="宋体"/>
          <w:color w:val="auto"/>
          <w:sz w:val="24"/>
          <w:szCs w:val="24"/>
          <w:highlight w:val="none"/>
          <w:lang w:eastAsia="zh-CN"/>
        </w:rPr>
      </w:pPr>
    </w:p>
    <w:p w14:paraId="5579DAEF">
      <w:pPr>
        <w:spacing w:line="360" w:lineRule="auto"/>
        <w:jc w:val="center"/>
        <w:rPr>
          <w:rFonts w:hint="eastAsia" w:ascii="宋体" w:hAnsi="宋体" w:eastAsia="宋体" w:cs="宋体"/>
          <w:color w:val="auto"/>
          <w:sz w:val="24"/>
          <w:szCs w:val="24"/>
          <w:highlight w:val="none"/>
          <w:lang w:eastAsia="zh-CN"/>
        </w:rPr>
      </w:pPr>
    </w:p>
    <w:p w14:paraId="36F140B3">
      <w:pPr>
        <w:spacing w:line="360" w:lineRule="auto"/>
        <w:jc w:val="center"/>
        <w:rPr>
          <w:rFonts w:hint="eastAsia" w:ascii="宋体" w:hAnsi="宋体" w:eastAsia="宋体" w:cs="宋体"/>
          <w:color w:val="auto"/>
          <w:sz w:val="24"/>
          <w:szCs w:val="24"/>
          <w:highlight w:val="none"/>
          <w:lang w:eastAsia="zh-CN"/>
        </w:rPr>
      </w:pPr>
    </w:p>
    <w:p w14:paraId="68D3D454">
      <w:pPr>
        <w:spacing w:line="360" w:lineRule="auto"/>
        <w:jc w:val="center"/>
        <w:rPr>
          <w:rFonts w:hint="eastAsia" w:ascii="宋体" w:hAnsi="宋体" w:eastAsia="宋体" w:cs="宋体"/>
          <w:color w:val="auto"/>
          <w:sz w:val="24"/>
          <w:szCs w:val="24"/>
          <w:highlight w:val="none"/>
          <w:lang w:eastAsia="zh-CN"/>
        </w:rPr>
      </w:pPr>
    </w:p>
    <w:p w14:paraId="5BDF328D">
      <w:pPr>
        <w:spacing w:line="360" w:lineRule="auto"/>
        <w:jc w:val="center"/>
        <w:rPr>
          <w:rFonts w:hint="eastAsia" w:ascii="宋体" w:hAnsi="宋体"/>
          <w:color w:val="auto"/>
          <w:sz w:val="30"/>
          <w:szCs w:val="30"/>
          <w:highlight w:val="none"/>
        </w:rPr>
      </w:pPr>
      <w:r>
        <w:rPr>
          <w:rFonts w:hint="eastAsia" w:ascii="宋体" w:hAnsi="宋体"/>
          <w:b/>
          <w:bCs/>
          <w:color w:val="auto"/>
          <w:sz w:val="30"/>
          <w:szCs w:val="30"/>
          <w:highlight w:val="none"/>
          <w:lang w:val="en-US" w:eastAsia="zh-CN"/>
        </w:rPr>
        <w:t>4</w:t>
      </w:r>
      <w:r>
        <w:rPr>
          <w:rFonts w:hint="eastAsia" w:ascii="宋体" w:hAnsi="宋体"/>
          <w:b/>
          <w:bCs/>
          <w:color w:val="auto"/>
          <w:sz w:val="30"/>
          <w:szCs w:val="30"/>
          <w:highlight w:val="none"/>
        </w:rPr>
        <w:t>.5投标人廉政承诺书</w:t>
      </w:r>
    </w:p>
    <w:p w14:paraId="635B2CDB">
      <w:pPr>
        <w:spacing w:line="360" w:lineRule="auto"/>
        <w:rPr>
          <w:rFonts w:hint="eastAsia" w:ascii="宋体" w:hAnsi="宋体"/>
          <w:color w:val="auto"/>
          <w:sz w:val="24"/>
          <w:highlight w:val="none"/>
        </w:rPr>
      </w:pPr>
      <w:r>
        <w:rPr>
          <w:rFonts w:hint="eastAsia" w:ascii="宋体" w:hAnsi="宋体" w:cs="宋体"/>
          <w:b/>
          <w:color w:val="auto"/>
          <w:sz w:val="24"/>
          <w:highlight w:val="none"/>
          <w:shd w:val="clear" w:color="auto" w:fill="auto"/>
          <w:lang w:eastAsia="zh-CN"/>
        </w:rPr>
        <w:t>福建省泉州凤栖实业有限责任公司</w:t>
      </w:r>
      <w:r>
        <w:rPr>
          <w:rFonts w:hint="eastAsia" w:ascii="宋体" w:hAnsi="宋体" w:eastAsia="宋体" w:cs="宋体"/>
          <w:b/>
          <w:color w:val="auto"/>
          <w:sz w:val="24"/>
          <w:highlight w:val="none"/>
          <w:shd w:val="clear" w:color="auto" w:fill="auto"/>
          <w:lang w:eastAsia="zh-CN"/>
        </w:rPr>
        <w:t>、</w:t>
      </w:r>
      <w:r>
        <w:rPr>
          <w:rFonts w:hint="eastAsia" w:ascii="宋体" w:hAnsi="宋体" w:eastAsia="宋体" w:cs="宋体"/>
          <w:b/>
          <w:color w:val="auto"/>
          <w:sz w:val="24"/>
          <w:highlight w:val="none"/>
          <w:shd w:val="clear" w:color="auto" w:fill="auto"/>
        </w:rPr>
        <w:t>福建省宏瑞招标代理有限公司</w:t>
      </w:r>
      <w:r>
        <w:rPr>
          <w:rFonts w:hint="eastAsia" w:ascii="宋体" w:hAnsi="宋体"/>
          <w:color w:val="auto"/>
          <w:sz w:val="24"/>
          <w:highlight w:val="none"/>
        </w:rPr>
        <w:t>：</w:t>
      </w:r>
    </w:p>
    <w:p w14:paraId="5BD37237">
      <w:pPr>
        <w:pStyle w:val="8"/>
        <w:spacing w:line="360" w:lineRule="auto"/>
        <w:rPr>
          <w:rFonts w:hint="eastAsia" w:hAnsi="宋体" w:cs="宋体"/>
          <w:color w:val="auto"/>
          <w:sz w:val="24"/>
          <w:szCs w:val="24"/>
          <w:highlight w:val="none"/>
        </w:rPr>
      </w:pPr>
      <w:r>
        <w:rPr>
          <w:rFonts w:hint="eastAsia" w:hAnsi="宋体" w:cs="宋体"/>
          <w:color w:val="auto"/>
          <w:sz w:val="24"/>
          <w:szCs w:val="24"/>
          <w:highlight w:val="none"/>
        </w:rPr>
        <w:t>项目名称：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招标编号：</w:t>
      </w:r>
      <w:r>
        <w:rPr>
          <w:rFonts w:hint="eastAsia" w:hAnsi="宋体" w:cs="宋体"/>
          <w:color w:val="auto"/>
          <w:sz w:val="24"/>
          <w:szCs w:val="24"/>
          <w:highlight w:val="none"/>
          <w:u w:val="single"/>
        </w:rPr>
        <w:t xml:space="preserve">             </w:t>
      </w:r>
    </w:p>
    <w:p w14:paraId="36707619">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为加强</w:t>
      </w:r>
      <w:r>
        <w:rPr>
          <w:rFonts w:hint="eastAsia" w:hAnsi="宋体" w:cs="宋体"/>
          <w:color w:val="auto"/>
          <w:sz w:val="24"/>
          <w:szCs w:val="24"/>
          <w:highlight w:val="none"/>
          <w:lang w:eastAsia="zh-CN"/>
        </w:rPr>
        <w:t>招标活动</w:t>
      </w:r>
      <w:r>
        <w:rPr>
          <w:rFonts w:hint="eastAsia" w:hAnsi="宋体" w:cs="宋体"/>
          <w:color w:val="auto"/>
          <w:sz w:val="24"/>
          <w:szCs w:val="24"/>
          <w:highlight w:val="none"/>
        </w:rPr>
        <w:t>中的廉政建设，防止发生商业贿赂等违法违纪行为，保护国家、集体和当事人的合法权益，根据相关法律、法规规定，特向贵单位承诺如下事项：</w:t>
      </w:r>
    </w:p>
    <w:p w14:paraId="010452CA">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一、参与</w:t>
      </w:r>
      <w:r>
        <w:rPr>
          <w:rFonts w:hint="eastAsia" w:hAnsi="宋体" w:cs="宋体"/>
          <w:color w:val="auto"/>
          <w:sz w:val="24"/>
          <w:szCs w:val="24"/>
          <w:highlight w:val="none"/>
          <w:lang w:eastAsia="zh-CN"/>
        </w:rPr>
        <w:t>招标活动</w:t>
      </w:r>
      <w:r>
        <w:rPr>
          <w:rFonts w:hint="eastAsia" w:hAnsi="宋体" w:cs="宋体"/>
          <w:color w:val="auto"/>
          <w:sz w:val="24"/>
          <w:szCs w:val="24"/>
          <w:highlight w:val="none"/>
        </w:rPr>
        <w:t>时，除具备</w:t>
      </w:r>
      <w:r>
        <w:rPr>
          <w:rFonts w:hint="eastAsia" w:hAnsi="宋体" w:cs="宋体"/>
          <w:color w:val="auto"/>
          <w:sz w:val="24"/>
          <w:szCs w:val="24"/>
          <w:highlight w:val="none"/>
          <w:lang w:eastAsia="zh-CN"/>
        </w:rPr>
        <w:t>招标</w:t>
      </w:r>
      <w:r>
        <w:rPr>
          <w:rFonts w:hint="eastAsia" w:hAnsi="宋体" w:cs="宋体"/>
          <w:color w:val="auto"/>
          <w:sz w:val="24"/>
          <w:szCs w:val="24"/>
          <w:highlight w:val="none"/>
        </w:rPr>
        <w:t>文件规定的资格、资质要求外，我方还将严格遵守有关法律、法规、政策以及国家、地方关于廉政建设的各项规定。</w:t>
      </w:r>
    </w:p>
    <w:p w14:paraId="519BDE58">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二、遵循公开、公平、公正、诚实信用原则</w:t>
      </w:r>
      <w:r>
        <w:rPr>
          <w:rFonts w:hint="eastAsia" w:hAnsi="宋体" w:cs="宋体"/>
          <w:color w:val="auto"/>
          <w:sz w:val="24"/>
          <w:szCs w:val="24"/>
          <w:highlight w:val="none"/>
          <w:lang w:eastAsia="zh-CN"/>
        </w:rPr>
        <w:t>参加招标活动</w:t>
      </w:r>
      <w:r>
        <w:rPr>
          <w:rFonts w:hint="eastAsia" w:hAnsi="宋体" w:cs="宋体"/>
          <w:color w:val="auto"/>
          <w:sz w:val="24"/>
          <w:szCs w:val="24"/>
          <w:highlight w:val="none"/>
        </w:rPr>
        <w:t>，不发生损害上述原则及各方当事人合法权益的不正当竞争行为。</w:t>
      </w:r>
    </w:p>
    <w:p w14:paraId="148B07A3">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三、与</w:t>
      </w:r>
      <w:r>
        <w:rPr>
          <w:rFonts w:hint="eastAsia" w:hAnsi="宋体" w:cs="宋体"/>
          <w:color w:val="auto"/>
          <w:sz w:val="24"/>
          <w:szCs w:val="24"/>
          <w:highlight w:val="none"/>
          <w:lang w:eastAsia="zh-CN"/>
        </w:rPr>
        <w:t>招标</w:t>
      </w:r>
      <w:r>
        <w:rPr>
          <w:rFonts w:hint="eastAsia" w:hAnsi="宋体" w:cs="宋体"/>
          <w:color w:val="auto"/>
          <w:sz w:val="24"/>
          <w:szCs w:val="24"/>
          <w:highlight w:val="none"/>
        </w:rPr>
        <w:t>各方当事人保持正常的业务交往，不向招标人、招标代理机构、监督机构、评审专家、工作人员及其他参与</w:t>
      </w:r>
      <w:r>
        <w:rPr>
          <w:rFonts w:hint="eastAsia" w:hAnsi="宋体" w:cs="宋体"/>
          <w:color w:val="auto"/>
          <w:sz w:val="24"/>
          <w:szCs w:val="24"/>
          <w:highlight w:val="none"/>
          <w:lang w:eastAsia="zh-CN"/>
        </w:rPr>
        <w:t>招标活动</w:t>
      </w:r>
      <w:r>
        <w:rPr>
          <w:rFonts w:hint="eastAsia" w:hAnsi="宋体" w:cs="宋体"/>
          <w:color w:val="auto"/>
          <w:sz w:val="24"/>
          <w:szCs w:val="24"/>
          <w:highlight w:val="none"/>
        </w:rPr>
        <w:t>的人员提供不正当利益。主要有：</w:t>
      </w:r>
    </w:p>
    <w:p w14:paraId="6A316434">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1、不向上述人员赠送礼金、有价证券、贵重物品及回扣、好处费、感谢费等。</w:t>
      </w:r>
    </w:p>
    <w:p w14:paraId="442D478B">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2、不为上述人员或单位报销应由对方支付的费用。</w:t>
      </w:r>
    </w:p>
    <w:p w14:paraId="185105BC">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3、不为上述人员装修住房、婚丧嫁娶、配偶子女的工作安排以及出国(境)、旅游等提供方便。</w:t>
      </w:r>
    </w:p>
    <w:p w14:paraId="162B24E9">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4、不为上述人员或单位提供可能影响</w:t>
      </w:r>
      <w:r>
        <w:rPr>
          <w:rFonts w:hint="eastAsia" w:hAnsi="宋体" w:cs="宋体"/>
          <w:color w:val="auto"/>
          <w:sz w:val="24"/>
          <w:szCs w:val="24"/>
          <w:highlight w:val="none"/>
          <w:lang w:eastAsia="zh-CN"/>
        </w:rPr>
        <w:t>招标活动</w:t>
      </w:r>
      <w:r>
        <w:rPr>
          <w:rFonts w:hint="eastAsia" w:hAnsi="宋体" w:cs="宋体"/>
          <w:color w:val="auto"/>
          <w:sz w:val="24"/>
          <w:szCs w:val="24"/>
          <w:highlight w:val="none"/>
        </w:rPr>
        <w:t>的宴请、健身、娱乐等活动。</w:t>
      </w:r>
    </w:p>
    <w:p w14:paraId="574E53ED">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四、严格执行采购合同，自觉按合同办事。在合同执行过程中，不发生本承诺书第三条中所列不良行为。</w:t>
      </w:r>
    </w:p>
    <w:p w14:paraId="27DA259D">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五、发现</w:t>
      </w:r>
      <w:r>
        <w:rPr>
          <w:rFonts w:hint="eastAsia" w:hAnsi="宋体" w:cs="宋体"/>
          <w:color w:val="auto"/>
          <w:sz w:val="24"/>
          <w:szCs w:val="24"/>
          <w:highlight w:val="none"/>
          <w:lang w:eastAsia="zh-CN"/>
        </w:rPr>
        <w:t>招标活动</w:t>
      </w:r>
      <w:r>
        <w:rPr>
          <w:rFonts w:hint="eastAsia" w:hAnsi="宋体" w:cs="宋体"/>
          <w:color w:val="auto"/>
          <w:sz w:val="24"/>
          <w:szCs w:val="24"/>
          <w:highlight w:val="none"/>
        </w:rPr>
        <w:t>各方当事人有违规、违纪、违法行为的，及时提醒对方，情节严重的，主动向其主管部门或纪检监察、司法等机关举报。</w:t>
      </w:r>
    </w:p>
    <w:p w14:paraId="13D1BABB">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六、自觉接受采购管理部门的监管。在</w:t>
      </w:r>
      <w:r>
        <w:rPr>
          <w:rFonts w:hint="eastAsia" w:hAnsi="宋体" w:cs="宋体"/>
          <w:color w:val="auto"/>
          <w:sz w:val="24"/>
          <w:szCs w:val="24"/>
          <w:highlight w:val="none"/>
          <w:lang w:eastAsia="zh-CN"/>
        </w:rPr>
        <w:t>招标活动</w:t>
      </w:r>
      <w:r>
        <w:rPr>
          <w:rFonts w:hint="eastAsia" w:hAnsi="宋体" w:cs="宋体"/>
          <w:color w:val="auto"/>
          <w:sz w:val="24"/>
          <w:szCs w:val="24"/>
          <w:highlight w:val="none"/>
        </w:rPr>
        <w:t>中出现违反本承诺书规定行为的，自觉接受</w:t>
      </w:r>
      <w:r>
        <w:rPr>
          <w:rFonts w:hint="eastAsia" w:hAnsi="宋体" w:cs="宋体"/>
          <w:color w:val="auto"/>
          <w:sz w:val="24"/>
          <w:szCs w:val="24"/>
          <w:highlight w:val="none"/>
          <w:lang w:eastAsia="zh-CN"/>
        </w:rPr>
        <w:t>监管</w:t>
      </w:r>
      <w:r>
        <w:rPr>
          <w:rFonts w:hint="eastAsia" w:hAnsi="宋体" w:cs="宋体"/>
          <w:color w:val="auto"/>
          <w:sz w:val="24"/>
          <w:szCs w:val="24"/>
          <w:highlight w:val="none"/>
        </w:rPr>
        <w:t>部门的处罚，因违法违规行为给其他当事人造成经济损失的，按规定予以赔偿。</w:t>
      </w:r>
    </w:p>
    <w:p w14:paraId="6912F1D1">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七、我方自愿将本承诺书作为</w:t>
      </w:r>
      <w:r>
        <w:rPr>
          <w:rFonts w:hint="eastAsia" w:hAnsi="宋体" w:cs="宋体"/>
          <w:color w:val="auto"/>
          <w:sz w:val="24"/>
          <w:szCs w:val="24"/>
          <w:highlight w:val="none"/>
          <w:lang w:eastAsia="zh-CN"/>
        </w:rPr>
        <w:t>投标</w:t>
      </w:r>
      <w:r>
        <w:rPr>
          <w:rFonts w:hint="eastAsia" w:hAnsi="宋体" w:cs="宋体"/>
          <w:color w:val="auto"/>
          <w:sz w:val="24"/>
          <w:szCs w:val="24"/>
          <w:highlight w:val="none"/>
        </w:rPr>
        <w:t>文件的必备要件。在投标时，由我方单位负责人或其委托代理人签署，并随投标文件一并提交，否则可视为未实质响应招标文件，自愿接受由此造成的一切后果和损失。</w:t>
      </w:r>
    </w:p>
    <w:p w14:paraId="042B7EB2">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八、本承诺书自签署之日起生效。</w:t>
      </w:r>
    </w:p>
    <w:p w14:paraId="12791E4D">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投标人(盖章)：</w:t>
      </w:r>
      <w:r>
        <w:rPr>
          <w:rFonts w:hint="eastAsia" w:hAnsi="宋体" w:cs="宋体"/>
          <w:color w:val="auto"/>
          <w:sz w:val="24"/>
          <w:szCs w:val="24"/>
          <w:highlight w:val="none"/>
          <w:u w:val="single"/>
        </w:rPr>
        <w:t xml:space="preserve">                     </w:t>
      </w:r>
    </w:p>
    <w:p w14:paraId="105AF357">
      <w:pPr>
        <w:pStyle w:val="8"/>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法定代表人或投标人代表（签名）：</w:t>
      </w:r>
      <w:r>
        <w:rPr>
          <w:rFonts w:hint="eastAsia" w:hAnsi="宋体" w:cs="宋体"/>
          <w:color w:val="auto"/>
          <w:sz w:val="24"/>
          <w:szCs w:val="24"/>
          <w:highlight w:val="none"/>
          <w:u w:val="single"/>
        </w:rPr>
        <w:t xml:space="preserve">                     </w:t>
      </w:r>
    </w:p>
    <w:p w14:paraId="0F1D2C51">
      <w:pPr>
        <w:spacing w:line="360" w:lineRule="auto"/>
        <w:jc w:val="center"/>
        <w:rPr>
          <w:rFonts w:ascii="宋体" w:hAnsi="宋体" w:cs="宋体"/>
          <w:color w:val="auto"/>
          <w:szCs w:val="21"/>
          <w:highlight w:val="none"/>
        </w:rPr>
      </w:pPr>
      <w:r>
        <w:rPr>
          <w:rFonts w:hint="eastAsia" w:ascii="宋体" w:hAnsi="宋体" w:cs="宋体"/>
          <w:color w:val="auto"/>
          <w:sz w:val="24"/>
          <w:highlight w:val="none"/>
        </w:rPr>
        <w:t xml:space="preserve">                        年  月  日</w:t>
      </w:r>
    </w:p>
    <w:p w14:paraId="2AF54EC8">
      <w:pPr>
        <w:jc w:val="center"/>
        <w:rPr>
          <w:rFonts w:hint="eastAsia" w:ascii="宋体" w:hAnsi="宋体"/>
          <w:b/>
          <w:bCs/>
          <w:color w:val="auto"/>
          <w:sz w:val="30"/>
          <w:szCs w:val="30"/>
          <w:highlight w:val="none"/>
        </w:rPr>
      </w:pPr>
    </w:p>
    <w:p w14:paraId="0192F87D">
      <w:pPr>
        <w:jc w:val="center"/>
        <w:rPr>
          <w:rFonts w:hint="eastAsia" w:ascii="宋体" w:hAnsi="宋体"/>
          <w:b/>
          <w:bCs/>
          <w:color w:val="auto"/>
          <w:sz w:val="30"/>
          <w:szCs w:val="30"/>
          <w:highlight w:val="none"/>
        </w:rPr>
      </w:pPr>
    </w:p>
    <w:p w14:paraId="346C1476">
      <w:pPr>
        <w:jc w:val="center"/>
        <w:rPr>
          <w:rFonts w:hint="eastAsia" w:ascii="宋体" w:hAnsi="宋体"/>
          <w:b/>
          <w:bCs/>
          <w:color w:val="auto"/>
          <w:sz w:val="30"/>
          <w:szCs w:val="30"/>
          <w:highlight w:val="none"/>
        </w:rPr>
      </w:pPr>
    </w:p>
    <w:p w14:paraId="629C80BE">
      <w:pPr>
        <w:jc w:val="center"/>
        <w:rPr>
          <w:rFonts w:hint="eastAsia" w:ascii="宋体" w:hAnsi="宋体"/>
          <w:color w:val="auto"/>
          <w:sz w:val="30"/>
          <w:szCs w:val="30"/>
          <w:highlight w:val="none"/>
        </w:rPr>
      </w:pPr>
      <w:r>
        <w:rPr>
          <w:rFonts w:hint="eastAsia" w:ascii="宋体" w:hAnsi="宋体"/>
          <w:b/>
          <w:bCs/>
          <w:color w:val="auto"/>
          <w:sz w:val="30"/>
          <w:szCs w:val="30"/>
          <w:highlight w:val="none"/>
          <w:lang w:val="en-US" w:eastAsia="zh-CN"/>
        </w:rPr>
        <w:t>4</w:t>
      </w:r>
      <w:r>
        <w:rPr>
          <w:rFonts w:hint="eastAsia" w:ascii="宋体" w:hAnsi="宋体"/>
          <w:b/>
          <w:bCs/>
          <w:color w:val="auto"/>
          <w:sz w:val="30"/>
          <w:szCs w:val="30"/>
          <w:highlight w:val="none"/>
        </w:rPr>
        <w:t>.6招标服务费承诺书</w:t>
      </w:r>
    </w:p>
    <w:p w14:paraId="1DBF7001">
      <w:pPr>
        <w:pStyle w:val="28"/>
        <w:jc w:val="center"/>
        <w:outlineLvl w:val="9"/>
        <w:rPr>
          <w:rFonts w:hint="eastAsia" w:hAnsi="宋体"/>
          <w:color w:val="auto"/>
          <w:sz w:val="21"/>
          <w:highlight w:val="none"/>
        </w:rPr>
      </w:pPr>
      <w:r>
        <w:rPr>
          <w:rFonts w:hint="eastAsia" w:hAnsi="宋体"/>
          <w:color w:val="auto"/>
          <w:sz w:val="21"/>
          <w:highlight w:val="none"/>
        </w:rPr>
        <w:t xml:space="preserve">                                </w:t>
      </w:r>
    </w:p>
    <w:p w14:paraId="5B7D2D4F">
      <w:pPr>
        <w:spacing w:line="480" w:lineRule="exact"/>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福建省宏瑞招标代理有限公司  </w:t>
      </w:r>
      <w:r>
        <w:rPr>
          <w:rFonts w:ascii="宋体" w:hAnsi="宋体"/>
          <w:color w:val="auto"/>
          <w:sz w:val="24"/>
          <w:highlight w:val="none"/>
        </w:rPr>
        <w:t xml:space="preserve">  </w:t>
      </w:r>
    </w:p>
    <w:p w14:paraId="6727D185">
      <w:pPr>
        <w:spacing w:line="480" w:lineRule="exact"/>
        <w:rPr>
          <w:rFonts w:hint="eastAsia" w:ascii="宋体" w:hAnsi="宋体"/>
          <w:color w:val="auto"/>
          <w:sz w:val="24"/>
          <w:highlight w:val="none"/>
        </w:rPr>
      </w:pPr>
    </w:p>
    <w:p w14:paraId="12F5D871">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我们在贵公司组织的</w:t>
      </w:r>
      <w:r>
        <w:rPr>
          <w:rFonts w:ascii="宋体" w:hAnsi="宋体"/>
          <w:color w:val="auto"/>
          <w:sz w:val="24"/>
          <w:highlight w:val="none"/>
          <w:u w:val="single"/>
        </w:rPr>
        <w:t xml:space="preserve">                           </w:t>
      </w:r>
      <w:r>
        <w:rPr>
          <w:rFonts w:hint="eastAsia" w:ascii="宋体" w:hAnsi="宋体"/>
          <w:color w:val="auto"/>
          <w:sz w:val="24"/>
          <w:highlight w:val="none"/>
        </w:rPr>
        <w:t>项目招标中投标（招标编号：</w:t>
      </w:r>
      <w:r>
        <w:rPr>
          <w:rFonts w:ascii="宋体" w:hAnsi="宋体"/>
          <w:color w:val="auto"/>
          <w:sz w:val="24"/>
          <w:highlight w:val="none"/>
          <w:u w:val="single"/>
        </w:rPr>
        <w:t xml:space="preserve">          </w:t>
      </w:r>
      <w:r>
        <w:rPr>
          <w:rFonts w:hint="eastAsia" w:ascii="宋体" w:hAnsi="宋体"/>
          <w:color w:val="auto"/>
          <w:sz w:val="24"/>
          <w:highlight w:val="none"/>
        </w:rPr>
        <w:t>），如获中标，我们保证按招标文件的规定，以支票、汇票、电汇、现金或经贵公司认可的其他付款方式，向贵公司缴交招标服务费。</w:t>
      </w:r>
    </w:p>
    <w:p w14:paraId="41A79022">
      <w:pPr>
        <w:spacing w:line="480" w:lineRule="exact"/>
        <w:rPr>
          <w:rFonts w:ascii="宋体" w:hAnsi="宋体"/>
          <w:color w:val="auto"/>
          <w:sz w:val="24"/>
          <w:highlight w:val="none"/>
        </w:rPr>
      </w:pPr>
    </w:p>
    <w:p w14:paraId="5F08EDFB">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特此承诺！</w:t>
      </w:r>
    </w:p>
    <w:p w14:paraId="6C3E4169">
      <w:pPr>
        <w:spacing w:line="480" w:lineRule="exact"/>
        <w:rPr>
          <w:rFonts w:ascii="宋体" w:hAnsi="宋体"/>
          <w:color w:val="auto"/>
          <w:sz w:val="24"/>
          <w:highlight w:val="none"/>
        </w:rPr>
      </w:pPr>
    </w:p>
    <w:p w14:paraId="005693E9">
      <w:pPr>
        <w:spacing w:line="480" w:lineRule="exact"/>
        <w:rPr>
          <w:rFonts w:hint="eastAsia"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 xml:space="preserve">                                    投标人代表签名： </w:t>
      </w:r>
      <w:r>
        <w:rPr>
          <w:rFonts w:hint="eastAsia" w:ascii="宋体" w:hAnsi="宋体"/>
          <w:color w:val="auto"/>
          <w:sz w:val="24"/>
          <w:highlight w:val="none"/>
          <w:u w:val="single"/>
        </w:rPr>
        <w:t xml:space="preserve">                </w:t>
      </w:r>
    </w:p>
    <w:p w14:paraId="2A2A9582">
      <w:pPr>
        <w:spacing w:line="480" w:lineRule="exact"/>
        <w:rPr>
          <w:rFonts w:hint="eastAsia" w:ascii="宋体" w:hAnsi="宋体"/>
          <w:color w:val="auto"/>
          <w:sz w:val="24"/>
          <w:highlight w:val="none"/>
        </w:rPr>
      </w:pPr>
      <w:r>
        <w:rPr>
          <w:rFonts w:hint="eastAsia" w:ascii="宋体" w:hAnsi="宋体"/>
          <w:color w:val="auto"/>
          <w:sz w:val="24"/>
          <w:highlight w:val="none"/>
        </w:rPr>
        <w:t xml:space="preserve">                                       投标人（全称并加盖公章）：</w:t>
      </w:r>
      <w:r>
        <w:rPr>
          <w:rFonts w:hint="eastAsia" w:ascii="宋体" w:hAnsi="宋体"/>
          <w:color w:val="auto"/>
          <w:sz w:val="24"/>
          <w:highlight w:val="none"/>
          <w:u w:val="single"/>
        </w:rPr>
        <w:t xml:space="preserve">                       </w:t>
      </w:r>
    </w:p>
    <w:p w14:paraId="567D2C4B">
      <w:pPr>
        <w:spacing w:line="480" w:lineRule="exact"/>
        <w:ind w:firstLine="4800" w:firstLineChars="2000"/>
        <w:rPr>
          <w:rFonts w:hint="eastAsia"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1587C519">
      <w:pPr>
        <w:jc w:val="center"/>
        <w:rPr>
          <w:rFonts w:hint="eastAsia" w:ascii="宋体" w:hAnsi="宋体"/>
          <w:b/>
          <w:bCs/>
          <w:color w:val="auto"/>
          <w:sz w:val="36"/>
          <w:highlight w:val="none"/>
        </w:rPr>
      </w:pPr>
    </w:p>
    <w:p w14:paraId="32F4EAB5">
      <w:pPr>
        <w:jc w:val="center"/>
        <w:rPr>
          <w:rFonts w:hint="eastAsia" w:ascii="宋体" w:hAnsi="宋体"/>
          <w:b/>
          <w:bCs/>
          <w:color w:val="auto"/>
          <w:sz w:val="36"/>
          <w:highlight w:val="none"/>
        </w:rPr>
      </w:pPr>
    </w:p>
    <w:p w14:paraId="6AB5965E">
      <w:pPr>
        <w:jc w:val="center"/>
        <w:rPr>
          <w:rFonts w:hint="eastAsia" w:ascii="宋体" w:hAnsi="宋体"/>
          <w:b/>
          <w:bCs/>
          <w:color w:val="auto"/>
          <w:sz w:val="36"/>
          <w:highlight w:val="none"/>
        </w:rPr>
      </w:pPr>
    </w:p>
    <w:p w14:paraId="63E3C6C5">
      <w:pPr>
        <w:spacing w:line="1200" w:lineRule="exact"/>
        <w:jc w:val="center"/>
        <w:rPr>
          <w:rFonts w:ascii="宋体" w:hAnsi="宋体"/>
          <w:b/>
          <w:bCs/>
          <w:color w:val="auto"/>
          <w:sz w:val="36"/>
          <w:highlight w:val="none"/>
        </w:rPr>
      </w:pPr>
    </w:p>
    <w:p w14:paraId="54D075F7">
      <w:pPr>
        <w:spacing w:line="1200" w:lineRule="exact"/>
        <w:jc w:val="center"/>
        <w:rPr>
          <w:rFonts w:ascii="宋体" w:hAnsi="宋体"/>
          <w:b/>
          <w:bCs/>
          <w:color w:val="auto"/>
          <w:sz w:val="36"/>
          <w:highlight w:val="none"/>
        </w:rPr>
      </w:pPr>
    </w:p>
    <w:p w14:paraId="6128D073">
      <w:pPr>
        <w:spacing w:line="1200" w:lineRule="exact"/>
        <w:jc w:val="center"/>
        <w:rPr>
          <w:rFonts w:ascii="宋体" w:hAnsi="宋体"/>
          <w:b/>
          <w:bCs/>
          <w:color w:val="auto"/>
          <w:sz w:val="36"/>
          <w:highlight w:val="none"/>
        </w:rPr>
      </w:pPr>
    </w:p>
    <w:p w14:paraId="5D6D7723">
      <w:pPr>
        <w:spacing w:line="1200" w:lineRule="exact"/>
        <w:jc w:val="center"/>
        <w:rPr>
          <w:rFonts w:ascii="宋体" w:hAnsi="宋体"/>
          <w:b/>
          <w:bCs/>
          <w:color w:val="auto"/>
          <w:sz w:val="36"/>
          <w:highlight w:val="none"/>
        </w:rPr>
      </w:pPr>
    </w:p>
    <w:p w14:paraId="2339678C">
      <w:pPr>
        <w:pStyle w:val="3"/>
        <w:rPr>
          <w:rFonts w:ascii="宋体" w:hAnsi="宋体"/>
          <w:b/>
          <w:bCs/>
          <w:color w:val="auto"/>
          <w:sz w:val="36"/>
          <w:highlight w:val="none"/>
        </w:rPr>
      </w:pPr>
    </w:p>
    <w:p w14:paraId="3061DD36">
      <w:pPr>
        <w:rPr>
          <w:color w:val="auto"/>
          <w:highlight w:val="none"/>
        </w:rPr>
      </w:pPr>
    </w:p>
    <w:p w14:paraId="62BE63F0">
      <w:pPr>
        <w:jc w:val="center"/>
        <w:rPr>
          <w:rFonts w:hint="eastAsia" w:ascii="宋体" w:hAnsi="宋体"/>
          <w:b/>
          <w:color w:val="auto"/>
          <w:sz w:val="32"/>
          <w:szCs w:val="32"/>
          <w:highlight w:val="none"/>
        </w:rPr>
      </w:pPr>
    </w:p>
    <w:p w14:paraId="66B31AE9">
      <w:pPr>
        <w:jc w:val="center"/>
        <w:rPr>
          <w:rFonts w:hint="eastAsia" w:ascii="宋体" w:hAnsi="宋体"/>
          <w:b/>
          <w:color w:val="auto"/>
          <w:sz w:val="32"/>
          <w:szCs w:val="32"/>
          <w:highlight w:val="none"/>
        </w:rPr>
      </w:pPr>
    </w:p>
    <w:p w14:paraId="114CF70E">
      <w:pPr>
        <w:jc w:val="center"/>
        <w:rPr>
          <w:rFonts w:hint="eastAsia" w:ascii="宋体" w:hAnsi="宋体"/>
          <w:b/>
          <w:color w:val="auto"/>
          <w:sz w:val="32"/>
          <w:szCs w:val="32"/>
          <w:highlight w:val="none"/>
        </w:rPr>
      </w:pPr>
    </w:p>
    <w:p w14:paraId="230F2EEE">
      <w:pPr>
        <w:jc w:val="center"/>
        <w:rPr>
          <w:rFonts w:hint="eastAsia" w:ascii="宋体" w:hAnsi="宋体"/>
          <w:b/>
          <w:color w:val="auto"/>
          <w:sz w:val="32"/>
          <w:szCs w:val="32"/>
          <w:highlight w:val="none"/>
          <w:lang w:val="en-US" w:eastAsia="zh-CN"/>
        </w:rPr>
      </w:pPr>
    </w:p>
    <w:p w14:paraId="5CD692AC">
      <w:pPr>
        <w:jc w:val="center"/>
        <w:rPr>
          <w:color w:val="auto"/>
          <w:highlight w:val="none"/>
        </w:rPr>
      </w:pPr>
      <w:r>
        <w:rPr>
          <w:rFonts w:hint="eastAsia" w:ascii="宋体" w:hAnsi="宋体"/>
          <w:b/>
          <w:color w:val="auto"/>
          <w:sz w:val="32"/>
          <w:szCs w:val="32"/>
          <w:highlight w:val="none"/>
          <w:lang w:val="en-US" w:eastAsia="zh-CN"/>
        </w:rPr>
        <w:t>4</w:t>
      </w:r>
      <w:r>
        <w:rPr>
          <w:rFonts w:hint="eastAsia" w:ascii="宋体" w:hAnsi="宋体"/>
          <w:b/>
          <w:color w:val="auto"/>
          <w:sz w:val="32"/>
          <w:szCs w:val="32"/>
          <w:highlight w:val="none"/>
        </w:rPr>
        <w:t>.7投标保证金复印件</w:t>
      </w:r>
    </w:p>
    <w:p w14:paraId="00646C9F">
      <w:pPr>
        <w:spacing w:line="440" w:lineRule="exact"/>
        <w:ind w:firstLine="321" w:firstLineChars="100"/>
        <w:jc w:val="center"/>
        <w:rPr>
          <w:rFonts w:hint="eastAsia" w:ascii="宋体" w:hAnsi="宋体"/>
          <w:b/>
          <w:color w:val="auto"/>
          <w:sz w:val="32"/>
          <w:szCs w:val="32"/>
          <w:highlight w:val="none"/>
        </w:rPr>
      </w:pPr>
    </w:p>
    <w:p w14:paraId="1B7C534F">
      <w:pPr>
        <w:spacing w:line="440" w:lineRule="exact"/>
        <w:ind w:firstLine="301" w:firstLineChars="100"/>
        <w:jc w:val="center"/>
        <w:rPr>
          <w:rFonts w:hint="eastAsia" w:ascii="宋体" w:hAnsi="宋体"/>
          <w:b/>
          <w:color w:val="auto"/>
          <w:sz w:val="30"/>
          <w:szCs w:val="30"/>
          <w:highlight w:val="none"/>
        </w:rPr>
      </w:pPr>
    </w:p>
    <w:p w14:paraId="48509147">
      <w:pPr>
        <w:spacing w:line="440" w:lineRule="exact"/>
        <w:ind w:firstLine="301" w:firstLineChars="100"/>
        <w:jc w:val="center"/>
        <w:rPr>
          <w:rFonts w:hint="eastAsia" w:ascii="宋体" w:hAnsi="宋体"/>
          <w:b/>
          <w:color w:val="auto"/>
          <w:sz w:val="30"/>
          <w:szCs w:val="30"/>
          <w:highlight w:val="none"/>
        </w:rPr>
      </w:pPr>
    </w:p>
    <w:p w14:paraId="3F4EFC50">
      <w:pPr>
        <w:spacing w:line="440" w:lineRule="exact"/>
        <w:ind w:firstLine="301" w:firstLineChars="100"/>
        <w:jc w:val="center"/>
        <w:rPr>
          <w:rFonts w:hint="eastAsia" w:ascii="宋体" w:hAnsi="宋体"/>
          <w:b/>
          <w:color w:val="auto"/>
          <w:sz w:val="30"/>
          <w:szCs w:val="30"/>
          <w:highlight w:val="none"/>
        </w:rPr>
      </w:pPr>
    </w:p>
    <w:p w14:paraId="7B1F6FAB">
      <w:pPr>
        <w:pStyle w:val="14"/>
        <w:rPr>
          <w:rFonts w:hint="eastAsia" w:ascii="宋体" w:hAnsi="宋体"/>
          <w:b/>
          <w:color w:val="auto"/>
          <w:sz w:val="30"/>
          <w:szCs w:val="30"/>
          <w:highlight w:val="none"/>
        </w:rPr>
      </w:pPr>
    </w:p>
    <w:p w14:paraId="27D4F558">
      <w:pPr>
        <w:pStyle w:val="15"/>
        <w:rPr>
          <w:rFonts w:hint="eastAsia" w:ascii="宋体" w:hAnsi="宋体"/>
          <w:b/>
          <w:color w:val="auto"/>
          <w:sz w:val="30"/>
          <w:szCs w:val="30"/>
          <w:highlight w:val="none"/>
        </w:rPr>
      </w:pPr>
    </w:p>
    <w:p w14:paraId="7788731F">
      <w:pPr>
        <w:pStyle w:val="15"/>
        <w:rPr>
          <w:rFonts w:hint="eastAsia" w:ascii="宋体" w:hAnsi="宋体"/>
          <w:b/>
          <w:color w:val="auto"/>
          <w:sz w:val="30"/>
          <w:szCs w:val="30"/>
          <w:highlight w:val="none"/>
        </w:rPr>
      </w:pPr>
    </w:p>
    <w:p w14:paraId="4C764CEE">
      <w:pPr>
        <w:pStyle w:val="15"/>
        <w:rPr>
          <w:rFonts w:hint="eastAsia" w:ascii="宋体" w:hAnsi="宋体"/>
          <w:b/>
          <w:color w:val="auto"/>
          <w:sz w:val="30"/>
          <w:szCs w:val="30"/>
          <w:highlight w:val="none"/>
        </w:rPr>
      </w:pPr>
    </w:p>
    <w:p w14:paraId="0C8B1D63">
      <w:pPr>
        <w:pStyle w:val="15"/>
        <w:rPr>
          <w:rFonts w:hint="eastAsia" w:ascii="宋体" w:hAnsi="宋体"/>
          <w:b/>
          <w:color w:val="auto"/>
          <w:sz w:val="30"/>
          <w:szCs w:val="30"/>
          <w:highlight w:val="none"/>
        </w:rPr>
      </w:pPr>
    </w:p>
    <w:p w14:paraId="1151DFD4">
      <w:pPr>
        <w:pStyle w:val="15"/>
        <w:rPr>
          <w:rFonts w:hint="eastAsia" w:ascii="宋体" w:hAnsi="宋体"/>
          <w:b/>
          <w:color w:val="auto"/>
          <w:sz w:val="30"/>
          <w:szCs w:val="30"/>
          <w:highlight w:val="none"/>
        </w:rPr>
      </w:pPr>
    </w:p>
    <w:p w14:paraId="7E94671A">
      <w:pPr>
        <w:pStyle w:val="15"/>
        <w:rPr>
          <w:rFonts w:hint="eastAsia" w:ascii="宋体" w:hAnsi="宋体"/>
          <w:b/>
          <w:color w:val="auto"/>
          <w:sz w:val="30"/>
          <w:szCs w:val="30"/>
          <w:highlight w:val="none"/>
        </w:rPr>
      </w:pPr>
    </w:p>
    <w:p w14:paraId="626B49C3">
      <w:pPr>
        <w:pStyle w:val="15"/>
        <w:rPr>
          <w:rFonts w:hint="eastAsia" w:ascii="宋体" w:hAnsi="宋体"/>
          <w:b/>
          <w:color w:val="auto"/>
          <w:sz w:val="30"/>
          <w:szCs w:val="30"/>
          <w:highlight w:val="none"/>
        </w:rPr>
      </w:pPr>
    </w:p>
    <w:p w14:paraId="64354858">
      <w:pPr>
        <w:pStyle w:val="15"/>
        <w:rPr>
          <w:rFonts w:hint="eastAsia" w:ascii="宋体" w:hAnsi="宋体"/>
          <w:b/>
          <w:color w:val="auto"/>
          <w:sz w:val="30"/>
          <w:szCs w:val="30"/>
          <w:highlight w:val="none"/>
        </w:rPr>
      </w:pPr>
    </w:p>
    <w:p w14:paraId="10EBBCE0">
      <w:pPr>
        <w:pStyle w:val="15"/>
        <w:rPr>
          <w:rFonts w:hint="eastAsia" w:ascii="宋体" w:hAnsi="宋体"/>
          <w:b/>
          <w:color w:val="auto"/>
          <w:sz w:val="30"/>
          <w:szCs w:val="30"/>
          <w:highlight w:val="none"/>
        </w:rPr>
      </w:pPr>
    </w:p>
    <w:p w14:paraId="59A9F958">
      <w:pPr>
        <w:pStyle w:val="15"/>
        <w:rPr>
          <w:rFonts w:hint="eastAsia" w:ascii="宋体" w:hAnsi="宋体"/>
          <w:b/>
          <w:color w:val="auto"/>
          <w:sz w:val="30"/>
          <w:szCs w:val="30"/>
          <w:highlight w:val="none"/>
        </w:rPr>
      </w:pPr>
    </w:p>
    <w:p w14:paraId="48F726DE">
      <w:pPr>
        <w:pStyle w:val="15"/>
        <w:rPr>
          <w:rFonts w:hint="eastAsia" w:ascii="宋体" w:hAnsi="宋体"/>
          <w:b/>
          <w:color w:val="auto"/>
          <w:sz w:val="30"/>
          <w:szCs w:val="30"/>
          <w:highlight w:val="none"/>
        </w:rPr>
      </w:pPr>
    </w:p>
    <w:p w14:paraId="15FA3030">
      <w:pPr>
        <w:pStyle w:val="15"/>
        <w:rPr>
          <w:rFonts w:hint="eastAsia" w:ascii="宋体" w:hAnsi="宋体"/>
          <w:b/>
          <w:color w:val="auto"/>
          <w:sz w:val="30"/>
          <w:szCs w:val="30"/>
          <w:highlight w:val="none"/>
        </w:rPr>
      </w:pPr>
    </w:p>
    <w:p w14:paraId="49CAD697">
      <w:pPr>
        <w:spacing w:line="440" w:lineRule="exact"/>
        <w:ind w:firstLine="301" w:firstLineChars="100"/>
        <w:jc w:val="center"/>
        <w:rPr>
          <w:rFonts w:hint="eastAsia" w:ascii="宋体" w:hAnsi="宋体"/>
          <w:b/>
          <w:color w:val="auto"/>
          <w:sz w:val="30"/>
          <w:szCs w:val="30"/>
          <w:highlight w:val="none"/>
        </w:rPr>
      </w:pPr>
    </w:p>
    <w:p w14:paraId="514C9F9A">
      <w:pPr>
        <w:spacing w:line="440" w:lineRule="exact"/>
        <w:ind w:firstLine="301" w:firstLineChars="100"/>
        <w:jc w:val="center"/>
        <w:rPr>
          <w:rFonts w:hint="eastAsia" w:ascii="宋体" w:hAnsi="宋体"/>
          <w:b/>
          <w:color w:val="auto"/>
          <w:sz w:val="30"/>
          <w:szCs w:val="30"/>
          <w:highlight w:val="none"/>
        </w:rPr>
      </w:pPr>
    </w:p>
    <w:p w14:paraId="74207DA3">
      <w:pPr>
        <w:spacing w:line="440" w:lineRule="exact"/>
        <w:ind w:firstLine="301" w:firstLineChars="100"/>
        <w:jc w:val="center"/>
        <w:rPr>
          <w:rFonts w:hint="eastAsia" w:ascii="宋体" w:hAnsi="宋体"/>
          <w:b/>
          <w:color w:val="auto"/>
          <w:sz w:val="30"/>
          <w:szCs w:val="30"/>
          <w:highlight w:val="none"/>
        </w:rPr>
      </w:pPr>
    </w:p>
    <w:p w14:paraId="5354C574">
      <w:pPr>
        <w:spacing w:line="440" w:lineRule="exact"/>
        <w:ind w:firstLine="301" w:firstLineChars="100"/>
        <w:jc w:val="center"/>
        <w:rPr>
          <w:rFonts w:hint="eastAsia" w:ascii="宋体" w:hAnsi="宋体"/>
          <w:b/>
          <w:color w:val="auto"/>
          <w:sz w:val="30"/>
          <w:szCs w:val="30"/>
          <w:highlight w:val="none"/>
        </w:rPr>
      </w:pPr>
    </w:p>
    <w:p w14:paraId="1C026CEF">
      <w:pPr>
        <w:spacing w:line="440" w:lineRule="exact"/>
        <w:ind w:firstLine="301" w:firstLineChars="100"/>
        <w:jc w:val="center"/>
        <w:rPr>
          <w:rFonts w:hint="eastAsia" w:ascii="宋体" w:hAnsi="宋体"/>
          <w:b/>
          <w:color w:val="auto"/>
          <w:sz w:val="30"/>
          <w:szCs w:val="30"/>
          <w:highlight w:val="none"/>
        </w:rPr>
      </w:pPr>
    </w:p>
    <w:p w14:paraId="01E8B837">
      <w:pPr>
        <w:spacing w:line="440" w:lineRule="exact"/>
        <w:ind w:firstLine="301" w:firstLineChars="100"/>
        <w:jc w:val="center"/>
        <w:rPr>
          <w:rFonts w:hint="eastAsia" w:ascii="宋体" w:hAnsi="宋体"/>
          <w:b/>
          <w:color w:val="auto"/>
          <w:sz w:val="30"/>
          <w:szCs w:val="30"/>
          <w:highlight w:val="none"/>
        </w:rPr>
      </w:pPr>
    </w:p>
    <w:p w14:paraId="0ABBED2B">
      <w:pPr>
        <w:spacing w:line="440" w:lineRule="exact"/>
        <w:ind w:firstLine="301" w:firstLineChars="100"/>
        <w:jc w:val="center"/>
        <w:rPr>
          <w:rFonts w:hint="eastAsia" w:ascii="宋体" w:hAnsi="宋体"/>
          <w:b/>
          <w:color w:val="auto"/>
          <w:sz w:val="30"/>
          <w:szCs w:val="30"/>
          <w:highlight w:val="none"/>
        </w:rPr>
      </w:pPr>
    </w:p>
    <w:p w14:paraId="4386CC79">
      <w:pPr>
        <w:spacing w:line="440" w:lineRule="exact"/>
        <w:ind w:firstLine="301" w:firstLineChars="100"/>
        <w:jc w:val="center"/>
        <w:rPr>
          <w:rFonts w:hint="eastAsia" w:ascii="宋体" w:hAnsi="宋体"/>
          <w:b/>
          <w:color w:val="auto"/>
          <w:sz w:val="30"/>
          <w:szCs w:val="30"/>
          <w:highlight w:val="none"/>
          <w:lang w:val="en-US" w:eastAsia="zh-CN"/>
        </w:rPr>
      </w:pPr>
    </w:p>
    <w:p w14:paraId="2FA187AE">
      <w:pPr>
        <w:spacing w:line="440" w:lineRule="exact"/>
        <w:ind w:firstLine="301" w:firstLineChars="100"/>
        <w:jc w:val="center"/>
        <w:rPr>
          <w:rFonts w:hint="eastAsia" w:ascii="宋体" w:hAnsi="宋体"/>
          <w:b/>
          <w:color w:val="auto"/>
          <w:sz w:val="30"/>
          <w:szCs w:val="30"/>
          <w:highlight w:val="none"/>
        </w:rPr>
      </w:pPr>
      <w:r>
        <w:rPr>
          <w:rFonts w:hint="eastAsia" w:ascii="宋体" w:hAnsi="宋体"/>
          <w:b/>
          <w:color w:val="auto"/>
          <w:sz w:val="30"/>
          <w:szCs w:val="30"/>
          <w:highlight w:val="none"/>
          <w:lang w:val="en-US" w:eastAsia="zh-CN"/>
        </w:rPr>
        <w:t>4</w:t>
      </w:r>
      <w:r>
        <w:rPr>
          <w:rFonts w:hint="eastAsia" w:ascii="宋体" w:hAnsi="宋体"/>
          <w:b/>
          <w:color w:val="auto"/>
          <w:sz w:val="30"/>
          <w:szCs w:val="30"/>
          <w:highlight w:val="none"/>
        </w:rPr>
        <w:t>.8招标文件规定的其他资格证明材料</w:t>
      </w:r>
    </w:p>
    <w:p w14:paraId="2059CA9E">
      <w:pPr>
        <w:pStyle w:val="14"/>
        <w:ind w:firstLine="300"/>
        <w:rPr>
          <w:rFonts w:hint="eastAsia"/>
          <w:color w:val="auto"/>
          <w:szCs w:val="30"/>
          <w:highlight w:val="none"/>
        </w:rPr>
      </w:pPr>
    </w:p>
    <w:p w14:paraId="79773701">
      <w:pPr>
        <w:pStyle w:val="28"/>
        <w:spacing w:line="360" w:lineRule="auto"/>
        <w:jc w:val="center"/>
        <w:outlineLvl w:val="9"/>
        <w:rPr>
          <w:rFonts w:hint="eastAsia" w:hAnsi="宋体" w:cs="宋体"/>
          <w:bCs/>
          <w:color w:val="auto"/>
          <w:sz w:val="24"/>
          <w:highlight w:val="none"/>
        </w:rPr>
      </w:pPr>
    </w:p>
    <w:p w14:paraId="2A69790C">
      <w:pPr>
        <w:pStyle w:val="28"/>
        <w:spacing w:line="360" w:lineRule="auto"/>
        <w:outlineLvl w:val="9"/>
        <w:rPr>
          <w:rFonts w:hint="eastAsia" w:hAnsi="宋体" w:cs="宋体"/>
          <w:bCs/>
          <w:color w:val="auto"/>
          <w:sz w:val="24"/>
          <w:highlight w:val="none"/>
        </w:rPr>
      </w:pPr>
      <w:r>
        <w:rPr>
          <w:rFonts w:hint="eastAsia" w:ascii="宋体" w:hAnsi="宋体" w:cs="宋体"/>
          <w:bCs/>
          <w:color w:val="auto"/>
          <w:sz w:val="24"/>
          <w:highlight w:val="none"/>
        </w:rPr>
        <w:t>（1）</w:t>
      </w:r>
      <w:r>
        <w:rPr>
          <w:rFonts w:hint="eastAsia" w:hAnsi="宋体" w:cs="宋体"/>
          <w:bCs/>
          <w:color w:val="auto"/>
          <w:sz w:val="24"/>
          <w:highlight w:val="none"/>
        </w:rPr>
        <w:t>招标文件中规定的或投标人认为需要提供的其他资格证明材料。</w:t>
      </w:r>
    </w:p>
    <w:p w14:paraId="0B0D25D6">
      <w:pPr>
        <w:pStyle w:val="28"/>
        <w:jc w:val="center"/>
        <w:outlineLvl w:val="9"/>
        <w:rPr>
          <w:rFonts w:hAnsi="宋体"/>
          <w:b/>
          <w:color w:val="auto"/>
          <w:sz w:val="30"/>
          <w:szCs w:val="30"/>
          <w:highlight w:val="none"/>
        </w:rPr>
      </w:pPr>
    </w:p>
    <w:bookmarkEnd w:id="76"/>
    <w:bookmarkEnd w:id="77"/>
    <w:bookmarkEnd w:id="78"/>
    <w:bookmarkEnd w:id="79"/>
    <w:bookmarkEnd w:id="80"/>
    <w:bookmarkEnd w:id="81"/>
    <w:bookmarkEnd w:id="82"/>
    <w:bookmarkEnd w:id="83"/>
    <w:p w14:paraId="1ACEE24B">
      <w:pPr>
        <w:jc w:val="center"/>
        <w:rPr>
          <w:rFonts w:hint="eastAsia" w:ascii="宋体" w:hAnsi="宋体"/>
          <w:b/>
          <w:color w:val="auto"/>
          <w:sz w:val="36"/>
          <w:highlight w:val="none"/>
        </w:rPr>
      </w:pPr>
      <w:r>
        <w:rPr>
          <w:rFonts w:ascii="宋体" w:hAnsi="宋体"/>
          <w:b/>
          <w:color w:val="auto"/>
          <w:sz w:val="36"/>
          <w:highlight w:val="none"/>
        </w:rPr>
        <w:br w:type="page"/>
      </w:r>
      <w:r>
        <w:rPr>
          <w:rFonts w:hint="eastAsia" w:ascii="宋体" w:hAnsi="宋体"/>
          <w:b/>
          <w:color w:val="auto"/>
          <w:sz w:val="36"/>
          <w:highlight w:val="none"/>
        </w:rPr>
        <w:t>二、技术商务部分</w:t>
      </w:r>
    </w:p>
    <w:p w14:paraId="35B1B9C2">
      <w:pPr>
        <w:rPr>
          <w:rFonts w:hint="eastAsia" w:ascii="宋体" w:hAnsi="宋体"/>
          <w:b/>
          <w:color w:val="auto"/>
          <w:szCs w:val="21"/>
          <w:highlight w:val="none"/>
        </w:rPr>
      </w:pPr>
      <w:r>
        <w:rPr>
          <w:rFonts w:ascii="宋体" w:hAnsi="宋体"/>
          <w:b/>
          <w:color w:val="auto"/>
          <w:sz w:val="36"/>
          <w:highlight w:val="none"/>
        </w:rPr>
        <w:t xml:space="preserve"> </w:t>
      </w:r>
      <w:r>
        <w:rPr>
          <w:rFonts w:hint="eastAsia" w:ascii="宋体" w:hAnsi="宋体"/>
          <w:b/>
          <w:color w:val="auto"/>
          <w:sz w:val="36"/>
          <w:highlight w:val="none"/>
        </w:rPr>
        <w:t xml:space="preserve"> </w:t>
      </w:r>
      <w:r>
        <w:rPr>
          <w:rFonts w:hint="eastAsia" w:ascii="宋体" w:hAnsi="宋体"/>
          <w:b/>
          <w:color w:val="auto"/>
          <w:szCs w:val="21"/>
          <w:highlight w:val="none"/>
        </w:rPr>
        <w:t xml:space="preserve"> </w:t>
      </w:r>
    </w:p>
    <w:p w14:paraId="535513F5">
      <w:pPr>
        <w:rPr>
          <w:rFonts w:hint="eastAsia" w:ascii="宋体" w:hAnsi="宋体"/>
          <w:color w:val="auto"/>
          <w:szCs w:val="21"/>
          <w:highlight w:val="none"/>
        </w:rPr>
      </w:pPr>
    </w:p>
    <w:p w14:paraId="69674002">
      <w:pPr>
        <w:rPr>
          <w:rFonts w:hint="eastAsia" w:ascii="宋体" w:hAnsi="宋体"/>
          <w:color w:val="auto"/>
          <w:szCs w:val="21"/>
          <w:highlight w:val="none"/>
        </w:rPr>
      </w:pPr>
    </w:p>
    <w:p w14:paraId="5B651CF6">
      <w:pPr>
        <w:spacing w:line="380" w:lineRule="exact"/>
        <w:jc w:val="center"/>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rPr>
        <w:t>1、</w:t>
      </w:r>
      <w:r>
        <w:rPr>
          <w:rFonts w:hint="eastAsia" w:ascii="宋体" w:hAnsi="宋体"/>
          <w:b/>
          <w:bCs/>
          <w:color w:val="auto"/>
          <w:sz w:val="28"/>
          <w:szCs w:val="28"/>
          <w:highlight w:val="none"/>
          <w:lang w:eastAsia="zh-CN"/>
        </w:rPr>
        <w:t>标的</w:t>
      </w:r>
      <w:r>
        <w:rPr>
          <w:rFonts w:hint="eastAsia" w:ascii="宋体" w:hAnsi="宋体"/>
          <w:b/>
          <w:bCs/>
          <w:color w:val="auto"/>
          <w:sz w:val="28"/>
          <w:szCs w:val="28"/>
          <w:highlight w:val="none"/>
        </w:rPr>
        <w:t>说明一览表</w:t>
      </w:r>
    </w:p>
    <w:p w14:paraId="1714BC7C">
      <w:pPr>
        <w:pStyle w:val="26"/>
        <w:ind w:firstLine="300"/>
        <w:rPr>
          <w:color w:val="auto"/>
          <w:highlight w:val="none"/>
        </w:rPr>
      </w:pPr>
    </w:p>
    <w:p w14:paraId="70D7904C">
      <w:pPr>
        <w:spacing w:line="380" w:lineRule="exact"/>
        <w:rPr>
          <w:rFonts w:ascii="宋体" w:hAnsi="宋体"/>
          <w:color w:val="auto"/>
          <w:sz w:val="24"/>
          <w:highlight w:val="none"/>
        </w:rPr>
      </w:pPr>
      <w:r>
        <w:rPr>
          <w:rFonts w:hint="eastAsia" w:ascii="宋体" w:hAnsi="宋体"/>
          <w:color w:val="auto"/>
          <w:sz w:val="24"/>
          <w:highlight w:val="none"/>
        </w:rPr>
        <w:t>投标人名称（全称并加盖公章）:                          招标编号∶</w:t>
      </w:r>
    </w:p>
    <w:tbl>
      <w:tblPr>
        <w:tblStyle w:val="16"/>
        <w:tblW w:w="4998" w:type="pct"/>
        <w:tblInd w:w="0" w:type="dxa"/>
        <w:tblLayout w:type="autofit"/>
        <w:tblCellMar>
          <w:top w:w="0" w:type="dxa"/>
          <w:left w:w="0" w:type="dxa"/>
          <w:bottom w:w="0" w:type="dxa"/>
          <w:right w:w="0" w:type="dxa"/>
        </w:tblCellMar>
      </w:tblPr>
      <w:tblGrid>
        <w:gridCol w:w="1681"/>
        <w:gridCol w:w="1203"/>
        <w:gridCol w:w="3016"/>
        <w:gridCol w:w="1259"/>
        <w:gridCol w:w="1259"/>
        <w:gridCol w:w="1684"/>
      </w:tblGrid>
      <w:tr w14:paraId="69C6CC23">
        <w:tblPrEx>
          <w:tblCellMar>
            <w:top w:w="0" w:type="dxa"/>
            <w:left w:w="0" w:type="dxa"/>
            <w:bottom w:w="0" w:type="dxa"/>
            <w:right w:w="0" w:type="dxa"/>
          </w:tblCellMar>
        </w:tblPrEx>
        <w:tc>
          <w:tcPr>
            <w:tcW w:w="83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8D5811F">
            <w:pPr>
              <w:pStyle w:val="13"/>
              <w:widowControl/>
              <w:wordWrap w:val="0"/>
              <w:spacing w:beforeAutospacing="0" w:afterAutospacing="0" w:line="36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合同包</w:t>
            </w:r>
          </w:p>
        </w:tc>
        <w:tc>
          <w:tcPr>
            <w:tcW w:w="59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299315B">
            <w:pPr>
              <w:pStyle w:val="13"/>
              <w:widowControl/>
              <w:wordWrap w:val="0"/>
              <w:spacing w:beforeAutospacing="0" w:afterAutospacing="0" w:line="36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品目号</w:t>
            </w:r>
          </w:p>
        </w:tc>
        <w:tc>
          <w:tcPr>
            <w:tcW w:w="149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2B5AFE1">
            <w:pPr>
              <w:pStyle w:val="13"/>
              <w:widowControl/>
              <w:wordWrap w:val="0"/>
              <w:spacing w:beforeAutospacing="0" w:afterAutospacing="0" w:line="36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货物名称</w:t>
            </w:r>
          </w:p>
        </w:tc>
        <w:tc>
          <w:tcPr>
            <w:tcW w:w="62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31F39D3">
            <w:pPr>
              <w:pStyle w:val="13"/>
              <w:widowControl/>
              <w:wordWrap w:val="0"/>
              <w:spacing w:beforeAutospacing="0" w:afterAutospacing="0" w:line="36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数量</w:t>
            </w:r>
          </w:p>
        </w:tc>
        <w:tc>
          <w:tcPr>
            <w:tcW w:w="62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FAE7FAF">
            <w:pPr>
              <w:pStyle w:val="13"/>
              <w:widowControl/>
              <w:wordWrap w:val="0"/>
              <w:spacing w:beforeAutospacing="0" w:afterAutospacing="0" w:line="36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品牌</w:t>
            </w:r>
          </w:p>
          <w:p w14:paraId="60C3C653">
            <w:pPr>
              <w:pStyle w:val="13"/>
              <w:widowControl/>
              <w:wordWrap w:val="0"/>
              <w:spacing w:beforeAutospacing="0" w:afterAutospacing="0" w:line="36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型号</w:t>
            </w:r>
          </w:p>
        </w:tc>
        <w:tc>
          <w:tcPr>
            <w:tcW w:w="83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75FC0E6">
            <w:pPr>
              <w:pStyle w:val="13"/>
              <w:widowControl/>
              <w:wordWrap w:val="0"/>
              <w:spacing w:beforeAutospacing="0" w:afterAutospacing="0" w:line="360" w:lineRule="auto"/>
              <w:jc w:val="center"/>
              <w:rPr>
                <w:rFonts w:hint="eastAsia" w:ascii="宋体" w:hAnsi="宋体" w:eastAsia="宋体" w:cs="宋体"/>
                <w:color w:val="auto"/>
              </w:rPr>
            </w:pPr>
            <w:r>
              <w:rPr>
                <w:rFonts w:hint="eastAsia" w:ascii="宋体" w:hAnsi="宋体" w:eastAsia="宋体" w:cs="宋体"/>
                <w:color w:val="auto"/>
              </w:rPr>
              <w:t>来源地</w:t>
            </w:r>
          </w:p>
        </w:tc>
      </w:tr>
      <w:tr w14:paraId="6371E822">
        <w:tblPrEx>
          <w:tblCellMar>
            <w:top w:w="0" w:type="dxa"/>
            <w:left w:w="0" w:type="dxa"/>
            <w:bottom w:w="0" w:type="dxa"/>
            <w:right w:w="0" w:type="dxa"/>
          </w:tblCellMar>
        </w:tblPrEx>
        <w:trPr>
          <w:trHeight w:val="478" w:hRule="atLeast"/>
        </w:trPr>
        <w:tc>
          <w:tcPr>
            <w:tcW w:w="832"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3B5FD5E">
            <w:pPr>
              <w:pStyle w:val="13"/>
              <w:widowControl/>
              <w:wordWrap w:val="0"/>
              <w:spacing w:beforeAutospacing="0" w:afterAutospacing="0" w:line="360" w:lineRule="auto"/>
              <w:jc w:val="center"/>
              <w:rPr>
                <w:rFonts w:hint="eastAsia" w:ascii="宋体" w:hAnsi="宋体" w:eastAsia="宋体" w:cs="宋体"/>
                <w:color w:val="auto"/>
              </w:rPr>
            </w:pPr>
            <w:r>
              <w:rPr>
                <w:rFonts w:hint="eastAsia" w:ascii="宋体" w:hAnsi="宋体" w:eastAsia="宋体" w:cs="宋体"/>
                <w:color w:val="auto"/>
              </w:rPr>
              <w:t>*</w:t>
            </w:r>
          </w:p>
        </w:tc>
        <w:tc>
          <w:tcPr>
            <w:tcW w:w="59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5BDF1E8">
            <w:pPr>
              <w:pStyle w:val="13"/>
              <w:widowControl/>
              <w:wordWrap w:val="0"/>
              <w:spacing w:beforeAutospacing="0" w:afterAutospacing="0" w:line="360" w:lineRule="auto"/>
              <w:jc w:val="both"/>
              <w:rPr>
                <w:rFonts w:hint="eastAsia" w:ascii="宋体" w:hAnsi="宋体" w:eastAsia="宋体" w:cs="宋体"/>
                <w:color w:val="auto"/>
              </w:rPr>
            </w:pPr>
          </w:p>
        </w:tc>
        <w:tc>
          <w:tcPr>
            <w:tcW w:w="149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94E324E">
            <w:pPr>
              <w:spacing w:line="360" w:lineRule="auto"/>
              <w:jc w:val="center"/>
              <w:rPr>
                <w:rFonts w:hint="eastAsia" w:ascii="宋体" w:hAnsi="宋体" w:eastAsia="宋体" w:cs="宋体"/>
                <w:color w:val="auto"/>
                <w:sz w:val="24"/>
              </w:rPr>
            </w:pPr>
          </w:p>
        </w:tc>
        <w:tc>
          <w:tcPr>
            <w:tcW w:w="62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9C4C685">
            <w:pPr>
              <w:spacing w:line="360" w:lineRule="auto"/>
              <w:jc w:val="center"/>
              <w:rPr>
                <w:rFonts w:hint="eastAsia" w:ascii="宋体" w:hAnsi="宋体" w:eastAsia="宋体" w:cs="宋体"/>
                <w:color w:val="auto"/>
                <w:sz w:val="24"/>
              </w:rPr>
            </w:pPr>
          </w:p>
        </w:tc>
        <w:tc>
          <w:tcPr>
            <w:tcW w:w="62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56BE5D1">
            <w:pPr>
              <w:spacing w:line="360" w:lineRule="auto"/>
              <w:jc w:val="center"/>
              <w:rPr>
                <w:rFonts w:hint="eastAsia" w:ascii="宋体" w:hAnsi="宋体" w:eastAsia="宋体" w:cs="宋体"/>
                <w:color w:val="auto"/>
                <w:sz w:val="24"/>
              </w:rPr>
            </w:pPr>
          </w:p>
        </w:tc>
        <w:tc>
          <w:tcPr>
            <w:tcW w:w="83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9CB70D7">
            <w:pPr>
              <w:spacing w:line="360" w:lineRule="auto"/>
              <w:jc w:val="center"/>
              <w:rPr>
                <w:rFonts w:hint="eastAsia" w:ascii="宋体" w:hAnsi="宋体" w:eastAsia="宋体" w:cs="宋体"/>
                <w:color w:val="auto"/>
                <w:sz w:val="24"/>
              </w:rPr>
            </w:pPr>
          </w:p>
        </w:tc>
      </w:tr>
      <w:tr w14:paraId="2E5ED569">
        <w:tblPrEx>
          <w:tblCellMar>
            <w:top w:w="0" w:type="dxa"/>
            <w:left w:w="0" w:type="dxa"/>
            <w:bottom w:w="0" w:type="dxa"/>
            <w:right w:w="0" w:type="dxa"/>
          </w:tblCellMar>
        </w:tblPrEx>
        <w:trPr>
          <w:trHeight w:val="662" w:hRule="atLeast"/>
        </w:trPr>
        <w:tc>
          <w:tcPr>
            <w:tcW w:w="832"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B9627CB">
            <w:pPr>
              <w:spacing w:line="360" w:lineRule="auto"/>
              <w:jc w:val="center"/>
              <w:rPr>
                <w:rFonts w:hint="eastAsia" w:ascii="宋体" w:hAnsi="宋体" w:eastAsia="宋体" w:cs="宋体"/>
                <w:color w:val="auto"/>
                <w:sz w:val="24"/>
              </w:rPr>
            </w:pPr>
          </w:p>
        </w:tc>
        <w:tc>
          <w:tcPr>
            <w:tcW w:w="59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FD04093">
            <w:pPr>
              <w:spacing w:line="360" w:lineRule="auto"/>
              <w:jc w:val="center"/>
              <w:rPr>
                <w:rFonts w:hint="eastAsia" w:ascii="宋体" w:hAnsi="宋体" w:eastAsia="宋体" w:cs="宋体"/>
                <w:color w:val="auto"/>
                <w:sz w:val="24"/>
              </w:rPr>
            </w:pPr>
          </w:p>
        </w:tc>
        <w:tc>
          <w:tcPr>
            <w:tcW w:w="149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5546978">
            <w:pPr>
              <w:spacing w:line="360" w:lineRule="auto"/>
              <w:jc w:val="center"/>
              <w:rPr>
                <w:rFonts w:hint="eastAsia" w:ascii="宋体" w:hAnsi="宋体" w:eastAsia="宋体" w:cs="宋体"/>
                <w:color w:val="auto"/>
                <w:sz w:val="24"/>
              </w:rPr>
            </w:pPr>
          </w:p>
        </w:tc>
        <w:tc>
          <w:tcPr>
            <w:tcW w:w="62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73FE12F">
            <w:pPr>
              <w:spacing w:line="360" w:lineRule="auto"/>
              <w:jc w:val="center"/>
              <w:rPr>
                <w:rFonts w:hint="eastAsia" w:ascii="宋体" w:hAnsi="宋体" w:eastAsia="宋体" w:cs="宋体"/>
                <w:color w:val="auto"/>
                <w:sz w:val="24"/>
              </w:rPr>
            </w:pPr>
          </w:p>
        </w:tc>
        <w:tc>
          <w:tcPr>
            <w:tcW w:w="62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4C85C88">
            <w:pPr>
              <w:spacing w:line="360" w:lineRule="auto"/>
              <w:jc w:val="center"/>
              <w:rPr>
                <w:rFonts w:hint="eastAsia" w:ascii="宋体" w:hAnsi="宋体" w:eastAsia="宋体" w:cs="宋体"/>
                <w:color w:val="auto"/>
                <w:sz w:val="24"/>
              </w:rPr>
            </w:pPr>
          </w:p>
        </w:tc>
        <w:tc>
          <w:tcPr>
            <w:tcW w:w="83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5D95E96">
            <w:pPr>
              <w:spacing w:line="360" w:lineRule="auto"/>
              <w:jc w:val="center"/>
              <w:rPr>
                <w:rFonts w:hint="eastAsia" w:ascii="宋体" w:hAnsi="宋体" w:eastAsia="宋体" w:cs="宋体"/>
                <w:color w:val="auto"/>
                <w:sz w:val="24"/>
              </w:rPr>
            </w:pPr>
          </w:p>
        </w:tc>
      </w:tr>
    </w:tbl>
    <w:p w14:paraId="7E4C9892">
      <w:pPr>
        <w:pStyle w:val="13"/>
        <w:widowControl/>
        <w:spacing w:beforeAutospacing="0" w:afterAutospacing="0" w:line="360" w:lineRule="auto"/>
        <w:ind w:left="376" w:right="376" w:firstLine="420"/>
        <w:rPr>
          <w:rFonts w:hint="eastAsia" w:ascii="宋体" w:hAnsi="宋体" w:eastAsia="宋体" w:cs="宋体"/>
          <w:color w:val="auto"/>
        </w:rPr>
      </w:pPr>
      <w:r>
        <w:rPr>
          <w:rFonts w:hint="eastAsia" w:ascii="宋体" w:hAnsi="宋体" w:eastAsia="宋体" w:cs="宋体"/>
          <w:color w:val="auto"/>
        </w:rPr>
        <w:t>※注意：</w:t>
      </w:r>
    </w:p>
    <w:p w14:paraId="378675EC">
      <w:pPr>
        <w:pStyle w:val="13"/>
        <w:widowControl/>
        <w:spacing w:beforeAutospacing="0" w:afterAutospacing="0" w:line="360" w:lineRule="auto"/>
        <w:ind w:left="376" w:right="376" w:firstLine="420"/>
        <w:rPr>
          <w:rFonts w:hint="eastAsia" w:ascii="宋体" w:hAnsi="宋体" w:eastAsia="宋体" w:cs="宋体"/>
          <w:color w:val="auto"/>
        </w:rPr>
      </w:pPr>
      <w:r>
        <w:rPr>
          <w:rFonts w:hint="eastAsia" w:ascii="宋体" w:hAnsi="宋体" w:eastAsia="宋体" w:cs="宋体"/>
          <w:color w:val="auto"/>
        </w:rPr>
        <w:t>1、本表应按照下列规定填写：</w:t>
      </w:r>
    </w:p>
    <w:p w14:paraId="21C6A218">
      <w:pPr>
        <w:pStyle w:val="13"/>
        <w:widowControl/>
        <w:spacing w:beforeAutospacing="0" w:afterAutospacing="0" w:line="360" w:lineRule="auto"/>
        <w:ind w:left="376" w:right="376" w:firstLine="420"/>
        <w:rPr>
          <w:rFonts w:hint="eastAsia" w:ascii="宋体" w:hAnsi="宋体" w:eastAsia="宋体" w:cs="宋体"/>
          <w:color w:val="auto"/>
        </w:rPr>
      </w:pPr>
      <w:r>
        <w:rPr>
          <w:rFonts w:hint="eastAsia" w:ascii="宋体" w:hAnsi="宋体" w:eastAsia="宋体" w:cs="宋体"/>
          <w:color w:val="auto"/>
        </w:rPr>
        <w:t>1.1“</w:t>
      </w:r>
      <w:r>
        <w:rPr>
          <w:rFonts w:hint="eastAsia" w:ascii="宋体" w:hAnsi="宋体" w:eastAsia="宋体" w:cs="宋体"/>
          <w:color w:val="auto"/>
          <w:lang w:eastAsia="zh-CN"/>
        </w:rPr>
        <w:t>合同</w:t>
      </w:r>
      <w:r>
        <w:rPr>
          <w:rFonts w:hint="eastAsia" w:ascii="宋体" w:hAnsi="宋体" w:eastAsia="宋体" w:cs="宋体"/>
          <w:color w:val="auto"/>
        </w:rPr>
        <w:t>包”、“品目号”、“</w:t>
      </w:r>
      <w:r>
        <w:rPr>
          <w:rFonts w:hint="eastAsia" w:ascii="宋体" w:hAnsi="宋体" w:eastAsia="宋体" w:cs="宋体"/>
          <w:color w:val="auto"/>
          <w:lang w:eastAsia="zh-CN"/>
        </w:rPr>
        <w:t>货物名称</w:t>
      </w:r>
      <w:r>
        <w:rPr>
          <w:rFonts w:hint="eastAsia" w:ascii="宋体" w:hAnsi="宋体" w:eastAsia="宋体" w:cs="宋体"/>
          <w:color w:val="auto"/>
        </w:rPr>
        <w:t>”及“数量”应与招标文件《</w:t>
      </w:r>
      <w:r>
        <w:rPr>
          <w:rFonts w:hint="eastAsia" w:ascii="宋体" w:hAnsi="宋体" w:eastAsia="宋体" w:cs="宋体"/>
          <w:color w:val="auto"/>
          <w:lang w:eastAsia="zh-CN"/>
        </w:rPr>
        <w:t>招标</w:t>
      </w:r>
      <w:r>
        <w:rPr>
          <w:rFonts w:hint="eastAsia" w:ascii="宋体" w:hAnsi="宋体" w:eastAsia="宋体" w:cs="宋体"/>
          <w:color w:val="auto"/>
        </w:rPr>
        <w:t>标的一览表》中的有关内容（“</w:t>
      </w:r>
      <w:r>
        <w:rPr>
          <w:rFonts w:hint="eastAsia" w:ascii="宋体" w:hAnsi="宋体" w:eastAsia="宋体" w:cs="宋体"/>
          <w:color w:val="auto"/>
          <w:lang w:eastAsia="zh-CN"/>
        </w:rPr>
        <w:t>合同</w:t>
      </w:r>
      <w:r>
        <w:rPr>
          <w:rFonts w:hint="eastAsia" w:ascii="宋体" w:hAnsi="宋体" w:eastAsia="宋体" w:cs="宋体"/>
          <w:color w:val="auto"/>
        </w:rPr>
        <w:t>包”、“品目号”、“</w:t>
      </w:r>
      <w:r>
        <w:rPr>
          <w:rFonts w:hint="eastAsia" w:ascii="宋体" w:hAnsi="宋体" w:eastAsia="宋体" w:cs="宋体"/>
          <w:color w:val="auto"/>
          <w:lang w:eastAsia="zh-CN"/>
        </w:rPr>
        <w:t>货物名称</w:t>
      </w:r>
      <w:r>
        <w:rPr>
          <w:rFonts w:hint="eastAsia" w:ascii="宋体" w:hAnsi="宋体" w:eastAsia="宋体" w:cs="宋体"/>
          <w:color w:val="auto"/>
        </w:rPr>
        <w:t>”及“数量”）保持一致。</w:t>
      </w:r>
    </w:p>
    <w:p w14:paraId="191C58B9">
      <w:pPr>
        <w:pStyle w:val="13"/>
        <w:widowControl/>
        <w:spacing w:beforeAutospacing="0" w:afterAutospacing="0" w:line="360" w:lineRule="auto"/>
        <w:ind w:left="376" w:right="376" w:firstLine="420"/>
        <w:rPr>
          <w:rFonts w:hint="eastAsia" w:ascii="宋体" w:hAnsi="宋体" w:eastAsia="宋体" w:cs="宋体"/>
          <w:color w:val="auto"/>
        </w:rPr>
      </w:pPr>
      <w:r>
        <w:rPr>
          <w:rFonts w:hint="eastAsia" w:ascii="宋体" w:hAnsi="宋体" w:eastAsia="宋体" w:cs="宋体"/>
          <w:color w:val="auto"/>
        </w:rPr>
        <w:t>1.2“</w:t>
      </w:r>
      <w:r>
        <w:rPr>
          <w:rFonts w:hint="eastAsia" w:ascii="宋体" w:hAnsi="宋体" w:eastAsia="宋体" w:cs="宋体"/>
          <w:color w:val="auto"/>
          <w:lang w:eastAsia="zh-CN"/>
        </w:rPr>
        <w:t>品牌型号</w:t>
      </w:r>
      <w:r>
        <w:rPr>
          <w:rFonts w:hint="eastAsia" w:ascii="宋体" w:hAnsi="宋体" w:eastAsia="宋体" w:cs="宋体"/>
          <w:color w:val="auto"/>
        </w:rPr>
        <w:t>格”项下应填写货物制造厂商赋予的品牌及具体型号。“来源地”应填写货物的原产地。</w:t>
      </w:r>
    </w:p>
    <w:p w14:paraId="388F4A38">
      <w:pPr>
        <w:pStyle w:val="13"/>
        <w:widowControl/>
        <w:spacing w:beforeAutospacing="0" w:afterAutospacing="0" w:line="360" w:lineRule="auto"/>
        <w:ind w:left="376" w:right="376" w:firstLine="420"/>
        <w:rPr>
          <w:rFonts w:hint="eastAsia" w:ascii="宋体" w:hAnsi="宋体" w:eastAsia="宋体" w:cs="宋体"/>
          <w:color w:val="auto"/>
        </w:rPr>
      </w:pPr>
      <w:r>
        <w:rPr>
          <w:rFonts w:hint="eastAsia" w:ascii="宋体" w:hAnsi="宋体" w:eastAsia="宋体" w:cs="宋体"/>
          <w:color w:val="auto"/>
        </w:rPr>
        <w:t>2、投标人需要说明的内容若需特殊表达，应先在本表中进行相应说明，再另页应答，但应做好标注说明，方便评委查阅评审。未标注说明可能导致的不利的评审后果由投标人自行承担。</w:t>
      </w:r>
    </w:p>
    <w:p w14:paraId="75F011B5">
      <w:pPr>
        <w:pStyle w:val="13"/>
        <w:widowControl/>
        <w:spacing w:beforeAutospacing="0" w:afterAutospacing="0" w:line="360" w:lineRule="auto"/>
        <w:ind w:left="376" w:right="376" w:firstLine="420"/>
        <w:jc w:val="right"/>
        <w:rPr>
          <w:rFonts w:hint="eastAsia" w:ascii="宋体" w:hAnsi="宋体" w:eastAsia="宋体" w:cs="宋体"/>
          <w:color w:val="auto"/>
        </w:rPr>
      </w:pPr>
    </w:p>
    <w:p w14:paraId="76DAF5D7">
      <w:pPr>
        <w:pStyle w:val="26"/>
        <w:ind w:firstLine="240"/>
        <w:rPr>
          <w:rFonts w:hint="eastAsia" w:ascii="宋体" w:hAnsi="宋体"/>
          <w:color w:val="auto"/>
          <w:sz w:val="24"/>
          <w:highlight w:val="none"/>
        </w:rPr>
      </w:pPr>
    </w:p>
    <w:p w14:paraId="1D511952">
      <w:pPr>
        <w:pStyle w:val="26"/>
        <w:ind w:firstLine="240"/>
        <w:rPr>
          <w:rFonts w:hint="eastAsia" w:ascii="宋体" w:hAnsi="宋体"/>
          <w:color w:val="auto"/>
          <w:sz w:val="24"/>
          <w:highlight w:val="none"/>
        </w:rPr>
      </w:pPr>
    </w:p>
    <w:p w14:paraId="4FA9E3AF">
      <w:pPr>
        <w:widowControl/>
        <w:spacing w:line="360" w:lineRule="auto"/>
        <w:jc w:val="left"/>
        <w:rPr>
          <w:rFonts w:ascii="宋体" w:hAnsi="宋体" w:cs="宋体"/>
          <w:color w:val="auto"/>
          <w:kern w:val="0"/>
          <w:sz w:val="24"/>
          <w:highlight w:val="none"/>
        </w:rPr>
      </w:pPr>
      <w:r>
        <w:rPr>
          <w:rFonts w:ascii="宋体" w:hAnsi="宋体" w:cs="宋体"/>
          <w:color w:val="auto"/>
          <w:kern w:val="0"/>
          <w:sz w:val="24"/>
          <w:highlight w:val="none"/>
        </w:rPr>
        <w:t>投标人：</w:t>
      </w:r>
      <w:r>
        <w:rPr>
          <w:rFonts w:ascii="宋体" w:hAnsi="宋体" w:cs="宋体"/>
          <w:color w:val="auto"/>
          <w:kern w:val="0"/>
          <w:sz w:val="24"/>
          <w:highlight w:val="none"/>
          <w:u w:val="single"/>
        </w:rPr>
        <w:t>（全称并加盖单位公章）</w:t>
      </w:r>
    </w:p>
    <w:p w14:paraId="311AF15A">
      <w:pPr>
        <w:widowControl/>
        <w:spacing w:line="360" w:lineRule="auto"/>
        <w:jc w:val="left"/>
        <w:rPr>
          <w:rFonts w:ascii="宋体" w:hAnsi="宋体" w:cs="宋体"/>
          <w:color w:val="auto"/>
          <w:kern w:val="0"/>
          <w:sz w:val="24"/>
          <w:highlight w:val="none"/>
        </w:rPr>
      </w:pPr>
      <w:r>
        <w:rPr>
          <w:rFonts w:ascii="宋体" w:hAnsi="宋体" w:cs="宋体"/>
          <w:color w:val="auto"/>
          <w:kern w:val="0"/>
          <w:sz w:val="24"/>
          <w:highlight w:val="none"/>
        </w:rPr>
        <w:t>投标人代表签字：</w:t>
      </w:r>
      <w:r>
        <w:rPr>
          <w:rFonts w:ascii="宋体" w:hAnsi="宋体" w:cs="宋体"/>
          <w:color w:val="auto"/>
          <w:kern w:val="0"/>
          <w:sz w:val="24"/>
          <w:highlight w:val="none"/>
          <w:u w:val="single"/>
        </w:rPr>
        <w:t>                   </w:t>
      </w:r>
    </w:p>
    <w:p w14:paraId="39C23C2F">
      <w:pPr>
        <w:widowControl/>
        <w:spacing w:line="360" w:lineRule="auto"/>
        <w:jc w:val="left"/>
        <w:rPr>
          <w:rFonts w:ascii="宋体" w:hAnsi="宋体" w:cs="宋体"/>
          <w:color w:val="auto"/>
          <w:kern w:val="0"/>
          <w:sz w:val="24"/>
          <w:highlight w:val="none"/>
        </w:rPr>
      </w:pPr>
      <w:r>
        <w:rPr>
          <w:rFonts w:ascii="宋体" w:hAnsi="宋体" w:cs="宋体"/>
          <w:color w:val="auto"/>
          <w:kern w:val="0"/>
          <w:sz w:val="24"/>
          <w:highlight w:val="none"/>
        </w:rPr>
        <w:t>日期：</w:t>
      </w:r>
      <w:r>
        <w:rPr>
          <w:rFonts w:ascii="宋体" w:hAnsi="宋体" w:cs="宋体"/>
          <w:color w:val="auto"/>
          <w:kern w:val="0"/>
          <w:sz w:val="24"/>
          <w:highlight w:val="none"/>
          <w:u w:val="single"/>
        </w:rPr>
        <w:t>    </w:t>
      </w:r>
      <w:r>
        <w:rPr>
          <w:rFonts w:ascii="宋体" w:hAnsi="宋体" w:cs="宋体"/>
          <w:color w:val="auto"/>
          <w:kern w:val="0"/>
          <w:sz w:val="24"/>
          <w:highlight w:val="none"/>
        </w:rPr>
        <w:t>年</w:t>
      </w:r>
      <w:r>
        <w:rPr>
          <w:rFonts w:ascii="宋体" w:hAnsi="宋体" w:cs="宋体"/>
          <w:color w:val="auto"/>
          <w:kern w:val="0"/>
          <w:sz w:val="24"/>
          <w:highlight w:val="none"/>
          <w:u w:val="single"/>
        </w:rPr>
        <w:t>   </w:t>
      </w:r>
      <w:r>
        <w:rPr>
          <w:rFonts w:ascii="宋体" w:hAnsi="宋体" w:cs="宋体"/>
          <w:color w:val="auto"/>
          <w:kern w:val="0"/>
          <w:sz w:val="24"/>
          <w:highlight w:val="none"/>
        </w:rPr>
        <w:t>月</w:t>
      </w:r>
      <w:r>
        <w:rPr>
          <w:rFonts w:ascii="宋体" w:hAnsi="宋体" w:cs="宋体"/>
          <w:color w:val="auto"/>
          <w:kern w:val="0"/>
          <w:sz w:val="24"/>
          <w:highlight w:val="none"/>
          <w:u w:val="single"/>
        </w:rPr>
        <w:t>   </w:t>
      </w:r>
      <w:r>
        <w:rPr>
          <w:rFonts w:ascii="宋体" w:hAnsi="宋体" w:cs="宋体"/>
          <w:color w:val="auto"/>
          <w:kern w:val="0"/>
          <w:sz w:val="24"/>
          <w:highlight w:val="none"/>
        </w:rPr>
        <w:t>日</w:t>
      </w:r>
    </w:p>
    <w:p w14:paraId="197E7078">
      <w:pPr>
        <w:rPr>
          <w:rFonts w:ascii="宋体" w:hAnsi="宋体"/>
          <w:color w:val="auto"/>
          <w:szCs w:val="21"/>
          <w:highlight w:val="none"/>
        </w:rPr>
      </w:pPr>
    </w:p>
    <w:p w14:paraId="6CEA16F6">
      <w:pPr>
        <w:rPr>
          <w:rFonts w:hint="eastAsia" w:ascii="宋体" w:hAnsi="宋体"/>
          <w:color w:val="auto"/>
          <w:szCs w:val="21"/>
          <w:highlight w:val="none"/>
        </w:rPr>
      </w:pPr>
    </w:p>
    <w:p w14:paraId="5B6D013B">
      <w:pPr>
        <w:spacing w:line="480" w:lineRule="exact"/>
        <w:rPr>
          <w:rFonts w:hint="eastAsia" w:ascii="宋体" w:hAnsi="宋体"/>
          <w:color w:val="auto"/>
          <w:sz w:val="24"/>
          <w:highlight w:val="none"/>
        </w:rPr>
      </w:pPr>
    </w:p>
    <w:p w14:paraId="0CB7D41F">
      <w:pPr>
        <w:pStyle w:val="26"/>
        <w:ind w:firstLine="240"/>
        <w:rPr>
          <w:rFonts w:hint="eastAsia" w:ascii="宋体" w:hAnsi="宋体"/>
          <w:color w:val="auto"/>
          <w:sz w:val="24"/>
          <w:highlight w:val="none"/>
        </w:rPr>
      </w:pPr>
    </w:p>
    <w:p w14:paraId="7F9738A3">
      <w:pPr>
        <w:pStyle w:val="26"/>
        <w:ind w:firstLine="240"/>
        <w:rPr>
          <w:rFonts w:hint="eastAsia" w:ascii="宋体" w:hAnsi="宋体"/>
          <w:color w:val="auto"/>
          <w:sz w:val="24"/>
          <w:highlight w:val="none"/>
        </w:rPr>
      </w:pPr>
    </w:p>
    <w:p w14:paraId="645CE099">
      <w:pPr>
        <w:pStyle w:val="26"/>
        <w:ind w:firstLine="240"/>
        <w:rPr>
          <w:rFonts w:hint="eastAsia" w:ascii="宋体" w:hAnsi="宋体"/>
          <w:color w:val="auto"/>
          <w:sz w:val="24"/>
          <w:highlight w:val="none"/>
        </w:rPr>
      </w:pPr>
    </w:p>
    <w:p w14:paraId="7426132F">
      <w:pPr>
        <w:pStyle w:val="26"/>
        <w:ind w:firstLine="240"/>
        <w:rPr>
          <w:rFonts w:hint="eastAsia" w:ascii="宋体" w:hAnsi="宋体"/>
          <w:color w:val="auto"/>
          <w:sz w:val="24"/>
          <w:highlight w:val="none"/>
        </w:rPr>
      </w:pPr>
    </w:p>
    <w:p w14:paraId="19986DD4">
      <w:pPr>
        <w:pStyle w:val="2"/>
        <w:widowControl/>
        <w:spacing w:beforeAutospacing="0" w:afterAutospacing="0" w:line="360" w:lineRule="auto"/>
        <w:ind w:left="376" w:right="376"/>
        <w:jc w:val="center"/>
        <w:rPr>
          <w:rFonts w:hint="default" w:cs="宋体"/>
          <w:color w:val="auto"/>
          <w:sz w:val="28"/>
          <w:szCs w:val="28"/>
          <w:highlight w:val="none"/>
        </w:rPr>
      </w:pPr>
      <w:r>
        <w:rPr>
          <w:rFonts w:hint="eastAsia"/>
          <w:b/>
          <w:bCs/>
          <w:color w:val="auto"/>
          <w:sz w:val="28"/>
          <w:szCs w:val="28"/>
          <w:highlight w:val="none"/>
        </w:rPr>
        <w:t>2、</w:t>
      </w:r>
      <w:r>
        <w:rPr>
          <w:rFonts w:cs="宋体"/>
          <w:color w:val="auto"/>
          <w:sz w:val="28"/>
          <w:szCs w:val="28"/>
          <w:highlight w:val="none"/>
        </w:rPr>
        <w:t>技术和服务要求响应表</w:t>
      </w:r>
    </w:p>
    <w:p w14:paraId="63B8DAAA">
      <w:pPr>
        <w:pStyle w:val="13"/>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　　　　　　　　</w:t>
      </w:r>
    </w:p>
    <w:tbl>
      <w:tblPr>
        <w:tblStyle w:val="16"/>
        <w:tblW w:w="4999" w:type="pct"/>
        <w:tblInd w:w="0" w:type="dxa"/>
        <w:tblLayout w:type="autofit"/>
        <w:tblCellMar>
          <w:top w:w="0" w:type="dxa"/>
          <w:left w:w="0" w:type="dxa"/>
          <w:bottom w:w="0" w:type="dxa"/>
          <w:right w:w="0" w:type="dxa"/>
        </w:tblCellMar>
      </w:tblPr>
      <w:tblGrid>
        <w:gridCol w:w="1612"/>
        <w:gridCol w:w="3235"/>
        <w:gridCol w:w="2020"/>
        <w:gridCol w:w="3237"/>
      </w:tblGrid>
      <w:tr w14:paraId="19743A49">
        <w:tblPrEx>
          <w:tblCellMar>
            <w:top w:w="0" w:type="dxa"/>
            <w:left w:w="0" w:type="dxa"/>
            <w:bottom w:w="0" w:type="dxa"/>
            <w:right w:w="0" w:type="dxa"/>
          </w:tblCellMar>
        </w:tblPrEx>
        <w:tc>
          <w:tcPr>
            <w:tcW w:w="79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56BE538">
            <w:pPr>
              <w:pStyle w:val="13"/>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包</w:t>
            </w:r>
          </w:p>
        </w:tc>
        <w:tc>
          <w:tcPr>
            <w:tcW w:w="16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D10F6BA">
            <w:pPr>
              <w:pStyle w:val="13"/>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技术和服务要求</w:t>
            </w:r>
          </w:p>
        </w:tc>
        <w:tc>
          <w:tcPr>
            <w:tcW w:w="9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2C7CF7E">
            <w:pPr>
              <w:pStyle w:val="13"/>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160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94AF7F1">
            <w:pPr>
              <w:pStyle w:val="13"/>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14:paraId="09AB71AA">
        <w:tblPrEx>
          <w:tblCellMar>
            <w:top w:w="0" w:type="dxa"/>
            <w:left w:w="0" w:type="dxa"/>
            <w:bottom w:w="0" w:type="dxa"/>
            <w:right w:w="0" w:type="dxa"/>
          </w:tblCellMar>
        </w:tblPrEx>
        <w:tc>
          <w:tcPr>
            <w:tcW w:w="798"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3E32E54">
            <w:pPr>
              <w:pStyle w:val="13"/>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B76FD64">
            <w:pPr>
              <w:spacing w:line="360" w:lineRule="auto"/>
              <w:rPr>
                <w:rFonts w:ascii="宋体" w:hAnsi="宋体" w:eastAsia="宋体" w:cs="宋体"/>
                <w:color w:val="auto"/>
                <w:sz w:val="24"/>
                <w:szCs w:val="24"/>
                <w:highlight w:val="none"/>
              </w:rPr>
            </w:pPr>
          </w:p>
        </w:tc>
        <w:tc>
          <w:tcPr>
            <w:tcW w:w="9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CFFF4A1">
            <w:pPr>
              <w:spacing w:line="360" w:lineRule="auto"/>
              <w:rPr>
                <w:rFonts w:ascii="宋体" w:hAnsi="宋体" w:eastAsia="宋体" w:cs="宋体"/>
                <w:color w:val="auto"/>
                <w:sz w:val="24"/>
                <w:szCs w:val="24"/>
                <w:highlight w:val="none"/>
              </w:rPr>
            </w:pPr>
          </w:p>
        </w:tc>
        <w:tc>
          <w:tcPr>
            <w:tcW w:w="160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02B43FE">
            <w:pPr>
              <w:spacing w:line="360" w:lineRule="auto"/>
              <w:rPr>
                <w:rFonts w:ascii="宋体" w:hAnsi="宋体" w:eastAsia="宋体" w:cs="宋体"/>
                <w:color w:val="auto"/>
                <w:sz w:val="24"/>
                <w:szCs w:val="24"/>
                <w:highlight w:val="none"/>
              </w:rPr>
            </w:pPr>
          </w:p>
        </w:tc>
      </w:tr>
      <w:tr w14:paraId="05245336">
        <w:tblPrEx>
          <w:tblCellMar>
            <w:top w:w="0" w:type="dxa"/>
            <w:left w:w="0" w:type="dxa"/>
            <w:bottom w:w="0" w:type="dxa"/>
            <w:right w:w="0" w:type="dxa"/>
          </w:tblCellMar>
        </w:tblPrEx>
        <w:tc>
          <w:tcPr>
            <w:tcW w:w="798"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D1B331B">
            <w:pPr>
              <w:spacing w:line="360" w:lineRule="auto"/>
              <w:rPr>
                <w:rFonts w:ascii="宋体" w:hAnsi="宋体" w:eastAsia="宋体" w:cs="宋体"/>
                <w:color w:val="auto"/>
                <w:sz w:val="24"/>
                <w:szCs w:val="24"/>
                <w:highlight w:val="none"/>
              </w:rPr>
            </w:pPr>
          </w:p>
        </w:tc>
        <w:tc>
          <w:tcPr>
            <w:tcW w:w="16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C70B2CD">
            <w:pPr>
              <w:spacing w:line="360" w:lineRule="auto"/>
              <w:rPr>
                <w:rFonts w:ascii="宋体" w:hAnsi="宋体" w:eastAsia="宋体" w:cs="宋体"/>
                <w:color w:val="auto"/>
                <w:sz w:val="24"/>
                <w:szCs w:val="24"/>
                <w:highlight w:val="none"/>
              </w:rPr>
            </w:pPr>
          </w:p>
        </w:tc>
        <w:tc>
          <w:tcPr>
            <w:tcW w:w="9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270D57B">
            <w:pPr>
              <w:spacing w:line="360" w:lineRule="auto"/>
              <w:rPr>
                <w:rFonts w:ascii="宋体" w:hAnsi="宋体" w:eastAsia="宋体" w:cs="宋体"/>
                <w:color w:val="auto"/>
                <w:sz w:val="24"/>
                <w:szCs w:val="24"/>
                <w:highlight w:val="none"/>
              </w:rPr>
            </w:pPr>
          </w:p>
        </w:tc>
        <w:tc>
          <w:tcPr>
            <w:tcW w:w="160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48D85E0">
            <w:pPr>
              <w:spacing w:line="360" w:lineRule="auto"/>
              <w:rPr>
                <w:rFonts w:ascii="宋体" w:hAnsi="宋体" w:eastAsia="宋体" w:cs="宋体"/>
                <w:color w:val="auto"/>
                <w:sz w:val="24"/>
                <w:szCs w:val="24"/>
                <w:highlight w:val="none"/>
              </w:rPr>
            </w:pPr>
          </w:p>
        </w:tc>
      </w:tr>
    </w:tbl>
    <w:p w14:paraId="0B0AB5EA">
      <w:pPr>
        <w:pStyle w:val="13"/>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0B781DDD">
      <w:pPr>
        <w:pStyle w:val="13"/>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14:paraId="0A1FE49C">
      <w:pPr>
        <w:pStyle w:val="13"/>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1.1“技术和服务要求”项下填写的内容应与招标文件第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技术和服务要求”的内容保持一致。</w:t>
      </w:r>
    </w:p>
    <w:p w14:paraId="5E4C5298">
      <w:pPr>
        <w:pStyle w:val="13"/>
        <w:widowControl/>
        <w:spacing w:beforeAutospacing="0" w:afterAutospacing="0" w:line="360" w:lineRule="auto"/>
        <w:ind w:right="3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70B2E3AA">
      <w:pPr>
        <w:pStyle w:val="13"/>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14:paraId="292A6892">
      <w:pPr>
        <w:pStyle w:val="13"/>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72C69EEB">
      <w:pPr>
        <w:pStyle w:val="13"/>
        <w:widowControl/>
        <w:spacing w:beforeAutospacing="0" w:afterAutospacing="0" w:line="360" w:lineRule="auto"/>
        <w:ind w:left="376" w:right="376" w:firstLine="42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2E443CB6">
      <w:pPr>
        <w:pStyle w:val="13"/>
        <w:widowControl/>
        <w:spacing w:beforeAutospacing="0" w:afterAutospacing="0" w:line="360" w:lineRule="auto"/>
        <w:ind w:left="376" w:right="376" w:firstLine="42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03E2F082">
      <w:pPr>
        <w:pStyle w:val="13"/>
        <w:widowControl/>
        <w:spacing w:beforeAutospacing="0" w:afterAutospacing="0" w:line="360" w:lineRule="auto"/>
        <w:ind w:left="376" w:right="376"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44239E9E">
      <w:pPr>
        <w:pStyle w:val="2"/>
        <w:widowControl/>
        <w:spacing w:beforeAutospacing="0" w:afterAutospacing="0" w:line="360" w:lineRule="auto"/>
        <w:ind w:left="376" w:right="376"/>
        <w:jc w:val="center"/>
        <w:rPr>
          <w:rFonts w:cs="宋体"/>
          <w:color w:val="auto"/>
          <w:sz w:val="24"/>
          <w:szCs w:val="24"/>
          <w:highlight w:val="none"/>
        </w:rPr>
      </w:pPr>
    </w:p>
    <w:p w14:paraId="0B26EF5D">
      <w:pPr>
        <w:pStyle w:val="2"/>
        <w:widowControl/>
        <w:spacing w:beforeAutospacing="0" w:afterAutospacing="0" w:line="360" w:lineRule="auto"/>
        <w:ind w:left="376" w:right="376"/>
        <w:jc w:val="center"/>
        <w:rPr>
          <w:rFonts w:cs="宋体"/>
          <w:color w:val="auto"/>
          <w:sz w:val="24"/>
          <w:szCs w:val="24"/>
          <w:highlight w:val="none"/>
        </w:rPr>
      </w:pPr>
    </w:p>
    <w:p w14:paraId="0F85E1E9">
      <w:pPr>
        <w:pStyle w:val="2"/>
        <w:widowControl/>
        <w:spacing w:beforeAutospacing="0" w:afterAutospacing="0" w:line="360" w:lineRule="auto"/>
        <w:ind w:left="376" w:right="376"/>
        <w:jc w:val="center"/>
        <w:rPr>
          <w:rFonts w:cs="宋体"/>
          <w:color w:val="auto"/>
          <w:sz w:val="24"/>
          <w:szCs w:val="24"/>
          <w:highlight w:val="none"/>
        </w:rPr>
      </w:pPr>
    </w:p>
    <w:p w14:paraId="31E0FE94">
      <w:pPr>
        <w:pStyle w:val="2"/>
        <w:widowControl/>
        <w:spacing w:beforeAutospacing="0" w:afterAutospacing="0" w:line="360" w:lineRule="auto"/>
        <w:ind w:left="376" w:right="376"/>
        <w:jc w:val="center"/>
        <w:rPr>
          <w:rFonts w:cs="宋体"/>
          <w:color w:val="auto"/>
          <w:sz w:val="24"/>
          <w:szCs w:val="24"/>
          <w:highlight w:val="none"/>
        </w:rPr>
      </w:pPr>
    </w:p>
    <w:p w14:paraId="221FCE08">
      <w:pPr>
        <w:pStyle w:val="2"/>
        <w:widowControl/>
        <w:spacing w:beforeAutospacing="0" w:afterAutospacing="0" w:line="360" w:lineRule="auto"/>
        <w:ind w:left="376" w:right="376"/>
        <w:jc w:val="center"/>
        <w:rPr>
          <w:rFonts w:cs="宋体"/>
          <w:color w:val="auto"/>
          <w:sz w:val="24"/>
          <w:szCs w:val="24"/>
          <w:highlight w:val="none"/>
        </w:rPr>
      </w:pPr>
    </w:p>
    <w:p w14:paraId="79D29BD6">
      <w:pPr>
        <w:pStyle w:val="2"/>
        <w:widowControl/>
        <w:spacing w:beforeAutospacing="0" w:afterAutospacing="0" w:line="360" w:lineRule="auto"/>
        <w:ind w:left="376" w:right="376"/>
        <w:jc w:val="center"/>
        <w:rPr>
          <w:rFonts w:cs="宋体"/>
          <w:color w:val="auto"/>
          <w:sz w:val="24"/>
          <w:szCs w:val="24"/>
          <w:highlight w:val="none"/>
        </w:rPr>
      </w:pPr>
    </w:p>
    <w:p w14:paraId="763FC709">
      <w:pPr>
        <w:pStyle w:val="2"/>
        <w:widowControl/>
        <w:spacing w:beforeAutospacing="0" w:afterAutospacing="0" w:line="360" w:lineRule="auto"/>
        <w:ind w:left="376" w:right="376"/>
        <w:jc w:val="center"/>
        <w:rPr>
          <w:rFonts w:cs="宋体"/>
          <w:color w:val="auto"/>
          <w:sz w:val="24"/>
          <w:szCs w:val="24"/>
          <w:highlight w:val="none"/>
        </w:rPr>
      </w:pPr>
    </w:p>
    <w:p w14:paraId="1209A82A">
      <w:pPr>
        <w:pStyle w:val="2"/>
        <w:widowControl/>
        <w:spacing w:beforeAutospacing="0" w:afterAutospacing="0" w:line="360" w:lineRule="auto"/>
        <w:ind w:left="376" w:right="376"/>
        <w:jc w:val="center"/>
        <w:rPr>
          <w:rFonts w:cs="宋体"/>
          <w:color w:val="auto"/>
          <w:sz w:val="24"/>
          <w:szCs w:val="24"/>
          <w:highlight w:val="none"/>
        </w:rPr>
      </w:pPr>
    </w:p>
    <w:p w14:paraId="7DE3D2B6">
      <w:pPr>
        <w:pStyle w:val="2"/>
        <w:widowControl/>
        <w:spacing w:beforeAutospacing="0" w:afterAutospacing="0" w:line="360" w:lineRule="auto"/>
        <w:ind w:left="376" w:right="376"/>
        <w:jc w:val="center"/>
        <w:rPr>
          <w:rFonts w:hint="default" w:cs="宋体"/>
          <w:color w:val="auto"/>
          <w:sz w:val="24"/>
          <w:szCs w:val="24"/>
          <w:highlight w:val="none"/>
        </w:rPr>
      </w:pPr>
      <w:r>
        <w:rPr>
          <w:rFonts w:hint="eastAsia" w:cs="宋体"/>
          <w:color w:val="auto"/>
          <w:sz w:val="28"/>
          <w:szCs w:val="28"/>
          <w:highlight w:val="none"/>
          <w:lang w:val="en-US" w:eastAsia="zh-CN"/>
        </w:rPr>
        <w:t>3</w:t>
      </w:r>
      <w:r>
        <w:rPr>
          <w:rFonts w:cs="宋体"/>
          <w:color w:val="auto"/>
          <w:sz w:val="28"/>
          <w:szCs w:val="28"/>
          <w:highlight w:val="none"/>
        </w:rPr>
        <w:t>、商务条件响应表</w:t>
      </w:r>
    </w:p>
    <w:p w14:paraId="6220F832">
      <w:pPr>
        <w:pStyle w:val="13"/>
        <w:widowControl/>
        <w:spacing w:beforeAutospacing="0" w:afterAutospacing="0" w:line="360" w:lineRule="auto"/>
        <w:ind w:right="376"/>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编号：</w:t>
      </w:r>
    </w:p>
    <w:tbl>
      <w:tblPr>
        <w:tblStyle w:val="16"/>
        <w:tblW w:w="4998" w:type="pct"/>
        <w:tblInd w:w="0" w:type="dxa"/>
        <w:tblLayout w:type="autofit"/>
        <w:tblCellMar>
          <w:top w:w="0" w:type="dxa"/>
          <w:left w:w="0" w:type="dxa"/>
          <w:bottom w:w="0" w:type="dxa"/>
          <w:right w:w="0" w:type="dxa"/>
        </w:tblCellMar>
      </w:tblPr>
      <w:tblGrid>
        <w:gridCol w:w="1833"/>
        <w:gridCol w:w="2295"/>
        <w:gridCol w:w="2295"/>
        <w:gridCol w:w="3679"/>
      </w:tblGrid>
      <w:tr w14:paraId="256EF4F4">
        <w:tblPrEx>
          <w:tblCellMar>
            <w:top w:w="0" w:type="dxa"/>
            <w:left w:w="0" w:type="dxa"/>
            <w:bottom w:w="0" w:type="dxa"/>
            <w:right w:w="0" w:type="dxa"/>
          </w:tblCellMar>
        </w:tblPrEx>
        <w:tc>
          <w:tcPr>
            <w:tcW w:w="90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1F6F128">
            <w:pPr>
              <w:pStyle w:val="13"/>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包</w:t>
            </w: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EBDC1C9">
            <w:pPr>
              <w:pStyle w:val="13"/>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商务条件</w:t>
            </w: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CFE9FDE">
            <w:pPr>
              <w:pStyle w:val="13"/>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182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CED3885">
            <w:pPr>
              <w:pStyle w:val="13"/>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14:paraId="30AC79A1">
        <w:tblPrEx>
          <w:tblCellMar>
            <w:top w:w="0" w:type="dxa"/>
            <w:left w:w="0" w:type="dxa"/>
            <w:bottom w:w="0" w:type="dxa"/>
            <w:right w:w="0" w:type="dxa"/>
          </w:tblCellMar>
        </w:tblPrEx>
        <w:tc>
          <w:tcPr>
            <w:tcW w:w="907"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3557A2F">
            <w:pPr>
              <w:pStyle w:val="13"/>
              <w:widowControl/>
              <w:wordWrap w:val="0"/>
              <w:spacing w:beforeAutospacing="0" w:afterAutospacing="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69499B8">
            <w:pPr>
              <w:spacing w:line="360" w:lineRule="auto"/>
              <w:rPr>
                <w:rFonts w:ascii="宋体" w:hAnsi="宋体" w:eastAsia="宋体" w:cs="宋体"/>
                <w:color w:val="auto"/>
                <w:sz w:val="24"/>
                <w:szCs w:val="24"/>
                <w:highlight w:val="none"/>
              </w:rPr>
            </w:pP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9348833">
            <w:pPr>
              <w:spacing w:line="360" w:lineRule="auto"/>
              <w:rPr>
                <w:rFonts w:ascii="宋体" w:hAnsi="宋体" w:eastAsia="宋体" w:cs="宋体"/>
                <w:color w:val="auto"/>
                <w:sz w:val="24"/>
                <w:szCs w:val="24"/>
                <w:highlight w:val="none"/>
              </w:rPr>
            </w:pPr>
          </w:p>
        </w:tc>
        <w:tc>
          <w:tcPr>
            <w:tcW w:w="182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1BD004A">
            <w:pPr>
              <w:spacing w:line="360" w:lineRule="auto"/>
              <w:rPr>
                <w:rFonts w:ascii="宋体" w:hAnsi="宋体" w:eastAsia="宋体" w:cs="宋体"/>
                <w:color w:val="auto"/>
                <w:sz w:val="24"/>
                <w:szCs w:val="24"/>
                <w:highlight w:val="none"/>
              </w:rPr>
            </w:pPr>
          </w:p>
        </w:tc>
      </w:tr>
      <w:tr w14:paraId="2993E562">
        <w:tblPrEx>
          <w:tblCellMar>
            <w:top w:w="0" w:type="dxa"/>
            <w:left w:w="0" w:type="dxa"/>
            <w:bottom w:w="0" w:type="dxa"/>
            <w:right w:w="0" w:type="dxa"/>
          </w:tblCellMar>
        </w:tblPrEx>
        <w:tc>
          <w:tcPr>
            <w:tcW w:w="907"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DCC7D2F">
            <w:pPr>
              <w:spacing w:line="360" w:lineRule="auto"/>
              <w:rPr>
                <w:rFonts w:ascii="宋体" w:hAnsi="宋体" w:eastAsia="宋体" w:cs="宋体"/>
                <w:color w:val="auto"/>
                <w:sz w:val="24"/>
                <w:szCs w:val="24"/>
                <w:highlight w:val="none"/>
              </w:rPr>
            </w:pP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FFCA026">
            <w:pPr>
              <w:spacing w:line="360" w:lineRule="auto"/>
              <w:rPr>
                <w:rFonts w:ascii="宋体" w:hAnsi="宋体" w:eastAsia="宋体" w:cs="宋体"/>
                <w:color w:val="auto"/>
                <w:sz w:val="24"/>
                <w:szCs w:val="24"/>
                <w:highlight w:val="none"/>
              </w:rPr>
            </w:pP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E829404">
            <w:pPr>
              <w:spacing w:line="360" w:lineRule="auto"/>
              <w:rPr>
                <w:rFonts w:ascii="宋体" w:hAnsi="宋体" w:eastAsia="宋体" w:cs="宋体"/>
                <w:color w:val="auto"/>
                <w:sz w:val="24"/>
                <w:szCs w:val="24"/>
                <w:highlight w:val="none"/>
              </w:rPr>
            </w:pPr>
          </w:p>
        </w:tc>
        <w:tc>
          <w:tcPr>
            <w:tcW w:w="182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D878A02">
            <w:pPr>
              <w:spacing w:line="360" w:lineRule="auto"/>
              <w:rPr>
                <w:rFonts w:ascii="宋体" w:hAnsi="宋体" w:eastAsia="宋体" w:cs="宋体"/>
                <w:color w:val="auto"/>
                <w:sz w:val="24"/>
                <w:szCs w:val="24"/>
                <w:highlight w:val="none"/>
              </w:rPr>
            </w:pPr>
          </w:p>
        </w:tc>
      </w:tr>
    </w:tbl>
    <w:p w14:paraId="7F722162">
      <w:pPr>
        <w:pStyle w:val="13"/>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459E11F5">
      <w:pPr>
        <w:pStyle w:val="13"/>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14:paraId="37CD3CA0">
      <w:pPr>
        <w:pStyle w:val="13"/>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1.1“商务条件”项下填写的内容应与招标文件第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商务条件”的内容保持一致。</w:t>
      </w:r>
    </w:p>
    <w:p w14:paraId="4513C82A">
      <w:pPr>
        <w:pStyle w:val="13"/>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1.2“投标响应”项下应填写具体的响应内容并与“商务条件”项下填写的内容逐项对应；对“商务条件”项下涉及“≥或＞”、“≤或＜”及某个区间值范围内的内容，应填写具体的数值。</w:t>
      </w:r>
    </w:p>
    <w:p w14:paraId="361E4835">
      <w:pPr>
        <w:pStyle w:val="13"/>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14:paraId="4AAC21D9">
      <w:pPr>
        <w:pStyle w:val="13"/>
        <w:widowControl/>
        <w:spacing w:beforeAutospacing="0" w:afterAutospacing="0" w:line="360" w:lineRule="auto"/>
        <w:ind w:right="3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6629AD72">
      <w:pPr>
        <w:pStyle w:val="13"/>
        <w:widowControl/>
        <w:spacing w:beforeAutospacing="0" w:afterAutospacing="0" w:line="360" w:lineRule="auto"/>
        <w:ind w:left="376" w:right="376" w:firstLine="42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1CD4DAE9">
      <w:pPr>
        <w:pStyle w:val="13"/>
        <w:widowControl/>
        <w:spacing w:beforeAutospacing="0" w:afterAutospacing="0" w:line="360" w:lineRule="auto"/>
        <w:ind w:left="376" w:right="376" w:firstLine="42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173983FC">
      <w:pPr>
        <w:pStyle w:val="13"/>
        <w:rPr>
          <w:color w:val="auto"/>
          <w:highlight w:val="none"/>
        </w:rPr>
      </w:pPr>
    </w:p>
    <w:p w14:paraId="779BF81F">
      <w:pPr>
        <w:spacing w:line="380" w:lineRule="exact"/>
        <w:jc w:val="center"/>
        <w:rPr>
          <w:rFonts w:hint="eastAsia" w:ascii="宋体" w:hAnsi="宋体"/>
          <w:b/>
          <w:bCs/>
          <w:color w:val="auto"/>
          <w:sz w:val="28"/>
          <w:szCs w:val="28"/>
          <w:highlight w:val="none"/>
        </w:rPr>
      </w:pPr>
    </w:p>
    <w:p w14:paraId="54356B6F">
      <w:pPr>
        <w:spacing w:line="380" w:lineRule="exact"/>
        <w:jc w:val="center"/>
        <w:rPr>
          <w:rFonts w:hint="eastAsia" w:ascii="宋体" w:hAnsi="宋体"/>
          <w:b/>
          <w:bCs/>
          <w:color w:val="auto"/>
          <w:sz w:val="28"/>
          <w:szCs w:val="28"/>
          <w:highlight w:val="none"/>
        </w:rPr>
      </w:pPr>
    </w:p>
    <w:p w14:paraId="68A2F64F">
      <w:pPr>
        <w:spacing w:line="380" w:lineRule="exact"/>
        <w:jc w:val="center"/>
        <w:rPr>
          <w:rFonts w:hint="eastAsia" w:ascii="宋体" w:hAnsi="宋体"/>
          <w:b/>
          <w:bCs/>
          <w:color w:val="auto"/>
          <w:sz w:val="28"/>
          <w:szCs w:val="28"/>
          <w:highlight w:val="none"/>
        </w:rPr>
      </w:pPr>
    </w:p>
    <w:p w14:paraId="514FD08E">
      <w:pPr>
        <w:spacing w:line="380" w:lineRule="exact"/>
        <w:jc w:val="center"/>
        <w:rPr>
          <w:rFonts w:hint="eastAsia" w:ascii="宋体" w:hAnsi="宋体"/>
          <w:b/>
          <w:bCs/>
          <w:color w:val="auto"/>
          <w:sz w:val="28"/>
          <w:szCs w:val="28"/>
          <w:highlight w:val="none"/>
        </w:rPr>
      </w:pPr>
    </w:p>
    <w:p w14:paraId="307E6FF2">
      <w:pPr>
        <w:spacing w:line="380" w:lineRule="exact"/>
        <w:jc w:val="center"/>
        <w:rPr>
          <w:rFonts w:hint="eastAsia" w:ascii="宋体" w:hAnsi="宋体"/>
          <w:b/>
          <w:bCs/>
          <w:color w:val="auto"/>
          <w:sz w:val="28"/>
          <w:szCs w:val="28"/>
          <w:highlight w:val="none"/>
        </w:rPr>
      </w:pPr>
    </w:p>
    <w:p w14:paraId="38FFA461">
      <w:pPr>
        <w:spacing w:line="380" w:lineRule="exact"/>
        <w:jc w:val="center"/>
        <w:rPr>
          <w:rFonts w:hint="eastAsia" w:ascii="宋体" w:hAnsi="宋体"/>
          <w:b/>
          <w:bCs/>
          <w:color w:val="auto"/>
          <w:sz w:val="28"/>
          <w:szCs w:val="28"/>
          <w:highlight w:val="none"/>
        </w:rPr>
      </w:pPr>
    </w:p>
    <w:p w14:paraId="6CD8C77D">
      <w:pPr>
        <w:spacing w:line="380" w:lineRule="exact"/>
        <w:jc w:val="center"/>
        <w:rPr>
          <w:rFonts w:hint="eastAsia" w:ascii="宋体" w:hAnsi="宋体"/>
          <w:b/>
          <w:bCs/>
          <w:color w:val="auto"/>
          <w:sz w:val="28"/>
          <w:szCs w:val="28"/>
          <w:highlight w:val="none"/>
        </w:rPr>
      </w:pPr>
    </w:p>
    <w:p w14:paraId="5AE8FCC0">
      <w:pPr>
        <w:pStyle w:val="6"/>
        <w:rPr>
          <w:rFonts w:hint="eastAsia" w:ascii="宋体" w:hAnsi="宋体"/>
          <w:b/>
          <w:bCs/>
          <w:color w:val="auto"/>
          <w:sz w:val="28"/>
          <w:szCs w:val="28"/>
          <w:highlight w:val="none"/>
        </w:rPr>
      </w:pPr>
    </w:p>
    <w:p w14:paraId="599A24BE">
      <w:pPr>
        <w:rPr>
          <w:rFonts w:hint="eastAsia" w:ascii="宋体" w:hAnsi="宋体"/>
          <w:b/>
          <w:bCs/>
          <w:color w:val="auto"/>
          <w:sz w:val="28"/>
          <w:szCs w:val="28"/>
          <w:highlight w:val="none"/>
        </w:rPr>
      </w:pPr>
    </w:p>
    <w:p w14:paraId="3B5384FF">
      <w:pPr>
        <w:pStyle w:val="6"/>
        <w:rPr>
          <w:rFonts w:hint="eastAsia" w:ascii="宋体" w:hAnsi="宋体"/>
          <w:b/>
          <w:bCs/>
          <w:color w:val="auto"/>
          <w:sz w:val="28"/>
          <w:szCs w:val="28"/>
          <w:highlight w:val="none"/>
        </w:rPr>
      </w:pPr>
    </w:p>
    <w:p w14:paraId="0D184AB9">
      <w:pPr>
        <w:rPr>
          <w:rFonts w:hint="eastAsia" w:ascii="宋体" w:hAnsi="宋体"/>
          <w:b/>
          <w:bCs/>
          <w:color w:val="auto"/>
          <w:sz w:val="28"/>
          <w:szCs w:val="28"/>
          <w:highlight w:val="none"/>
        </w:rPr>
      </w:pPr>
    </w:p>
    <w:p w14:paraId="636B6EE5">
      <w:pPr>
        <w:pStyle w:val="13"/>
        <w:jc w:val="center"/>
        <w:rPr>
          <w:rFonts w:hint="eastAsia"/>
          <w:b/>
          <w:bCs/>
          <w:color w:val="auto"/>
          <w:sz w:val="28"/>
          <w:szCs w:val="28"/>
          <w:highlight w:val="none"/>
          <w:lang w:eastAsia="zh-CN"/>
        </w:rPr>
      </w:pPr>
      <w:r>
        <w:rPr>
          <w:rFonts w:hint="eastAsia"/>
          <w:b/>
          <w:bCs/>
          <w:color w:val="auto"/>
          <w:sz w:val="28"/>
          <w:szCs w:val="28"/>
          <w:highlight w:val="none"/>
          <w:lang w:val="en-US" w:eastAsia="zh-CN"/>
        </w:rPr>
        <w:t>4</w:t>
      </w:r>
      <w:r>
        <w:rPr>
          <w:rFonts w:hint="eastAsia" w:ascii="宋体" w:hAnsi="宋体"/>
          <w:b/>
          <w:bCs/>
          <w:color w:val="auto"/>
          <w:sz w:val="28"/>
          <w:szCs w:val="28"/>
          <w:highlight w:val="none"/>
        </w:rPr>
        <w:t>、</w:t>
      </w:r>
      <w:r>
        <w:rPr>
          <w:rFonts w:hint="eastAsia"/>
          <w:b/>
          <w:bCs/>
          <w:color w:val="auto"/>
          <w:sz w:val="28"/>
          <w:szCs w:val="28"/>
          <w:highlight w:val="none"/>
          <w:lang w:eastAsia="zh-CN"/>
        </w:rPr>
        <w:t>专项承诺函</w:t>
      </w:r>
    </w:p>
    <w:p w14:paraId="030C375E">
      <w:pPr>
        <w:spacing w:line="480" w:lineRule="exact"/>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福建省宏瑞招标代理有限公司  </w:t>
      </w:r>
      <w:r>
        <w:rPr>
          <w:rFonts w:ascii="宋体" w:hAnsi="宋体"/>
          <w:color w:val="auto"/>
          <w:sz w:val="24"/>
          <w:highlight w:val="none"/>
        </w:rPr>
        <w:t xml:space="preserve">  </w:t>
      </w:r>
    </w:p>
    <w:p w14:paraId="66ECB5B6">
      <w:pPr>
        <w:spacing w:line="480" w:lineRule="exact"/>
        <w:rPr>
          <w:rFonts w:hint="eastAsia" w:ascii="宋体" w:hAnsi="宋体"/>
          <w:color w:val="auto"/>
          <w:sz w:val="24"/>
          <w:highlight w:val="none"/>
        </w:rPr>
      </w:pPr>
    </w:p>
    <w:p w14:paraId="2002F98F">
      <w:p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rPr>
        <w:t>我公司</w:t>
      </w:r>
      <w:r>
        <w:rPr>
          <w:rFonts w:hint="eastAsia" w:ascii="宋体" w:hAnsi="宋体"/>
          <w:color w:val="auto"/>
          <w:sz w:val="24"/>
          <w:highlight w:val="none"/>
          <w:lang w:eastAsia="zh-CN"/>
        </w:rPr>
        <w:t>承诺如下：</w:t>
      </w:r>
    </w:p>
    <w:p w14:paraId="5576D703">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sz w:val="24"/>
          <w:szCs w:val="24"/>
          <w:highlight w:val="none"/>
          <w:lang w:eastAsia="zh-CN"/>
        </w:rPr>
        <w:t>提供的所有缝纫机每台均须配置26</w:t>
      </w:r>
      <w:r>
        <w:rPr>
          <w:rFonts w:hint="eastAsia" w:ascii="宋体" w:hAnsi="宋体" w:cs="宋体"/>
          <w:color w:val="auto"/>
          <w:sz w:val="24"/>
          <w:szCs w:val="24"/>
          <w:highlight w:val="none"/>
          <w:lang w:val="en-US" w:eastAsia="zh-CN"/>
        </w:rPr>
        <w:t>cm</w:t>
      </w:r>
      <w:r>
        <w:rPr>
          <w:rFonts w:hint="eastAsia" w:ascii="宋体" w:hAnsi="宋体" w:eastAsia="宋体" w:cs="宋体"/>
          <w:color w:val="auto"/>
          <w:sz w:val="24"/>
          <w:szCs w:val="24"/>
          <w:highlight w:val="none"/>
          <w:lang w:eastAsia="zh-CN"/>
        </w:rPr>
        <w:t>×14.5</w:t>
      </w:r>
      <w:r>
        <w:rPr>
          <w:rFonts w:hint="eastAsia" w:ascii="宋体" w:hAnsi="宋体" w:cs="宋体"/>
          <w:color w:val="auto"/>
          <w:sz w:val="24"/>
          <w:szCs w:val="24"/>
          <w:highlight w:val="none"/>
          <w:lang w:val="en-US" w:eastAsia="zh-CN"/>
        </w:rPr>
        <w:t>c</w:t>
      </w:r>
      <w:r>
        <w:rPr>
          <w:rFonts w:hint="eastAsia" w:ascii="宋体" w:hAnsi="宋体" w:eastAsia="宋体" w:cs="宋体"/>
          <w:color w:val="auto"/>
          <w:sz w:val="24"/>
          <w:szCs w:val="24"/>
          <w:highlight w:val="none"/>
          <w:lang w:eastAsia="zh-CN"/>
        </w:rPr>
        <w:t>m×12</w:t>
      </w:r>
      <w:r>
        <w:rPr>
          <w:rFonts w:hint="eastAsia" w:ascii="宋体" w:hAnsi="宋体" w:cs="宋体"/>
          <w:color w:val="auto"/>
          <w:sz w:val="24"/>
          <w:szCs w:val="24"/>
          <w:highlight w:val="none"/>
          <w:lang w:val="en-US" w:eastAsia="zh-CN"/>
        </w:rPr>
        <w:t>c</w:t>
      </w:r>
      <w:r>
        <w:rPr>
          <w:rFonts w:hint="eastAsia" w:ascii="宋体" w:hAnsi="宋体" w:eastAsia="宋体" w:cs="宋体"/>
          <w:color w:val="auto"/>
          <w:sz w:val="24"/>
          <w:szCs w:val="24"/>
          <w:highlight w:val="none"/>
          <w:lang w:eastAsia="zh-CN"/>
        </w:rPr>
        <w:t>m（允许误差±5%）的塑料垃圾桶一个、所有缝纫机每台均须配备直径≥50mm、带刹车功能的标准万向白尼龙脚架轮</w:t>
      </w:r>
      <w:r>
        <w:rPr>
          <w:rFonts w:hint="eastAsia" w:ascii="宋体" w:hAnsi="宋体" w:eastAsia="宋体" w:cs="宋体"/>
          <w:color w:val="auto"/>
          <w:sz w:val="24"/>
          <w:szCs w:val="24"/>
          <w:highlight w:val="none"/>
        </w:rPr>
        <w:t>。</w:t>
      </w:r>
    </w:p>
    <w:p w14:paraId="37F4614B">
      <w:pPr>
        <w:pStyle w:val="22"/>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kern w:val="28"/>
          <w:sz w:val="24"/>
          <w:szCs w:val="24"/>
          <w:lang w:val="en-US" w:eastAsia="zh-CN" w:bidi="ar-SA"/>
        </w:rPr>
        <w:t>2.</w:t>
      </w:r>
      <w:r>
        <w:rPr>
          <w:rFonts w:hint="eastAsia" w:ascii="宋体" w:hAnsi="宋体" w:eastAsia="宋体" w:cs="宋体"/>
          <w:color w:val="auto"/>
          <w:sz w:val="24"/>
          <w:szCs w:val="24"/>
          <w:highlight w:val="none"/>
          <w:lang w:val="en-US" w:eastAsia="zh-CN"/>
        </w:rPr>
        <w:t>对所提供的设备进行资产打码，我公司将根据招标人的要求，对设备进行资产信息码制作及安装，所涉及到的费用由我公司承担，费用包含在投标总价中。</w:t>
      </w:r>
    </w:p>
    <w:p w14:paraId="1F1C8325">
      <w:pPr>
        <w:pStyle w:val="22"/>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kern w:val="28"/>
          <w:sz w:val="24"/>
          <w:szCs w:val="24"/>
          <w:lang w:val="en-US" w:eastAsia="zh-CN" w:bidi="ar-SA"/>
        </w:rPr>
        <w:t>3.</w:t>
      </w:r>
      <w:r>
        <w:rPr>
          <w:rFonts w:hint="eastAsia" w:ascii="宋体" w:hAnsi="宋体" w:eastAsia="宋体" w:cs="宋体"/>
          <w:b w:val="0"/>
          <w:bCs/>
          <w:i w:val="0"/>
          <w:iCs w:val="0"/>
          <w:color w:val="auto"/>
          <w:kern w:val="0"/>
          <w:sz w:val="24"/>
          <w:szCs w:val="24"/>
          <w:highlight w:val="none"/>
          <w:u w:val="none"/>
          <w:lang w:val="en-US" w:eastAsia="zh-CN" w:bidi="ar"/>
        </w:rPr>
        <w:t>在</w:t>
      </w:r>
      <w:r>
        <w:rPr>
          <w:rFonts w:hint="eastAsia" w:ascii="宋体" w:hAnsi="宋体" w:cs="宋体"/>
          <w:b w:val="0"/>
          <w:bCs/>
          <w:i w:val="0"/>
          <w:iCs w:val="0"/>
          <w:color w:val="auto"/>
          <w:kern w:val="0"/>
          <w:sz w:val="24"/>
          <w:szCs w:val="24"/>
          <w:highlight w:val="none"/>
          <w:u w:val="none"/>
          <w:lang w:val="en-US" w:eastAsia="zh-CN" w:bidi="ar"/>
        </w:rPr>
        <w:t>现场验收时按招标文件要求</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w:t>
      </w:r>
      <w:r>
        <w:rPr>
          <w:rFonts w:hint="eastAsia" w:ascii="宋体"/>
          <w:color w:val="auto"/>
          <w:sz w:val="24"/>
          <w:szCs w:val="24"/>
          <w:highlight w:val="none"/>
          <w:lang w:eastAsia="zh-CN"/>
        </w:rPr>
        <w:t>所投产品的</w:t>
      </w:r>
      <w:r>
        <w:rPr>
          <w:rFonts w:hint="eastAsia" w:ascii="宋体"/>
          <w:color w:val="auto"/>
          <w:sz w:val="24"/>
          <w:szCs w:val="24"/>
          <w:highlight w:val="none"/>
        </w:rPr>
        <w:t>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结果不低于我公司投标文件中的响应（或承诺）内容，否则</w:t>
      </w:r>
      <w:r>
        <w:rPr>
          <w:rFonts w:hint="eastAsia" w:ascii="宋体" w:hAnsi="宋体" w:cs="宋体"/>
          <w:color w:val="auto"/>
          <w:sz w:val="24"/>
          <w:szCs w:val="24"/>
          <w:highlight w:val="none"/>
          <w:lang w:eastAsia="zh-CN"/>
        </w:rPr>
        <w:t>做退货处理并视为虚假应标，招标人将没收履约保证金并上报景弘集团有限公司列入集团黑名单，因此产生的经济责任和法律责任均由我公司承担</w:t>
      </w:r>
      <w:r>
        <w:rPr>
          <w:rFonts w:hint="eastAsia" w:ascii="宋体" w:hAnsi="宋体" w:eastAsia="宋体" w:cs="宋体"/>
          <w:color w:val="auto"/>
          <w:sz w:val="24"/>
          <w:szCs w:val="24"/>
          <w:highlight w:val="none"/>
        </w:rPr>
        <w:t>。</w:t>
      </w:r>
    </w:p>
    <w:p w14:paraId="223B2E65">
      <w:pPr>
        <w:spacing w:line="480" w:lineRule="exact"/>
        <w:rPr>
          <w:rFonts w:ascii="宋体" w:hAnsi="宋体"/>
          <w:color w:val="auto"/>
          <w:sz w:val="24"/>
          <w:highlight w:val="none"/>
        </w:rPr>
      </w:pPr>
    </w:p>
    <w:p w14:paraId="3723E41F">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特此承诺！</w:t>
      </w:r>
    </w:p>
    <w:p w14:paraId="0E8FBC3B">
      <w:pPr>
        <w:spacing w:line="480" w:lineRule="exact"/>
        <w:rPr>
          <w:rFonts w:ascii="宋体" w:hAnsi="宋体"/>
          <w:color w:val="auto"/>
          <w:sz w:val="24"/>
          <w:highlight w:val="none"/>
        </w:rPr>
      </w:pPr>
    </w:p>
    <w:p w14:paraId="3FA2AAF2">
      <w:pPr>
        <w:spacing w:line="480" w:lineRule="exact"/>
        <w:rPr>
          <w:rFonts w:hint="eastAsia"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 xml:space="preserve">                                    投标人代表签名： </w:t>
      </w:r>
      <w:r>
        <w:rPr>
          <w:rFonts w:hint="eastAsia" w:ascii="宋体" w:hAnsi="宋体"/>
          <w:color w:val="auto"/>
          <w:sz w:val="24"/>
          <w:highlight w:val="none"/>
          <w:u w:val="single"/>
        </w:rPr>
        <w:t xml:space="preserve">                </w:t>
      </w:r>
    </w:p>
    <w:p w14:paraId="35424538">
      <w:pPr>
        <w:spacing w:line="480" w:lineRule="exact"/>
        <w:rPr>
          <w:rFonts w:hint="eastAsia" w:ascii="宋体" w:hAnsi="宋体"/>
          <w:color w:val="auto"/>
          <w:sz w:val="24"/>
          <w:highlight w:val="none"/>
        </w:rPr>
      </w:pPr>
      <w:r>
        <w:rPr>
          <w:rFonts w:hint="eastAsia" w:ascii="宋体" w:hAnsi="宋体"/>
          <w:color w:val="auto"/>
          <w:sz w:val="24"/>
          <w:highlight w:val="none"/>
        </w:rPr>
        <w:t xml:space="preserve">                                       投标人（全称并加盖公章）：</w:t>
      </w:r>
      <w:r>
        <w:rPr>
          <w:rFonts w:hint="eastAsia" w:ascii="宋体" w:hAnsi="宋体"/>
          <w:color w:val="auto"/>
          <w:sz w:val="24"/>
          <w:highlight w:val="none"/>
          <w:u w:val="single"/>
        </w:rPr>
        <w:t xml:space="preserve">                       </w:t>
      </w:r>
    </w:p>
    <w:p w14:paraId="18DFE88B">
      <w:pPr>
        <w:spacing w:line="480" w:lineRule="exact"/>
        <w:ind w:firstLine="4800" w:firstLineChars="2000"/>
        <w:rPr>
          <w:rFonts w:hint="eastAsia"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58F84372">
      <w:pPr>
        <w:pStyle w:val="13"/>
        <w:jc w:val="center"/>
        <w:rPr>
          <w:rFonts w:hint="eastAsia"/>
          <w:b/>
          <w:bCs/>
          <w:color w:val="auto"/>
          <w:sz w:val="28"/>
          <w:szCs w:val="28"/>
          <w:highlight w:val="none"/>
          <w:lang w:eastAsia="zh-CN"/>
        </w:rPr>
      </w:pPr>
    </w:p>
    <w:p w14:paraId="5502EC4D">
      <w:pPr>
        <w:pStyle w:val="13"/>
        <w:jc w:val="center"/>
        <w:rPr>
          <w:rFonts w:hint="eastAsia"/>
          <w:b/>
          <w:bCs/>
          <w:color w:val="auto"/>
          <w:sz w:val="28"/>
          <w:szCs w:val="28"/>
          <w:highlight w:val="none"/>
          <w:lang w:eastAsia="zh-CN"/>
        </w:rPr>
      </w:pPr>
    </w:p>
    <w:p w14:paraId="14FCA2B6">
      <w:pPr>
        <w:pStyle w:val="13"/>
        <w:jc w:val="center"/>
        <w:rPr>
          <w:rFonts w:hint="eastAsia"/>
          <w:b/>
          <w:bCs/>
          <w:color w:val="auto"/>
          <w:sz w:val="28"/>
          <w:szCs w:val="28"/>
          <w:highlight w:val="none"/>
          <w:lang w:eastAsia="zh-CN"/>
        </w:rPr>
      </w:pPr>
    </w:p>
    <w:p w14:paraId="331D9B8F">
      <w:pPr>
        <w:pStyle w:val="13"/>
        <w:jc w:val="center"/>
        <w:rPr>
          <w:rFonts w:hint="eastAsia"/>
          <w:b/>
          <w:bCs/>
          <w:color w:val="auto"/>
          <w:sz w:val="28"/>
          <w:szCs w:val="28"/>
          <w:highlight w:val="none"/>
          <w:lang w:eastAsia="zh-CN"/>
        </w:rPr>
      </w:pPr>
    </w:p>
    <w:p w14:paraId="47822974">
      <w:pPr>
        <w:pStyle w:val="13"/>
        <w:jc w:val="center"/>
        <w:rPr>
          <w:rFonts w:hint="eastAsia"/>
          <w:b/>
          <w:bCs/>
          <w:color w:val="auto"/>
          <w:sz w:val="28"/>
          <w:szCs w:val="28"/>
          <w:highlight w:val="none"/>
          <w:lang w:eastAsia="zh-CN"/>
        </w:rPr>
      </w:pPr>
    </w:p>
    <w:p w14:paraId="48A4BC29">
      <w:pPr>
        <w:pStyle w:val="13"/>
        <w:jc w:val="center"/>
        <w:rPr>
          <w:rFonts w:hint="eastAsia"/>
          <w:b/>
          <w:bCs/>
          <w:color w:val="auto"/>
          <w:sz w:val="28"/>
          <w:szCs w:val="28"/>
          <w:highlight w:val="none"/>
          <w:lang w:eastAsia="zh-CN"/>
        </w:rPr>
      </w:pPr>
    </w:p>
    <w:p w14:paraId="6DDC3919">
      <w:pPr>
        <w:pStyle w:val="13"/>
        <w:jc w:val="center"/>
        <w:rPr>
          <w:rFonts w:hint="eastAsia"/>
          <w:b/>
          <w:bCs/>
          <w:color w:val="auto"/>
          <w:sz w:val="28"/>
          <w:szCs w:val="28"/>
          <w:highlight w:val="none"/>
          <w:lang w:eastAsia="zh-CN"/>
        </w:rPr>
      </w:pPr>
    </w:p>
    <w:p w14:paraId="65A22941">
      <w:pPr>
        <w:pStyle w:val="13"/>
        <w:jc w:val="center"/>
        <w:rPr>
          <w:rFonts w:hint="eastAsia"/>
          <w:b/>
          <w:bCs/>
          <w:color w:val="auto"/>
          <w:sz w:val="28"/>
          <w:szCs w:val="28"/>
          <w:highlight w:val="none"/>
          <w:lang w:eastAsia="zh-CN"/>
        </w:rPr>
      </w:pPr>
    </w:p>
    <w:p w14:paraId="7DE8E89A">
      <w:pPr>
        <w:pStyle w:val="13"/>
        <w:jc w:val="center"/>
        <w:rPr>
          <w:rStyle w:val="19"/>
          <w:rFonts w:hint="eastAsia"/>
          <w:color w:val="auto"/>
          <w:sz w:val="30"/>
          <w:szCs w:val="30"/>
          <w:highlight w:val="none"/>
        </w:rPr>
      </w:pPr>
      <w:r>
        <w:rPr>
          <w:rStyle w:val="19"/>
          <w:rFonts w:hint="eastAsia"/>
          <w:color w:val="auto"/>
          <w:sz w:val="30"/>
          <w:szCs w:val="30"/>
          <w:highlight w:val="none"/>
          <w:lang w:val="en-US" w:eastAsia="zh-CN"/>
        </w:rPr>
        <w:t>5、</w:t>
      </w:r>
      <w:r>
        <w:rPr>
          <w:rStyle w:val="19"/>
          <w:rFonts w:hint="eastAsia"/>
          <w:color w:val="auto"/>
          <w:sz w:val="30"/>
          <w:szCs w:val="30"/>
          <w:highlight w:val="none"/>
        </w:rPr>
        <w:t>投标人</w:t>
      </w:r>
      <w:r>
        <w:rPr>
          <w:rStyle w:val="19"/>
          <w:rFonts w:hint="eastAsia"/>
          <w:color w:val="auto"/>
          <w:sz w:val="30"/>
          <w:szCs w:val="30"/>
          <w:highlight w:val="none"/>
          <w:lang w:eastAsia="zh-CN"/>
        </w:rPr>
        <w:t>认为应</w:t>
      </w:r>
      <w:r>
        <w:rPr>
          <w:rStyle w:val="19"/>
          <w:rFonts w:hint="eastAsia"/>
          <w:color w:val="auto"/>
          <w:sz w:val="30"/>
          <w:szCs w:val="30"/>
          <w:highlight w:val="none"/>
        </w:rPr>
        <w:t>提交的其他资料</w:t>
      </w:r>
    </w:p>
    <w:p w14:paraId="75473397">
      <w:pPr>
        <w:pStyle w:val="28"/>
        <w:spacing w:line="360" w:lineRule="auto"/>
        <w:outlineLvl w:val="9"/>
        <w:rPr>
          <w:rFonts w:hint="eastAsia"/>
          <w:color w:val="auto"/>
          <w:sz w:val="21"/>
          <w:szCs w:val="21"/>
          <w:highlight w:val="none"/>
        </w:rPr>
      </w:pPr>
    </w:p>
    <w:p w14:paraId="4CC104CA">
      <w:pPr>
        <w:pStyle w:val="28"/>
        <w:spacing w:line="360" w:lineRule="auto"/>
        <w:jc w:val="center"/>
        <w:outlineLvl w:val="9"/>
        <w:rPr>
          <w:rFonts w:hint="eastAsia" w:hAnsi="宋体" w:cs="宋体"/>
          <w:b/>
          <w:bCs/>
          <w:color w:val="auto"/>
          <w:sz w:val="28"/>
          <w:szCs w:val="28"/>
          <w:highlight w:val="none"/>
        </w:rPr>
      </w:pPr>
      <w:r>
        <w:rPr>
          <w:rFonts w:hint="eastAsia"/>
          <w:b/>
          <w:bCs/>
          <w:color w:val="auto"/>
          <w:sz w:val="28"/>
          <w:szCs w:val="28"/>
          <w:highlight w:val="none"/>
          <w:lang w:val="en-US" w:eastAsia="zh-CN"/>
        </w:rPr>
        <w:t>5.1</w:t>
      </w:r>
      <w:r>
        <w:rPr>
          <w:rFonts w:hint="eastAsia" w:hAnsi="宋体" w:cs="宋体"/>
          <w:b/>
          <w:bCs/>
          <w:color w:val="auto"/>
          <w:sz w:val="28"/>
          <w:szCs w:val="28"/>
          <w:highlight w:val="none"/>
        </w:rPr>
        <w:t>招标文件中规定的或投标人认为需要提供的</w:t>
      </w:r>
    </w:p>
    <w:p w14:paraId="2A0D31DA">
      <w:pPr>
        <w:pStyle w:val="28"/>
        <w:spacing w:line="360" w:lineRule="auto"/>
        <w:jc w:val="center"/>
        <w:outlineLvl w:val="9"/>
        <w:rPr>
          <w:rFonts w:hint="eastAsia" w:hAnsi="宋体" w:eastAsia="宋体" w:cs="宋体"/>
          <w:b/>
          <w:bCs/>
          <w:color w:val="auto"/>
          <w:sz w:val="28"/>
          <w:szCs w:val="28"/>
          <w:highlight w:val="none"/>
          <w:lang w:eastAsia="zh-CN"/>
        </w:rPr>
      </w:pPr>
      <w:r>
        <w:rPr>
          <w:rFonts w:hint="eastAsia" w:hAnsi="宋体" w:cs="宋体"/>
          <w:b/>
          <w:bCs/>
          <w:color w:val="auto"/>
          <w:sz w:val="28"/>
          <w:szCs w:val="28"/>
          <w:highlight w:val="none"/>
        </w:rPr>
        <w:t>其他</w:t>
      </w:r>
      <w:r>
        <w:rPr>
          <w:rFonts w:hint="eastAsia" w:hAnsi="宋体" w:cs="宋体"/>
          <w:b/>
          <w:bCs/>
          <w:color w:val="auto"/>
          <w:sz w:val="28"/>
          <w:szCs w:val="28"/>
          <w:highlight w:val="none"/>
          <w:lang w:eastAsia="zh-CN"/>
        </w:rPr>
        <w:t>技术商务部分的佐证</w:t>
      </w:r>
      <w:r>
        <w:rPr>
          <w:rFonts w:hint="eastAsia" w:hAnsi="宋体" w:cs="宋体"/>
          <w:b/>
          <w:bCs/>
          <w:color w:val="auto"/>
          <w:sz w:val="28"/>
          <w:szCs w:val="28"/>
          <w:highlight w:val="none"/>
        </w:rPr>
        <w:t>材料</w:t>
      </w:r>
      <w:r>
        <w:rPr>
          <w:rFonts w:hint="eastAsia" w:hAnsi="宋体" w:cs="宋体"/>
          <w:b/>
          <w:bCs/>
          <w:color w:val="auto"/>
          <w:sz w:val="28"/>
          <w:szCs w:val="28"/>
          <w:highlight w:val="none"/>
          <w:lang w:eastAsia="zh-CN"/>
        </w:rPr>
        <w:t>（若有）</w:t>
      </w:r>
    </w:p>
    <w:p w14:paraId="50495811">
      <w:pPr>
        <w:pStyle w:val="13"/>
        <w:rPr>
          <w:color w:val="auto"/>
          <w:highlight w:val="none"/>
        </w:rPr>
      </w:pPr>
    </w:p>
    <w:p w14:paraId="6C8BFCFD">
      <w:pPr>
        <w:jc w:val="center"/>
        <w:rPr>
          <w:rFonts w:hint="eastAsia" w:ascii="宋体" w:hAnsi="宋体"/>
          <w:b/>
          <w:bCs/>
          <w:color w:val="auto"/>
          <w:sz w:val="36"/>
          <w:highlight w:val="none"/>
        </w:rPr>
      </w:pPr>
    </w:p>
    <w:p w14:paraId="4A9E2FB8">
      <w:pPr>
        <w:pStyle w:val="7"/>
        <w:spacing w:line="1200" w:lineRule="exact"/>
        <w:ind w:firstLine="0"/>
        <w:jc w:val="center"/>
        <w:rPr>
          <w:rFonts w:hint="eastAsia"/>
          <w:b/>
          <w:bCs/>
          <w:color w:val="auto"/>
          <w:sz w:val="84"/>
          <w:szCs w:val="84"/>
          <w:highlight w:val="none"/>
        </w:rPr>
      </w:pPr>
    </w:p>
    <w:p w14:paraId="73A5DADE">
      <w:pPr>
        <w:pStyle w:val="7"/>
        <w:spacing w:line="1200" w:lineRule="exact"/>
        <w:ind w:firstLine="0"/>
        <w:jc w:val="center"/>
        <w:rPr>
          <w:rFonts w:hint="eastAsia"/>
          <w:b/>
          <w:bCs/>
          <w:color w:val="auto"/>
          <w:sz w:val="84"/>
          <w:szCs w:val="84"/>
          <w:highlight w:val="none"/>
        </w:rPr>
      </w:pPr>
    </w:p>
    <w:p w14:paraId="670C5752">
      <w:pPr>
        <w:pStyle w:val="7"/>
        <w:spacing w:line="1200" w:lineRule="exact"/>
        <w:ind w:firstLine="0"/>
        <w:jc w:val="center"/>
        <w:rPr>
          <w:rFonts w:hint="eastAsia"/>
          <w:b/>
          <w:bCs/>
          <w:color w:val="auto"/>
          <w:sz w:val="84"/>
          <w:szCs w:val="84"/>
          <w:highlight w:val="none"/>
        </w:rPr>
      </w:pPr>
    </w:p>
    <w:p w14:paraId="0752043A">
      <w:pPr>
        <w:pStyle w:val="7"/>
        <w:spacing w:line="1200" w:lineRule="exact"/>
        <w:ind w:firstLine="0"/>
        <w:jc w:val="center"/>
        <w:rPr>
          <w:rFonts w:hint="eastAsia"/>
          <w:b/>
          <w:bCs/>
          <w:color w:val="auto"/>
          <w:sz w:val="84"/>
          <w:szCs w:val="84"/>
          <w:highlight w:val="none"/>
        </w:rPr>
      </w:pPr>
    </w:p>
    <w:p w14:paraId="3AB0C5C9">
      <w:pPr>
        <w:pStyle w:val="7"/>
        <w:spacing w:line="1200" w:lineRule="exact"/>
        <w:ind w:firstLine="0"/>
        <w:jc w:val="center"/>
        <w:rPr>
          <w:rFonts w:hint="eastAsia"/>
          <w:b/>
          <w:bCs/>
          <w:color w:val="auto"/>
          <w:sz w:val="84"/>
          <w:szCs w:val="84"/>
          <w:highlight w:val="none"/>
        </w:rPr>
      </w:pPr>
    </w:p>
    <w:p w14:paraId="38A13AB0">
      <w:pPr>
        <w:pStyle w:val="7"/>
        <w:spacing w:line="1200" w:lineRule="exact"/>
        <w:ind w:firstLine="0"/>
        <w:jc w:val="center"/>
        <w:rPr>
          <w:rFonts w:hint="eastAsia"/>
          <w:b/>
          <w:bCs/>
          <w:color w:val="auto"/>
          <w:sz w:val="84"/>
          <w:szCs w:val="84"/>
          <w:highlight w:val="none"/>
        </w:rPr>
      </w:pPr>
    </w:p>
    <w:p w14:paraId="048FEED0">
      <w:pPr>
        <w:pStyle w:val="7"/>
        <w:spacing w:line="1200" w:lineRule="exact"/>
        <w:ind w:firstLine="0"/>
        <w:jc w:val="center"/>
        <w:rPr>
          <w:rFonts w:hint="eastAsia"/>
          <w:b/>
          <w:bCs/>
          <w:color w:val="auto"/>
          <w:sz w:val="84"/>
          <w:szCs w:val="84"/>
          <w:highlight w:val="none"/>
        </w:rPr>
      </w:pPr>
    </w:p>
    <w:p w14:paraId="5858DF44">
      <w:pPr>
        <w:pStyle w:val="7"/>
        <w:spacing w:line="1200" w:lineRule="exact"/>
        <w:ind w:firstLine="0"/>
        <w:jc w:val="center"/>
        <w:rPr>
          <w:rFonts w:hint="eastAsia"/>
          <w:b/>
          <w:bCs/>
          <w:color w:val="auto"/>
          <w:sz w:val="84"/>
          <w:szCs w:val="84"/>
          <w:highlight w:val="none"/>
        </w:rPr>
      </w:pPr>
    </w:p>
    <w:p w14:paraId="55F82A8D">
      <w:pPr>
        <w:pStyle w:val="7"/>
        <w:spacing w:line="1200" w:lineRule="exact"/>
        <w:ind w:firstLine="0"/>
        <w:jc w:val="center"/>
        <w:rPr>
          <w:rFonts w:hint="eastAsia"/>
          <w:b/>
          <w:bCs/>
          <w:color w:val="auto"/>
          <w:sz w:val="84"/>
          <w:szCs w:val="84"/>
          <w:highlight w:val="none"/>
        </w:rPr>
      </w:pPr>
    </w:p>
    <w:p w14:paraId="007409CA">
      <w:pPr>
        <w:pStyle w:val="7"/>
        <w:spacing w:line="1200" w:lineRule="exact"/>
        <w:ind w:firstLine="0"/>
        <w:jc w:val="right"/>
        <w:rPr>
          <w:rFonts w:hint="eastAsia"/>
          <w:b/>
          <w:bCs/>
          <w:color w:val="auto"/>
          <w:sz w:val="52"/>
          <w:szCs w:val="52"/>
          <w:highlight w:val="none"/>
          <w:lang w:val="en-US" w:eastAsia="zh-CN"/>
        </w:rPr>
      </w:pPr>
      <w:r>
        <w:rPr>
          <w:rFonts w:hint="eastAsia"/>
          <w:b/>
          <w:bCs/>
          <w:color w:val="auto"/>
          <w:sz w:val="52"/>
          <w:szCs w:val="52"/>
          <w:highlight w:val="none"/>
          <w:lang w:eastAsia="zh-CN"/>
        </w:rPr>
        <w:t>正本</w:t>
      </w:r>
      <w:r>
        <w:rPr>
          <w:rFonts w:hint="eastAsia"/>
          <w:b/>
          <w:bCs/>
          <w:color w:val="auto"/>
          <w:sz w:val="52"/>
          <w:szCs w:val="52"/>
          <w:highlight w:val="none"/>
          <w:lang w:val="en-US" w:eastAsia="zh-CN"/>
        </w:rPr>
        <w:t>/副本</w:t>
      </w:r>
    </w:p>
    <w:p w14:paraId="325AA380">
      <w:pPr>
        <w:pStyle w:val="7"/>
        <w:spacing w:line="1200" w:lineRule="exact"/>
        <w:ind w:firstLine="0"/>
        <w:jc w:val="right"/>
        <w:rPr>
          <w:rFonts w:hint="eastAsia"/>
          <w:b/>
          <w:bCs/>
          <w:color w:val="auto"/>
          <w:sz w:val="52"/>
          <w:szCs w:val="52"/>
          <w:highlight w:val="none"/>
          <w:lang w:val="en-US" w:eastAsia="zh-CN"/>
        </w:rPr>
      </w:pPr>
    </w:p>
    <w:p w14:paraId="59B5136A">
      <w:pPr>
        <w:pStyle w:val="7"/>
        <w:spacing w:line="1200" w:lineRule="exact"/>
        <w:ind w:firstLine="0"/>
        <w:jc w:val="center"/>
        <w:rPr>
          <w:rFonts w:hint="eastAsia"/>
          <w:b/>
          <w:bCs/>
          <w:color w:val="auto"/>
          <w:sz w:val="84"/>
          <w:szCs w:val="84"/>
          <w:highlight w:val="none"/>
        </w:rPr>
      </w:pPr>
      <w:r>
        <w:rPr>
          <w:rFonts w:hint="eastAsia"/>
          <w:b/>
          <w:bCs/>
          <w:color w:val="auto"/>
          <w:sz w:val="84"/>
          <w:szCs w:val="84"/>
          <w:highlight w:val="none"/>
        </w:rPr>
        <w:t>投  标  文  件</w:t>
      </w:r>
    </w:p>
    <w:p w14:paraId="669C8688">
      <w:pPr>
        <w:pStyle w:val="7"/>
        <w:spacing w:line="1200" w:lineRule="exact"/>
        <w:ind w:firstLine="0"/>
        <w:jc w:val="center"/>
        <w:rPr>
          <w:rFonts w:hint="eastAsia"/>
          <w:b/>
          <w:bCs/>
          <w:color w:val="auto"/>
          <w:sz w:val="84"/>
          <w:szCs w:val="84"/>
          <w:highlight w:val="none"/>
        </w:rPr>
      </w:pPr>
      <w:r>
        <w:rPr>
          <w:rFonts w:hint="eastAsia"/>
          <w:b/>
          <w:bCs/>
          <w:color w:val="auto"/>
          <w:sz w:val="84"/>
          <w:szCs w:val="84"/>
          <w:highlight w:val="none"/>
        </w:rPr>
        <w:t>第二册  报价部分</w:t>
      </w:r>
    </w:p>
    <w:p w14:paraId="2E8C2295">
      <w:pPr>
        <w:pStyle w:val="7"/>
        <w:ind w:firstLine="0"/>
        <w:jc w:val="center"/>
        <w:rPr>
          <w:rFonts w:hint="eastAsia"/>
          <w:color w:val="auto"/>
          <w:highlight w:val="none"/>
        </w:rPr>
      </w:pPr>
    </w:p>
    <w:p w14:paraId="54A1B8A5">
      <w:pPr>
        <w:pStyle w:val="7"/>
        <w:ind w:firstLine="0"/>
        <w:jc w:val="center"/>
        <w:rPr>
          <w:rFonts w:hint="eastAsia"/>
          <w:color w:val="auto"/>
          <w:highlight w:val="none"/>
        </w:rPr>
      </w:pPr>
    </w:p>
    <w:p w14:paraId="40BCF264">
      <w:pPr>
        <w:pStyle w:val="8"/>
        <w:spacing w:line="360" w:lineRule="auto"/>
        <w:ind w:firstLine="1428" w:firstLineChars="395"/>
        <w:rPr>
          <w:rFonts w:hint="eastAsia" w:hAnsi="宋体"/>
          <w:b/>
          <w:color w:val="auto"/>
          <w:sz w:val="36"/>
          <w:szCs w:val="36"/>
          <w:highlight w:val="none"/>
          <w:u w:val="single"/>
        </w:rPr>
      </w:pPr>
      <w:r>
        <w:rPr>
          <w:rFonts w:hint="eastAsia" w:hAnsi="宋体"/>
          <w:b/>
          <w:bCs/>
          <w:color w:val="auto"/>
          <w:sz w:val="36"/>
          <w:szCs w:val="36"/>
          <w:highlight w:val="none"/>
        </w:rPr>
        <w:t>招标编号：</w:t>
      </w:r>
      <w:r>
        <w:rPr>
          <w:rFonts w:hint="eastAsia" w:hAnsi="宋体"/>
          <w:b/>
          <w:bCs/>
          <w:color w:val="auto"/>
          <w:sz w:val="36"/>
          <w:szCs w:val="36"/>
          <w:highlight w:val="none"/>
          <w:u w:val="single"/>
        </w:rPr>
        <w:t xml:space="preserve">            </w:t>
      </w:r>
      <w:r>
        <w:rPr>
          <w:rFonts w:hint="eastAsia" w:hAnsi="宋体"/>
          <w:b/>
          <w:color w:val="auto"/>
          <w:sz w:val="36"/>
          <w:szCs w:val="36"/>
          <w:highlight w:val="none"/>
          <w:u w:val="single"/>
        </w:rPr>
        <w:t xml:space="preserve">          </w:t>
      </w:r>
    </w:p>
    <w:p w14:paraId="26725F0A">
      <w:pPr>
        <w:spacing w:line="360" w:lineRule="auto"/>
        <w:ind w:firstLine="1435" w:firstLineChars="397"/>
        <w:rPr>
          <w:rFonts w:hint="eastAsia" w:ascii="宋体" w:hAnsi="宋体"/>
          <w:b/>
          <w:color w:val="auto"/>
          <w:sz w:val="36"/>
          <w:szCs w:val="36"/>
          <w:highlight w:val="none"/>
          <w:u w:val="single"/>
        </w:rPr>
      </w:pPr>
      <w:r>
        <w:rPr>
          <w:rFonts w:hint="eastAsia" w:ascii="宋体" w:hAnsi="宋体"/>
          <w:b/>
          <w:bCs/>
          <w:color w:val="auto"/>
          <w:sz w:val="36"/>
          <w:szCs w:val="36"/>
          <w:highlight w:val="none"/>
        </w:rPr>
        <w:t>项目名称</w:t>
      </w:r>
      <w:r>
        <w:rPr>
          <w:rFonts w:hint="eastAsia" w:ascii="宋体" w:hAnsi="宋体"/>
          <w:b/>
          <w:bCs/>
          <w:color w:val="auto"/>
          <w:sz w:val="36"/>
          <w:szCs w:val="36"/>
          <w:highlight w:val="none"/>
          <w:u w:val="single"/>
        </w:rPr>
        <w:t>：</w:t>
      </w:r>
      <w:r>
        <w:rPr>
          <w:rFonts w:hint="eastAsia" w:ascii="宋体" w:hAnsi="宋体"/>
          <w:b/>
          <w:color w:val="auto"/>
          <w:sz w:val="36"/>
          <w:szCs w:val="36"/>
          <w:highlight w:val="none"/>
          <w:u w:val="single"/>
        </w:rPr>
        <w:t xml:space="preserve">                      </w:t>
      </w:r>
    </w:p>
    <w:p w14:paraId="57890102">
      <w:pPr>
        <w:pStyle w:val="8"/>
        <w:spacing w:line="360" w:lineRule="auto"/>
        <w:ind w:firstLine="1428" w:firstLineChars="395"/>
        <w:rPr>
          <w:rFonts w:hint="eastAsia" w:hAnsi="宋体"/>
          <w:b/>
          <w:color w:val="auto"/>
          <w:sz w:val="36"/>
          <w:szCs w:val="36"/>
          <w:highlight w:val="none"/>
        </w:rPr>
      </w:pPr>
      <w:r>
        <w:rPr>
          <w:rFonts w:hint="eastAsia" w:hAnsi="宋体"/>
          <w:b/>
          <w:color w:val="auto"/>
          <w:sz w:val="36"/>
          <w:szCs w:val="36"/>
          <w:highlight w:val="none"/>
        </w:rPr>
        <w:t>合 同 包：</w:t>
      </w:r>
      <w:r>
        <w:rPr>
          <w:rFonts w:hint="eastAsia" w:hAnsi="宋体"/>
          <w:b/>
          <w:color w:val="auto"/>
          <w:sz w:val="36"/>
          <w:szCs w:val="36"/>
          <w:highlight w:val="none"/>
          <w:u w:val="single"/>
        </w:rPr>
        <w:t xml:space="preserve">                      </w:t>
      </w:r>
    </w:p>
    <w:p w14:paraId="17C3D2B8">
      <w:pPr>
        <w:pStyle w:val="8"/>
        <w:spacing w:line="360" w:lineRule="auto"/>
        <w:jc w:val="center"/>
        <w:rPr>
          <w:rFonts w:hint="eastAsia" w:hAnsi="宋体"/>
          <w:b/>
          <w:color w:val="auto"/>
          <w:sz w:val="36"/>
          <w:szCs w:val="36"/>
          <w:highlight w:val="none"/>
        </w:rPr>
      </w:pPr>
    </w:p>
    <w:p w14:paraId="572C9126">
      <w:pPr>
        <w:pStyle w:val="8"/>
        <w:spacing w:line="360" w:lineRule="auto"/>
        <w:jc w:val="center"/>
        <w:rPr>
          <w:rFonts w:hint="eastAsia" w:hAnsi="宋体"/>
          <w:b/>
          <w:color w:val="auto"/>
          <w:sz w:val="36"/>
          <w:szCs w:val="36"/>
          <w:highlight w:val="none"/>
        </w:rPr>
      </w:pPr>
    </w:p>
    <w:p w14:paraId="3117F21D">
      <w:pPr>
        <w:pStyle w:val="8"/>
        <w:spacing w:line="360" w:lineRule="auto"/>
        <w:jc w:val="center"/>
        <w:rPr>
          <w:rFonts w:hint="eastAsia" w:hAnsi="宋体"/>
          <w:b/>
          <w:color w:val="auto"/>
          <w:sz w:val="36"/>
          <w:szCs w:val="36"/>
          <w:highlight w:val="none"/>
        </w:rPr>
      </w:pPr>
    </w:p>
    <w:p w14:paraId="12E13895">
      <w:pPr>
        <w:pStyle w:val="8"/>
        <w:spacing w:line="360" w:lineRule="auto"/>
        <w:jc w:val="center"/>
        <w:rPr>
          <w:rFonts w:hint="eastAsia" w:hAnsi="宋体"/>
          <w:b/>
          <w:color w:val="auto"/>
          <w:sz w:val="36"/>
          <w:szCs w:val="36"/>
          <w:highlight w:val="none"/>
        </w:rPr>
      </w:pPr>
    </w:p>
    <w:p w14:paraId="334A2717">
      <w:pPr>
        <w:pStyle w:val="8"/>
        <w:tabs>
          <w:tab w:val="left" w:pos="1620"/>
        </w:tabs>
        <w:spacing w:line="360" w:lineRule="auto"/>
        <w:ind w:firstLine="1397" w:firstLineChars="348"/>
        <w:rPr>
          <w:rFonts w:hint="eastAsia" w:hAnsi="宋体"/>
          <w:b/>
          <w:color w:val="auto"/>
          <w:sz w:val="36"/>
          <w:szCs w:val="36"/>
          <w:highlight w:val="none"/>
          <w:u w:val="single"/>
        </w:rPr>
      </w:pPr>
      <w:r>
        <w:rPr>
          <w:rFonts w:hint="eastAsia" w:hAnsi="宋体"/>
          <w:b/>
          <w:color w:val="auto"/>
          <w:spacing w:val="20"/>
          <w:sz w:val="36"/>
          <w:szCs w:val="36"/>
          <w:highlight w:val="none"/>
        </w:rPr>
        <w:t>投标人名称（并盖公章）</w:t>
      </w:r>
      <w:r>
        <w:rPr>
          <w:rFonts w:hint="eastAsia" w:hAnsi="宋体"/>
          <w:b/>
          <w:bCs/>
          <w:color w:val="auto"/>
          <w:sz w:val="36"/>
          <w:szCs w:val="36"/>
          <w:highlight w:val="none"/>
        </w:rPr>
        <w:t>：</w:t>
      </w:r>
      <w:r>
        <w:rPr>
          <w:rFonts w:hint="eastAsia" w:hAnsi="宋体"/>
          <w:b/>
          <w:bCs/>
          <w:color w:val="auto"/>
          <w:sz w:val="36"/>
          <w:szCs w:val="36"/>
          <w:highlight w:val="none"/>
          <w:u w:val="single"/>
        </w:rPr>
        <w:t xml:space="preserve">        </w:t>
      </w:r>
    </w:p>
    <w:p w14:paraId="510BA157">
      <w:pPr>
        <w:pStyle w:val="8"/>
        <w:tabs>
          <w:tab w:val="left" w:pos="1620"/>
        </w:tabs>
        <w:spacing w:line="360" w:lineRule="auto"/>
        <w:ind w:firstLine="1438" w:firstLineChars="398"/>
        <w:rPr>
          <w:rFonts w:hint="eastAsia" w:hAnsi="宋体"/>
          <w:b/>
          <w:bCs/>
          <w:color w:val="auto"/>
          <w:sz w:val="36"/>
          <w:szCs w:val="36"/>
          <w:highlight w:val="none"/>
        </w:rPr>
      </w:pPr>
      <w:r>
        <w:rPr>
          <w:rFonts w:hint="eastAsia" w:hAnsi="宋体"/>
          <w:b/>
          <w:bCs/>
          <w:color w:val="auto"/>
          <w:sz w:val="36"/>
          <w:szCs w:val="36"/>
          <w:highlight w:val="none"/>
        </w:rPr>
        <w:t>联系电话：</w:t>
      </w:r>
      <w:r>
        <w:rPr>
          <w:rFonts w:hint="eastAsia" w:hAnsi="宋体"/>
          <w:b/>
          <w:bCs/>
          <w:color w:val="auto"/>
          <w:sz w:val="36"/>
          <w:szCs w:val="36"/>
          <w:highlight w:val="none"/>
          <w:u w:val="single"/>
        </w:rPr>
        <w:t xml:space="preserve">                       </w:t>
      </w:r>
      <w:r>
        <w:rPr>
          <w:rFonts w:hint="eastAsia" w:hAnsi="宋体"/>
          <w:b/>
          <w:bCs/>
          <w:color w:val="auto"/>
          <w:sz w:val="36"/>
          <w:szCs w:val="36"/>
          <w:highlight w:val="none"/>
        </w:rPr>
        <w:t xml:space="preserve"> </w:t>
      </w:r>
    </w:p>
    <w:p w14:paraId="04ABFEF4">
      <w:pPr>
        <w:pStyle w:val="8"/>
        <w:tabs>
          <w:tab w:val="left" w:pos="1620"/>
        </w:tabs>
        <w:spacing w:line="360" w:lineRule="auto"/>
        <w:ind w:firstLine="1438" w:firstLineChars="398"/>
        <w:rPr>
          <w:rFonts w:hint="eastAsia" w:hAnsi="宋体"/>
          <w:b/>
          <w:bCs/>
          <w:color w:val="auto"/>
          <w:sz w:val="36"/>
          <w:szCs w:val="36"/>
          <w:highlight w:val="none"/>
        </w:rPr>
      </w:pPr>
      <w:r>
        <w:rPr>
          <w:rFonts w:hint="eastAsia" w:hAnsi="宋体"/>
          <w:b/>
          <w:bCs/>
          <w:color w:val="auto"/>
          <w:sz w:val="36"/>
          <w:szCs w:val="36"/>
          <w:highlight w:val="none"/>
        </w:rPr>
        <w:t>投标人代表（签字）：</w:t>
      </w:r>
      <w:r>
        <w:rPr>
          <w:rFonts w:hint="eastAsia" w:hAnsi="宋体"/>
          <w:b/>
          <w:bCs/>
          <w:color w:val="auto"/>
          <w:sz w:val="36"/>
          <w:szCs w:val="36"/>
          <w:highlight w:val="none"/>
          <w:u w:val="single"/>
        </w:rPr>
        <w:t xml:space="preserve">              </w:t>
      </w:r>
    </w:p>
    <w:p w14:paraId="4C606707">
      <w:pPr>
        <w:pStyle w:val="8"/>
        <w:tabs>
          <w:tab w:val="left" w:pos="1620"/>
        </w:tabs>
        <w:spacing w:line="360" w:lineRule="auto"/>
        <w:ind w:firstLine="1438" w:firstLineChars="398"/>
        <w:rPr>
          <w:rFonts w:hint="eastAsia" w:hAnsi="宋体"/>
          <w:b/>
          <w:bCs/>
          <w:color w:val="auto"/>
          <w:sz w:val="36"/>
          <w:szCs w:val="36"/>
          <w:highlight w:val="none"/>
        </w:rPr>
      </w:pPr>
      <w:r>
        <w:rPr>
          <w:rFonts w:hint="eastAsia" w:hAnsi="宋体"/>
          <w:b/>
          <w:bCs/>
          <w:color w:val="auto"/>
          <w:sz w:val="36"/>
          <w:szCs w:val="36"/>
          <w:highlight w:val="none"/>
        </w:rPr>
        <w:t>联系地址：</w:t>
      </w:r>
      <w:r>
        <w:rPr>
          <w:rFonts w:hint="eastAsia" w:hAnsi="宋体"/>
          <w:b/>
          <w:bCs/>
          <w:color w:val="auto"/>
          <w:sz w:val="36"/>
          <w:szCs w:val="36"/>
          <w:highlight w:val="none"/>
          <w:u w:val="single"/>
        </w:rPr>
        <w:t xml:space="preserve">                    </w:t>
      </w:r>
      <w:r>
        <w:rPr>
          <w:rFonts w:hint="eastAsia" w:hAnsi="宋体"/>
          <w:b/>
          <w:bCs/>
          <w:color w:val="auto"/>
          <w:sz w:val="36"/>
          <w:szCs w:val="36"/>
          <w:highlight w:val="none"/>
        </w:rPr>
        <w:t xml:space="preserve">               </w:t>
      </w:r>
    </w:p>
    <w:p w14:paraId="5C24606C">
      <w:pPr>
        <w:pStyle w:val="8"/>
        <w:tabs>
          <w:tab w:val="left" w:pos="1620"/>
        </w:tabs>
        <w:spacing w:line="360" w:lineRule="auto"/>
        <w:ind w:firstLine="1428" w:firstLineChars="395"/>
        <w:rPr>
          <w:rFonts w:hint="eastAsia" w:hAnsi="宋体"/>
          <w:b/>
          <w:color w:val="auto"/>
          <w:sz w:val="36"/>
          <w:szCs w:val="36"/>
          <w:highlight w:val="none"/>
          <w:u w:val="single"/>
        </w:rPr>
      </w:pPr>
      <w:r>
        <w:rPr>
          <w:rFonts w:hint="eastAsia" w:hAnsi="宋体"/>
          <w:b/>
          <w:color w:val="auto"/>
          <w:sz w:val="36"/>
          <w:szCs w:val="36"/>
          <w:highlight w:val="none"/>
        </w:rPr>
        <w:t>日   期：</w:t>
      </w:r>
      <w:r>
        <w:rPr>
          <w:rFonts w:hint="eastAsia" w:hAnsi="宋体"/>
          <w:b/>
          <w:color w:val="auto"/>
          <w:sz w:val="36"/>
          <w:szCs w:val="36"/>
          <w:highlight w:val="none"/>
          <w:u w:val="single"/>
        </w:rPr>
        <w:t xml:space="preserve">    年   月    日</w:t>
      </w:r>
    </w:p>
    <w:p w14:paraId="7D6D0242">
      <w:pPr>
        <w:pStyle w:val="4"/>
        <w:snapToGrid w:val="0"/>
        <w:spacing w:line="420" w:lineRule="atLeast"/>
        <w:ind w:left="-2" w:leftChars="-1" w:firstLine="0" w:firstLineChars="0"/>
        <w:jc w:val="center"/>
        <w:rPr>
          <w:rFonts w:hint="eastAsia" w:ascii="宋体" w:hAnsi="宋体"/>
          <w:b/>
          <w:color w:val="auto"/>
          <w:sz w:val="44"/>
          <w:szCs w:val="44"/>
          <w:highlight w:val="none"/>
        </w:rPr>
      </w:pPr>
    </w:p>
    <w:p w14:paraId="64BA9297">
      <w:pPr>
        <w:pStyle w:val="7"/>
        <w:spacing w:line="360" w:lineRule="auto"/>
        <w:ind w:firstLine="0"/>
        <w:jc w:val="center"/>
        <w:rPr>
          <w:rFonts w:hint="eastAsia"/>
          <w:b/>
          <w:bCs/>
          <w:color w:val="auto"/>
          <w:sz w:val="32"/>
          <w:szCs w:val="32"/>
          <w:highlight w:val="none"/>
        </w:rPr>
      </w:pPr>
      <w:r>
        <w:rPr>
          <w:rFonts w:hint="eastAsia"/>
          <w:b/>
          <w:bCs/>
          <w:color w:val="auto"/>
          <w:sz w:val="32"/>
          <w:szCs w:val="32"/>
          <w:highlight w:val="none"/>
        </w:rPr>
        <w:t>第二册 报价部分</w:t>
      </w:r>
    </w:p>
    <w:p w14:paraId="6760954B">
      <w:pPr>
        <w:pStyle w:val="4"/>
        <w:snapToGrid w:val="0"/>
        <w:spacing w:line="420" w:lineRule="atLeast"/>
        <w:ind w:left="-2" w:leftChars="-1" w:firstLine="0" w:firstLineChars="0"/>
        <w:jc w:val="center"/>
        <w:rPr>
          <w:rFonts w:hint="eastAsia" w:ascii="宋体" w:hAnsi="宋体"/>
          <w:b/>
          <w:color w:val="auto"/>
          <w:sz w:val="44"/>
          <w:szCs w:val="44"/>
          <w:highlight w:val="none"/>
        </w:rPr>
      </w:pPr>
    </w:p>
    <w:p w14:paraId="09D9EF7B">
      <w:pPr>
        <w:pStyle w:val="4"/>
        <w:snapToGrid w:val="0"/>
        <w:spacing w:line="420" w:lineRule="atLeast"/>
        <w:ind w:left="-2" w:leftChars="-1" w:firstLine="0" w:firstLineChars="0"/>
        <w:jc w:val="center"/>
        <w:rPr>
          <w:rFonts w:hint="eastAsia" w:ascii="宋体" w:hAnsi="宋体"/>
          <w:b/>
          <w:bCs/>
          <w:color w:val="auto"/>
          <w:sz w:val="36"/>
          <w:szCs w:val="36"/>
          <w:highlight w:val="none"/>
        </w:rPr>
      </w:pPr>
      <w:r>
        <w:rPr>
          <w:rFonts w:hint="eastAsia" w:ascii="宋体" w:hAnsi="宋体"/>
          <w:b/>
          <w:bCs/>
          <w:color w:val="auto"/>
          <w:sz w:val="36"/>
          <w:szCs w:val="36"/>
          <w:highlight w:val="none"/>
        </w:rPr>
        <w:t>目    录</w:t>
      </w:r>
    </w:p>
    <w:p w14:paraId="5B52DB78">
      <w:pPr>
        <w:spacing w:line="400" w:lineRule="exact"/>
        <w:rPr>
          <w:rFonts w:hint="eastAsia" w:ascii="宋体" w:hAnsi="宋体"/>
          <w:color w:val="auto"/>
          <w:szCs w:val="21"/>
          <w:highlight w:val="none"/>
        </w:rPr>
      </w:pPr>
    </w:p>
    <w:p w14:paraId="0642D32C">
      <w:pPr>
        <w:spacing w:line="400" w:lineRule="exact"/>
        <w:rPr>
          <w:rFonts w:hint="eastAsia" w:ascii="宋体" w:hAnsi="宋体"/>
          <w:color w:val="auto"/>
          <w:szCs w:val="21"/>
          <w:highlight w:val="none"/>
        </w:rPr>
      </w:pPr>
    </w:p>
    <w:p w14:paraId="387748B8">
      <w:pPr>
        <w:numPr>
          <w:ilvl w:val="0"/>
          <w:numId w:val="13"/>
        </w:num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开标一览表</w:t>
      </w:r>
    </w:p>
    <w:p w14:paraId="5778E6E3">
      <w:pPr>
        <w:spacing w:line="400" w:lineRule="exact"/>
        <w:rPr>
          <w:rFonts w:hint="eastAsia" w:ascii="宋体" w:hAnsi="宋体"/>
          <w:color w:val="auto"/>
          <w:sz w:val="24"/>
          <w:highlight w:val="none"/>
        </w:rPr>
      </w:pPr>
    </w:p>
    <w:p w14:paraId="710187CF">
      <w:pPr>
        <w:spacing w:line="480" w:lineRule="exact"/>
        <w:rPr>
          <w:rFonts w:hint="eastAsia" w:ascii="宋体" w:hAnsi="宋体"/>
          <w:color w:val="auto"/>
          <w:sz w:val="24"/>
          <w:highlight w:val="none"/>
        </w:rPr>
      </w:pPr>
    </w:p>
    <w:p w14:paraId="2065F3C7">
      <w:pPr>
        <w:spacing w:line="480" w:lineRule="exact"/>
        <w:rPr>
          <w:rFonts w:hint="eastAsia" w:ascii="宋体" w:hAnsi="宋体"/>
          <w:color w:val="auto"/>
          <w:sz w:val="24"/>
          <w:highlight w:val="none"/>
        </w:rPr>
      </w:pPr>
    </w:p>
    <w:p w14:paraId="7EF5E74C">
      <w:pPr>
        <w:pStyle w:val="28"/>
        <w:spacing w:line="480" w:lineRule="exact"/>
        <w:jc w:val="center"/>
        <w:outlineLvl w:val="9"/>
        <w:rPr>
          <w:rFonts w:hint="eastAsia" w:hAnsi="宋体"/>
          <w:b/>
          <w:color w:val="auto"/>
          <w:sz w:val="24"/>
          <w:highlight w:val="none"/>
        </w:rPr>
      </w:pPr>
    </w:p>
    <w:p w14:paraId="5BEFB8FC">
      <w:pPr>
        <w:spacing w:line="480" w:lineRule="exact"/>
        <w:ind w:firstLine="600"/>
        <w:rPr>
          <w:rFonts w:hint="eastAsia" w:ascii="宋体" w:hAnsi="宋体"/>
          <w:b/>
          <w:color w:val="auto"/>
          <w:sz w:val="24"/>
          <w:highlight w:val="none"/>
        </w:rPr>
      </w:pPr>
    </w:p>
    <w:p w14:paraId="4712822F">
      <w:pPr>
        <w:spacing w:line="480" w:lineRule="exact"/>
        <w:ind w:firstLine="600"/>
        <w:rPr>
          <w:rFonts w:hint="eastAsia" w:ascii="宋体" w:hAnsi="宋体"/>
          <w:b/>
          <w:color w:val="auto"/>
          <w:sz w:val="24"/>
          <w:highlight w:val="none"/>
        </w:rPr>
      </w:pPr>
    </w:p>
    <w:p w14:paraId="42C2D778">
      <w:pPr>
        <w:spacing w:line="480" w:lineRule="exact"/>
        <w:ind w:firstLine="600"/>
        <w:rPr>
          <w:rFonts w:hint="eastAsia" w:ascii="宋体" w:hAnsi="宋体"/>
          <w:b/>
          <w:color w:val="auto"/>
          <w:sz w:val="24"/>
          <w:highlight w:val="none"/>
        </w:rPr>
      </w:pPr>
    </w:p>
    <w:p w14:paraId="1B64A448">
      <w:pPr>
        <w:spacing w:line="480" w:lineRule="exact"/>
        <w:ind w:firstLine="600"/>
        <w:rPr>
          <w:rFonts w:hint="eastAsia" w:ascii="宋体" w:hAnsi="宋体"/>
          <w:b/>
          <w:color w:val="auto"/>
          <w:sz w:val="24"/>
          <w:highlight w:val="none"/>
        </w:rPr>
      </w:pPr>
    </w:p>
    <w:p w14:paraId="27694C3F">
      <w:pPr>
        <w:pStyle w:val="28"/>
        <w:spacing w:line="480" w:lineRule="exact"/>
        <w:jc w:val="center"/>
        <w:outlineLvl w:val="9"/>
        <w:rPr>
          <w:rFonts w:hint="eastAsia" w:hAnsi="宋体"/>
          <w:b/>
          <w:color w:val="auto"/>
          <w:sz w:val="24"/>
          <w:highlight w:val="none"/>
        </w:rPr>
      </w:pPr>
    </w:p>
    <w:p w14:paraId="4C84B5DF">
      <w:pPr>
        <w:pStyle w:val="28"/>
        <w:spacing w:line="480" w:lineRule="exact"/>
        <w:jc w:val="center"/>
        <w:outlineLvl w:val="9"/>
        <w:rPr>
          <w:rFonts w:hint="eastAsia" w:hAnsi="宋体"/>
          <w:b/>
          <w:color w:val="auto"/>
          <w:sz w:val="24"/>
          <w:highlight w:val="none"/>
        </w:rPr>
      </w:pPr>
    </w:p>
    <w:p w14:paraId="1E7AE317">
      <w:pPr>
        <w:jc w:val="center"/>
        <w:rPr>
          <w:rFonts w:hint="eastAsia" w:ascii="宋体" w:hAnsi="宋体"/>
          <w:b/>
          <w:bCs/>
          <w:color w:val="auto"/>
          <w:sz w:val="36"/>
          <w:highlight w:val="none"/>
        </w:rPr>
      </w:pPr>
      <w:bookmarkStart w:id="84" w:name="_Toc459798545"/>
      <w:bookmarkStart w:id="85" w:name="_Toc462994807"/>
      <w:bookmarkStart w:id="86" w:name="_Toc7273"/>
      <w:bookmarkStart w:id="87" w:name="_Toc467163877"/>
      <w:bookmarkStart w:id="88" w:name="_Toc462990137"/>
      <w:bookmarkStart w:id="89" w:name="_Toc462989267"/>
      <w:bookmarkStart w:id="90" w:name="_Toc459798242"/>
      <w:r>
        <w:rPr>
          <w:rFonts w:hint="eastAsia" w:hAnsi="宋体"/>
          <w:b/>
          <w:color w:val="auto"/>
          <w:sz w:val="24"/>
          <w:highlight w:val="none"/>
        </w:rPr>
        <w:t>注：须编制目录、页码</w:t>
      </w:r>
      <w:r>
        <w:rPr>
          <w:rFonts w:hAnsi="宋体"/>
          <w:b/>
          <w:color w:val="auto"/>
          <w:sz w:val="36"/>
          <w:highlight w:val="none"/>
        </w:rPr>
        <w:br w:type="page"/>
      </w:r>
      <w:bookmarkEnd w:id="84"/>
      <w:bookmarkEnd w:id="85"/>
      <w:bookmarkEnd w:id="86"/>
      <w:bookmarkEnd w:id="87"/>
      <w:bookmarkEnd w:id="88"/>
      <w:bookmarkEnd w:id="89"/>
      <w:bookmarkEnd w:id="90"/>
      <w:bookmarkStart w:id="91" w:name="_Toc287002968"/>
    </w:p>
    <w:p w14:paraId="118379F5">
      <w:pPr>
        <w:jc w:val="center"/>
        <w:rPr>
          <w:rFonts w:hint="eastAsia" w:ascii="宋体" w:hAnsi="宋体"/>
          <w:b/>
          <w:bCs/>
          <w:color w:val="auto"/>
          <w:sz w:val="36"/>
          <w:highlight w:val="none"/>
        </w:rPr>
      </w:pPr>
      <w:r>
        <w:rPr>
          <w:rFonts w:hint="eastAsia" w:ascii="宋体" w:hAnsi="宋体"/>
          <w:b/>
          <w:bCs/>
          <w:color w:val="auto"/>
          <w:sz w:val="36"/>
          <w:highlight w:val="none"/>
          <w:lang w:val="en-US" w:eastAsia="zh-CN"/>
        </w:rPr>
        <w:t>1、</w:t>
      </w:r>
      <w:r>
        <w:rPr>
          <w:rFonts w:hint="eastAsia" w:ascii="宋体" w:hAnsi="宋体"/>
          <w:b/>
          <w:bCs/>
          <w:color w:val="auto"/>
          <w:sz w:val="36"/>
          <w:highlight w:val="none"/>
        </w:rPr>
        <w:t>开标一览表</w:t>
      </w:r>
      <w:bookmarkEnd w:id="91"/>
    </w:p>
    <w:p w14:paraId="4741BFFC">
      <w:pPr>
        <w:rPr>
          <w:rFonts w:hint="eastAsia" w:ascii="宋体" w:hAnsi="宋体"/>
          <w:color w:val="auto"/>
          <w:sz w:val="24"/>
          <w:szCs w:val="24"/>
          <w:highlight w:val="none"/>
        </w:rPr>
      </w:pPr>
    </w:p>
    <w:p w14:paraId="3CAA6E21">
      <w:pPr>
        <w:rPr>
          <w:rFonts w:ascii="宋体" w:hAnsi="宋体"/>
          <w:color w:val="auto"/>
          <w:sz w:val="24"/>
          <w:szCs w:val="24"/>
          <w:highlight w:val="none"/>
        </w:rPr>
      </w:pPr>
      <w:r>
        <w:rPr>
          <w:rFonts w:hint="eastAsia" w:ascii="宋体" w:hAnsi="宋体"/>
          <w:color w:val="auto"/>
          <w:sz w:val="24"/>
          <w:szCs w:val="24"/>
          <w:highlight w:val="none"/>
        </w:rPr>
        <w:t xml:space="preserve">招标编号∶                       </w:t>
      </w:r>
    </w:p>
    <w:p w14:paraId="30589E3D">
      <w:pPr>
        <w:pStyle w:val="30"/>
        <w:adjustRightInd w:val="0"/>
        <w:snapToGrid w:val="0"/>
        <w:spacing w:line="320" w:lineRule="atLeast"/>
        <w:ind w:firstLine="0" w:firstLineChars="0"/>
        <w:rPr>
          <w:rFonts w:hint="eastAsia" w:ascii="宋体" w:hAnsi="宋体"/>
          <w:color w:val="auto"/>
          <w:sz w:val="24"/>
          <w:szCs w:val="24"/>
          <w:highlight w:val="none"/>
        </w:rPr>
      </w:pP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4853"/>
        <w:gridCol w:w="3820"/>
      </w:tblGrid>
      <w:tr w14:paraId="39C2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98" w:type="pct"/>
            <w:vMerge w:val="restart"/>
            <w:noWrap w:val="0"/>
            <w:vAlign w:val="center"/>
          </w:tcPr>
          <w:p w14:paraId="282BB41A">
            <w:pPr>
              <w:jc w:val="center"/>
              <w:rPr>
                <w:rFonts w:hint="eastAsia" w:ascii="宋体" w:hAnsi="宋体"/>
                <w:color w:val="auto"/>
                <w:sz w:val="24"/>
                <w:szCs w:val="24"/>
                <w:highlight w:val="none"/>
                <w:lang w:val="zh-CN"/>
              </w:rPr>
            </w:pPr>
            <w:r>
              <w:rPr>
                <w:rFonts w:hint="eastAsia" w:ascii="宋体" w:hAnsi="宋体"/>
                <w:color w:val="auto"/>
                <w:sz w:val="24"/>
                <w:szCs w:val="24"/>
                <w:highlight w:val="none"/>
                <w:lang w:val="zh-CN"/>
              </w:rPr>
              <w:t>合同包</w:t>
            </w:r>
          </w:p>
        </w:tc>
        <w:tc>
          <w:tcPr>
            <w:tcW w:w="2407" w:type="pct"/>
            <w:vMerge w:val="restart"/>
            <w:noWrap w:val="0"/>
            <w:vAlign w:val="center"/>
          </w:tcPr>
          <w:p w14:paraId="0A7D2CAD">
            <w:pPr>
              <w:widowControl/>
              <w:spacing w:line="440" w:lineRule="exact"/>
              <w:jc w:val="center"/>
              <w:rPr>
                <w:rFonts w:hint="eastAsia" w:ascii="宋体" w:hAnsi="宋体"/>
                <w:color w:val="auto"/>
                <w:sz w:val="24"/>
                <w:szCs w:val="24"/>
                <w:highlight w:val="none"/>
                <w:lang w:val="zh-CN"/>
              </w:rPr>
            </w:pPr>
            <w:r>
              <w:rPr>
                <w:rFonts w:hint="eastAsia" w:ascii="宋体" w:hAnsi="宋体" w:cs="宋体"/>
                <w:color w:val="auto"/>
                <w:kern w:val="0"/>
                <w:sz w:val="24"/>
                <w:highlight w:val="none"/>
                <w:lang w:val="en-US" w:eastAsia="zh-CN" w:bidi="ar"/>
              </w:rPr>
              <w:t>标的名称</w:t>
            </w:r>
          </w:p>
        </w:tc>
        <w:tc>
          <w:tcPr>
            <w:tcW w:w="1894" w:type="pct"/>
            <w:vMerge w:val="restart"/>
            <w:noWrap w:val="0"/>
            <w:vAlign w:val="center"/>
          </w:tcPr>
          <w:p w14:paraId="11C54B12">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折扣系数报价</w:t>
            </w:r>
          </w:p>
        </w:tc>
      </w:tr>
      <w:tr w14:paraId="247B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98" w:type="pct"/>
            <w:vMerge w:val="continue"/>
            <w:noWrap w:val="0"/>
            <w:vAlign w:val="center"/>
          </w:tcPr>
          <w:p w14:paraId="4ECD539B">
            <w:pPr>
              <w:jc w:val="center"/>
              <w:rPr>
                <w:rFonts w:hint="eastAsia" w:ascii="宋体" w:hAnsi="宋体"/>
                <w:color w:val="auto"/>
                <w:sz w:val="24"/>
                <w:szCs w:val="24"/>
                <w:highlight w:val="none"/>
                <w:lang w:val="zh-CN"/>
              </w:rPr>
            </w:pPr>
          </w:p>
        </w:tc>
        <w:tc>
          <w:tcPr>
            <w:tcW w:w="2407" w:type="pct"/>
            <w:vMerge w:val="continue"/>
            <w:noWrap w:val="0"/>
            <w:vAlign w:val="center"/>
          </w:tcPr>
          <w:p w14:paraId="1859A6BD">
            <w:pPr>
              <w:jc w:val="center"/>
              <w:rPr>
                <w:rFonts w:hint="eastAsia" w:ascii="宋体" w:hAnsi="宋体"/>
                <w:color w:val="auto"/>
                <w:sz w:val="24"/>
                <w:szCs w:val="24"/>
                <w:highlight w:val="none"/>
                <w:lang w:val="zh-CN"/>
              </w:rPr>
            </w:pPr>
          </w:p>
        </w:tc>
        <w:tc>
          <w:tcPr>
            <w:tcW w:w="1894" w:type="pct"/>
            <w:vMerge w:val="continue"/>
            <w:noWrap w:val="0"/>
            <w:vAlign w:val="center"/>
          </w:tcPr>
          <w:p w14:paraId="6F274980">
            <w:pPr>
              <w:tabs>
                <w:tab w:val="left" w:pos="5355"/>
              </w:tabs>
              <w:jc w:val="center"/>
              <w:rPr>
                <w:rFonts w:hint="eastAsia" w:ascii="宋体" w:hAnsi="宋体"/>
                <w:color w:val="auto"/>
                <w:sz w:val="24"/>
                <w:szCs w:val="24"/>
                <w:highlight w:val="none"/>
                <w:lang w:val="zh-CN"/>
              </w:rPr>
            </w:pPr>
          </w:p>
        </w:tc>
      </w:tr>
      <w:tr w14:paraId="4202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698" w:type="pct"/>
            <w:noWrap w:val="0"/>
            <w:vAlign w:val="center"/>
          </w:tcPr>
          <w:p w14:paraId="03171E72">
            <w:pPr>
              <w:tabs>
                <w:tab w:val="left" w:pos="5355"/>
              </w:tabs>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2407" w:type="pct"/>
            <w:noWrap w:val="0"/>
            <w:vAlign w:val="center"/>
          </w:tcPr>
          <w:p w14:paraId="2E2154DC">
            <w:pPr>
              <w:spacing w:line="320" w:lineRule="exact"/>
              <w:jc w:val="center"/>
              <w:rPr>
                <w:rFonts w:hint="eastAsia" w:ascii="宋体" w:hAnsi="宋体"/>
                <w:color w:val="auto"/>
                <w:sz w:val="24"/>
                <w:szCs w:val="24"/>
                <w:highlight w:val="none"/>
                <w:lang w:val="zh-CN"/>
              </w:rPr>
            </w:pPr>
            <w:r>
              <w:rPr>
                <w:rFonts w:hint="eastAsia" w:ascii="宋体" w:hAnsi="宋体" w:cs="宋体"/>
                <w:b w:val="0"/>
                <w:bCs/>
                <w:color w:val="auto"/>
                <w:kern w:val="0"/>
                <w:sz w:val="24"/>
                <w:szCs w:val="24"/>
                <w:highlight w:val="none"/>
                <w:lang w:eastAsia="zh-CN" w:bidi="ar"/>
              </w:rPr>
              <w:t>缝纫设备</w:t>
            </w:r>
          </w:p>
        </w:tc>
        <w:tc>
          <w:tcPr>
            <w:tcW w:w="1894" w:type="pct"/>
            <w:noWrap w:val="0"/>
            <w:vAlign w:val="center"/>
          </w:tcPr>
          <w:p w14:paraId="0904D0F3">
            <w:pPr>
              <w:tabs>
                <w:tab w:val="left" w:pos="5355"/>
              </w:tabs>
              <w:jc w:val="center"/>
              <w:rPr>
                <w:rFonts w:hint="default" w:ascii="宋体" w:hAnsi="宋体" w:eastAsia="宋体"/>
                <w:color w:val="auto"/>
                <w:sz w:val="24"/>
                <w:szCs w:val="24"/>
                <w:highlight w:val="none"/>
                <w:u w:val="double"/>
                <w:lang w:val="en-US" w:eastAsia="zh-CN"/>
              </w:rPr>
            </w:pPr>
          </w:p>
        </w:tc>
      </w:tr>
      <w:tr w14:paraId="5A16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698" w:type="pct"/>
            <w:noWrap w:val="0"/>
            <w:vAlign w:val="center"/>
          </w:tcPr>
          <w:p w14:paraId="7469E751">
            <w:pPr>
              <w:tabs>
                <w:tab w:val="left" w:pos="5355"/>
              </w:tabs>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2407" w:type="pct"/>
            <w:noWrap w:val="0"/>
            <w:vAlign w:val="center"/>
          </w:tcPr>
          <w:p w14:paraId="72FF2D23">
            <w:pPr>
              <w:spacing w:line="320" w:lineRule="exact"/>
              <w:jc w:val="center"/>
              <w:rPr>
                <w:rFonts w:hint="eastAsia" w:ascii="宋体" w:hAnsi="宋体"/>
                <w:color w:val="auto"/>
                <w:sz w:val="24"/>
                <w:szCs w:val="24"/>
                <w:highlight w:val="none"/>
                <w:lang w:val="zh-CN"/>
              </w:rPr>
            </w:pPr>
            <w:r>
              <w:rPr>
                <w:rFonts w:hint="eastAsia" w:ascii="宋体" w:hAnsi="宋体" w:cs="宋体"/>
                <w:b w:val="0"/>
                <w:bCs/>
                <w:color w:val="auto"/>
                <w:kern w:val="0"/>
                <w:sz w:val="24"/>
                <w:szCs w:val="24"/>
                <w:highlight w:val="none"/>
                <w:lang w:val="en-US" w:eastAsia="zh-CN" w:bidi="ar"/>
              </w:rPr>
              <w:t>制鞋车间设备</w:t>
            </w:r>
          </w:p>
        </w:tc>
        <w:tc>
          <w:tcPr>
            <w:tcW w:w="1894" w:type="pct"/>
            <w:noWrap w:val="0"/>
            <w:vAlign w:val="center"/>
          </w:tcPr>
          <w:p w14:paraId="2D139204">
            <w:pPr>
              <w:tabs>
                <w:tab w:val="left" w:pos="5355"/>
              </w:tabs>
              <w:jc w:val="center"/>
              <w:rPr>
                <w:rFonts w:hint="default" w:ascii="宋体" w:hAnsi="宋体" w:eastAsia="宋体"/>
                <w:color w:val="auto"/>
                <w:sz w:val="24"/>
                <w:szCs w:val="24"/>
                <w:highlight w:val="none"/>
                <w:u w:val="double"/>
                <w:lang w:val="en-US" w:eastAsia="zh-CN"/>
              </w:rPr>
            </w:pPr>
          </w:p>
        </w:tc>
      </w:tr>
    </w:tbl>
    <w:p w14:paraId="15906471">
      <w:pPr>
        <w:spacing w:line="360" w:lineRule="auto"/>
        <w:jc w:val="left"/>
        <w:rPr>
          <w:rFonts w:hint="eastAsia" w:ascii="宋体" w:hAnsi="宋体" w:cs="宋体"/>
          <w:b w:val="0"/>
          <w:bCs/>
          <w:color w:val="auto"/>
          <w:sz w:val="24"/>
          <w:highlight w:val="none"/>
          <w:lang w:val="en-US" w:eastAsia="zh-CN"/>
        </w:rPr>
      </w:pPr>
    </w:p>
    <w:p w14:paraId="2AA2D775">
      <w:pPr>
        <w:spacing w:line="360" w:lineRule="auto"/>
        <w:jc w:val="left"/>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注：</w:t>
      </w:r>
    </w:p>
    <w:p w14:paraId="29D10C54">
      <w:pPr>
        <w:spacing w:line="360" w:lineRule="auto"/>
        <w:jc w:val="left"/>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1、若投标人只投一个合同包的，则只须填写所投合同包的</w:t>
      </w:r>
      <w:r>
        <w:rPr>
          <w:rFonts w:hint="eastAsia" w:ascii="宋体" w:hAnsi="宋体"/>
          <w:color w:val="auto"/>
          <w:sz w:val="24"/>
          <w:szCs w:val="24"/>
          <w:highlight w:val="none"/>
          <w:lang w:val="en-US" w:eastAsia="zh-CN"/>
        </w:rPr>
        <w:t>折扣系数报价</w:t>
      </w:r>
      <w:r>
        <w:rPr>
          <w:rFonts w:hint="eastAsia" w:ascii="宋体" w:hAnsi="宋体" w:eastAsia="宋体" w:cs="宋体"/>
          <w:b w:val="0"/>
          <w:bCs/>
          <w:color w:val="auto"/>
          <w:sz w:val="24"/>
          <w:highlight w:val="none"/>
          <w:lang w:val="en-US" w:eastAsia="zh-CN"/>
        </w:rPr>
        <w:t>。</w:t>
      </w:r>
    </w:p>
    <w:p w14:paraId="4A800B8E">
      <w:pPr>
        <w:spacing w:line="360" w:lineRule="auto"/>
        <w:jc w:val="left"/>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2、具体报价要求详见招标文件</w:t>
      </w:r>
      <w:r>
        <w:rPr>
          <w:rFonts w:hint="eastAsia" w:ascii="宋体" w:hAnsi="宋体" w:cs="宋体"/>
          <w:b w:val="0"/>
          <w:bCs/>
          <w:color w:val="auto"/>
          <w:sz w:val="24"/>
          <w:highlight w:val="none"/>
          <w:lang w:val="en-US" w:eastAsia="zh-CN"/>
        </w:rPr>
        <w:t>附件A</w:t>
      </w:r>
      <w:r>
        <w:rPr>
          <w:rFonts w:hint="eastAsia" w:ascii="宋体" w:hAnsi="宋体" w:eastAsia="宋体" w:cs="宋体"/>
          <w:b w:val="0"/>
          <w:bCs/>
          <w:color w:val="auto"/>
          <w:sz w:val="24"/>
          <w:highlight w:val="none"/>
          <w:lang w:val="en-US" w:eastAsia="zh-CN"/>
        </w:rPr>
        <w:t>。</w:t>
      </w:r>
    </w:p>
    <w:p w14:paraId="4A5D6E8C">
      <w:pPr>
        <w:pStyle w:val="22"/>
        <w:rPr>
          <w:rFonts w:hint="eastAsia" w:ascii="宋体" w:hAnsi="宋体" w:eastAsia="宋体" w:cs="宋体"/>
          <w:b w:val="0"/>
          <w:bCs/>
          <w:color w:val="auto"/>
          <w:sz w:val="24"/>
          <w:highlight w:val="none"/>
        </w:rPr>
      </w:pPr>
    </w:p>
    <w:p w14:paraId="32A04307">
      <w:pPr>
        <w:spacing w:line="240" w:lineRule="auto"/>
        <w:jc w:val="left"/>
        <w:rPr>
          <w:rFonts w:hint="eastAsia" w:ascii="宋体" w:hAnsi="宋体" w:eastAsia="宋体" w:cs="宋体"/>
          <w:b w:val="0"/>
          <w:bCs/>
          <w:color w:val="auto"/>
          <w:sz w:val="24"/>
          <w:highlight w:val="none"/>
        </w:rPr>
      </w:pPr>
    </w:p>
    <w:p w14:paraId="5603D2C0">
      <w:pPr>
        <w:spacing w:line="240" w:lineRule="auto"/>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投标人：（全称并加盖单位公章）</w:t>
      </w:r>
    </w:p>
    <w:p w14:paraId="6C6B5F9C">
      <w:pPr>
        <w:pStyle w:val="13"/>
        <w:spacing w:line="240" w:lineRule="auto"/>
        <w:rPr>
          <w:color w:val="auto"/>
          <w:highlight w:val="none"/>
        </w:rPr>
      </w:pPr>
      <w:r>
        <w:rPr>
          <w:rFonts w:hint="eastAsia"/>
          <w:color w:val="auto"/>
          <w:highlight w:val="none"/>
        </w:rPr>
        <w:t>投标人代表签字：</w:t>
      </w:r>
      <w:r>
        <w:rPr>
          <w:rFonts w:hint="eastAsia"/>
          <w:color w:val="auto"/>
          <w:highlight w:val="none"/>
          <w:u w:val="single"/>
        </w:rPr>
        <w:t>                   </w:t>
      </w:r>
    </w:p>
    <w:p w14:paraId="3CC8E373">
      <w:pPr>
        <w:pStyle w:val="13"/>
        <w:spacing w:line="240" w:lineRule="auto"/>
        <w:rPr>
          <w:color w:val="auto"/>
          <w:highlight w:val="none"/>
        </w:rPr>
      </w:pPr>
      <w:r>
        <w:rPr>
          <w:rFonts w:hint="eastAsia"/>
          <w:color w:val="auto"/>
          <w:highlight w:val="none"/>
        </w:rPr>
        <w:t>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1315C862">
      <w:pPr>
        <w:spacing w:line="500" w:lineRule="atLeast"/>
        <w:rPr>
          <w:rFonts w:hint="eastAsia" w:ascii="宋体" w:hAnsi="宋体"/>
          <w:color w:val="auto"/>
          <w:sz w:val="24"/>
          <w:szCs w:val="24"/>
          <w:highlight w:val="none"/>
        </w:rPr>
      </w:pPr>
    </w:p>
    <w:p w14:paraId="76914EB7">
      <w:pPr>
        <w:pStyle w:val="22"/>
        <w:rPr>
          <w:rFonts w:hint="eastAsia" w:ascii="宋体" w:hAnsi="宋体"/>
          <w:color w:val="auto"/>
          <w:sz w:val="24"/>
          <w:szCs w:val="24"/>
          <w:highlight w:val="none"/>
        </w:rPr>
      </w:pPr>
    </w:p>
    <w:p w14:paraId="7242360A">
      <w:pPr>
        <w:pStyle w:val="22"/>
        <w:rPr>
          <w:rFonts w:hint="eastAsia" w:ascii="宋体" w:hAnsi="宋体"/>
          <w:color w:val="auto"/>
          <w:sz w:val="24"/>
          <w:szCs w:val="24"/>
          <w:highlight w:val="none"/>
        </w:rPr>
      </w:pPr>
    </w:p>
    <w:p w14:paraId="4973EC0D">
      <w:pPr>
        <w:pStyle w:val="22"/>
        <w:rPr>
          <w:rFonts w:hint="eastAsia" w:ascii="宋体" w:hAnsi="宋体"/>
          <w:color w:val="auto"/>
          <w:sz w:val="24"/>
          <w:szCs w:val="24"/>
          <w:highlight w:val="none"/>
        </w:rPr>
      </w:pPr>
    </w:p>
    <w:p w14:paraId="4B049B58">
      <w:pPr>
        <w:pStyle w:val="22"/>
        <w:rPr>
          <w:rFonts w:hint="eastAsia" w:ascii="宋体" w:hAnsi="宋体"/>
          <w:color w:val="auto"/>
          <w:sz w:val="24"/>
          <w:szCs w:val="24"/>
          <w:highlight w:val="none"/>
        </w:rPr>
      </w:pPr>
    </w:p>
    <w:p w14:paraId="587721A4">
      <w:pPr>
        <w:pStyle w:val="22"/>
        <w:rPr>
          <w:rFonts w:hint="eastAsia" w:ascii="宋体" w:hAnsi="宋体"/>
          <w:color w:val="auto"/>
          <w:sz w:val="24"/>
          <w:szCs w:val="24"/>
          <w:highlight w:val="none"/>
        </w:rPr>
      </w:pPr>
    </w:p>
    <w:p w14:paraId="7B23490D">
      <w:pPr>
        <w:pStyle w:val="22"/>
        <w:rPr>
          <w:rFonts w:hint="eastAsia" w:ascii="宋体" w:hAnsi="宋体"/>
          <w:color w:val="auto"/>
          <w:sz w:val="24"/>
          <w:szCs w:val="24"/>
          <w:highlight w:val="none"/>
        </w:rPr>
      </w:pPr>
    </w:p>
    <w:p w14:paraId="2FF58CA3">
      <w:pPr>
        <w:pStyle w:val="22"/>
        <w:rPr>
          <w:rFonts w:hint="eastAsia" w:ascii="宋体" w:hAnsi="宋体"/>
          <w:color w:val="auto"/>
          <w:sz w:val="24"/>
          <w:szCs w:val="24"/>
          <w:highlight w:val="none"/>
        </w:rPr>
      </w:pPr>
    </w:p>
    <w:p w14:paraId="515AC749">
      <w:pPr>
        <w:pStyle w:val="22"/>
        <w:widowControl w:val="0"/>
        <w:numPr>
          <w:ilvl w:val="0"/>
          <w:numId w:val="0"/>
        </w:numPr>
        <w:overflowPunct w:val="0"/>
        <w:autoSpaceDE w:val="0"/>
        <w:autoSpaceDN w:val="0"/>
        <w:adjustRightInd w:val="0"/>
        <w:jc w:val="both"/>
        <w:textAlignment w:val="baseline"/>
        <w:rPr>
          <w:rFonts w:hint="default" w:ascii="宋体" w:hAnsi="宋体"/>
          <w:b/>
          <w:bCs/>
          <w:color w:val="auto"/>
          <w:sz w:val="36"/>
          <w:highlight w:val="none"/>
          <w:lang w:val="en-US" w:eastAsia="zh-CN"/>
        </w:rPr>
      </w:pPr>
    </w:p>
    <w:sectPr>
      <w:headerReference r:id="rId11" w:type="default"/>
      <w:footerReference r:id="rId12" w:type="default"/>
      <w:type w:val="continuous"/>
      <w:pgSz w:w="11907" w:h="16840"/>
      <w:pgMar w:top="1134" w:right="907" w:bottom="850" w:left="1134" w:header="680" w:footer="283"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9C74A">
    <w:pPr>
      <w:pStyle w:val="9"/>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50E5E4">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ieMu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c1X3HmhKULv/z4fvn5+/LrG1sm&#10;eXqPFVXdeaqLw2sYaGnmOFIwsR7aYNOf+DDKk7jnq7hqiEymQ+vVel1SSlJudgi/uD/uA8a3CixL&#10;Rs0D3V4WVZzeYxxL55LUzcGtNibfoHF/BQhzjKi8AtPpxGScOFlx2A8Tv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RGJ4y4QEAAMwDAAAOAAAA&#10;AAAAAAEAIAAAAB4BAABkcnMvZTJvRG9jLnhtbFBLBQYAAAAABgAGAFkBAABxBQAAAAA=&#10;">
              <v:fill on="f" focussize="0,0"/>
              <v:stroke on="f"/>
              <v:imagedata o:title=""/>
              <o:lock v:ext="edit" aspectratio="f"/>
              <v:textbox inset="0mm,0mm,0mm,0mm" style="mso-fit-shape-to-text:t;">
                <w:txbxContent>
                  <w:p w14:paraId="4D50E5E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2857B">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79F7251">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jeE+IBAADMAwAADgAAAGRycy9lMm9Eb2MueG1srVPNjtMwEL4j8Q6W&#10;7zTZroS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2jeE+IBAADMAwAADgAA&#10;AAAAAAABACAAAAAeAQAAZHJzL2Uyb0RvYy54bWxQSwUGAAAAAAYABgBZAQAAcgUAAAAA&#10;">
              <v:fill on="f" focussize="0,0"/>
              <v:stroke on="f"/>
              <v:imagedata o:title=""/>
              <o:lock v:ext="edit" aspectratio="f"/>
              <v:textbox inset="0mm,0mm,0mm,0mm" style="mso-fit-shape-to-text:t;">
                <w:txbxContent>
                  <w:p w14:paraId="679F7251">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3E26C">
    <w:pPr>
      <w:pStyle w:val="9"/>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06AA90D">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d1Qt6OIBAADMAwAADgAA&#10;AAAAAAABACAAAAAeAQAAZHJzL2Uyb0RvYy54bWxQSwUGAAAAAAYABgBZAQAAcgUAAAAA&#10;">
              <v:fill on="f" focussize="0,0"/>
              <v:stroke on="f"/>
              <v:imagedata o:title=""/>
              <o:lock v:ext="edit" aspectratio="f"/>
              <v:textbox inset="0mm,0mm,0mm,0mm" style="mso-fit-shape-to-text:t;">
                <w:txbxContent>
                  <w:p w14:paraId="706AA90D">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5BFFA">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4EB563">
                          <w:pPr>
                            <w:pStyle w:val="9"/>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7StquIBAADMAwAADgAA&#10;AAAAAAABACAAAAAeAQAAZHJzL2Uyb0RvYy54bWxQSwUGAAAAAAYABgBZAQAAcgUAAAAA&#10;">
              <v:fill on="f" focussize="0,0"/>
              <v:stroke on="f"/>
              <v:imagedata o:title=""/>
              <o:lock v:ext="edit" aspectratio="f"/>
              <v:textbox inset="0mm,0mm,0mm,0mm" style="mso-fit-shape-to-text:t;">
                <w:txbxContent>
                  <w:p w14:paraId="2A4EB563">
                    <w:pPr>
                      <w:pStyle w:val="9"/>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DFDE90A">
                          <w:pPr>
                            <w:pStyle w:val="9"/>
                            <w:rPr>
                              <w:rFonts w:hint="eastAsia"/>
                            </w:rPr>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Cl&#10;2TgN7AEAANYDAAAOAAAAAAAAAAEAIAAAACIBAABkcnMvZTJvRG9jLnhtbFBLBQYAAAAABgAGAFkB&#10;AACABQAAAAA=&#10;">
              <v:fill on="f" focussize="0,0"/>
              <v:stroke on="f" weight="1.25pt"/>
              <v:imagedata o:title=""/>
              <o:lock v:ext="edit" aspectratio="f"/>
              <v:textbox inset="0mm,0mm,0mm,0mm" style="mso-fit-shape-to-text:t;">
                <w:txbxContent>
                  <w:p w14:paraId="3DFDE90A">
                    <w:pPr>
                      <w:pStyle w:val="9"/>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E058C">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B4CCBF">
                          <w:pPr>
                            <w:pStyle w:val="9"/>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mLmYRuIBAADMAwAADgAA&#10;AAAAAAABACAAAAAeAQAAZHJzL2Uyb0RvYy54bWxQSwUGAAAAAAYABgBZAQAAcgUAAAAA&#10;">
              <v:fill on="f" focussize="0,0"/>
              <v:stroke on="f"/>
              <v:imagedata o:title=""/>
              <o:lock v:ext="edit" aspectratio="f"/>
              <v:textbox inset="0mm,0mm,0mm,0mm" style="mso-fit-shape-to-text:t;">
                <w:txbxContent>
                  <w:p w14:paraId="3EB4CCBF">
                    <w:pPr>
                      <w:pStyle w:val="9"/>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DF20A69">
                          <w:pPr>
                            <w:pStyle w:val="9"/>
                            <w:rPr>
                              <w:rFonts w:hint="eastAsia"/>
                            </w:rPr>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Rt9Mg+0BAADWAwAADgAAAAAAAAABACAAAAAiAQAAZHJzL2Uyb0RvYy54bWxQSwUGAAAAAAYABgBZ&#10;AQAAgQUAAAAA&#10;">
              <v:fill on="f" focussize="0,0"/>
              <v:stroke on="f" weight="1.25pt"/>
              <v:imagedata o:title=""/>
              <o:lock v:ext="edit" aspectratio="f"/>
              <v:textbox inset="0mm,0mm,0mm,0mm" style="mso-fit-shape-to-text:t;">
                <w:txbxContent>
                  <w:p w14:paraId="5DF20A69">
                    <w:pPr>
                      <w:pStyle w:val="9"/>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EA914">
    <w:pPr>
      <w:pStyle w:val="10"/>
      <w:pBdr>
        <w:bottom w:val="none" w:color="auto" w:sz="0" w:space="0"/>
      </w:pBdr>
      <w:jc w:val="both"/>
      <w:rPr>
        <w:rFonts w:hint="eastAsia" w:ascii="宋体" w:hAnsi="宋体"/>
        <w:b/>
        <w:sz w:val="21"/>
        <w:szCs w:val="21"/>
        <w:u w:val="single"/>
        <w:shd w:val="pct10" w:color="auto" w:fill="FFFFFF"/>
      </w:rPr>
    </w:pPr>
    <w:r>
      <w:rPr>
        <w:rFonts w:hint="eastAsia" w:ascii="宋体" w:hAnsi="宋体"/>
        <w:b/>
        <w:sz w:val="21"/>
        <w:szCs w:val="21"/>
        <w:u w:val="single"/>
        <w:shd w:val="pct10" w:color="auto" w:fill="FFFFFF"/>
      </w:rPr>
      <w:t>福建省宏瑞招标代理有限公司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3F5C0">
    <w:pPr>
      <w:pStyle w:val="10"/>
      <w:pBdr>
        <w:bottom w:val="none" w:color="auto" w:sz="0" w:space="0"/>
      </w:pBdr>
      <w:jc w:val="left"/>
    </w:pPr>
    <w:r>
      <w:rPr>
        <w:rFonts w:hint="eastAsia" w:ascii="宋体" w:hAnsi="宋体"/>
        <w:b/>
        <w:sz w:val="21"/>
        <w:szCs w:val="21"/>
        <w:u w:val="single"/>
        <w:shd w:val="pct10" w:color="auto" w:fill="FFFFFF"/>
      </w:rPr>
      <w:t>福建省宏瑞招标代理有限公司                                                     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A2277">
    <w:pPr>
      <w:pStyle w:val="10"/>
      <w:pBdr>
        <w:bottom w:val="none" w:color="auto" w:sz="0" w:space="0"/>
      </w:pBdr>
      <w:jc w:val="both"/>
      <w:rPr>
        <w:sz w:val="21"/>
        <w:szCs w:val="21"/>
      </w:rPr>
    </w:pPr>
    <w:r>
      <w:rPr>
        <w:rFonts w:hint="eastAsia" w:ascii="宋体" w:hAnsi="宋体"/>
        <w:b/>
        <w:sz w:val="21"/>
        <w:szCs w:val="21"/>
        <w:u w:val="single"/>
        <w:shd w:val="pct10" w:color="auto" w:fill="FFFFFF"/>
      </w:rPr>
      <w:t>福建省宏瑞招标代理有限公司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1448C">
    <w:pPr>
      <w:pStyle w:val="10"/>
      <w:pBdr>
        <w:bottom w:val="none" w:color="auto" w:sz="0" w:space="0"/>
      </w:pBdr>
      <w:jc w:val="left"/>
    </w:pPr>
    <w:r>
      <w:rPr>
        <w:rFonts w:hint="eastAsia" w:ascii="宋体" w:hAnsi="宋体"/>
        <w:b/>
        <w:sz w:val="21"/>
        <w:szCs w:val="21"/>
        <w:u w:val="single"/>
        <w:shd w:val="pct10" w:color="auto" w:fill="FFFFFF"/>
      </w:rPr>
      <w:t xml:space="preserve">福建省宏瑞招标代理有限公司                             </w:t>
    </w:r>
    <w:r>
      <w:rPr>
        <w:rFonts w:hint="eastAsia" w:ascii="宋体" w:hAnsi="宋体"/>
        <w:b/>
        <w:sz w:val="21"/>
        <w:szCs w:val="21"/>
        <w:u w:val="single"/>
        <w:shd w:val="pct10" w:color="auto" w:fill="FFFFFF"/>
        <w:lang w:val="en-US" w:eastAsia="zh-CN"/>
      </w:rPr>
      <w:t xml:space="preserve"> </w:t>
    </w:r>
    <w:r>
      <w:rPr>
        <w:rFonts w:hint="eastAsia" w:ascii="宋体" w:hAnsi="宋体"/>
        <w:b/>
        <w:sz w:val="21"/>
        <w:szCs w:val="21"/>
        <w:u w:val="single"/>
        <w:shd w:val="pct10" w:color="auto" w:fill="FFFFFF"/>
      </w:rPr>
      <w:t xml:space="preserve">          </w:t>
    </w:r>
    <w:r>
      <w:rPr>
        <w:rFonts w:hint="eastAsia" w:ascii="宋体" w:hAnsi="宋体"/>
        <w:b/>
        <w:sz w:val="21"/>
        <w:szCs w:val="21"/>
        <w:u w:val="single"/>
        <w:shd w:val="pct10" w:color="auto" w:fill="FFFFFF"/>
        <w:lang w:val="en-US" w:eastAsia="zh-CN"/>
      </w:rPr>
      <w:t xml:space="preserve">         </w:t>
    </w:r>
    <w:r>
      <w:rPr>
        <w:rFonts w:hint="eastAsia" w:ascii="宋体" w:hAnsi="宋体"/>
        <w:b/>
        <w:sz w:val="21"/>
        <w:szCs w:val="21"/>
        <w:u w:val="single"/>
        <w:shd w:val="pct10" w:color="auto" w:fill="FFFFFF"/>
      </w:rPr>
      <w:t xml:space="preserve">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7BE1D">
    <w:pPr>
      <w:pStyle w:val="10"/>
      <w:pBdr>
        <w:bottom w:val="none" w:color="auto" w:sz="0" w:space="0"/>
      </w:pBdr>
      <w:jc w:val="left"/>
    </w:pPr>
    <w:r>
      <w:rPr>
        <w:rFonts w:hint="eastAsia" w:ascii="宋体" w:hAnsi="宋体"/>
        <w:b/>
        <w:sz w:val="21"/>
        <w:szCs w:val="21"/>
        <w:u w:val="single"/>
        <w:shd w:val="pct10" w:color="auto" w:fill="FFFFFF"/>
      </w:rPr>
      <w:t xml:space="preserve">福建省宏瑞招标代理有限公司                             </w:t>
    </w:r>
    <w:r>
      <w:rPr>
        <w:rFonts w:hint="eastAsia" w:ascii="宋体" w:hAnsi="宋体"/>
        <w:b/>
        <w:sz w:val="21"/>
        <w:szCs w:val="21"/>
        <w:u w:val="single"/>
        <w:shd w:val="pct10" w:color="auto" w:fill="FFFFFF"/>
        <w:lang w:val="en-US" w:eastAsia="zh-CN"/>
      </w:rPr>
      <w:t xml:space="preserve"> </w:t>
    </w:r>
    <w:r>
      <w:rPr>
        <w:rFonts w:hint="eastAsia" w:ascii="宋体" w:hAnsi="宋体"/>
        <w:b/>
        <w:sz w:val="21"/>
        <w:szCs w:val="21"/>
        <w:u w:val="single"/>
        <w:shd w:val="pct10" w:color="auto" w:fill="FFFFFF"/>
      </w:rPr>
      <w:t xml:space="preserve">          </w:t>
    </w:r>
    <w:r>
      <w:rPr>
        <w:rFonts w:hint="eastAsia" w:ascii="宋体" w:hAnsi="宋体"/>
        <w:b/>
        <w:sz w:val="21"/>
        <w:szCs w:val="21"/>
        <w:u w:val="single"/>
        <w:shd w:val="pct10" w:color="auto" w:fill="FFFFFF"/>
        <w:lang w:val="en-US" w:eastAsia="zh-CN"/>
      </w:rPr>
      <w:t xml:space="preserve">         </w:t>
    </w:r>
    <w:r>
      <w:rPr>
        <w:rFonts w:hint="eastAsia" w:ascii="宋体" w:hAnsi="宋体"/>
        <w:b/>
        <w:sz w:val="21"/>
        <w:szCs w:val="21"/>
        <w:u w:val="single"/>
        <w:shd w:val="pct10" w:color="auto" w:fill="FFFFFF"/>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6A103"/>
    <w:multiLevelType w:val="singleLevel"/>
    <w:tmpl w:val="A006A103"/>
    <w:lvl w:ilvl="0" w:tentative="0">
      <w:start w:val="2"/>
      <w:numFmt w:val="chineseCounting"/>
      <w:suff w:val="nothing"/>
      <w:lvlText w:val="%1、"/>
      <w:lvlJc w:val="left"/>
      <w:rPr>
        <w:rFonts w:hint="eastAsia"/>
      </w:rPr>
    </w:lvl>
  </w:abstractNum>
  <w:abstractNum w:abstractNumId="1">
    <w:nsid w:val="A51DABF2"/>
    <w:multiLevelType w:val="singleLevel"/>
    <w:tmpl w:val="A51DABF2"/>
    <w:lvl w:ilvl="0" w:tentative="0">
      <w:start w:val="3"/>
      <w:numFmt w:val="chineseCounting"/>
      <w:suff w:val="space"/>
      <w:lvlText w:val="第%1章"/>
      <w:lvlJc w:val="left"/>
      <w:rPr>
        <w:rFonts w:hint="eastAsia"/>
      </w:rPr>
    </w:lvl>
  </w:abstractNum>
  <w:abstractNum w:abstractNumId="2">
    <w:nsid w:val="AD0B9F71"/>
    <w:multiLevelType w:val="singleLevel"/>
    <w:tmpl w:val="AD0B9F71"/>
    <w:lvl w:ilvl="0" w:tentative="0">
      <w:start w:val="1"/>
      <w:numFmt w:val="decimal"/>
      <w:lvlText w:val="%1."/>
      <w:lvlJc w:val="left"/>
      <w:pPr>
        <w:tabs>
          <w:tab w:val="left" w:pos="312"/>
        </w:tabs>
      </w:pPr>
    </w:lvl>
  </w:abstractNum>
  <w:abstractNum w:abstractNumId="3">
    <w:nsid w:val="F0E6B700"/>
    <w:multiLevelType w:val="singleLevel"/>
    <w:tmpl w:val="F0E6B700"/>
    <w:lvl w:ilvl="0" w:tentative="0">
      <w:start w:val="1"/>
      <w:numFmt w:val="decimal"/>
      <w:suff w:val="nothing"/>
      <w:lvlText w:val="%1、"/>
      <w:lvlJc w:val="left"/>
    </w:lvl>
  </w:abstractNum>
  <w:abstractNum w:abstractNumId="4">
    <w:nsid w:val="0000000E"/>
    <w:multiLevelType w:val="multilevel"/>
    <w:tmpl w:val="0000000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F"/>
    <w:multiLevelType w:val="multilevel"/>
    <w:tmpl w:val="0000000F"/>
    <w:lvl w:ilvl="0" w:tentative="0">
      <w:start w:val="1"/>
      <w:numFmt w:val="decimal"/>
      <w:lvlText w:val="(%1)"/>
      <w:lvlJc w:val="left"/>
      <w:pPr>
        <w:tabs>
          <w:tab w:val="left" w:pos="840"/>
        </w:tabs>
        <w:ind w:left="840" w:hanging="480"/>
      </w:pPr>
      <w:rPr>
        <w:rFonts w:hint="eastAsia"/>
      </w:rPr>
    </w:lvl>
    <w:lvl w:ilvl="1" w:tentative="0">
      <w:start w:val="1"/>
      <w:numFmt w:val="lowerLetter"/>
      <w:lvlText w:val="%2)"/>
      <w:lvlJc w:val="left"/>
      <w:pPr>
        <w:tabs>
          <w:tab w:val="left" w:pos="1200"/>
        </w:tabs>
        <w:ind w:left="1200" w:hanging="420"/>
      </w:pPr>
    </w:lvl>
    <w:lvl w:ilvl="2" w:tentative="0">
      <w:start w:val="1"/>
      <w:numFmt w:val="lowerRoman"/>
      <w:pStyle w:val="27"/>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A9FE38"/>
    <w:multiLevelType w:val="singleLevel"/>
    <w:tmpl w:val="01A9FE38"/>
    <w:lvl w:ilvl="0" w:tentative="0">
      <w:start w:val="1"/>
      <w:numFmt w:val="chineseCounting"/>
      <w:suff w:val="nothing"/>
      <w:lvlText w:val="（%1）"/>
      <w:lvlJc w:val="left"/>
      <w:rPr>
        <w:rFonts w:hint="eastAsia"/>
      </w:rPr>
    </w:lvl>
  </w:abstractNum>
  <w:abstractNum w:abstractNumId="7">
    <w:nsid w:val="11456DEB"/>
    <w:multiLevelType w:val="singleLevel"/>
    <w:tmpl w:val="11456DEB"/>
    <w:lvl w:ilvl="0" w:tentative="0">
      <w:start w:val="1"/>
      <w:numFmt w:val="decimal"/>
      <w:suff w:val="nothing"/>
      <w:lvlText w:val="（%1）"/>
      <w:lvlJc w:val="left"/>
    </w:lvl>
  </w:abstractNum>
  <w:abstractNum w:abstractNumId="8">
    <w:nsid w:val="120DB723"/>
    <w:multiLevelType w:val="multilevel"/>
    <w:tmpl w:val="120DB723"/>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9">
    <w:nsid w:val="1739FD81"/>
    <w:multiLevelType w:val="singleLevel"/>
    <w:tmpl w:val="1739FD81"/>
    <w:lvl w:ilvl="0" w:tentative="0">
      <w:start w:val="1"/>
      <w:numFmt w:val="decimal"/>
      <w:lvlText w:val="%1."/>
      <w:lvlJc w:val="left"/>
      <w:pPr>
        <w:tabs>
          <w:tab w:val="left" w:pos="312"/>
        </w:tabs>
      </w:pPr>
    </w:lvl>
  </w:abstractNum>
  <w:abstractNum w:abstractNumId="10">
    <w:nsid w:val="24229C0D"/>
    <w:multiLevelType w:val="singleLevel"/>
    <w:tmpl w:val="24229C0D"/>
    <w:lvl w:ilvl="0" w:tentative="0">
      <w:start w:val="1"/>
      <w:numFmt w:val="decimal"/>
      <w:suff w:val="nothing"/>
      <w:lvlText w:val="（%1）"/>
      <w:lvlJc w:val="left"/>
    </w:lvl>
  </w:abstractNum>
  <w:abstractNum w:abstractNumId="11">
    <w:nsid w:val="2D3A0090"/>
    <w:multiLevelType w:val="singleLevel"/>
    <w:tmpl w:val="2D3A0090"/>
    <w:lvl w:ilvl="0" w:tentative="0">
      <w:start w:val="1"/>
      <w:numFmt w:val="decimal"/>
      <w:lvlText w:val="%1."/>
      <w:lvlJc w:val="left"/>
      <w:pPr>
        <w:tabs>
          <w:tab w:val="left" w:pos="312"/>
        </w:tabs>
      </w:pPr>
    </w:lvl>
  </w:abstractNum>
  <w:abstractNum w:abstractNumId="12">
    <w:nsid w:val="68400E9F"/>
    <w:multiLevelType w:val="singleLevel"/>
    <w:tmpl w:val="68400E9F"/>
    <w:lvl w:ilvl="0" w:tentative="0">
      <w:start w:val="8"/>
      <w:numFmt w:val="decimal"/>
      <w:lvlText w:val="%1."/>
      <w:lvlJc w:val="left"/>
      <w:pPr>
        <w:tabs>
          <w:tab w:val="left" w:pos="312"/>
        </w:tabs>
      </w:pPr>
    </w:lvl>
  </w:abstractNum>
  <w:num w:numId="1">
    <w:abstractNumId w:val="5"/>
  </w:num>
  <w:num w:numId="2">
    <w:abstractNumId w:val="4"/>
  </w:num>
  <w:num w:numId="3">
    <w:abstractNumId w:val="10"/>
  </w:num>
  <w:num w:numId="4">
    <w:abstractNumId w:val="7"/>
  </w:num>
  <w:num w:numId="5">
    <w:abstractNumId w:val="2"/>
  </w:num>
  <w:num w:numId="6">
    <w:abstractNumId w:val="1"/>
  </w:num>
  <w:num w:numId="7">
    <w:abstractNumId w:val="0"/>
  </w:num>
  <w:num w:numId="8">
    <w:abstractNumId w:val="6"/>
  </w:num>
  <w:num w:numId="9">
    <w:abstractNumId w:val="12"/>
  </w:num>
  <w:num w:numId="10">
    <w:abstractNumId w:val="11"/>
  </w:num>
  <w:num w:numId="11">
    <w:abstractNumId w:val="8"/>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Y2QwMTk4ZDY0YmEyMjA4ZjRlMTZlNzgxMWNmYmMifQ=="/>
    <w:docVar w:name="KGWebUrl" w:val="http://10.30.0.100:8088/weaver/weaver.file.FileDownloadForNews?uuid=4f6f96d1-bcd5-4656-b365-4c8246b05b95&amp;fileid=246713&amp;type=document&amp;isofficeview=0"/>
    <w:docVar w:name="KSO_WPS_MARK_KEY" w:val="fb4f18da-872f-47bd-b11d-27556a9fbf91"/>
  </w:docVars>
  <w:rsids>
    <w:rsidRoot w:val="4FCC6EBF"/>
    <w:rsid w:val="000A7800"/>
    <w:rsid w:val="003604A3"/>
    <w:rsid w:val="0036779C"/>
    <w:rsid w:val="00605F69"/>
    <w:rsid w:val="007D459F"/>
    <w:rsid w:val="00C6664C"/>
    <w:rsid w:val="010E4055"/>
    <w:rsid w:val="014632E9"/>
    <w:rsid w:val="015E6884"/>
    <w:rsid w:val="01DE1665"/>
    <w:rsid w:val="02235B22"/>
    <w:rsid w:val="022F6093"/>
    <w:rsid w:val="0261662C"/>
    <w:rsid w:val="02754CBE"/>
    <w:rsid w:val="0284056C"/>
    <w:rsid w:val="02A4476B"/>
    <w:rsid w:val="02B74C54"/>
    <w:rsid w:val="02F0530D"/>
    <w:rsid w:val="03300015"/>
    <w:rsid w:val="0385634A"/>
    <w:rsid w:val="03BB6210"/>
    <w:rsid w:val="03F83F01"/>
    <w:rsid w:val="04270E0A"/>
    <w:rsid w:val="0434636C"/>
    <w:rsid w:val="044955CA"/>
    <w:rsid w:val="04AF33ED"/>
    <w:rsid w:val="065344DE"/>
    <w:rsid w:val="067526A6"/>
    <w:rsid w:val="06D93748"/>
    <w:rsid w:val="07100A7A"/>
    <w:rsid w:val="0753050F"/>
    <w:rsid w:val="077F1302"/>
    <w:rsid w:val="08264B89"/>
    <w:rsid w:val="083B347B"/>
    <w:rsid w:val="08970701"/>
    <w:rsid w:val="08CB4122"/>
    <w:rsid w:val="091C4A6B"/>
    <w:rsid w:val="09581E0B"/>
    <w:rsid w:val="097A66AE"/>
    <w:rsid w:val="09D32DB0"/>
    <w:rsid w:val="0AC51722"/>
    <w:rsid w:val="0ACF27DA"/>
    <w:rsid w:val="0AD34999"/>
    <w:rsid w:val="0B5F1B77"/>
    <w:rsid w:val="0BC81863"/>
    <w:rsid w:val="0C05627A"/>
    <w:rsid w:val="0C511B71"/>
    <w:rsid w:val="0C563A6F"/>
    <w:rsid w:val="0CBC78B3"/>
    <w:rsid w:val="0D23083A"/>
    <w:rsid w:val="0D260E6C"/>
    <w:rsid w:val="0D733C3B"/>
    <w:rsid w:val="0DC13560"/>
    <w:rsid w:val="0DEA2F8D"/>
    <w:rsid w:val="0E1D44A1"/>
    <w:rsid w:val="0E557D0D"/>
    <w:rsid w:val="0E6361CE"/>
    <w:rsid w:val="0E8F62FB"/>
    <w:rsid w:val="0EC95C85"/>
    <w:rsid w:val="0F0D4FCE"/>
    <w:rsid w:val="0F5B2655"/>
    <w:rsid w:val="0F661726"/>
    <w:rsid w:val="0F8B4DD2"/>
    <w:rsid w:val="0F8E53AD"/>
    <w:rsid w:val="0FA77B07"/>
    <w:rsid w:val="0FB646F6"/>
    <w:rsid w:val="0FE6229B"/>
    <w:rsid w:val="103709CC"/>
    <w:rsid w:val="10442147"/>
    <w:rsid w:val="10765998"/>
    <w:rsid w:val="109F7528"/>
    <w:rsid w:val="10BE7435"/>
    <w:rsid w:val="10C0475F"/>
    <w:rsid w:val="10E943BC"/>
    <w:rsid w:val="11366ED6"/>
    <w:rsid w:val="11664401"/>
    <w:rsid w:val="11731AC7"/>
    <w:rsid w:val="118E018F"/>
    <w:rsid w:val="11A149CF"/>
    <w:rsid w:val="11A629AF"/>
    <w:rsid w:val="12011292"/>
    <w:rsid w:val="120E7E53"/>
    <w:rsid w:val="12462301"/>
    <w:rsid w:val="125A6B8B"/>
    <w:rsid w:val="127557DC"/>
    <w:rsid w:val="12864CD4"/>
    <w:rsid w:val="128772F2"/>
    <w:rsid w:val="12904E13"/>
    <w:rsid w:val="12EB3CF0"/>
    <w:rsid w:val="12FC6E07"/>
    <w:rsid w:val="13132CD8"/>
    <w:rsid w:val="131C20FB"/>
    <w:rsid w:val="1334536D"/>
    <w:rsid w:val="13D13F54"/>
    <w:rsid w:val="13D43E10"/>
    <w:rsid w:val="14123963"/>
    <w:rsid w:val="14263231"/>
    <w:rsid w:val="14655DD2"/>
    <w:rsid w:val="14875E17"/>
    <w:rsid w:val="148C7BEE"/>
    <w:rsid w:val="14B06F9F"/>
    <w:rsid w:val="14B52807"/>
    <w:rsid w:val="14CE45A1"/>
    <w:rsid w:val="14D67BAE"/>
    <w:rsid w:val="1529227B"/>
    <w:rsid w:val="15B1349B"/>
    <w:rsid w:val="15F53098"/>
    <w:rsid w:val="15F952B1"/>
    <w:rsid w:val="168F3B86"/>
    <w:rsid w:val="16E55624"/>
    <w:rsid w:val="176F3141"/>
    <w:rsid w:val="1772678E"/>
    <w:rsid w:val="17D15BAA"/>
    <w:rsid w:val="17EE05AF"/>
    <w:rsid w:val="18202B35"/>
    <w:rsid w:val="18596009"/>
    <w:rsid w:val="188449CB"/>
    <w:rsid w:val="18A36ED7"/>
    <w:rsid w:val="18AB315F"/>
    <w:rsid w:val="18BE612E"/>
    <w:rsid w:val="18C31D19"/>
    <w:rsid w:val="19266750"/>
    <w:rsid w:val="19573E8D"/>
    <w:rsid w:val="1A2F0CF7"/>
    <w:rsid w:val="1A6670E8"/>
    <w:rsid w:val="1A6A7716"/>
    <w:rsid w:val="1B147125"/>
    <w:rsid w:val="1B6E6F29"/>
    <w:rsid w:val="1B9767C0"/>
    <w:rsid w:val="1B9E2247"/>
    <w:rsid w:val="1BC97A27"/>
    <w:rsid w:val="1BE0235B"/>
    <w:rsid w:val="1C1C6592"/>
    <w:rsid w:val="1C346708"/>
    <w:rsid w:val="1C406E5A"/>
    <w:rsid w:val="1C5B5A42"/>
    <w:rsid w:val="1C654D74"/>
    <w:rsid w:val="1CC31152"/>
    <w:rsid w:val="1CD930AB"/>
    <w:rsid w:val="1D2C234D"/>
    <w:rsid w:val="1D4F1A4B"/>
    <w:rsid w:val="1D7E341A"/>
    <w:rsid w:val="1D921938"/>
    <w:rsid w:val="1D9A07EC"/>
    <w:rsid w:val="1DDD63D4"/>
    <w:rsid w:val="1DFE0BB8"/>
    <w:rsid w:val="1E3A2F21"/>
    <w:rsid w:val="1E5769A7"/>
    <w:rsid w:val="1EF24C21"/>
    <w:rsid w:val="1F0514E0"/>
    <w:rsid w:val="1F242012"/>
    <w:rsid w:val="1F66307C"/>
    <w:rsid w:val="20026FEE"/>
    <w:rsid w:val="20176124"/>
    <w:rsid w:val="20260216"/>
    <w:rsid w:val="20942228"/>
    <w:rsid w:val="20CE2C87"/>
    <w:rsid w:val="218B0C84"/>
    <w:rsid w:val="22007B17"/>
    <w:rsid w:val="22120030"/>
    <w:rsid w:val="22383F69"/>
    <w:rsid w:val="224C4F02"/>
    <w:rsid w:val="224E6146"/>
    <w:rsid w:val="22592EB4"/>
    <w:rsid w:val="225F7C29"/>
    <w:rsid w:val="227513B9"/>
    <w:rsid w:val="22844DD4"/>
    <w:rsid w:val="228A5F79"/>
    <w:rsid w:val="228E6FE6"/>
    <w:rsid w:val="22B129B5"/>
    <w:rsid w:val="22CC1448"/>
    <w:rsid w:val="232903AC"/>
    <w:rsid w:val="233B1985"/>
    <w:rsid w:val="234533B0"/>
    <w:rsid w:val="235A0020"/>
    <w:rsid w:val="23957A8C"/>
    <w:rsid w:val="23A303C0"/>
    <w:rsid w:val="23DA5DE6"/>
    <w:rsid w:val="243512C2"/>
    <w:rsid w:val="2453247D"/>
    <w:rsid w:val="24B81E4F"/>
    <w:rsid w:val="24D01A55"/>
    <w:rsid w:val="251067E2"/>
    <w:rsid w:val="25BA7C7E"/>
    <w:rsid w:val="25E25090"/>
    <w:rsid w:val="25E80121"/>
    <w:rsid w:val="25F65B19"/>
    <w:rsid w:val="260E69E7"/>
    <w:rsid w:val="2611248D"/>
    <w:rsid w:val="26355556"/>
    <w:rsid w:val="26CF39CD"/>
    <w:rsid w:val="26F26E65"/>
    <w:rsid w:val="270C05A6"/>
    <w:rsid w:val="272F2675"/>
    <w:rsid w:val="278F0324"/>
    <w:rsid w:val="27A3654F"/>
    <w:rsid w:val="27C44B96"/>
    <w:rsid w:val="27EE3F20"/>
    <w:rsid w:val="27F84A8D"/>
    <w:rsid w:val="282B602A"/>
    <w:rsid w:val="28821970"/>
    <w:rsid w:val="2895052E"/>
    <w:rsid w:val="29235B3A"/>
    <w:rsid w:val="29491FC1"/>
    <w:rsid w:val="29D7170B"/>
    <w:rsid w:val="2A4809EE"/>
    <w:rsid w:val="2A4D31D6"/>
    <w:rsid w:val="2A7E571E"/>
    <w:rsid w:val="2A9B52BC"/>
    <w:rsid w:val="2AAE4E56"/>
    <w:rsid w:val="2AD73080"/>
    <w:rsid w:val="2AEC45CD"/>
    <w:rsid w:val="2B027310"/>
    <w:rsid w:val="2B400BF9"/>
    <w:rsid w:val="2BA567C6"/>
    <w:rsid w:val="2C377BD5"/>
    <w:rsid w:val="2D182000"/>
    <w:rsid w:val="2D2A3FB9"/>
    <w:rsid w:val="2D386C8A"/>
    <w:rsid w:val="2D744BB6"/>
    <w:rsid w:val="2DB91AFF"/>
    <w:rsid w:val="2DEA4E78"/>
    <w:rsid w:val="2E545958"/>
    <w:rsid w:val="2E56075F"/>
    <w:rsid w:val="2E67306A"/>
    <w:rsid w:val="2E7806D6"/>
    <w:rsid w:val="2F17664F"/>
    <w:rsid w:val="2FD41943"/>
    <w:rsid w:val="30201025"/>
    <w:rsid w:val="30607673"/>
    <w:rsid w:val="30696528"/>
    <w:rsid w:val="306D3DDA"/>
    <w:rsid w:val="306E3B3E"/>
    <w:rsid w:val="30C63EBF"/>
    <w:rsid w:val="30EF2CEC"/>
    <w:rsid w:val="31006D20"/>
    <w:rsid w:val="31E30A1D"/>
    <w:rsid w:val="325D3E6B"/>
    <w:rsid w:val="32711FC2"/>
    <w:rsid w:val="3312386F"/>
    <w:rsid w:val="331704C4"/>
    <w:rsid w:val="332A4F71"/>
    <w:rsid w:val="336636C6"/>
    <w:rsid w:val="339E0904"/>
    <w:rsid w:val="33FA18E0"/>
    <w:rsid w:val="341715C0"/>
    <w:rsid w:val="341850B2"/>
    <w:rsid w:val="348176BF"/>
    <w:rsid w:val="34840FC0"/>
    <w:rsid w:val="34880F47"/>
    <w:rsid w:val="34951407"/>
    <w:rsid w:val="349618B6"/>
    <w:rsid w:val="35125BC0"/>
    <w:rsid w:val="36B257ED"/>
    <w:rsid w:val="36E52680"/>
    <w:rsid w:val="376A42C6"/>
    <w:rsid w:val="37FA03AE"/>
    <w:rsid w:val="38133EA7"/>
    <w:rsid w:val="383B4C4E"/>
    <w:rsid w:val="38795776"/>
    <w:rsid w:val="387F2EB3"/>
    <w:rsid w:val="38867670"/>
    <w:rsid w:val="38896D41"/>
    <w:rsid w:val="38BB5D8F"/>
    <w:rsid w:val="38CE5AC2"/>
    <w:rsid w:val="39A20CFD"/>
    <w:rsid w:val="39F07CBA"/>
    <w:rsid w:val="3A1942E6"/>
    <w:rsid w:val="3A4C3187"/>
    <w:rsid w:val="3A9C74FA"/>
    <w:rsid w:val="3AFA4B76"/>
    <w:rsid w:val="3B2A360B"/>
    <w:rsid w:val="3B6D31FB"/>
    <w:rsid w:val="3B7D31C1"/>
    <w:rsid w:val="3BA73C48"/>
    <w:rsid w:val="3BA74A92"/>
    <w:rsid w:val="3BD22E87"/>
    <w:rsid w:val="3BDC0A1E"/>
    <w:rsid w:val="3BE86E9B"/>
    <w:rsid w:val="3C3B43F2"/>
    <w:rsid w:val="3C634773"/>
    <w:rsid w:val="3CA76FED"/>
    <w:rsid w:val="3D516CC2"/>
    <w:rsid w:val="3D597924"/>
    <w:rsid w:val="3D5B49A6"/>
    <w:rsid w:val="3D6D517E"/>
    <w:rsid w:val="3DBE051E"/>
    <w:rsid w:val="3DED1554"/>
    <w:rsid w:val="3F0F473E"/>
    <w:rsid w:val="405C6FCF"/>
    <w:rsid w:val="4093654F"/>
    <w:rsid w:val="40AB2699"/>
    <w:rsid w:val="4138519E"/>
    <w:rsid w:val="420F2CA7"/>
    <w:rsid w:val="4214206C"/>
    <w:rsid w:val="4225618B"/>
    <w:rsid w:val="42452A9C"/>
    <w:rsid w:val="42602A72"/>
    <w:rsid w:val="42A72ABD"/>
    <w:rsid w:val="42C910A8"/>
    <w:rsid w:val="43291B47"/>
    <w:rsid w:val="433B1755"/>
    <w:rsid w:val="435D639D"/>
    <w:rsid w:val="43F43E69"/>
    <w:rsid w:val="43F74E68"/>
    <w:rsid w:val="441D78FE"/>
    <w:rsid w:val="443C31F9"/>
    <w:rsid w:val="446961BB"/>
    <w:rsid w:val="44F41DF6"/>
    <w:rsid w:val="4518268A"/>
    <w:rsid w:val="45580CF0"/>
    <w:rsid w:val="45801017"/>
    <w:rsid w:val="458F46CB"/>
    <w:rsid w:val="459260C9"/>
    <w:rsid w:val="46391A6F"/>
    <w:rsid w:val="464E529E"/>
    <w:rsid w:val="46510AB5"/>
    <w:rsid w:val="46B506E4"/>
    <w:rsid w:val="472540EA"/>
    <w:rsid w:val="474972AB"/>
    <w:rsid w:val="4765136A"/>
    <w:rsid w:val="482079BC"/>
    <w:rsid w:val="4840005F"/>
    <w:rsid w:val="489B5933"/>
    <w:rsid w:val="48DB27BD"/>
    <w:rsid w:val="493045B5"/>
    <w:rsid w:val="493966AB"/>
    <w:rsid w:val="4968263F"/>
    <w:rsid w:val="49786DDF"/>
    <w:rsid w:val="498F24C4"/>
    <w:rsid w:val="49C50A1B"/>
    <w:rsid w:val="4A1E75ED"/>
    <w:rsid w:val="4A5E2A1E"/>
    <w:rsid w:val="4A643543"/>
    <w:rsid w:val="4ABA126D"/>
    <w:rsid w:val="4AE16011"/>
    <w:rsid w:val="4AEF3C13"/>
    <w:rsid w:val="4B143996"/>
    <w:rsid w:val="4BA4499E"/>
    <w:rsid w:val="4BBE6A0C"/>
    <w:rsid w:val="4C6F310B"/>
    <w:rsid w:val="4CC14FC0"/>
    <w:rsid w:val="4CD947ED"/>
    <w:rsid w:val="4CFA1B21"/>
    <w:rsid w:val="4CFD744F"/>
    <w:rsid w:val="4D0A2F51"/>
    <w:rsid w:val="4DE7630B"/>
    <w:rsid w:val="4E3813A3"/>
    <w:rsid w:val="4E3F5248"/>
    <w:rsid w:val="4E4B3EEE"/>
    <w:rsid w:val="4EEC05F8"/>
    <w:rsid w:val="4F147E17"/>
    <w:rsid w:val="4F2D6487"/>
    <w:rsid w:val="4F387DBE"/>
    <w:rsid w:val="4F521DA4"/>
    <w:rsid w:val="4F7C5A76"/>
    <w:rsid w:val="4FCC6EBF"/>
    <w:rsid w:val="4FDD43E5"/>
    <w:rsid w:val="4FF15F7D"/>
    <w:rsid w:val="500535BE"/>
    <w:rsid w:val="50121344"/>
    <w:rsid w:val="506059D9"/>
    <w:rsid w:val="50676152"/>
    <w:rsid w:val="50A13601"/>
    <w:rsid w:val="5145344C"/>
    <w:rsid w:val="51714DE5"/>
    <w:rsid w:val="519138FA"/>
    <w:rsid w:val="51CB0999"/>
    <w:rsid w:val="51D81BB4"/>
    <w:rsid w:val="5201260D"/>
    <w:rsid w:val="5210462B"/>
    <w:rsid w:val="52135445"/>
    <w:rsid w:val="528D20F2"/>
    <w:rsid w:val="52E67042"/>
    <w:rsid w:val="52EB69BC"/>
    <w:rsid w:val="53693316"/>
    <w:rsid w:val="5384589E"/>
    <w:rsid w:val="53B042EA"/>
    <w:rsid w:val="53C04C67"/>
    <w:rsid w:val="540127F7"/>
    <w:rsid w:val="543835BD"/>
    <w:rsid w:val="545A6210"/>
    <w:rsid w:val="54613836"/>
    <w:rsid w:val="54AD6AF1"/>
    <w:rsid w:val="54AF522D"/>
    <w:rsid w:val="54B716A8"/>
    <w:rsid w:val="552F123F"/>
    <w:rsid w:val="556C462A"/>
    <w:rsid w:val="55A43F64"/>
    <w:rsid w:val="55B779D8"/>
    <w:rsid w:val="55D4562D"/>
    <w:rsid w:val="561862F0"/>
    <w:rsid w:val="56216D43"/>
    <w:rsid w:val="569B34B3"/>
    <w:rsid w:val="56F73FDE"/>
    <w:rsid w:val="57014224"/>
    <w:rsid w:val="571C73D5"/>
    <w:rsid w:val="574C1591"/>
    <w:rsid w:val="5756111B"/>
    <w:rsid w:val="575E5615"/>
    <w:rsid w:val="577C2E20"/>
    <w:rsid w:val="57A25E93"/>
    <w:rsid w:val="57B10631"/>
    <w:rsid w:val="57C81B1B"/>
    <w:rsid w:val="57CB01DE"/>
    <w:rsid w:val="5830465A"/>
    <w:rsid w:val="5868255E"/>
    <w:rsid w:val="58914A48"/>
    <w:rsid w:val="58B05101"/>
    <w:rsid w:val="58FC1D80"/>
    <w:rsid w:val="595E0DEA"/>
    <w:rsid w:val="598571A9"/>
    <w:rsid w:val="598C49FD"/>
    <w:rsid w:val="59990616"/>
    <w:rsid w:val="599C2A7B"/>
    <w:rsid w:val="59A4727E"/>
    <w:rsid w:val="59B117A5"/>
    <w:rsid w:val="59EF689B"/>
    <w:rsid w:val="59FB5161"/>
    <w:rsid w:val="5A0E3B19"/>
    <w:rsid w:val="5A9E591A"/>
    <w:rsid w:val="5AAE386F"/>
    <w:rsid w:val="5AB55153"/>
    <w:rsid w:val="5B1220AB"/>
    <w:rsid w:val="5BB21B48"/>
    <w:rsid w:val="5BE13D4C"/>
    <w:rsid w:val="5C292E8C"/>
    <w:rsid w:val="5CA0283D"/>
    <w:rsid w:val="5CF30AA7"/>
    <w:rsid w:val="5D57169A"/>
    <w:rsid w:val="5D612891"/>
    <w:rsid w:val="5D7E6B14"/>
    <w:rsid w:val="5DEA03F9"/>
    <w:rsid w:val="5DEC6326"/>
    <w:rsid w:val="5E6E2DD8"/>
    <w:rsid w:val="5E7B0A10"/>
    <w:rsid w:val="5F9D10ED"/>
    <w:rsid w:val="5FB0773B"/>
    <w:rsid w:val="5FB711BF"/>
    <w:rsid w:val="5FBC5DC5"/>
    <w:rsid w:val="5FD14E7D"/>
    <w:rsid w:val="60497559"/>
    <w:rsid w:val="60F17CF0"/>
    <w:rsid w:val="61070780"/>
    <w:rsid w:val="61616C50"/>
    <w:rsid w:val="6185210C"/>
    <w:rsid w:val="61FE5408"/>
    <w:rsid w:val="622348D7"/>
    <w:rsid w:val="627322FB"/>
    <w:rsid w:val="62AF39BF"/>
    <w:rsid w:val="62C54F90"/>
    <w:rsid w:val="63101DE8"/>
    <w:rsid w:val="63D176BD"/>
    <w:rsid w:val="63E94FFB"/>
    <w:rsid w:val="641066DF"/>
    <w:rsid w:val="645A16F9"/>
    <w:rsid w:val="647903B9"/>
    <w:rsid w:val="64BF7EED"/>
    <w:rsid w:val="652F144C"/>
    <w:rsid w:val="65385EEE"/>
    <w:rsid w:val="65DD6770"/>
    <w:rsid w:val="662839D3"/>
    <w:rsid w:val="662A244F"/>
    <w:rsid w:val="669473E5"/>
    <w:rsid w:val="67322330"/>
    <w:rsid w:val="67793EBD"/>
    <w:rsid w:val="6784138D"/>
    <w:rsid w:val="67986EED"/>
    <w:rsid w:val="69025032"/>
    <w:rsid w:val="698F1CA9"/>
    <w:rsid w:val="69B44F51"/>
    <w:rsid w:val="69EE6854"/>
    <w:rsid w:val="6A22716C"/>
    <w:rsid w:val="6A365180"/>
    <w:rsid w:val="6A5512F0"/>
    <w:rsid w:val="6A635C1D"/>
    <w:rsid w:val="6A95643F"/>
    <w:rsid w:val="6AE82164"/>
    <w:rsid w:val="6BDE5474"/>
    <w:rsid w:val="6C434B58"/>
    <w:rsid w:val="6C7A6DEC"/>
    <w:rsid w:val="6CD57B85"/>
    <w:rsid w:val="6D0F385A"/>
    <w:rsid w:val="6D461CDD"/>
    <w:rsid w:val="6D5A7663"/>
    <w:rsid w:val="6D633F81"/>
    <w:rsid w:val="6D7478CA"/>
    <w:rsid w:val="6DA10D9F"/>
    <w:rsid w:val="6DC81DD9"/>
    <w:rsid w:val="6DDA01E5"/>
    <w:rsid w:val="6E0F6A32"/>
    <w:rsid w:val="6E3C2DF9"/>
    <w:rsid w:val="6E531FEA"/>
    <w:rsid w:val="6FD25B0D"/>
    <w:rsid w:val="6FE86762"/>
    <w:rsid w:val="70545BA6"/>
    <w:rsid w:val="705C4D63"/>
    <w:rsid w:val="709B37D5"/>
    <w:rsid w:val="70C525FF"/>
    <w:rsid w:val="70DD5965"/>
    <w:rsid w:val="7103013C"/>
    <w:rsid w:val="71720243"/>
    <w:rsid w:val="71AA1F21"/>
    <w:rsid w:val="71AD5560"/>
    <w:rsid w:val="72753B64"/>
    <w:rsid w:val="72B30307"/>
    <w:rsid w:val="72BA43E6"/>
    <w:rsid w:val="72DA6836"/>
    <w:rsid w:val="73074917"/>
    <w:rsid w:val="731442E8"/>
    <w:rsid w:val="735465E8"/>
    <w:rsid w:val="735F4F8D"/>
    <w:rsid w:val="73686F0D"/>
    <w:rsid w:val="738F35CB"/>
    <w:rsid w:val="73A429A0"/>
    <w:rsid w:val="741C3C5E"/>
    <w:rsid w:val="7445294D"/>
    <w:rsid w:val="747F0DCB"/>
    <w:rsid w:val="7496678D"/>
    <w:rsid w:val="74EE0377"/>
    <w:rsid w:val="75063912"/>
    <w:rsid w:val="75C17839"/>
    <w:rsid w:val="75EB2B08"/>
    <w:rsid w:val="762726AD"/>
    <w:rsid w:val="76E94E62"/>
    <w:rsid w:val="7722255A"/>
    <w:rsid w:val="773A4439"/>
    <w:rsid w:val="776C1D69"/>
    <w:rsid w:val="77D53E99"/>
    <w:rsid w:val="786066B8"/>
    <w:rsid w:val="7888673F"/>
    <w:rsid w:val="78A53442"/>
    <w:rsid w:val="78C315EA"/>
    <w:rsid w:val="78D35C78"/>
    <w:rsid w:val="78DD139E"/>
    <w:rsid w:val="7940545D"/>
    <w:rsid w:val="79586039"/>
    <w:rsid w:val="795E679A"/>
    <w:rsid w:val="7960509E"/>
    <w:rsid w:val="798B2638"/>
    <w:rsid w:val="79A51AD3"/>
    <w:rsid w:val="79AA009F"/>
    <w:rsid w:val="7A2025CB"/>
    <w:rsid w:val="7AAD2AE8"/>
    <w:rsid w:val="7AB43E35"/>
    <w:rsid w:val="7AF97A75"/>
    <w:rsid w:val="7B03609E"/>
    <w:rsid w:val="7B3629A7"/>
    <w:rsid w:val="7B6D3AF2"/>
    <w:rsid w:val="7B7517F2"/>
    <w:rsid w:val="7BB213FD"/>
    <w:rsid w:val="7BCE2CB0"/>
    <w:rsid w:val="7BF5248E"/>
    <w:rsid w:val="7C5D2C49"/>
    <w:rsid w:val="7C683F9C"/>
    <w:rsid w:val="7C863FD9"/>
    <w:rsid w:val="7CBB76D8"/>
    <w:rsid w:val="7CE864C2"/>
    <w:rsid w:val="7CF51D19"/>
    <w:rsid w:val="7D605B8A"/>
    <w:rsid w:val="7D6E02A7"/>
    <w:rsid w:val="7D823D52"/>
    <w:rsid w:val="7E2553C3"/>
    <w:rsid w:val="7E7F54D0"/>
    <w:rsid w:val="7E7F6E7C"/>
    <w:rsid w:val="7EA70D0A"/>
    <w:rsid w:val="7EC565EC"/>
    <w:rsid w:val="7F4F1D08"/>
    <w:rsid w:val="7F567244"/>
    <w:rsid w:val="7F9F4D28"/>
    <w:rsid w:val="7FAC3308"/>
    <w:rsid w:val="7FF947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3">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99"/>
    <w:pPr>
      <w:jc w:val="left"/>
    </w:pPr>
  </w:style>
  <w:style w:type="paragraph" w:styleId="6">
    <w:name w:val="Body Text"/>
    <w:basedOn w:val="1"/>
    <w:next w:val="1"/>
    <w:qFormat/>
    <w:uiPriority w:val="0"/>
    <w:rPr>
      <w:rFonts w:ascii="黑体" w:hAnsi="Courier New" w:eastAsia="黑体"/>
      <w:sz w:val="30"/>
      <w:shd w:val="pct10" w:color="auto" w:fill="FFFFFF"/>
    </w:rPr>
  </w:style>
  <w:style w:type="paragraph" w:styleId="7">
    <w:name w:val="Body Text Indent"/>
    <w:basedOn w:val="1"/>
    <w:qFormat/>
    <w:uiPriority w:val="0"/>
    <w:pPr>
      <w:spacing w:line="720" w:lineRule="exact"/>
      <w:ind w:firstLine="601"/>
    </w:pPr>
    <w:rPr>
      <w:rFonts w:ascii="宋体" w:hAnsi="宋体"/>
      <w:sz w:val="24"/>
    </w:rPr>
  </w:style>
  <w:style w:type="paragraph" w:styleId="8">
    <w:name w:val="Plain Text"/>
    <w:basedOn w:val="1"/>
    <w:qFormat/>
    <w:uiPriority w:val="0"/>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qFormat/>
    <w:uiPriority w:val="39"/>
    <w:pPr>
      <w:tabs>
        <w:tab w:val="left" w:pos="735"/>
        <w:tab w:val="right" w:leader="dot" w:pos="9530"/>
      </w:tabs>
      <w:spacing w:line="440" w:lineRule="exact"/>
    </w:pPr>
  </w:style>
  <w:style w:type="paragraph" w:styleId="12">
    <w:name w:val="toc 2"/>
    <w:basedOn w:val="1"/>
    <w:next w:val="1"/>
    <w:qFormat/>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w:basedOn w:val="6"/>
    <w:next w:val="15"/>
    <w:qFormat/>
    <w:uiPriority w:val="0"/>
    <w:pPr>
      <w:ind w:firstLine="420" w:firstLineChars="100"/>
    </w:pPr>
  </w:style>
  <w:style w:type="paragraph" w:styleId="15">
    <w:name w:val="Body Text First Indent 2"/>
    <w:basedOn w:val="7"/>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Emphasis"/>
    <w:basedOn w:val="18"/>
    <w:qFormat/>
    <w:uiPriority w:val="0"/>
    <w:rPr>
      <w:i/>
    </w:rPr>
  </w:style>
  <w:style w:type="character" w:styleId="21">
    <w:name w:val="Hyperlink"/>
    <w:qFormat/>
    <w:uiPriority w:val="99"/>
    <w:rPr>
      <w:color w:val="0000FF"/>
      <w:u w:val="single"/>
    </w:rPr>
  </w:style>
  <w:style w:type="paragraph" w:customStyle="1" w:styleId="22">
    <w:name w:val="Fließtext"/>
    <w:basedOn w:val="1"/>
    <w:qFormat/>
    <w:uiPriority w:val="0"/>
    <w:pPr>
      <w:overflowPunct w:val="0"/>
      <w:autoSpaceDE w:val="0"/>
      <w:autoSpaceDN w:val="0"/>
      <w:adjustRightInd w:val="0"/>
      <w:textAlignment w:val="baseline"/>
    </w:pPr>
    <w:rPr>
      <w:kern w:val="28"/>
      <w:szCs w:val="20"/>
    </w:rPr>
  </w:style>
  <w:style w:type="paragraph" w:customStyle="1" w:styleId="23">
    <w:name w:val="列出段落1"/>
    <w:basedOn w:val="1"/>
    <w:qFormat/>
    <w:uiPriority w:val="0"/>
    <w:pPr>
      <w:ind w:firstLine="420" w:firstLineChars="200"/>
    </w:pPr>
    <w:rPr>
      <w:rFonts w:ascii="Calibri" w:hAnsi="Calibri"/>
      <w:kern w:val="0"/>
      <w:sz w:val="20"/>
      <w:szCs w:val="20"/>
    </w:rPr>
  </w:style>
  <w:style w:type="paragraph" w:customStyle="1" w:styleId="2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5">
    <w:name w:val="Table Paragraph"/>
    <w:basedOn w:val="1"/>
    <w:qFormat/>
    <w:uiPriority w:val="1"/>
    <w:rPr>
      <w:rFonts w:ascii="宋体" w:hAnsi="宋体" w:eastAsia="宋体" w:cs="宋体"/>
      <w:lang w:val="zh-CN" w:eastAsia="zh-CN" w:bidi="zh-CN"/>
    </w:rPr>
  </w:style>
  <w:style w:type="paragraph" w:customStyle="1" w:styleId="26">
    <w:name w:val="Body Text First Indent1"/>
    <w:basedOn w:val="6"/>
    <w:qFormat/>
    <w:uiPriority w:val="0"/>
    <w:pPr>
      <w:ind w:firstLine="420" w:firstLineChars="100"/>
    </w:pPr>
  </w:style>
  <w:style w:type="paragraph" w:customStyle="1" w:styleId="27">
    <w:name w:val="标3"/>
    <w:basedOn w:val="1"/>
    <w:qFormat/>
    <w:uiPriority w:val="0"/>
    <w:pPr>
      <w:numPr>
        <w:ilvl w:val="2"/>
        <w:numId w:val="1"/>
      </w:numPr>
      <w:adjustRightInd w:val="0"/>
      <w:snapToGrid w:val="0"/>
      <w:spacing w:before="50"/>
      <w:outlineLvl w:val="2"/>
    </w:pPr>
    <w:rPr>
      <w:rFonts w:ascii="Arial Narrow" w:hAnsi="Arial Narrow" w:eastAsia="仿宋_GB2312"/>
      <w:sz w:val="28"/>
      <w:szCs w:val="20"/>
    </w:rPr>
  </w:style>
  <w:style w:type="paragraph" w:customStyle="1" w:styleId="28">
    <w:name w:val="样式3"/>
    <w:basedOn w:val="8"/>
    <w:qFormat/>
    <w:uiPriority w:val="0"/>
    <w:pPr>
      <w:spacing w:line="0" w:lineRule="atLeast"/>
      <w:outlineLvl w:val="0"/>
    </w:pPr>
    <w:rPr>
      <w:sz w:val="28"/>
      <w:szCs w:val="24"/>
    </w:rPr>
  </w:style>
  <w:style w:type="paragraph" w:customStyle="1" w:styleId="29">
    <w:name w:val="BodyText"/>
    <w:basedOn w:val="1"/>
    <w:next w:val="1"/>
    <w:qFormat/>
    <w:uiPriority w:val="0"/>
    <w:pPr>
      <w:spacing w:after="120"/>
      <w:textAlignment w:val="baseline"/>
    </w:pPr>
    <w:rPr>
      <w:rFonts w:ascii="Calibri" w:hAnsi="Calibri" w:eastAsia="宋体"/>
      <w:szCs w:val="21"/>
    </w:rPr>
  </w:style>
  <w:style w:type="paragraph" w:customStyle="1" w:styleId="30">
    <w:name w:val="标准"/>
    <w:basedOn w:val="1"/>
    <w:qFormat/>
    <w:uiPriority w:val="0"/>
    <w:pPr>
      <w:spacing w:line="360" w:lineRule="auto"/>
      <w:ind w:firstLine="200" w:firstLineChars="200"/>
    </w:pPr>
    <w:rPr>
      <w:rFonts w:cs="宋体"/>
      <w:szCs w:val="20"/>
    </w:rPr>
  </w:style>
  <w:style w:type="paragraph" w:customStyle="1" w:styleId="31">
    <w:name w:val="Fließtext2"/>
    <w:basedOn w:val="1"/>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 w:type="paragraph" w:customStyle="1" w:styleId="32">
    <w:name w:val="p16"/>
    <w:qFormat/>
    <w:uiPriority w:val="0"/>
    <w:pPr>
      <w:jc w:val="both"/>
    </w:pPr>
    <w:rPr>
      <w:rFonts w:ascii="宋体" w:hAnsi="Times New Roman" w:eastAsia="宋体" w:cs="Times New Roman"/>
      <w:lang w:val="en-US" w:eastAsia="zh-CN" w:bidi="ar-SA"/>
    </w:rPr>
  </w:style>
  <w:style w:type="character" w:customStyle="1" w:styleId="33">
    <w:name w:val="font11"/>
    <w:basedOn w:val="1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8857</Words>
  <Characters>10160</Characters>
  <Lines>0</Lines>
  <Paragraphs>0</Paragraphs>
  <TotalTime>26</TotalTime>
  <ScaleCrop>false</ScaleCrop>
  <LinksUpToDate>false</LinksUpToDate>
  <CharactersWithSpaces>10527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2022-07-12T09:20:00Z</dcterms:created>
  <dc:creator>王琳</dc:creator>
  <cp:lastModifiedBy>大鱼</cp:lastModifiedBy>
  <cp:lastPrinted>2023-08-03T01:58:00Z</cp:lastPrinted>
  <dcterms:modified xsi:type="dcterms:W3CDTF">2025-07-31T09:20:01Z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6163E7E9592A4F5B9D357B1A8360C478_13</vt:lpwstr>
  </property>
  <property fmtid="{D5CDD505-2E9C-101B-9397-08002B2CF9AE}" pid="4" name="KSOTemplateDocerSaveRecord">
    <vt:lpwstr>eyJoZGlkIjoiYzgyOGU5NjJiYWRlNjA0YjBmODg0MjQwMjc1OWU5YzEiLCJ1c2VySWQiOiIzNTM1MzE2NDAifQ==</vt:lpwstr>
  </property>
</Properties>
</file>