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1F0C" w:rsidRPr="001C0CFD" w:rsidRDefault="00A81F0C" w:rsidP="008C1EFA">
      <w:pPr>
        <w:autoSpaceDE w:val="0"/>
        <w:autoSpaceDN w:val="0"/>
        <w:adjustRightInd w:val="0"/>
        <w:spacing w:line="440" w:lineRule="atLeast"/>
        <w:jc w:val="center"/>
        <w:rPr>
          <w:rFonts w:ascii="宋体" w:hAnsiTheme="minorHAnsi" w:cs="宋体"/>
          <w:b/>
          <w:bCs/>
          <w:color w:val="000000"/>
          <w:kern w:val="0"/>
          <w:sz w:val="44"/>
          <w:szCs w:val="44"/>
        </w:rPr>
      </w:pPr>
      <w:r>
        <w:rPr>
          <w:rFonts w:ascii="宋体" w:hAnsiTheme="minorHAnsi" w:cs="宋体" w:hint="eastAsia"/>
          <w:b/>
          <w:bCs/>
          <w:color w:val="000000"/>
          <w:kern w:val="0"/>
          <w:sz w:val="44"/>
          <w:szCs w:val="44"/>
        </w:rPr>
        <w:t>罪犯龙发生</w:t>
      </w:r>
    </w:p>
    <w:p w:rsidR="00A81F0C" w:rsidRPr="001C0CFD" w:rsidRDefault="00A81F0C" w:rsidP="008C1EFA">
      <w:pPr>
        <w:autoSpaceDE w:val="0"/>
        <w:autoSpaceDN w:val="0"/>
        <w:adjustRightInd w:val="0"/>
        <w:spacing w:line="440" w:lineRule="atLeast"/>
        <w:jc w:val="center"/>
        <w:rPr>
          <w:rFonts w:ascii="宋体" w:hAnsiTheme="minorHAnsi" w:cs="宋体"/>
          <w:b/>
          <w:bCs/>
          <w:color w:val="000000"/>
          <w:kern w:val="0"/>
          <w:sz w:val="44"/>
          <w:szCs w:val="44"/>
        </w:rPr>
      </w:pPr>
      <w:r w:rsidRPr="001C0CFD">
        <w:rPr>
          <w:rFonts w:ascii="宋体" w:hAnsiTheme="minorHAnsi" w:cs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A81F0C" w:rsidRPr="001C0CFD" w:rsidRDefault="00A81F0C" w:rsidP="008C1EFA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(2021)龙监减字第3753号</w:t>
      </w:r>
    </w:p>
    <w:p w:rsidR="00A81F0C" w:rsidRPr="001C0CFD" w:rsidRDefault="00A81F0C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　　罪犯龙发生，曾用名龙华生，男，一九五八年十二月十五日出生于贵州省安顺市，汉族，小学文化，捕前农民。</w:t>
      </w:r>
    </w:p>
    <w:p w:rsidR="00A81F0C" w:rsidRPr="001C0CFD" w:rsidRDefault="00A81F0C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福建省三明市中级人民法院于二〇〇七年十月二十九日作出(2007)三刑初字第14号刑事判决，以被告人龙发生犯故意伤害罪，判处无期徒刑，剥夺政治权利终身。刑期自二〇〇七年十一月十二日起。判决生效后，于二〇〇七年十一月二十七日送我狱服刑改造。因罪犯龙发生在服刑期间确有悔改表现，福建省高级人民法院于二〇一〇年六月二十二日作出(2010)闽刑执字第413号刑事裁定对其减为有期徒刑十九年六个月，剥夺政治权利改为八年；福建省龙岩市中级人民法院于二〇一三年五月八日作出(2013)岩刑执字第2339号刑事裁定对其减去有期徒刑一年九个月，剥夺政治权利八年不变；二〇一六年十二月二十三日作出(2016)闽08刑更4349号刑事裁定对其减去有期徒刑一年三个月，剥夺政治权利减为七年；二〇一九年五月二十四日作出(2019)闽08刑更3439号刑事裁定对其减去有期徒刑六个月，剥夺政治权利减为六年。刑期执行至二〇二六年六月二十一日。现属于普管管理级罪犯。</w:t>
      </w:r>
    </w:p>
    <w:p w:rsidR="00A81F0C" w:rsidRPr="001C0CFD" w:rsidRDefault="00A81F0C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原判认定的主要犯罪事实如下：</w:t>
      </w:r>
    </w:p>
    <w:p w:rsidR="00A81F0C" w:rsidRPr="001C0CFD" w:rsidRDefault="00A81F0C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罪犯龙发生于1999年10月21日，因不满被害人向其索要赌债，持刀捅刺被害人头部一刀，致被害人死亡，其行为已构成故意伤害罪。</w:t>
      </w:r>
    </w:p>
    <w:p w:rsidR="00A81F0C" w:rsidRPr="001C0CFD" w:rsidRDefault="00A81F0C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lastRenderedPageBreak/>
        <w:t xml:space="preserve">  该犯在服刑期间，确有悔改表现：上次评定表扬剩余164分，本轮考核期自2019年3月起至2021年8月止，累计获2711分，合计获得2875分，表扬四次。间隔期自2019年5月起至2021年8月止，获得2537分。考核期内累计违规2次，累计扣考核分15分。</w:t>
      </w:r>
    </w:p>
    <w:p w:rsidR="00A81F0C" w:rsidRPr="001C0CFD" w:rsidRDefault="00A81F0C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该犯原判无财产性判项。</w:t>
      </w:r>
    </w:p>
    <w:p w:rsidR="00A81F0C" w:rsidRPr="001C0CFD" w:rsidRDefault="00A81F0C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本案于2021年11月30日至2021年12月7日在狱内公示未收到不同意见。</w:t>
      </w:r>
    </w:p>
    <w:p w:rsidR="00A81F0C" w:rsidRPr="001C0CFD" w:rsidRDefault="00A81F0C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罪犯龙发生在服刑期间，确有悔改表现，依照《中华人民共和国刑法》第七十八条、第七十九条、《中华人民共和国刑事诉讼法》第二百七十三条第二款、《中华人民共和国监狱法》第二十九条之规定，建议对罪犯龙发生予以减去有期徒刑七个月，特提请你院审理裁定。</w:t>
      </w:r>
    </w:p>
    <w:p w:rsidR="00A81F0C" w:rsidRPr="001C0CFD" w:rsidRDefault="00A81F0C" w:rsidP="008C1EFA">
      <w:pPr>
        <w:autoSpaceDE w:val="0"/>
        <w:autoSpaceDN w:val="0"/>
        <w:adjustRightInd w:val="0"/>
        <w:jc w:val="center"/>
        <w:rPr>
          <w:rFonts w:ascii="仿宋_GB2312" w:eastAsia="仿宋_GB2312" w:hAnsiTheme="minorHAnsi" w:cs="仿宋_GB2312"/>
          <w:color w:val="000000"/>
          <w:kern w:val="0"/>
          <w:sz w:val="24"/>
          <w:szCs w:val="24"/>
        </w:rPr>
      </w:pPr>
    </w:p>
    <w:p w:rsidR="00A81F0C" w:rsidRPr="001C0CFD" w:rsidRDefault="00A81F0C" w:rsidP="008C1EFA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 xml:space="preserve">　　此致</w:t>
      </w:r>
    </w:p>
    <w:p w:rsidR="00A81F0C" w:rsidRPr="001C0CFD" w:rsidRDefault="00A81F0C" w:rsidP="008C1EFA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龙岩市中级人民法院</w:t>
      </w:r>
    </w:p>
    <w:p w:rsidR="00A81F0C" w:rsidRPr="001C0CFD" w:rsidRDefault="00A81F0C" w:rsidP="008C1EFA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 xml:space="preserve">                        </w:t>
      </w: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福建省龙岩监狱</w:t>
      </w:r>
    </w:p>
    <w:p w:rsidR="00A81F0C" w:rsidRPr="001C0CFD" w:rsidRDefault="00A81F0C" w:rsidP="008C1EFA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 xml:space="preserve">                        </w:t>
      </w: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二○二一年十二月八日</w:t>
      </w:r>
    </w:p>
    <w:p w:rsidR="00A81F0C" w:rsidRPr="001C0CFD" w:rsidRDefault="00A81F0C" w:rsidP="008C1EFA">
      <w:pPr>
        <w:autoSpaceDE w:val="0"/>
        <w:autoSpaceDN w:val="0"/>
        <w:adjustRightInd w:val="0"/>
        <w:jc w:val="right"/>
        <w:rPr>
          <w:rFonts w:ascii="仿宋_GB2312" w:eastAsia="仿宋_GB2312" w:hAnsiTheme="minorHAnsi" w:cs="仿宋_GB2312"/>
          <w:color w:val="000000"/>
          <w:kern w:val="0"/>
          <w:sz w:val="22"/>
        </w:rPr>
      </w:pPr>
    </w:p>
    <w:p w:rsidR="00F0495E" w:rsidRDefault="00F0495E"/>
    <w:sectPr w:rsidR="00F0495E" w:rsidSect="00A81F0C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A81F0C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F0C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85D"/>
    <w:rsid w:val="00F709F6"/>
    <w:rsid w:val="00F71D32"/>
    <w:rsid w:val="00F72048"/>
    <w:rsid w:val="00F72234"/>
    <w:rsid w:val="00F73668"/>
    <w:rsid w:val="00F74113"/>
    <w:rsid w:val="00F7463E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F0C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147</Words>
  <Characters>841</Characters>
  <Application>Microsoft Office Word</Application>
  <DocSecurity>0</DocSecurity>
  <Lines>7</Lines>
  <Paragraphs>1</Paragraphs>
  <ScaleCrop>false</ScaleCrop>
  <Company>微软中国</Company>
  <LinksUpToDate>false</LinksUpToDate>
  <CharactersWithSpaces>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2021-12-10T06:18:00Z</dcterms:created>
  <dcterms:modified xsi:type="dcterms:W3CDTF">2021-12-10T06:19:00Z</dcterms:modified>
</cp:coreProperties>
</file>