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723" w:firstLineChars="100"/>
        <w:rPr>
          <w:b/>
          <w:bCs/>
          <w:sz w:val="72"/>
          <w:szCs w:val="72"/>
        </w:rPr>
      </w:pPr>
    </w:p>
    <w:p>
      <w:pPr>
        <w:pStyle w:val="26"/>
        <w:ind w:firstLine="723" w:firstLineChars="100"/>
        <w:jc w:val="center"/>
        <w:rPr>
          <w:b/>
          <w:bCs/>
          <w:sz w:val="72"/>
          <w:szCs w:val="72"/>
        </w:rPr>
      </w:pPr>
      <w:r>
        <w:rPr>
          <w:rFonts w:hint="eastAsia"/>
          <w:b/>
          <w:bCs/>
          <w:sz w:val="72"/>
          <w:szCs w:val="72"/>
        </w:rPr>
        <w:t>福建省龙岩监狱</w:t>
      </w:r>
    </w:p>
    <w:p>
      <w:pPr>
        <w:pStyle w:val="26"/>
      </w:pPr>
    </w:p>
    <w:p>
      <w:pPr>
        <w:jc w:val="center"/>
        <w:rPr>
          <w:rStyle w:val="22"/>
          <w:rFonts w:ascii="宋体" w:hAnsi="宋体"/>
          <w:b/>
          <w:sz w:val="72"/>
          <w:szCs w:val="72"/>
        </w:rPr>
      </w:pPr>
      <w:r>
        <w:rPr>
          <w:rStyle w:val="22"/>
          <w:rFonts w:hint="eastAsia" w:ascii="宋体" w:hAnsi="宋体"/>
          <w:b/>
          <w:sz w:val="72"/>
          <w:szCs w:val="72"/>
        </w:rPr>
        <w:t>竞价采购</w:t>
      </w:r>
    </w:p>
    <w:p>
      <w:pPr>
        <w:pStyle w:val="2"/>
        <w:rPr>
          <w:rStyle w:val="22"/>
          <w:rFonts w:ascii="宋体" w:hAnsi="宋体"/>
          <w:b/>
          <w:sz w:val="72"/>
          <w:szCs w:val="72"/>
        </w:rPr>
      </w:pPr>
    </w:p>
    <w:p/>
    <w:p>
      <w:pPr>
        <w:spacing w:line="240" w:lineRule="atLeast"/>
        <w:rPr>
          <w:rStyle w:val="22"/>
          <w:rFonts w:ascii="宋体" w:hAnsi="宋体"/>
          <w:sz w:val="36"/>
        </w:rPr>
      </w:pPr>
    </w:p>
    <w:p>
      <w:pPr>
        <w:pStyle w:val="2"/>
      </w:pPr>
    </w:p>
    <w:p>
      <w:pPr>
        <w:pStyle w:val="2"/>
      </w:pPr>
      <w:bookmarkStart w:id="6" w:name="_GoBack"/>
      <w:bookmarkEnd w:id="6"/>
    </w:p>
    <w:p>
      <w:pPr>
        <w:pStyle w:val="49"/>
        <w:ind w:firstLine="1205" w:firstLineChars="400"/>
        <w:rPr>
          <w:rStyle w:val="22"/>
          <w:b/>
          <w:bCs/>
          <w:sz w:val="30"/>
          <w:szCs w:val="30"/>
        </w:rPr>
      </w:pPr>
      <w:r>
        <w:rPr>
          <w:rStyle w:val="22"/>
          <w:rFonts w:hint="eastAsia"/>
          <w:b/>
          <w:bCs/>
          <w:sz w:val="30"/>
          <w:szCs w:val="30"/>
        </w:rPr>
        <w:t>项目编号：FJSXZB2022018-1</w:t>
      </w:r>
    </w:p>
    <w:p>
      <w:pPr>
        <w:pStyle w:val="49"/>
        <w:ind w:firstLine="1205" w:firstLineChars="400"/>
        <w:rPr>
          <w:rStyle w:val="22"/>
          <w:b/>
          <w:bCs/>
          <w:sz w:val="30"/>
          <w:szCs w:val="30"/>
        </w:rPr>
      </w:pPr>
      <w:r>
        <w:rPr>
          <w:rStyle w:val="22"/>
          <w:rFonts w:hint="eastAsia"/>
          <w:b/>
          <w:bCs/>
          <w:sz w:val="30"/>
          <w:szCs w:val="30"/>
        </w:rPr>
        <w:t>项目名称：</w:t>
      </w:r>
      <w:r>
        <w:rPr>
          <w:rStyle w:val="22"/>
          <w:b/>
          <w:bCs/>
          <w:sz w:val="30"/>
          <w:szCs w:val="30"/>
        </w:rPr>
        <w:t>2021年福建省龙岩监狱广播系统采购项目</w:t>
      </w:r>
    </w:p>
    <w:p>
      <w:pPr>
        <w:pStyle w:val="49"/>
        <w:ind w:firstLine="0"/>
        <w:jc w:val="center"/>
        <w:rPr>
          <w:rStyle w:val="22"/>
          <w:b/>
          <w:bCs/>
          <w:sz w:val="36"/>
          <w:szCs w:val="36"/>
          <w:u w:val="single"/>
        </w:rPr>
      </w:pPr>
    </w:p>
    <w:p>
      <w:pPr>
        <w:pStyle w:val="2"/>
      </w:pPr>
    </w:p>
    <w:p/>
    <w:p>
      <w:pPr>
        <w:pStyle w:val="2"/>
      </w:pPr>
    </w:p>
    <w:p/>
    <w:p>
      <w:pPr>
        <w:pStyle w:val="2"/>
      </w:pPr>
    </w:p>
    <w:p/>
    <w:p>
      <w:pPr>
        <w:pStyle w:val="49"/>
        <w:ind w:firstLine="0"/>
        <w:rPr>
          <w:rStyle w:val="22"/>
          <w:b/>
          <w:bCs/>
          <w:sz w:val="36"/>
          <w:szCs w:val="36"/>
        </w:rPr>
      </w:pPr>
    </w:p>
    <w:p/>
    <w:p>
      <w:pPr>
        <w:pStyle w:val="49"/>
        <w:ind w:firstLine="2108" w:firstLineChars="700"/>
        <w:rPr>
          <w:rStyle w:val="22"/>
          <w:b/>
          <w:bCs/>
          <w:sz w:val="30"/>
          <w:szCs w:val="30"/>
          <w:u w:val="single"/>
        </w:rPr>
      </w:pPr>
      <w:r>
        <w:rPr>
          <w:rStyle w:val="22"/>
          <w:rFonts w:hint="eastAsia"/>
          <w:b/>
          <w:bCs/>
          <w:sz w:val="30"/>
          <w:szCs w:val="30"/>
        </w:rPr>
        <w:t>采购单位：福建省龙岩监狱</w:t>
      </w:r>
    </w:p>
    <w:p>
      <w:pPr>
        <w:pStyle w:val="49"/>
        <w:ind w:firstLine="0"/>
        <w:jc w:val="center"/>
        <w:rPr>
          <w:rStyle w:val="22"/>
          <w:b/>
          <w:bCs/>
          <w:sz w:val="30"/>
          <w:szCs w:val="30"/>
        </w:rPr>
      </w:pPr>
      <w:r>
        <w:rPr>
          <w:rStyle w:val="22"/>
          <w:rFonts w:hint="eastAsia"/>
          <w:b/>
          <w:bCs/>
          <w:sz w:val="30"/>
          <w:szCs w:val="30"/>
        </w:rPr>
        <w:t>招标代理机构：福建盛鑫招标代理有限公司</w:t>
      </w:r>
    </w:p>
    <w:p/>
    <w:p>
      <w:pPr>
        <w:pStyle w:val="49"/>
        <w:ind w:firstLine="0"/>
        <w:jc w:val="center"/>
        <w:rPr>
          <w:rStyle w:val="22"/>
          <w:b/>
          <w:bCs/>
          <w:sz w:val="30"/>
          <w:szCs w:val="30"/>
        </w:rPr>
      </w:pPr>
      <w:r>
        <w:rPr>
          <w:rStyle w:val="22"/>
          <w:rFonts w:hint="eastAsia"/>
          <w:b/>
          <w:bCs/>
          <w:sz w:val="30"/>
          <w:szCs w:val="30"/>
        </w:rPr>
        <w:t>二○二二年一月</w:t>
      </w:r>
    </w:p>
    <w:p/>
    <w:p>
      <w:pPr>
        <w:spacing w:line="600" w:lineRule="atLeast"/>
        <w:jc w:val="center"/>
        <w:rPr>
          <w:rStyle w:val="22"/>
          <w:rFonts w:ascii="宋体" w:hAnsi="宋体"/>
          <w:b/>
          <w:sz w:val="44"/>
        </w:rPr>
      </w:pPr>
      <w:r>
        <w:rPr>
          <w:rStyle w:val="22"/>
          <w:rFonts w:ascii="宋体" w:hAnsi="宋体"/>
          <w:b/>
          <w:sz w:val="44"/>
        </w:rPr>
        <w:br w:type="page"/>
      </w:r>
      <w:r>
        <w:rPr>
          <w:rStyle w:val="22"/>
          <w:rFonts w:ascii="宋体" w:hAnsi="宋体"/>
          <w:b/>
          <w:sz w:val="44"/>
        </w:rPr>
        <w:t>第一</w:t>
      </w:r>
      <w:r>
        <w:rPr>
          <w:rStyle w:val="22"/>
          <w:rFonts w:hint="eastAsia" w:ascii="宋体" w:hAnsi="宋体"/>
          <w:b/>
          <w:sz w:val="44"/>
        </w:rPr>
        <w:t>章竞价采购</w:t>
      </w:r>
      <w:r>
        <w:rPr>
          <w:rStyle w:val="22"/>
          <w:rFonts w:ascii="宋体" w:hAnsi="宋体"/>
          <w:b/>
          <w:sz w:val="44"/>
        </w:rPr>
        <w:t>邀请</w:t>
      </w:r>
    </w:p>
    <w:p>
      <w:pPr>
        <w:spacing w:line="600" w:lineRule="atLeast"/>
        <w:jc w:val="center"/>
        <w:rPr>
          <w:rStyle w:val="22"/>
          <w:rFonts w:ascii="宋体" w:hAnsi="宋体"/>
          <w:b/>
          <w:sz w:val="44"/>
        </w:rPr>
      </w:pPr>
    </w:p>
    <w:p>
      <w:pPr>
        <w:spacing w:line="460" w:lineRule="exact"/>
        <w:ind w:firstLine="482"/>
        <w:jc w:val="left"/>
        <w:rPr>
          <w:rStyle w:val="22"/>
          <w:rFonts w:ascii="宋体" w:hAnsi="宋体"/>
          <w:kern w:val="0"/>
          <w:sz w:val="24"/>
        </w:rPr>
      </w:pPr>
      <w:r>
        <w:rPr>
          <w:rFonts w:hint="eastAsia" w:ascii="宋体" w:hAnsi="宋体" w:cs="宋体"/>
          <w:kern w:val="0"/>
          <w:sz w:val="24"/>
        </w:rPr>
        <w:t>福建盛鑫招标代理有限公司受</w:t>
      </w:r>
      <w:r>
        <w:rPr>
          <w:rStyle w:val="22"/>
          <w:rFonts w:ascii="宋体" w:hAnsi="宋体" w:cs="宋体"/>
          <w:sz w:val="24"/>
        </w:rPr>
        <w:t>福建省龙岩监狱</w:t>
      </w:r>
      <w:r>
        <w:rPr>
          <w:rFonts w:hint="eastAsia" w:ascii="宋体" w:hAnsi="宋体" w:cs="宋体"/>
          <w:kern w:val="0"/>
          <w:sz w:val="24"/>
        </w:rPr>
        <w:t>的委托，对</w:t>
      </w:r>
      <w:r>
        <w:rPr>
          <w:rFonts w:ascii="宋体" w:hAnsi="宋体" w:cs="宋体"/>
          <w:kern w:val="0"/>
          <w:sz w:val="24"/>
        </w:rPr>
        <w:t>2021年福建省龙岩监狱广播系统采购项目</w:t>
      </w:r>
      <w:r>
        <w:rPr>
          <w:rFonts w:hint="eastAsia" w:ascii="宋体" w:hAnsi="宋体" w:cs="宋体"/>
          <w:kern w:val="0"/>
          <w:sz w:val="24"/>
        </w:rPr>
        <w:t>进</w:t>
      </w:r>
      <w:r>
        <w:rPr>
          <w:rStyle w:val="22"/>
          <w:rFonts w:ascii="宋体" w:hAnsi="宋体"/>
          <w:kern w:val="0"/>
          <w:sz w:val="24"/>
        </w:rPr>
        <w:t>行</w:t>
      </w:r>
      <w:r>
        <w:rPr>
          <w:rStyle w:val="22"/>
          <w:rFonts w:hint="eastAsia" w:ascii="宋体" w:hAnsi="宋体"/>
          <w:kern w:val="0"/>
          <w:sz w:val="24"/>
        </w:rPr>
        <w:t>竞价采购</w:t>
      </w:r>
      <w:r>
        <w:rPr>
          <w:rStyle w:val="22"/>
          <w:rFonts w:ascii="宋体" w:hAnsi="宋体"/>
          <w:kern w:val="0"/>
          <w:sz w:val="24"/>
        </w:rPr>
        <w:t>，现邀请合格的单位前来递交密封</w:t>
      </w:r>
      <w:r>
        <w:rPr>
          <w:rStyle w:val="22"/>
          <w:rFonts w:hint="eastAsia" w:ascii="宋体" w:hAnsi="宋体"/>
          <w:kern w:val="0"/>
          <w:sz w:val="24"/>
        </w:rPr>
        <w:t>响应</w:t>
      </w:r>
      <w:r>
        <w:rPr>
          <w:rFonts w:hint="eastAsia" w:ascii="宋体" w:hAnsi="宋体"/>
          <w:sz w:val="24"/>
        </w:rPr>
        <w:t>文件</w:t>
      </w:r>
      <w:r>
        <w:rPr>
          <w:rStyle w:val="22"/>
          <w:rFonts w:ascii="宋体" w:hAnsi="宋体"/>
          <w:kern w:val="0"/>
          <w:sz w:val="24"/>
        </w:rPr>
        <w:t>。</w:t>
      </w:r>
    </w:p>
    <w:p>
      <w:pPr>
        <w:numPr>
          <w:ilvl w:val="0"/>
          <w:numId w:val="1"/>
        </w:numPr>
        <w:spacing w:line="460" w:lineRule="exact"/>
        <w:ind w:firstLine="480" w:firstLineChars="200"/>
        <w:rPr>
          <w:rStyle w:val="22"/>
          <w:rFonts w:ascii="宋体" w:hAnsi="宋体" w:cs="宋体"/>
          <w:sz w:val="24"/>
        </w:rPr>
      </w:pPr>
      <w:r>
        <w:rPr>
          <w:rStyle w:val="22"/>
          <w:rFonts w:hint="eastAsia" w:ascii="宋体" w:hAnsi="宋体" w:cs="宋体"/>
          <w:sz w:val="24"/>
        </w:rPr>
        <w:t>项目名称：</w:t>
      </w:r>
      <w:r>
        <w:rPr>
          <w:rFonts w:ascii="宋体" w:hAnsi="宋体" w:cs="宋体"/>
          <w:kern w:val="0"/>
          <w:sz w:val="24"/>
        </w:rPr>
        <w:t>2021年福建省龙岩监狱广播系统采购项目</w:t>
      </w:r>
    </w:p>
    <w:p>
      <w:pPr>
        <w:numPr>
          <w:ilvl w:val="0"/>
          <w:numId w:val="1"/>
        </w:numPr>
        <w:spacing w:line="460" w:lineRule="exact"/>
        <w:ind w:firstLine="480" w:firstLineChars="200"/>
        <w:rPr>
          <w:rStyle w:val="22"/>
          <w:rFonts w:ascii="宋体" w:hAnsi="宋体" w:cs="宋体"/>
          <w:sz w:val="24"/>
        </w:rPr>
      </w:pPr>
      <w:r>
        <w:rPr>
          <w:rStyle w:val="22"/>
          <w:rFonts w:hint="eastAsia" w:ascii="宋体" w:hAnsi="宋体" w:cs="宋体"/>
          <w:sz w:val="24"/>
        </w:rPr>
        <w:t>项目编号：FJSXZB2022018-1</w:t>
      </w:r>
    </w:p>
    <w:p>
      <w:pPr>
        <w:spacing w:line="460" w:lineRule="exact"/>
        <w:ind w:firstLine="480" w:firstLineChars="200"/>
        <w:rPr>
          <w:rFonts w:ascii="宋体" w:hAnsi="宋体" w:cs="宋体"/>
          <w:sz w:val="24"/>
        </w:rPr>
      </w:pPr>
      <w:r>
        <w:rPr>
          <w:rStyle w:val="22"/>
          <w:rFonts w:hint="eastAsia" w:ascii="宋体" w:hAnsi="宋体" w:cs="宋体"/>
          <w:sz w:val="24"/>
        </w:rPr>
        <w:t>3、采购单位：</w:t>
      </w:r>
      <w:r>
        <w:rPr>
          <w:rStyle w:val="22"/>
          <w:rFonts w:ascii="宋体" w:hAnsi="宋体" w:cs="宋体"/>
          <w:sz w:val="24"/>
        </w:rPr>
        <w:t>福建省龙岩监狱</w:t>
      </w:r>
    </w:p>
    <w:p>
      <w:pPr>
        <w:spacing w:line="460" w:lineRule="exact"/>
        <w:ind w:firstLine="480" w:firstLineChars="200"/>
        <w:rPr>
          <w:rFonts w:ascii="宋体" w:hAnsi="宋体" w:cs="宋体"/>
          <w:sz w:val="24"/>
        </w:rPr>
      </w:pPr>
      <w:r>
        <w:rPr>
          <w:rFonts w:hint="eastAsia" w:ascii="宋体" w:hAnsi="宋体" w:cs="宋体"/>
          <w:sz w:val="24"/>
        </w:rPr>
        <w:t>4、竞价采购项目名称、数量及主要技术规格：见后附：采购货物一览表</w:t>
      </w:r>
    </w:p>
    <w:p>
      <w:pPr>
        <w:spacing w:line="460" w:lineRule="exact"/>
        <w:ind w:firstLine="480" w:firstLineChars="200"/>
        <w:rPr>
          <w:rStyle w:val="22"/>
          <w:rFonts w:ascii="宋体" w:hAnsi="宋体"/>
          <w:sz w:val="24"/>
        </w:rPr>
      </w:pPr>
      <w:r>
        <w:rPr>
          <w:rStyle w:val="22"/>
          <w:rFonts w:hint="eastAsia" w:ascii="宋体" w:hAnsi="宋体" w:cs="宋体"/>
          <w:kern w:val="0"/>
          <w:sz w:val="24"/>
        </w:rPr>
        <w:t>5、竞价</w:t>
      </w:r>
      <w:r>
        <w:rPr>
          <w:rStyle w:val="22"/>
          <w:rFonts w:hint="eastAsia" w:ascii="宋体" w:hAnsi="宋体" w:cs="宋体"/>
          <w:sz w:val="24"/>
        </w:rPr>
        <w:t>采购文件购买</w:t>
      </w:r>
      <w:r>
        <w:rPr>
          <w:rStyle w:val="22"/>
          <w:rFonts w:hint="eastAsia" w:ascii="宋体" w:hAnsi="宋体" w:cs="宋体"/>
          <w:kern w:val="0"/>
          <w:sz w:val="24"/>
        </w:rPr>
        <w:t>时间及地点：</w:t>
      </w:r>
      <w:r>
        <w:rPr>
          <w:rStyle w:val="22"/>
          <w:rFonts w:hint="eastAsia" w:ascii="宋体" w:hAnsi="宋体" w:cs="宋体"/>
          <w:sz w:val="24"/>
          <w:u w:val="single"/>
        </w:rPr>
        <w:t>202</w:t>
      </w:r>
      <w:r>
        <w:rPr>
          <w:rStyle w:val="22"/>
          <w:rFonts w:ascii="宋体" w:hAnsi="宋体" w:cs="宋体"/>
          <w:sz w:val="24"/>
          <w:u w:val="single"/>
        </w:rPr>
        <w:t>2</w:t>
      </w:r>
      <w:r>
        <w:rPr>
          <w:rStyle w:val="22"/>
          <w:rFonts w:hint="eastAsia" w:ascii="宋体" w:hAnsi="宋体" w:cs="宋体"/>
          <w:sz w:val="24"/>
        </w:rPr>
        <w:t>年02月09日</w:t>
      </w:r>
      <w:r>
        <w:rPr>
          <w:rStyle w:val="22"/>
          <w:rFonts w:hint="eastAsia" w:ascii="宋体" w:hAnsi="宋体" w:cs="宋体"/>
          <w:kern w:val="0"/>
          <w:sz w:val="24"/>
        </w:rPr>
        <w:t>起至</w:t>
      </w:r>
      <w:r>
        <w:rPr>
          <w:rStyle w:val="22"/>
          <w:rFonts w:hint="eastAsia" w:ascii="宋体" w:hAnsi="宋体" w:cs="宋体"/>
          <w:sz w:val="24"/>
          <w:u w:val="single"/>
        </w:rPr>
        <w:t>202</w:t>
      </w:r>
      <w:r>
        <w:rPr>
          <w:rStyle w:val="22"/>
          <w:rFonts w:ascii="宋体" w:hAnsi="宋体" w:cs="宋体"/>
          <w:sz w:val="24"/>
          <w:u w:val="single"/>
        </w:rPr>
        <w:t>2</w:t>
      </w:r>
      <w:r>
        <w:rPr>
          <w:rStyle w:val="22"/>
          <w:rFonts w:hint="eastAsia" w:ascii="宋体" w:hAnsi="宋体" w:cs="宋体"/>
          <w:sz w:val="24"/>
        </w:rPr>
        <w:t>年02月11日</w:t>
      </w:r>
      <w:r>
        <w:rPr>
          <w:rStyle w:val="22"/>
          <w:rFonts w:hint="eastAsia" w:ascii="宋体" w:hAnsi="宋体" w:cs="宋体"/>
          <w:kern w:val="0"/>
          <w:sz w:val="24"/>
        </w:rPr>
        <w:t>，每天8：30-12：00，14：30-17：30（北京时间，以下同）。</w:t>
      </w:r>
      <w:r>
        <w:rPr>
          <w:rStyle w:val="22"/>
          <w:rFonts w:hint="eastAsia" w:ascii="宋体" w:hAnsi="宋体"/>
          <w:sz w:val="24"/>
        </w:rPr>
        <w:t>福建盛鑫招标代理有限公司（地址：</w:t>
      </w:r>
      <w:r>
        <w:rPr>
          <w:rFonts w:hint="eastAsia" w:ascii="宋体" w:hAnsi="宋体" w:cs="宋体"/>
          <w:kern w:val="0"/>
          <w:sz w:val="24"/>
        </w:rPr>
        <w:t>福州市鼓楼区湖东路79号福建外运大厦7层</w:t>
      </w:r>
      <w:r>
        <w:rPr>
          <w:rStyle w:val="22"/>
          <w:rFonts w:hint="eastAsia" w:ascii="宋体" w:hAnsi="宋体"/>
          <w:sz w:val="24"/>
        </w:rPr>
        <w:t xml:space="preserve">    ）。</w:t>
      </w:r>
    </w:p>
    <w:p>
      <w:pPr>
        <w:spacing w:line="460" w:lineRule="exact"/>
        <w:ind w:firstLine="523" w:firstLineChars="218"/>
        <w:rPr>
          <w:rFonts w:ascii="宋体" w:hAnsi="宋体" w:cs="Arial"/>
          <w:kern w:val="0"/>
          <w:sz w:val="24"/>
        </w:rPr>
      </w:pPr>
      <w:r>
        <w:rPr>
          <w:rFonts w:hint="eastAsia" w:ascii="宋体" w:hAnsi="宋体" w:cs="Arial"/>
          <w:kern w:val="0"/>
          <w:sz w:val="24"/>
        </w:rPr>
        <w:t>6、竞价采购文件售价：本次竞价采购收取报名费 0元（通过电子邮件购买竞价采购文件的，须在竞价采购文件购买截止时间前以转账的方式或现金缴纳购买竞价采购文件的费用并与招标代理机构书面确认，未缴费购买竞价采购文件和未经书面报名确认的，均视为未报名投标。）</w:t>
      </w:r>
    </w:p>
    <w:p>
      <w:pPr>
        <w:spacing w:line="460" w:lineRule="exact"/>
        <w:ind w:firstLine="523" w:firstLineChars="218"/>
        <w:rPr>
          <w:rFonts w:ascii="宋体" w:hAnsi="宋体" w:cs="Arial"/>
          <w:kern w:val="0"/>
          <w:sz w:val="24"/>
        </w:rPr>
      </w:pPr>
      <w:r>
        <w:rPr>
          <w:rStyle w:val="22"/>
          <w:rFonts w:hint="eastAsia" w:ascii="宋体" w:hAnsi="宋体"/>
          <w:kern w:val="0"/>
          <w:sz w:val="24"/>
        </w:rPr>
        <w:t>7</w:t>
      </w:r>
      <w:r>
        <w:rPr>
          <w:rStyle w:val="22"/>
          <w:rFonts w:ascii="宋体" w:hAnsi="宋体"/>
          <w:kern w:val="0"/>
          <w:sz w:val="24"/>
        </w:rPr>
        <w:t>、</w:t>
      </w:r>
      <w:r>
        <w:rPr>
          <w:rFonts w:hint="eastAsia" w:ascii="宋体" w:hAnsi="宋体" w:cs="Arial"/>
          <w:kern w:val="0"/>
          <w:sz w:val="24"/>
        </w:rPr>
        <w:t>提交</w:t>
      </w:r>
      <w:r>
        <w:rPr>
          <w:rFonts w:hint="eastAsia" w:ascii="宋体" w:hAnsi="宋体"/>
          <w:sz w:val="24"/>
        </w:rPr>
        <w:t>响应文件递交</w:t>
      </w:r>
      <w:r>
        <w:rPr>
          <w:rFonts w:hint="eastAsia" w:ascii="宋体" w:hAnsi="宋体" w:cs="Arial"/>
          <w:kern w:val="0"/>
          <w:sz w:val="24"/>
        </w:rPr>
        <w:t>截止时间：</w:t>
      </w:r>
      <w:r>
        <w:rPr>
          <w:rFonts w:hint="eastAsia" w:ascii="宋体" w:hAnsi="宋体" w:cs="宋体"/>
          <w:color w:val="000000"/>
          <w:sz w:val="24"/>
        </w:rPr>
        <w:t>响应文件应于</w:t>
      </w:r>
      <w:r>
        <w:rPr>
          <w:rFonts w:hint="eastAsia" w:ascii="宋体" w:hAnsi="宋体"/>
          <w:sz w:val="24"/>
          <w:u w:val="single"/>
        </w:rPr>
        <w:t>2022</w:t>
      </w:r>
      <w:r>
        <w:rPr>
          <w:rFonts w:hint="eastAsia" w:ascii="宋体" w:hAnsi="宋体"/>
          <w:sz w:val="24"/>
        </w:rPr>
        <w:t>年02月14</w:t>
      </w:r>
      <w:r>
        <w:rPr>
          <w:rFonts w:hint="eastAsia" w:ascii="宋体" w:hAnsi="宋体" w:cs="Arial"/>
          <w:kern w:val="0"/>
          <w:sz w:val="24"/>
        </w:rPr>
        <w:t>日</w:t>
      </w:r>
      <w:r>
        <w:rPr>
          <w:rFonts w:hint="eastAsia" w:ascii="宋体" w:hAnsi="宋体" w:cs="Arial"/>
          <w:kern w:val="0"/>
          <w:sz w:val="24"/>
          <w:u w:val="single"/>
        </w:rPr>
        <w:t>14时30分</w:t>
      </w:r>
      <w:r>
        <w:rPr>
          <w:rFonts w:hint="eastAsia" w:ascii="宋体" w:hAnsi="宋体" w:cs="Arial"/>
          <w:kern w:val="0"/>
          <w:sz w:val="24"/>
        </w:rPr>
        <w:t>（北京时间）之前以书面形式送至</w:t>
      </w:r>
      <w:r>
        <w:rPr>
          <w:rStyle w:val="22"/>
          <w:rFonts w:hint="eastAsia" w:ascii="宋体" w:hAnsi="宋体"/>
          <w:sz w:val="24"/>
        </w:rPr>
        <w:t>地址：龙岩市龙工大厦3楼</w:t>
      </w:r>
      <w:r>
        <w:rPr>
          <w:rFonts w:hint="eastAsia" w:ascii="宋体" w:hAnsi="宋体" w:cs="Arial"/>
          <w:kern w:val="0"/>
          <w:sz w:val="24"/>
        </w:rPr>
        <w:t>，逾期收到的或不符合规定的响应文件将被拒收。</w:t>
      </w:r>
    </w:p>
    <w:p>
      <w:pPr>
        <w:spacing w:line="460" w:lineRule="exact"/>
        <w:ind w:firstLine="523" w:firstLineChars="218"/>
        <w:rPr>
          <w:rStyle w:val="22"/>
          <w:rFonts w:ascii="宋体" w:hAnsi="宋体"/>
          <w:bCs/>
          <w:kern w:val="0"/>
          <w:sz w:val="24"/>
        </w:rPr>
      </w:pPr>
      <w:r>
        <w:rPr>
          <w:rStyle w:val="22"/>
          <w:rFonts w:hint="eastAsia" w:ascii="宋体" w:hAnsi="宋体"/>
          <w:kern w:val="0"/>
          <w:sz w:val="24"/>
        </w:rPr>
        <w:t>8</w:t>
      </w:r>
      <w:r>
        <w:rPr>
          <w:rStyle w:val="22"/>
          <w:rFonts w:ascii="宋体" w:hAnsi="宋体"/>
          <w:kern w:val="0"/>
          <w:sz w:val="24"/>
        </w:rPr>
        <w:t>、开标时间及地点：</w:t>
      </w:r>
      <w:r>
        <w:rPr>
          <w:rStyle w:val="22"/>
          <w:rFonts w:ascii="宋体" w:hAnsi="宋体"/>
          <w:sz w:val="24"/>
          <w:u w:val="single"/>
        </w:rPr>
        <w:t>202</w:t>
      </w:r>
      <w:r>
        <w:rPr>
          <w:rStyle w:val="22"/>
          <w:rFonts w:hint="eastAsia" w:ascii="宋体" w:hAnsi="宋体"/>
          <w:sz w:val="24"/>
          <w:u w:val="single"/>
        </w:rPr>
        <w:t>2</w:t>
      </w:r>
      <w:r>
        <w:rPr>
          <w:rStyle w:val="22"/>
          <w:rFonts w:ascii="宋体" w:hAnsi="宋体"/>
          <w:sz w:val="24"/>
        </w:rPr>
        <w:t>年</w:t>
      </w:r>
      <w:r>
        <w:rPr>
          <w:rStyle w:val="22"/>
          <w:rFonts w:hint="eastAsia" w:ascii="宋体" w:hAnsi="宋体"/>
          <w:sz w:val="24"/>
        </w:rPr>
        <w:t>02</w:t>
      </w:r>
      <w:r>
        <w:rPr>
          <w:rStyle w:val="22"/>
          <w:rFonts w:ascii="宋体" w:hAnsi="宋体"/>
          <w:sz w:val="24"/>
        </w:rPr>
        <w:t>月</w:t>
      </w:r>
      <w:r>
        <w:rPr>
          <w:rStyle w:val="22"/>
          <w:rFonts w:hint="eastAsia" w:ascii="宋体" w:hAnsi="宋体"/>
          <w:sz w:val="24"/>
        </w:rPr>
        <w:t>14</w:t>
      </w:r>
      <w:r>
        <w:rPr>
          <w:rStyle w:val="22"/>
          <w:rFonts w:ascii="宋体" w:hAnsi="宋体"/>
          <w:kern w:val="0"/>
          <w:sz w:val="24"/>
        </w:rPr>
        <w:t>日</w:t>
      </w:r>
      <w:r>
        <w:rPr>
          <w:rStyle w:val="22"/>
          <w:rFonts w:hint="eastAsia" w:ascii="宋体" w:hAnsi="宋体"/>
          <w:kern w:val="0"/>
          <w:sz w:val="24"/>
          <w:u w:val="single"/>
        </w:rPr>
        <w:t>14</w:t>
      </w:r>
      <w:r>
        <w:rPr>
          <w:rFonts w:hint="eastAsia" w:ascii="宋体" w:hAnsi="宋体" w:cs="Arial"/>
          <w:kern w:val="0"/>
          <w:sz w:val="24"/>
          <w:u w:val="single"/>
        </w:rPr>
        <w:t xml:space="preserve"> 时30分</w:t>
      </w:r>
      <w:r>
        <w:rPr>
          <w:rStyle w:val="22"/>
          <w:rFonts w:ascii="宋体" w:hAnsi="宋体"/>
          <w:kern w:val="0"/>
          <w:sz w:val="24"/>
        </w:rPr>
        <w:t>（北京时间），</w:t>
      </w:r>
      <w:r>
        <w:rPr>
          <w:rStyle w:val="22"/>
          <w:rFonts w:hint="eastAsia" w:ascii="宋体" w:hAnsi="宋体"/>
          <w:sz w:val="24"/>
        </w:rPr>
        <w:t>地址：龙岩市龙工大厦3楼</w:t>
      </w:r>
      <w:r>
        <w:rPr>
          <w:rStyle w:val="22"/>
          <w:rFonts w:ascii="宋体" w:hAnsi="宋体"/>
          <w:bCs/>
          <w:kern w:val="0"/>
          <w:sz w:val="24"/>
        </w:rPr>
        <w:t>。</w:t>
      </w:r>
    </w:p>
    <w:p>
      <w:pPr>
        <w:spacing w:line="460" w:lineRule="exact"/>
        <w:ind w:firstLine="523" w:firstLineChars="218"/>
        <w:rPr>
          <w:rStyle w:val="23"/>
          <w:rFonts w:ascii="宋体" w:hAnsi="宋体" w:cs="Arial"/>
          <w:color w:val="auto"/>
          <w:kern w:val="0"/>
          <w:sz w:val="24"/>
          <w:u w:val="none"/>
        </w:rPr>
      </w:pPr>
      <w:r>
        <w:rPr>
          <w:rStyle w:val="22"/>
          <w:rFonts w:hint="eastAsia" w:ascii="宋体" w:hAnsi="宋体"/>
          <w:bCs/>
          <w:kern w:val="0"/>
          <w:sz w:val="24"/>
        </w:rPr>
        <w:t xml:space="preserve"> 9、</w:t>
      </w:r>
      <w:r>
        <w:rPr>
          <w:rFonts w:hint="eastAsia" w:ascii="宋体" w:hAnsi="宋体" w:cs="宋体"/>
          <w:bCs/>
          <w:color w:val="000000"/>
          <w:sz w:val="24"/>
        </w:rPr>
        <w:t>有</w:t>
      </w:r>
      <w:r>
        <w:rPr>
          <w:rFonts w:hint="eastAsia" w:ascii="宋体" w:hAnsi="宋体" w:cs="宋体"/>
          <w:color w:val="000000"/>
          <w:sz w:val="24"/>
        </w:rPr>
        <w:t>关本项目的相关信息(包括竞价采购文件若有修改补充)，</w:t>
      </w:r>
      <w:r>
        <w:rPr>
          <w:rFonts w:hint="eastAsia" w:ascii="宋体" w:hAnsi="宋体" w:cs="Arial"/>
          <w:bCs/>
          <w:kern w:val="0"/>
          <w:sz w:val="24"/>
        </w:rPr>
        <w:t>福建盛鑫招标代理有限公司</w:t>
      </w:r>
      <w:r>
        <w:rPr>
          <w:rFonts w:hint="eastAsia" w:ascii="宋体" w:hAnsi="宋体" w:cs="宋体"/>
          <w:color w:val="000000"/>
          <w:sz w:val="24"/>
        </w:rPr>
        <w:t>将通过以下媒介发布通知，请潜在报价供应商随时关注相关网站，以免错漏重要信息</w:t>
      </w:r>
      <w:r>
        <w:rPr>
          <w:rFonts w:hint="eastAsia" w:ascii="宋体" w:hAnsi="宋体" w:cs="Arial"/>
          <w:kern w:val="0"/>
          <w:sz w:val="24"/>
        </w:rPr>
        <w:t xml:space="preserve">。 </w:t>
      </w:r>
    </w:p>
    <w:p>
      <w:pPr>
        <w:spacing w:line="460" w:lineRule="exact"/>
        <w:ind w:firstLine="523" w:firstLineChars="218"/>
        <w:rPr>
          <w:rStyle w:val="23"/>
          <w:rFonts w:ascii="宋体" w:hAnsi="宋体" w:cs="Arial"/>
          <w:color w:val="auto"/>
          <w:kern w:val="0"/>
          <w:sz w:val="24"/>
          <w:u w:val="none"/>
        </w:rPr>
      </w:pPr>
      <w:r>
        <w:rPr>
          <w:rStyle w:val="23"/>
          <w:rFonts w:hint="eastAsia" w:ascii="宋体" w:hAnsi="宋体" w:cs="Arial"/>
          <w:color w:val="auto"/>
          <w:kern w:val="0"/>
          <w:sz w:val="24"/>
          <w:u w:val="none"/>
        </w:rPr>
        <w:t>福建盛鑫招标代理有限公司网：www.fjsxzb.com</w:t>
      </w:r>
    </w:p>
    <w:p>
      <w:pPr>
        <w:spacing w:line="460" w:lineRule="exact"/>
        <w:ind w:firstLine="523" w:firstLineChars="218"/>
        <w:rPr>
          <w:rStyle w:val="23"/>
          <w:rFonts w:ascii="宋体" w:hAnsi="宋体" w:cs="Arial"/>
          <w:color w:val="auto"/>
          <w:kern w:val="0"/>
          <w:sz w:val="24"/>
          <w:u w:val="none"/>
        </w:rPr>
      </w:pPr>
      <w:r>
        <w:rPr>
          <w:rStyle w:val="23"/>
          <w:rFonts w:hint="eastAsia" w:ascii="宋体" w:hAnsi="宋体" w:cs="Arial"/>
          <w:color w:val="auto"/>
          <w:kern w:val="0"/>
          <w:sz w:val="24"/>
          <w:u w:val="none"/>
        </w:rPr>
        <w:t>福建监狱局网：（</w:t>
      </w:r>
      <w:r>
        <w:fldChar w:fldCharType="begin"/>
      </w:r>
      <w:r>
        <w:instrText xml:space="preserve"> HYPERLINK "http://jyj.sft.fujian.gov.cn/" </w:instrText>
      </w:r>
      <w:r>
        <w:fldChar w:fldCharType="separate"/>
      </w:r>
      <w:r>
        <w:rPr>
          <w:rStyle w:val="23"/>
          <w:rFonts w:ascii="宋体" w:hAnsi="宋体" w:cs="Arial"/>
          <w:color w:val="auto"/>
          <w:kern w:val="0"/>
          <w:sz w:val="24"/>
          <w:u w:val="none"/>
        </w:rPr>
        <w:t>http://jyj.sft.fujian.gov.cn/</w:t>
      </w:r>
      <w:r>
        <w:rPr>
          <w:rStyle w:val="23"/>
          <w:rFonts w:ascii="宋体" w:hAnsi="宋体" w:cs="Arial"/>
          <w:color w:val="auto"/>
          <w:kern w:val="0"/>
          <w:sz w:val="24"/>
          <w:u w:val="none"/>
        </w:rPr>
        <w:fldChar w:fldCharType="end"/>
      </w:r>
      <w:r>
        <w:rPr>
          <w:rStyle w:val="23"/>
          <w:rFonts w:hint="eastAsia" w:ascii="宋体" w:hAnsi="宋体" w:cs="Arial"/>
          <w:color w:val="auto"/>
          <w:kern w:val="0"/>
          <w:sz w:val="24"/>
          <w:u w:val="none"/>
        </w:rPr>
        <w:t xml:space="preserve"> ）</w:t>
      </w:r>
    </w:p>
    <w:p>
      <w:pPr>
        <w:spacing w:line="460" w:lineRule="exact"/>
        <w:ind w:firstLine="523" w:firstLineChars="218"/>
        <w:rPr>
          <w:rStyle w:val="22"/>
          <w:rFonts w:ascii="宋体" w:hAnsi="宋体" w:cs="宋体"/>
          <w:kern w:val="0"/>
          <w:sz w:val="24"/>
        </w:rPr>
      </w:pPr>
      <w:r>
        <w:rPr>
          <w:rFonts w:hint="eastAsia" w:ascii="宋体" w:hAnsi="宋体" w:cs="Arial"/>
          <w:kern w:val="0"/>
          <w:sz w:val="24"/>
        </w:rPr>
        <w:t>10、</w:t>
      </w:r>
      <w:r>
        <w:rPr>
          <w:rFonts w:hint="eastAsia" w:cs="Arial"/>
          <w:kern w:val="0"/>
          <w:sz w:val="24"/>
        </w:rPr>
        <w:t>报价</w:t>
      </w:r>
      <w:r>
        <w:rPr>
          <w:rFonts w:hint="eastAsia" w:ascii="宋体" w:hAnsi="宋体" w:cs="Arial"/>
          <w:kern w:val="0"/>
          <w:sz w:val="24"/>
        </w:rPr>
        <w:t>供应商</w:t>
      </w:r>
      <w:r>
        <w:rPr>
          <w:rFonts w:hint="eastAsia" w:cs="Arial"/>
          <w:sz w:val="24"/>
        </w:rPr>
        <w:t>对本次</w:t>
      </w:r>
      <w:r>
        <w:rPr>
          <w:rFonts w:hint="eastAsia" w:cs="Arial"/>
          <w:kern w:val="0"/>
          <w:sz w:val="24"/>
        </w:rPr>
        <w:t>竞价采购</w:t>
      </w:r>
      <w:r>
        <w:rPr>
          <w:rStyle w:val="22"/>
          <w:rFonts w:hint="eastAsia" w:ascii="宋体" w:hAnsi="宋体" w:cs="宋体"/>
          <w:kern w:val="0"/>
          <w:sz w:val="24"/>
        </w:rPr>
        <w:t>事项提出疑问的，请在</w:t>
      </w:r>
      <w:r>
        <w:rPr>
          <w:rStyle w:val="22"/>
          <w:rFonts w:hint="eastAsia" w:ascii="宋体" w:hAnsi="宋体" w:cs="宋体"/>
          <w:sz w:val="24"/>
        </w:rPr>
        <w:t>提交响应文件递交截止时间3日前</w:t>
      </w:r>
      <w:r>
        <w:rPr>
          <w:rStyle w:val="22"/>
          <w:rFonts w:hint="eastAsia" w:ascii="宋体" w:hAnsi="宋体" w:cs="宋体"/>
          <w:kern w:val="0"/>
          <w:sz w:val="24"/>
        </w:rPr>
        <w:t>以书面形式（有效签署的原件并加盖公章）提交到</w:t>
      </w:r>
      <w:r>
        <w:rPr>
          <w:rFonts w:hint="eastAsia" w:ascii="宋体" w:hAnsi="宋体" w:cs="宋体"/>
          <w:bCs/>
          <w:kern w:val="0"/>
          <w:sz w:val="24"/>
        </w:rPr>
        <w:t>福建盛鑫招标代理有限公司龙岩分公司</w:t>
      </w:r>
      <w:r>
        <w:rPr>
          <w:rFonts w:hint="eastAsia" w:ascii="宋体" w:hAnsi="宋体" w:cs="宋体"/>
          <w:kern w:val="0"/>
          <w:sz w:val="24"/>
        </w:rPr>
        <w:t>。</w:t>
      </w:r>
    </w:p>
    <w:p>
      <w:pPr>
        <w:spacing w:line="460" w:lineRule="exact"/>
        <w:rPr>
          <w:rFonts w:ascii="宋体" w:hAnsi="宋体" w:cs="宋体"/>
          <w:sz w:val="24"/>
        </w:rPr>
      </w:pPr>
    </w:p>
    <w:p>
      <w:pPr>
        <w:spacing w:line="460" w:lineRule="exact"/>
        <w:ind w:firstLine="523" w:firstLineChars="218"/>
        <w:rPr>
          <w:rStyle w:val="22"/>
          <w:rFonts w:ascii="宋体" w:hAnsi="宋体"/>
          <w:kern w:val="0"/>
          <w:sz w:val="24"/>
        </w:rPr>
      </w:pPr>
    </w:p>
    <w:p>
      <w:pPr>
        <w:spacing w:line="460" w:lineRule="exact"/>
        <w:ind w:firstLine="523" w:firstLineChars="218"/>
        <w:rPr>
          <w:rStyle w:val="22"/>
          <w:rFonts w:ascii="宋体" w:hAnsi="宋体"/>
          <w:kern w:val="0"/>
          <w:sz w:val="24"/>
        </w:rPr>
      </w:pPr>
      <w:r>
        <w:rPr>
          <w:rStyle w:val="22"/>
          <w:rFonts w:ascii="宋体" w:hAnsi="宋体"/>
          <w:kern w:val="0"/>
          <w:sz w:val="24"/>
        </w:rPr>
        <w:t>1</w:t>
      </w:r>
      <w:r>
        <w:rPr>
          <w:rStyle w:val="22"/>
          <w:rFonts w:hint="eastAsia" w:ascii="宋体" w:hAnsi="宋体"/>
          <w:kern w:val="0"/>
          <w:sz w:val="24"/>
        </w:rPr>
        <w:t>1</w:t>
      </w:r>
      <w:r>
        <w:rPr>
          <w:rStyle w:val="22"/>
          <w:rFonts w:ascii="宋体" w:hAnsi="宋体"/>
          <w:kern w:val="0"/>
          <w:sz w:val="24"/>
        </w:rPr>
        <w:t>、本项目采购人：</w:t>
      </w:r>
      <w:r>
        <w:rPr>
          <w:rFonts w:ascii="宋体" w:hAnsi="宋体" w:cs="宋体"/>
          <w:kern w:val="0"/>
          <w:sz w:val="24"/>
        </w:rPr>
        <w:t>福建省龙岩监狱</w:t>
      </w:r>
    </w:p>
    <w:p>
      <w:pPr>
        <w:spacing w:line="460" w:lineRule="exact"/>
        <w:ind w:firstLine="1000" w:firstLineChars="417"/>
        <w:rPr>
          <w:rStyle w:val="22"/>
          <w:rFonts w:ascii="宋体" w:hAnsi="宋体"/>
          <w:kern w:val="0"/>
          <w:sz w:val="24"/>
        </w:rPr>
      </w:pPr>
      <w:r>
        <w:rPr>
          <w:rStyle w:val="22"/>
          <w:rFonts w:ascii="宋体" w:hAnsi="宋体"/>
          <w:kern w:val="0"/>
          <w:sz w:val="24"/>
        </w:rPr>
        <w:t>联  系  人：</w:t>
      </w:r>
      <w:r>
        <w:rPr>
          <w:rFonts w:hint="eastAsia" w:ascii="宋体" w:hAnsi="宋体"/>
          <w:sz w:val="24"/>
        </w:rPr>
        <w:t>林先生</w:t>
      </w:r>
    </w:p>
    <w:p>
      <w:pPr>
        <w:spacing w:line="460" w:lineRule="exact"/>
        <w:ind w:firstLine="960" w:firstLineChars="400"/>
        <w:rPr>
          <w:rStyle w:val="22"/>
          <w:rFonts w:ascii="宋体" w:hAnsi="宋体"/>
          <w:kern w:val="0"/>
          <w:sz w:val="24"/>
        </w:rPr>
      </w:pPr>
      <w:r>
        <w:rPr>
          <w:rStyle w:val="22"/>
          <w:rFonts w:ascii="宋体" w:hAnsi="宋体"/>
          <w:kern w:val="0"/>
          <w:sz w:val="24"/>
        </w:rPr>
        <w:t>联 系电 话：</w:t>
      </w:r>
      <w:r>
        <w:rPr>
          <w:rFonts w:hint="eastAsia" w:ascii="宋体" w:hAnsi="宋体"/>
          <w:sz w:val="24"/>
        </w:rPr>
        <w:t>0597-</w:t>
      </w:r>
      <w:r>
        <w:rPr>
          <w:rFonts w:hint="eastAsia" w:ascii="宋体" w:hAnsi="宋体" w:cs="宋体"/>
          <w:sz w:val="24"/>
        </w:rPr>
        <w:t>2297272</w:t>
      </w:r>
    </w:p>
    <w:p>
      <w:pPr>
        <w:spacing w:line="460" w:lineRule="exact"/>
        <w:ind w:firstLine="948" w:firstLineChars="395"/>
        <w:rPr>
          <w:rStyle w:val="22"/>
          <w:rFonts w:ascii="宋体" w:hAnsi="宋体"/>
          <w:sz w:val="24"/>
        </w:rPr>
      </w:pPr>
      <w:r>
        <w:rPr>
          <w:rStyle w:val="22"/>
          <w:rFonts w:ascii="宋体" w:hAnsi="宋体"/>
          <w:sz w:val="24"/>
        </w:rPr>
        <w:t>地址：</w:t>
      </w:r>
      <w:r>
        <w:rPr>
          <w:rFonts w:hint="eastAsia" w:ascii="宋体" w:hAnsi="宋体" w:cs="宋体"/>
          <w:kern w:val="0"/>
          <w:sz w:val="24"/>
        </w:rPr>
        <w:t>福建省龙岩市新罗区中城解放北路92号</w:t>
      </w:r>
    </w:p>
    <w:p>
      <w:pPr>
        <w:spacing w:line="460" w:lineRule="exact"/>
        <w:ind w:firstLine="480" w:firstLineChars="200"/>
        <w:jc w:val="left"/>
        <w:rPr>
          <w:rFonts w:ascii="宋体" w:hAnsi="宋体" w:cs="宋体"/>
          <w:kern w:val="0"/>
          <w:sz w:val="24"/>
        </w:rPr>
      </w:pPr>
      <w:r>
        <w:rPr>
          <w:rFonts w:hint="eastAsia" w:ascii="宋体" w:hAnsi="宋体" w:cs="宋体"/>
          <w:kern w:val="0"/>
          <w:sz w:val="24"/>
        </w:rPr>
        <w:t>12、代理机构：福建盛鑫招标代理有限公司</w:t>
      </w:r>
    </w:p>
    <w:p>
      <w:pPr>
        <w:spacing w:line="460" w:lineRule="exact"/>
        <w:ind w:firstLine="960" w:firstLineChars="400"/>
        <w:jc w:val="left"/>
        <w:rPr>
          <w:rFonts w:ascii="宋体" w:hAnsi="宋体" w:cs="宋体"/>
          <w:kern w:val="0"/>
          <w:sz w:val="24"/>
        </w:rPr>
      </w:pPr>
      <w:r>
        <w:rPr>
          <w:rFonts w:hint="eastAsia" w:ascii="宋体" w:hAnsi="宋体" w:cs="宋体"/>
          <w:kern w:val="0"/>
          <w:sz w:val="24"/>
        </w:rPr>
        <w:t>联系人：刘菁菁、蔡宏源、李倩</w:t>
      </w:r>
    </w:p>
    <w:p>
      <w:pPr>
        <w:spacing w:line="460" w:lineRule="exact"/>
        <w:ind w:firstLine="960" w:firstLineChars="400"/>
        <w:jc w:val="left"/>
        <w:rPr>
          <w:rFonts w:ascii="宋体" w:hAnsi="宋体" w:cs="宋体"/>
          <w:kern w:val="0"/>
          <w:sz w:val="24"/>
        </w:rPr>
      </w:pPr>
      <w:r>
        <w:rPr>
          <w:rFonts w:hint="eastAsia" w:ascii="宋体" w:hAnsi="宋体" w:cs="宋体"/>
          <w:kern w:val="0"/>
          <w:sz w:val="24"/>
        </w:rPr>
        <w:t>地  址：福州市鼓楼区湖东路79号福建外运大厦7层</w:t>
      </w:r>
    </w:p>
    <w:p>
      <w:pPr>
        <w:spacing w:line="460" w:lineRule="exact"/>
        <w:ind w:firstLine="960" w:firstLineChars="400"/>
        <w:jc w:val="left"/>
        <w:rPr>
          <w:rFonts w:ascii="宋体" w:hAnsi="宋体" w:cs="宋体"/>
          <w:kern w:val="0"/>
          <w:sz w:val="24"/>
        </w:rPr>
      </w:pPr>
      <w:r>
        <w:rPr>
          <w:rFonts w:hint="eastAsia" w:ascii="宋体" w:hAnsi="宋体" w:cs="宋体"/>
          <w:kern w:val="0"/>
          <w:sz w:val="24"/>
        </w:rPr>
        <w:t>电  话：0591-87600110</w:t>
      </w:r>
    </w:p>
    <w:p>
      <w:pPr>
        <w:spacing w:line="460" w:lineRule="exact"/>
        <w:ind w:firstLine="960" w:firstLineChars="400"/>
        <w:jc w:val="left"/>
        <w:rPr>
          <w:sz w:val="24"/>
        </w:rPr>
      </w:pPr>
      <w:r>
        <w:rPr>
          <w:rFonts w:hint="eastAsia" w:ascii="宋体" w:hAnsi="宋体" w:cs="宋体"/>
          <w:kern w:val="0"/>
          <w:sz w:val="24"/>
        </w:rPr>
        <w:t>电子邮箱:fjsxzb@163.com</w:t>
      </w:r>
    </w:p>
    <w:p>
      <w:pPr>
        <w:pStyle w:val="12"/>
      </w:pPr>
    </w:p>
    <w:p>
      <w:pPr>
        <w:pStyle w:val="12"/>
      </w:pPr>
    </w:p>
    <w:p>
      <w:pPr>
        <w:pStyle w:val="12"/>
        <w:rPr>
          <w:rFonts w:ascii="宋体" w:hAnsi="宋体" w:cs="宋体"/>
        </w:rPr>
      </w:pPr>
      <w:r>
        <w:rPr>
          <w:rFonts w:hint="eastAsia" w:ascii="宋体" w:hAnsi="宋体" w:cs="宋体"/>
        </w:rPr>
        <w:t>附：账户信息</w:t>
      </w:r>
    </w:p>
    <w:tbl>
      <w:tblPr>
        <w:tblStyle w:val="1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pStyle w:val="12"/>
              <w:jc w:val="center"/>
              <w:rPr>
                <w:rFonts w:ascii="宋体" w:hAnsi="宋体" w:cs="宋体"/>
              </w:rPr>
            </w:pPr>
            <w:r>
              <w:rPr>
                <w:rStyle w:val="19"/>
                <w:rFonts w:hint="eastAsia" w:ascii="宋体" w:hAnsi="宋体" w:cs="宋体"/>
              </w:rPr>
              <w:t>保证金账户、</w:t>
            </w:r>
            <w:r>
              <w:rPr>
                <w:rFonts w:hint="eastAsia"/>
                <w:b/>
                <w:bCs/>
              </w:rPr>
              <w:t>采购文件购买及服务费缴纳账户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wordWrap w:val="0"/>
              <w:adjustRightInd w:val="0"/>
              <w:spacing w:before="100" w:beforeAutospacing="1" w:after="100" w:afterAutospacing="1" w:line="312" w:lineRule="auto"/>
              <w:jc w:val="left"/>
              <w:rPr>
                <w:rFonts w:ascii="宋体" w:hAnsi="宋体" w:cs="宋体"/>
                <w:bCs/>
                <w:sz w:val="24"/>
              </w:rPr>
            </w:pPr>
            <w:r>
              <w:rPr>
                <w:rFonts w:hint="eastAsia" w:ascii="宋体" w:hAnsi="宋体" w:cs="宋体"/>
                <w:bCs/>
                <w:sz w:val="24"/>
              </w:rPr>
              <w:t>开户银行：中信银行福州分行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wordWrap w:val="0"/>
              <w:adjustRightInd w:val="0"/>
              <w:spacing w:before="100" w:beforeAutospacing="1" w:after="100" w:afterAutospacing="1" w:line="312" w:lineRule="auto"/>
              <w:jc w:val="left"/>
              <w:rPr>
                <w:rFonts w:ascii="宋体" w:hAnsi="宋体" w:cs="宋体"/>
                <w:bCs/>
                <w:sz w:val="24"/>
              </w:rPr>
            </w:pPr>
            <w:r>
              <w:rPr>
                <w:rFonts w:hint="eastAsia" w:ascii="宋体" w:hAnsi="宋体" w:cs="宋体"/>
                <w:bCs/>
                <w:sz w:val="24"/>
              </w:rPr>
              <w:t>开户名称：福建盛鑫招标代理有限公司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wordWrap w:val="0"/>
              <w:adjustRightInd w:val="0"/>
              <w:spacing w:before="100" w:beforeAutospacing="1" w:after="100" w:afterAutospacing="1" w:line="312" w:lineRule="auto"/>
              <w:jc w:val="left"/>
              <w:rPr>
                <w:rFonts w:ascii="宋体" w:hAnsi="宋体" w:cs="宋体"/>
                <w:bCs/>
                <w:sz w:val="24"/>
              </w:rPr>
            </w:pPr>
            <w:r>
              <w:rPr>
                <w:rFonts w:hint="eastAsia" w:ascii="宋体" w:hAnsi="宋体" w:cs="宋体"/>
                <w:bCs/>
                <w:sz w:val="24"/>
              </w:rPr>
              <w:t>账    号：7341 0101 826 0022 7015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pStyle w:val="12"/>
              <w:jc w:val="center"/>
              <w:rPr>
                <w:rFonts w:ascii="宋体" w:hAnsi="宋体" w:cs="宋体"/>
              </w:rPr>
            </w:pPr>
            <w:r>
              <w:rPr>
                <w:rStyle w:val="19"/>
                <w:rFonts w:hint="eastAsia" w:ascii="宋体" w:hAnsi="宋体" w:cs="宋体"/>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tcPr>
          <w:p>
            <w:pPr>
              <w:pStyle w:val="12"/>
              <w:spacing w:beforeAutospacing="0" w:afterAutospacing="0" w:line="360" w:lineRule="auto"/>
            </w:pPr>
            <w:r>
              <w:rPr>
                <w:rFonts w:hint="eastAsia" w:ascii="宋体" w:hAnsi="宋体" w:cs="宋体"/>
              </w:rPr>
              <w:t>1、请报价人务必认真核对账户信息，将保证金款项汇入对应账户，并自行承担因款项汇错而产生的一切后果。</w:t>
            </w:r>
          </w:p>
          <w:p>
            <w:pPr>
              <w:pStyle w:val="12"/>
              <w:spacing w:beforeAutospacing="0" w:afterAutospacing="0" w:line="360" w:lineRule="auto"/>
              <w:rPr>
                <w:rFonts w:ascii="宋体" w:hAnsi="宋体" w:cs="宋体"/>
              </w:rPr>
            </w:pPr>
            <w:r>
              <w:rPr>
                <w:rFonts w:hint="eastAsia" w:ascii="宋体" w:hAnsi="宋体" w:cs="宋体"/>
              </w:rPr>
              <w:t>2、请报价人在转账或电汇的凭证上务必按照以下格式注明，以便核对：“（项目编号：</w:t>
            </w:r>
            <w:r>
              <w:rPr>
                <w:rFonts w:cs="Calibri"/>
              </w:rPr>
              <w:t>***</w:t>
            </w:r>
            <w:r>
              <w:rPr>
                <w:rFonts w:hint="eastAsia" w:ascii="宋体" w:hAnsi="宋体" w:cs="宋体"/>
              </w:rPr>
              <w:t>、合同包：</w:t>
            </w:r>
            <w:r>
              <w:rPr>
                <w:rFonts w:cs="Calibri"/>
              </w:rPr>
              <w:t>***</w:t>
            </w:r>
            <w:r>
              <w:rPr>
                <w:rFonts w:hint="eastAsia" w:ascii="宋体" w:hAnsi="宋体" w:cs="宋体"/>
              </w:rPr>
              <w:t>）的保证金”。</w:t>
            </w:r>
          </w:p>
        </w:tc>
      </w:tr>
    </w:tbl>
    <w:p>
      <w:pPr>
        <w:spacing w:line="360" w:lineRule="auto"/>
        <w:jc w:val="left"/>
        <w:rPr>
          <w:rStyle w:val="22"/>
          <w:rFonts w:ascii="宋体" w:hAnsi="宋体"/>
          <w:kern w:val="0"/>
          <w:sz w:val="24"/>
        </w:rPr>
      </w:pPr>
    </w:p>
    <w:p>
      <w:pPr>
        <w:pStyle w:val="12"/>
        <w:rPr>
          <w:rFonts w:ascii="宋体" w:hAnsi="宋体"/>
          <w:b/>
          <w:color w:val="000000"/>
          <w:szCs w:val="21"/>
        </w:rPr>
      </w:pPr>
    </w:p>
    <w:p>
      <w:pPr>
        <w:pStyle w:val="11"/>
        <w:rPr>
          <w:rFonts w:ascii="宋体" w:hAnsi="宋体"/>
          <w:b/>
          <w:color w:val="000000"/>
          <w:szCs w:val="21"/>
        </w:rPr>
      </w:pPr>
    </w:p>
    <w:p>
      <w:pPr>
        <w:rPr>
          <w:rFonts w:ascii="宋体" w:hAnsi="宋体"/>
          <w:b/>
          <w:color w:val="000000"/>
          <w:szCs w:val="21"/>
        </w:rPr>
      </w:pPr>
    </w:p>
    <w:p>
      <w:pPr>
        <w:pStyle w:val="2"/>
        <w:rPr>
          <w:rFonts w:ascii="宋体" w:hAnsi="宋体"/>
          <w:b/>
          <w:color w:val="000000"/>
          <w:szCs w:val="21"/>
        </w:rPr>
      </w:pPr>
    </w:p>
    <w:p>
      <w:pPr>
        <w:rPr>
          <w:rFonts w:ascii="宋体" w:hAnsi="宋体"/>
          <w:b/>
          <w:color w:val="000000"/>
          <w:szCs w:val="21"/>
        </w:rPr>
      </w:pPr>
    </w:p>
    <w:p>
      <w:pPr>
        <w:pStyle w:val="2"/>
        <w:rPr>
          <w:rFonts w:ascii="宋体" w:hAnsi="宋体"/>
          <w:b/>
          <w:color w:val="000000"/>
          <w:szCs w:val="21"/>
        </w:rPr>
      </w:pPr>
    </w:p>
    <w:p>
      <w:pPr>
        <w:rPr>
          <w:rFonts w:ascii="宋体" w:hAnsi="宋体"/>
          <w:b/>
          <w:color w:val="000000"/>
          <w:szCs w:val="21"/>
        </w:rPr>
      </w:pPr>
    </w:p>
    <w:p>
      <w:pPr>
        <w:pStyle w:val="2"/>
        <w:rPr>
          <w:rFonts w:ascii="宋体" w:hAnsi="宋体"/>
          <w:b/>
          <w:color w:val="000000"/>
          <w:szCs w:val="21"/>
        </w:rPr>
      </w:pPr>
    </w:p>
    <w:p/>
    <w:p>
      <w:pPr>
        <w:pStyle w:val="12"/>
        <w:rPr>
          <w:rFonts w:ascii="宋体" w:hAnsi="宋体"/>
          <w:b/>
          <w:color w:val="000000"/>
          <w:szCs w:val="21"/>
        </w:rPr>
      </w:pPr>
      <w:r>
        <w:rPr>
          <w:rFonts w:hint="eastAsia" w:ascii="宋体" w:hAnsi="宋体"/>
          <w:b/>
          <w:color w:val="000000"/>
          <w:szCs w:val="21"/>
        </w:rPr>
        <w:t>采购货物一览表：</w:t>
      </w:r>
    </w:p>
    <w:p>
      <w:pPr>
        <w:spacing w:line="360" w:lineRule="auto"/>
        <w:ind w:firstLine="630"/>
        <w:jc w:val="left"/>
        <w:rPr>
          <w:rStyle w:val="22"/>
          <w:rFonts w:ascii="宋体" w:hAnsi="宋体"/>
          <w:kern w:val="0"/>
          <w:sz w:val="24"/>
        </w:rPr>
      </w:pPr>
      <w:r>
        <w:rPr>
          <w:rStyle w:val="22"/>
          <w:rFonts w:hint="eastAsia" w:ascii="宋体" w:hAnsi="宋体"/>
          <w:kern w:val="0"/>
          <w:sz w:val="24"/>
        </w:rPr>
        <w:t xml:space="preserve">                                                         单位：元</w:t>
      </w:r>
    </w:p>
    <w:tbl>
      <w:tblPr>
        <w:tblStyle w:val="16"/>
        <w:tblpPr w:leftFromText="180" w:rightFromText="180" w:vertAnchor="text" w:horzAnchor="margin" w:tblpXSpec="center" w:tblpY="158"/>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05"/>
        <w:gridCol w:w="2805"/>
        <w:gridCol w:w="1140"/>
        <w:gridCol w:w="160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合包号</w:t>
            </w: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 w:val="24"/>
              </w:rPr>
            </w:pPr>
            <w:r>
              <w:rPr>
                <w:rFonts w:hint="eastAsia" w:ascii="宋体" w:hAnsi="宋体" w:cs="宋体"/>
                <w:sz w:val="24"/>
              </w:rPr>
              <w:t>品目号</w:t>
            </w:r>
          </w:p>
        </w:tc>
        <w:tc>
          <w:tcPr>
            <w:tcW w:w="28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采购标的</w:t>
            </w:r>
          </w:p>
        </w:tc>
        <w:tc>
          <w:tcPr>
            <w:tcW w:w="11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数量</w:t>
            </w:r>
          </w:p>
        </w:tc>
        <w:tc>
          <w:tcPr>
            <w:tcW w:w="16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合同包预算</w:t>
            </w:r>
          </w:p>
        </w:tc>
        <w:tc>
          <w:tcPr>
            <w:tcW w:w="180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40" w:type="dxa"/>
            <w:tcBorders>
              <w:left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1</w:t>
            </w: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1-1</w:t>
            </w:r>
          </w:p>
        </w:tc>
        <w:tc>
          <w:tcPr>
            <w:tcW w:w="28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ascii="宋体" w:hAnsi="宋体" w:cs="宋体"/>
                <w:sz w:val="24"/>
              </w:rPr>
              <w:t>2021年福建省龙岩监狱广播系统采购项目</w:t>
            </w:r>
          </w:p>
        </w:tc>
        <w:tc>
          <w:tcPr>
            <w:tcW w:w="11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1批</w:t>
            </w:r>
          </w:p>
        </w:tc>
        <w:tc>
          <w:tcPr>
            <w:tcW w:w="1605" w:type="dxa"/>
            <w:tcBorders>
              <w:top w:val="single" w:color="auto" w:sz="4" w:space="0"/>
              <w:left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79056</w:t>
            </w:r>
          </w:p>
        </w:tc>
        <w:tc>
          <w:tcPr>
            <w:tcW w:w="1806" w:type="dxa"/>
            <w:tcBorders>
              <w:top w:val="single" w:color="auto" w:sz="4" w:space="0"/>
              <w:left w:val="single" w:color="auto" w:sz="4" w:space="0"/>
              <w:right w:val="single" w:color="auto" w:sz="4" w:space="0"/>
            </w:tcBorders>
            <w:noWrap/>
            <w:vAlign w:val="center"/>
          </w:tcPr>
          <w:p>
            <w:pPr>
              <w:spacing w:line="300" w:lineRule="exact"/>
              <w:jc w:val="center"/>
              <w:rPr>
                <w:rFonts w:ascii="宋体" w:hAnsi="宋体" w:cs="宋体"/>
                <w:sz w:val="24"/>
              </w:rPr>
            </w:pPr>
            <w:r>
              <w:rPr>
                <w:rFonts w:ascii="宋体" w:hAnsi="宋体" w:cs="宋体"/>
                <w:sz w:val="24"/>
              </w:rPr>
              <w:t>790</w:t>
            </w:r>
          </w:p>
        </w:tc>
      </w:tr>
    </w:tbl>
    <w:p>
      <w:pPr>
        <w:spacing w:line="400" w:lineRule="exact"/>
        <w:rPr>
          <w:rFonts w:ascii="宋体" w:hAnsi="宋体"/>
          <w:b/>
          <w:sz w:val="24"/>
        </w:rPr>
      </w:pPr>
      <w:r>
        <w:rPr>
          <w:rFonts w:hint="eastAsia" w:ascii="宋体" w:hAnsi="宋体"/>
          <w:b/>
          <w:sz w:val="24"/>
        </w:rPr>
        <w:t>注：</w:t>
      </w:r>
    </w:p>
    <w:p>
      <w:pPr>
        <w:spacing w:line="440" w:lineRule="exact"/>
        <w:rPr>
          <w:rFonts w:ascii="宋体" w:hAnsi="宋体"/>
          <w:sz w:val="24"/>
          <w:szCs w:val="32"/>
        </w:rPr>
      </w:pPr>
      <w:r>
        <w:rPr>
          <w:rFonts w:hint="eastAsia" w:ascii="宋体" w:hAnsi="宋体"/>
          <w:sz w:val="24"/>
        </w:rPr>
        <w:t>1、报价供应商须按合同包</w:t>
      </w:r>
      <w:r>
        <w:rPr>
          <w:rFonts w:hint="eastAsia" w:ascii="宋体" w:hAnsi="宋体"/>
          <w:sz w:val="24"/>
          <w:szCs w:val="32"/>
        </w:rPr>
        <w:t>报价</w:t>
      </w:r>
      <w:r>
        <w:rPr>
          <w:rFonts w:hint="eastAsia" w:ascii="宋体" w:hAnsi="宋体"/>
          <w:sz w:val="24"/>
        </w:rPr>
        <w:t>，</w:t>
      </w:r>
      <w:r>
        <w:rPr>
          <w:rFonts w:hint="eastAsia" w:ascii="宋体" w:hAnsi="宋体"/>
          <w:sz w:val="24"/>
          <w:szCs w:val="32"/>
        </w:rPr>
        <w:t>不得仅对一个合同包中的部分服务进行报价，否则其报价将被拒绝。评标与授标以合同包为单位。</w:t>
      </w:r>
    </w:p>
    <w:p>
      <w:pPr>
        <w:spacing w:line="440" w:lineRule="exact"/>
        <w:rPr>
          <w:rFonts w:ascii="宋体" w:hAnsi="宋体"/>
          <w:sz w:val="24"/>
        </w:rPr>
      </w:pPr>
      <w:r>
        <w:rPr>
          <w:rFonts w:hint="eastAsia" w:ascii="宋体" w:hAnsi="宋体"/>
          <w:sz w:val="24"/>
        </w:rPr>
        <w:t>2、中标供应商不得分包、转包他人、联合报价，若发现转包分包，采购人有权终止合同，并追究相应法律责任。</w:t>
      </w:r>
    </w:p>
    <w:p>
      <w:pPr>
        <w:pStyle w:val="2"/>
      </w:pPr>
    </w:p>
    <w:p>
      <w:pPr>
        <w:spacing w:line="360" w:lineRule="auto"/>
        <w:ind w:firstLine="3840"/>
        <w:jc w:val="left"/>
        <w:rPr>
          <w:rStyle w:val="22"/>
          <w:rFonts w:ascii="宋体" w:hAnsi="宋体"/>
          <w:kern w:val="0"/>
          <w:sz w:val="24"/>
        </w:rPr>
      </w:pPr>
    </w:p>
    <w:p>
      <w:pPr>
        <w:pStyle w:val="2"/>
        <w:rPr>
          <w:rStyle w:val="22"/>
          <w:rFonts w:ascii="宋体" w:hAnsi="宋体"/>
          <w:kern w:val="0"/>
        </w:rPr>
      </w:pPr>
    </w:p>
    <w:p/>
    <w:p>
      <w:pPr>
        <w:tabs>
          <w:tab w:val="left" w:pos="4140"/>
        </w:tabs>
        <w:spacing w:line="360" w:lineRule="auto"/>
        <w:jc w:val="center"/>
        <w:rPr>
          <w:rStyle w:val="22"/>
          <w:rFonts w:ascii="宋体" w:hAnsi="宋体"/>
          <w:b/>
          <w:sz w:val="44"/>
          <w:szCs w:val="44"/>
        </w:rPr>
      </w:pPr>
    </w:p>
    <w:p>
      <w:pPr>
        <w:pStyle w:val="2"/>
        <w:rPr>
          <w:rStyle w:val="22"/>
          <w:rFonts w:ascii="宋体" w:hAnsi="宋体"/>
          <w:b/>
          <w:sz w:val="44"/>
          <w:szCs w:val="44"/>
        </w:rPr>
      </w:pPr>
    </w:p>
    <w:p>
      <w:pPr>
        <w:rPr>
          <w:rStyle w:val="22"/>
          <w:rFonts w:ascii="宋体" w:hAnsi="宋体"/>
          <w:b/>
          <w:sz w:val="44"/>
          <w:szCs w:val="44"/>
        </w:rPr>
      </w:pPr>
    </w:p>
    <w:p>
      <w:pPr>
        <w:pStyle w:val="2"/>
        <w:rPr>
          <w:rStyle w:val="22"/>
          <w:rFonts w:ascii="宋体" w:hAnsi="宋体"/>
          <w:b/>
          <w:sz w:val="44"/>
          <w:szCs w:val="44"/>
        </w:rPr>
      </w:pPr>
    </w:p>
    <w:p>
      <w:pPr>
        <w:rPr>
          <w:rStyle w:val="22"/>
          <w:rFonts w:ascii="宋体" w:hAnsi="宋体"/>
          <w:b/>
          <w:sz w:val="44"/>
          <w:szCs w:val="44"/>
        </w:rPr>
      </w:pPr>
    </w:p>
    <w:p>
      <w:pPr>
        <w:pStyle w:val="2"/>
        <w:rPr>
          <w:rStyle w:val="22"/>
          <w:rFonts w:ascii="宋体" w:hAnsi="宋体"/>
          <w:b/>
          <w:sz w:val="44"/>
          <w:szCs w:val="44"/>
        </w:rPr>
      </w:pPr>
    </w:p>
    <w:p>
      <w:pPr>
        <w:rPr>
          <w:rStyle w:val="22"/>
          <w:rFonts w:ascii="宋体" w:hAnsi="宋体"/>
          <w:b/>
          <w:sz w:val="44"/>
          <w:szCs w:val="44"/>
        </w:rPr>
      </w:pPr>
    </w:p>
    <w:p>
      <w:pPr>
        <w:pStyle w:val="2"/>
      </w:pPr>
    </w:p>
    <w:p>
      <w:pPr>
        <w:pStyle w:val="2"/>
        <w:rPr>
          <w:rStyle w:val="22"/>
          <w:rFonts w:ascii="宋体" w:hAnsi="宋体"/>
          <w:b/>
          <w:sz w:val="44"/>
          <w:szCs w:val="44"/>
        </w:rPr>
      </w:pPr>
    </w:p>
    <w:p/>
    <w:p/>
    <w:p>
      <w:pPr>
        <w:tabs>
          <w:tab w:val="left" w:pos="4140"/>
        </w:tabs>
        <w:spacing w:line="360" w:lineRule="auto"/>
        <w:jc w:val="center"/>
        <w:rPr>
          <w:rStyle w:val="22"/>
          <w:rFonts w:ascii="宋体" w:hAnsi="宋体"/>
          <w:b/>
          <w:sz w:val="44"/>
          <w:szCs w:val="44"/>
        </w:rPr>
      </w:pPr>
      <w:r>
        <w:rPr>
          <w:rStyle w:val="22"/>
          <w:rFonts w:hint="eastAsia" w:ascii="宋体" w:hAnsi="宋体"/>
          <w:b/>
          <w:sz w:val="44"/>
          <w:szCs w:val="44"/>
        </w:rPr>
        <w:br w:type="page"/>
      </w:r>
      <w:r>
        <w:rPr>
          <w:rStyle w:val="22"/>
          <w:rFonts w:hint="eastAsia" w:ascii="宋体" w:hAnsi="宋体"/>
          <w:b/>
          <w:sz w:val="44"/>
          <w:szCs w:val="44"/>
        </w:rPr>
        <w:t>第二章报价供应商</w:t>
      </w:r>
      <w:r>
        <w:rPr>
          <w:rStyle w:val="22"/>
          <w:rFonts w:ascii="宋体" w:hAnsi="宋体"/>
          <w:b/>
          <w:sz w:val="44"/>
          <w:szCs w:val="44"/>
        </w:rPr>
        <w:t>须知</w:t>
      </w:r>
    </w:p>
    <w:tbl>
      <w:tblPr>
        <w:tblStyle w:val="16"/>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7" w:type="dxa"/>
            <w:noWrap/>
            <w:vAlign w:val="center"/>
          </w:tcPr>
          <w:p>
            <w:pPr>
              <w:spacing w:line="400" w:lineRule="exact"/>
              <w:jc w:val="center"/>
              <w:rPr>
                <w:rFonts w:ascii="宋体" w:hAnsi="宋体"/>
                <w:b/>
                <w:color w:val="000000"/>
                <w:sz w:val="24"/>
              </w:rPr>
            </w:pPr>
            <w:r>
              <w:rPr>
                <w:rFonts w:hint="eastAsia" w:ascii="宋体" w:hAnsi="宋体"/>
                <w:b/>
                <w:color w:val="000000"/>
                <w:sz w:val="24"/>
              </w:rPr>
              <w:t>项号</w:t>
            </w:r>
          </w:p>
        </w:tc>
        <w:tc>
          <w:tcPr>
            <w:tcW w:w="1134" w:type="dxa"/>
            <w:noWrap/>
            <w:vAlign w:val="center"/>
          </w:tcPr>
          <w:p>
            <w:pPr>
              <w:spacing w:line="400" w:lineRule="exact"/>
              <w:jc w:val="center"/>
              <w:rPr>
                <w:rFonts w:ascii="宋体" w:hAnsi="宋体"/>
                <w:b/>
                <w:color w:val="000000"/>
                <w:sz w:val="24"/>
              </w:rPr>
            </w:pPr>
            <w:r>
              <w:rPr>
                <w:rFonts w:hint="eastAsia" w:ascii="宋体" w:hAnsi="宋体"/>
                <w:b/>
                <w:color w:val="000000"/>
                <w:sz w:val="24"/>
              </w:rPr>
              <w:t>条款号</w:t>
            </w:r>
          </w:p>
        </w:tc>
        <w:tc>
          <w:tcPr>
            <w:tcW w:w="8037" w:type="dxa"/>
            <w:noWrap/>
            <w:vAlign w:val="center"/>
          </w:tcPr>
          <w:p>
            <w:pPr>
              <w:spacing w:line="380" w:lineRule="exact"/>
              <w:jc w:val="center"/>
              <w:rPr>
                <w:rFonts w:ascii="宋体" w:hAnsi="宋体"/>
                <w:b/>
                <w:color w:val="000000"/>
                <w:sz w:val="24"/>
              </w:rPr>
            </w:pPr>
            <w:r>
              <w:rPr>
                <w:rFonts w:hint="eastAsia" w:ascii="宋体" w:hAnsi="宋体"/>
                <w:b/>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noWrap/>
            <w:vAlign w:val="center"/>
          </w:tcPr>
          <w:p>
            <w:pPr>
              <w:spacing w:line="400" w:lineRule="exact"/>
              <w:jc w:val="center"/>
              <w:rPr>
                <w:rFonts w:ascii="宋体" w:hAnsi="宋体"/>
                <w:color w:val="000000"/>
                <w:sz w:val="24"/>
              </w:rPr>
            </w:pPr>
            <w:r>
              <w:rPr>
                <w:rFonts w:ascii="宋体" w:hAnsi="宋体"/>
                <w:color w:val="000000"/>
                <w:sz w:val="24"/>
              </w:rPr>
              <w:t>1</w:t>
            </w:r>
          </w:p>
        </w:tc>
        <w:tc>
          <w:tcPr>
            <w:tcW w:w="1134" w:type="dxa"/>
            <w:noWrap/>
            <w:vAlign w:val="center"/>
          </w:tcPr>
          <w:p>
            <w:pPr>
              <w:spacing w:line="400" w:lineRule="exact"/>
              <w:jc w:val="center"/>
              <w:rPr>
                <w:rFonts w:ascii="宋体" w:hAnsi="宋体"/>
                <w:color w:val="000000"/>
                <w:sz w:val="24"/>
              </w:rPr>
            </w:pPr>
          </w:p>
        </w:tc>
        <w:tc>
          <w:tcPr>
            <w:tcW w:w="8037" w:type="dxa"/>
            <w:noWrap/>
            <w:vAlign w:val="center"/>
          </w:tcPr>
          <w:p>
            <w:pPr>
              <w:spacing w:line="360" w:lineRule="exact"/>
              <w:ind w:left="1200" w:hanging="1200" w:hangingChars="500"/>
              <w:jc w:val="left"/>
              <w:rPr>
                <w:rFonts w:ascii="宋体" w:hAnsi="宋体"/>
                <w:color w:val="000000"/>
                <w:sz w:val="24"/>
              </w:rPr>
            </w:pPr>
            <w:r>
              <w:rPr>
                <w:rFonts w:hint="eastAsia" w:ascii="宋体" w:hAnsi="宋体"/>
                <w:color w:val="000000"/>
                <w:sz w:val="24"/>
              </w:rPr>
              <w:t>项目名称：</w:t>
            </w:r>
            <w:r>
              <w:rPr>
                <w:rFonts w:ascii="宋体" w:hAnsi="宋体" w:cs="宋体"/>
                <w:sz w:val="24"/>
              </w:rPr>
              <w:t>2021年福建省龙岩监狱广播系统采购项目</w:t>
            </w:r>
          </w:p>
          <w:p>
            <w:pPr>
              <w:spacing w:line="360" w:lineRule="exact"/>
              <w:jc w:val="left"/>
              <w:rPr>
                <w:rFonts w:ascii="宋体" w:hAnsi="宋体"/>
                <w:color w:val="000000"/>
                <w:sz w:val="24"/>
              </w:rPr>
            </w:pPr>
            <w:r>
              <w:rPr>
                <w:rFonts w:hint="eastAsia" w:ascii="宋体" w:hAnsi="宋体"/>
                <w:color w:val="000000"/>
                <w:sz w:val="24"/>
              </w:rPr>
              <w:t>项目编号：FJSXZB2022018-1</w:t>
            </w:r>
          </w:p>
          <w:p>
            <w:pPr>
              <w:spacing w:line="360" w:lineRule="exact"/>
              <w:jc w:val="left"/>
              <w:rPr>
                <w:rFonts w:ascii="宋体" w:hAnsi="宋体"/>
                <w:color w:val="000000"/>
                <w:spacing w:val="6"/>
                <w:sz w:val="24"/>
              </w:rPr>
            </w:pPr>
            <w:r>
              <w:rPr>
                <w:rFonts w:hint="eastAsia" w:ascii="宋体" w:hAnsi="宋体"/>
                <w:color w:val="000000"/>
                <w:sz w:val="24"/>
              </w:rPr>
              <w:t>采购单位：</w:t>
            </w:r>
            <w:r>
              <w:rPr>
                <w:rFonts w:ascii="宋体" w:hAnsi="宋体" w:cs="宋体"/>
                <w:sz w:val="24"/>
              </w:rPr>
              <w:t>福建省龙岩监狱</w:t>
            </w:r>
          </w:p>
          <w:p>
            <w:pPr>
              <w:spacing w:line="360" w:lineRule="exact"/>
              <w:jc w:val="left"/>
              <w:rPr>
                <w:rFonts w:ascii="宋体" w:hAnsi="宋体"/>
                <w:color w:val="000000"/>
                <w:sz w:val="24"/>
                <w:u w:val="single"/>
              </w:rPr>
            </w:pPr>
            <w:r>
              <w:rPr>
                <w:rFonts w:hint="eastAsia" w:ascii="宋体" w:hAnsi="宋体"/>
                <w:color w:val="000000"/>
                <w:sz w:val="24"/>
              </w:rPr>
              <w:t>项目内容：详见第三章 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ign w:val="center"/>
          </w:tcPr>
          <w:p>
            <w:pPr>
              <w:spacing w:line="400" w:lineRule="exact"/>
              <w:jc w:val="center"/>
              <w:rPr>
                <w:rFonts w:ascii="宋体" w:hAnsi="宋体"/>
                <w:color w:val="000000"/>
                <w:sz w:val="24"/>
              </w:rPr>
            </w:pPr>
            <w:r>
              <w:rPr>
                <w:rFonts w:ascii="宋体" w:hAnsi="宋体"/>
                <w:color w:val="000000"/>
                <w:sz w:val="24"/>
              </w:rPr>
              <w:t>2</w:t>
            </w:r>
          </w:p>
        </w:tc>
        <w:tc>
          <w:tcPr>
            <w:tcW w:w="1134" w:type="dxa"/>
            <w:noWrap/>
            <w:vAlign w:val="center"/>
          </w:tcPr>
          <w:p>
            <w:pPr>
              <w:adjustRightInd w:val="0"/>
              <w:snapToGrid w:val="0"/>
              <w:spacing w:line="400" w:lineRule="exact"/>
              <w:jc w:val="center"/>
              <w:rPr>
                <w:rFonts w:ascii="宋体" w:hAnsi="宋体"/>
                <w:color w:val="000000"/>
                <w:sz w:val="24"/>
              </w:rPr>
            </w:pPr>
          </w:p>
        </w:tc>
        <w:tc>
          <w:tcPr>
            <w:tcW w:w="8037" w:type="dxa"/>
            <w:noWrap/>
            <w:vAlign w:val="center"/>
          </w:tcPr>
          <w:p>
            <w:pPr>
              <w:spacing w:line="360" w:lineRule="auto"/>
              <w:jc w:val="left"/>
              <w:rPr>
                <w:rFonts w:ascii="宋体" w:hAnsi="宋体"/>
                <w:b/>
                <w:color w:val="000000"/>
                <w:sz w:val="24"/>
              </w:rPr>
            </w:pPr>
            <w:r>
              <w:rPr>
                <w:rFonts w:hint="eastAsia" w:ascii="宋体" w:hAnsi="宋体"/>
                <w:b/>
                <w:color w:val="000000"/>
                <w:sz w:val="24"/>
              </w:rPr>
              <w:t>资格标准：</w:t>
            </w:r>
          </w:p>
          <w:p>
            <w:pPr>
              <w:spacing w:line="360" w:lineRule="auto"/>
              <w:ind w:firstLine="480" w:firstLineChars="200"/>
              <w:rPr>
                <w:rFonts w:ascii="宋体" w:hAnsi="宋体"/>
                <w:b/>
                <w:bCs/>
                <w:sz w:val="24"/>
              </w:rPr>
            </w:pPr>
            <w:r>
              <w:rPr>
                <w:rFonts w:hint="eastAsia" w:ascii="宋体" w:hAnsi="宋体"/>
                <w:color w:val="000000"/>
                <w:sz w:val="24"/>
              </w:rPr>
              <w:t>凡有能力提供本竞价采购文件所述服务的，</w:t>
            </w:r>
            <w:r>
              <w:rPr>
                <w:rFonts w:hint="eastAsia" w:ascii="宋体" w:hAnsi="宋体" w:cs="宋体"/>
                <w:sz w:val="24"/>
              </w:rPr>
              <w:t>具有法人资格的境内企业</w:t>
            </w:r>
            <w:r>
              <w:rPr>
                <w:rFonts w:hint="eastAsia" w:ascii="宋体" w:hAnsi="宋体"/>
                <w:color w:val="000000"/>
                <w:sz w:val="24"/>
              </w:rPr>
              <w:t>均可能成为合格的报价人。需提交以下资质证明文件：</w:t>
            </w:r>
          </w:p>
          <w:p>
            <w:pPr>
              <w:spacing w:line="360" w:lineRule="auto"/>
              <w:ind w:firstLine="240" w:firstLineChars="100"/>
              <w:jc w:val="left"/>
              <w:textAlignment w:val="auto"/>
              <w:rPr>
                <w:rFonts w:ascii="宋体" w:hAnsi="宋体"/>
                <w:sz w:val="24"/>
              </w:rPr>
            </w:pPr>
            <w:r>
              <w:rPr>
                <w:rFonts w:hint="eastAsia" w:ascii="宋体" w:hAnsi="宋体"/>
                <w:sz w:val="24"/>
              </w:rPr>
              <w:t>（1）</w:t>
            </w:r>
            <w:r>
              <w:rPr>
                <w:rFonts w:hint="eastAsia" w:ascii="宋体" w:hAnsi="宋体" w:cs="宋体"/>
                <w:sz w:val="24"/>
              </w:rPr>
              <w:t>提供有效的营业执照复印件</w:t>
            </w:r>
            <w:r>
              <w:rPr>
                <w:rFonts w:hint="eastAsia" w:ascii="宋体" w:hAnsi="宋体"/>
                <w:sz w:val="24"/>
              </w:rPr>
              <w:t>；</w:t>
            </w:r>
          </w:p>
          <w:p>
            <w:pPr>
              <w:tabs>
                <w:tab w:val="left" w:pos="1140"/>
              </w:tabs>
              <w:spacing w:line="360" w:lineRule="auto"/>
              <w:ind w:firstLine="240" w:firstLineChars="100"/>
              <w:jc w:val="left"/>
              <w:rPr>
                <w:rFonts w:ascii="宋体" w:hAnsi="宋体"/>
                <w:sz w:val="24"/>
              </w:rPr>
            </w:pPr>
            <w:r>
              <w:rPr>
                <w:rFonts w:hint="eastAsia" w:ascii="宋体" w:hAnsi="宋体"/>
                <w:sz w:val="24"/>
              </w:rPr>
              <w:t>（2）</w:t>
            </w:r>
            <w:r>
              <w:rPr>
                <w:rFonts w:hint="eastAsia" w:ascii="宋体" w:hAnsi="宋体" w:cs="宋体"/>
                <w:sz w:val="24"/>
              </w:rPr>
              <w:t>法定代表人身份证复印件、报价供应商授权代表身份证复印件、法定代表人授权书原件 (若报价供应商的授权代表是法定代表人，则无需提供法定代表人授权书原件，只需提供法定代表人身份证复印件)；</w:t>
            </w:r>
          </w:p>
          <w:p>
            <w:pPr>
              <w:tabs>
                <w:tab w:val="left" w:pos="840"/>
                <w:tab w:val="left" w:pos="945"/>
                <w:tab w:val="left" w:pos="1050"/>
              </w:tabs>
              <w:snapToGrid w:val="0"/>
              <w:spacing w:line="360" w:lineRule="auto"/>
              <w:ind w:firstLine="240" w:firstLineChars="100"/>
              <w:rPr>
                <w:rFonts w:ascii="宋体" w:hAnsi="宋体"/>
                <w:sz w:val="24"/>
              </w:rPr>
            </w:pPr>
            <w:r>
              <w:rPr>
                <w:rFonts w:hint="eastAsia" w:ascii="宋体" w:hAnsi="宋体"/>
                <w:color w:val="000000"/>
                <w:sz w:val="24"/>
              </w:rPr>
              <w:t>（3）本项目不接受联合体报价</w:t>
            </w:r>
            <w:r>
              <w:rPr>
                <w:rFonts w:hint="eastAsia" w:ascii="宋体" w:hAnsi="宋体"/>
                <w:bCs/>
                <w:color w:val="000000"/>
                <w:sz w:val="24"/>
              </w:rPr>
              <w:t>。</w:t>
            </w:r>
          </w:p>
          <w:p>
            <w:pPr>
              <w:tabs>
                <w:tab w:val="left" w:pos="840"/>
                <w:tab w:val="left" w:pos="945"/>
                <w:tab w:val="left" w:pos="1050"/>
              </w:tabs>
              <w:snapToGrid w:val="0"/>
              <w:spacing w:line="360" w:lineRule="auto"/>
              <w:ind w:firstLine="480" w:firstLineChars="200"/>
              <w:rPr>
                <w:rFonts w:ascii="宋体" w:hAnsi="宋体"/>
                <w:b/>
                <w:color w:val="000000"/>
                <w:sz w:val="24"/>
              </w:rPr>
            </w:pPr>
            <w:r>
              <w:rPr>
                <w:rFonts w:hint="eastAsia" w:ascii="宋体" w:hAnsi="宋体"/>
                <w:sz w:val="24"/>
                <w:u w:val="single"/>
              </w:rPr>
              <w:t>以上材料若要求为复印件或者扫描件，则均需加盖报价供应商公章方为有效。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7" w:type="dxa"/>
            <w:noWrap/>
            <w:vAlign w:val="center"/>
          </w:tcPr>
          <w:p>
            <w:pPr>
              <w:spacing w:line="400" w:lineRule="exact"/>
              <w:jc w:val="center"/>
              <w:rPr>
                <w:rFonts w:ascii="宋体" w:hAnsi="宋体"/>
                <w:color w:val="000000"/>
                <w:sz w:val="24"/>
              </w:rPr>
            </w:pPr>
            <w:r>
              <w:rPr>
                <w:rFonts w:hint="eastAsia" w:ascii="宋体" w:hAnsi="宋体"/>
                <w:color w:val="000000"/>
                <w:sz w:val="24"/>
              </w:rPr>
              <w:t>3</w:t>
            </w:r>
          </w:p>
        </w:tc>
        <w:tc>
          <w:tcPr>
            <w:tcW w:w="1134" w:type="dxa"/>
            <w:noWrap/>
            <w:vAlign w:val="center"/>
          </w:tcPr>
          <w:p>
            <w:pPr>
              <w:spacing w:line="400" w:lineRule="exact"/>
              <w:rPr>
                <w:rFonts w:ascii="宋体" w:hAnsi="宋体"/>
                <w:color w:val="000000"/>
                <w:sz w:val="24"/>
              </w:rPr>
            </w:pPr>
          </w:p>
        </w:tc>
        <w:tc>
          <w:tcPr>
            <w:tcW w:w="8037" w:type="dxa"/>
            <w:noWrap/>
            <w:vAlign w:val="center"/>
          </w:tcPr>
          <w:p>
            <w:pPr>
              <w:pStyle w:val="67"/>
              <w:widowControl/>
              <w:shd w:val="clear" w:color="auto" w:fill="FFFFFF" w:themeFill="background1"/>
              <w:adjustRightInd w:val="0"/>
              <w:snapToGrid w:val="0"/>
              <w:spacing w:line="360" w:lineRule="exact"/>
              <w:jc w:val="left"/>
              <w:rPr>
                <w:rFonts w:ascii="宋体" w:hAnsi="宋体"/>
                <w:color w:val="000000"/>
                <w:sz w:val="24"/>
                <w:shd w:val="clear" w:color="auto" w:fill="FFFFFF" w:themeFill="background1"/>
              </w:rPr>
            </w:pPr>
            <w:r>
              <w:rPr>
                <w:rFonts w:hint="eastAsia" w:ascii="宋体" w:hAnsi="宋体"/>
                <w:color w:val="000000"/>
                <w:sz w:val="24"/>
              </w:rPr>
              <w:t>提交响应文件递交截止时间：</w:t>
            </w:r>
            <w:r>
              <w:rPr>
                <w:rFonts w:hint="eastAsia" w:ascii="宋体" w:hAnsi="宋体" w:cs="宋体"/>
                <w:color w:val="000000"/>
                <w:sz w:val="24"/>
                <w:u w:val="single"/>
                <w:shd w:val="clear" w:color="auto" w:fill="FFFFFF" w:themeFill="background1"/>
              </w:rPr>
              <w:t>202</w:t>
            </w:r>
            <w:r>
              <w:rPr>
                <w:rFonts w:ascii="宋体" w:hAnsi="宋体" w:cs="宋体"/>
                <w:color w:val="000000"/>
                <w:sz w:val="24"/>
                <w:u w:val="single"/>
                <w:shd w:val="clear" w:color="auto" w:fill="FFFFFF" w:themeFill="background1"/>
              </w:rPr>
              <w:t>2</w:t>
            </w:r>
            <w:r>
              <w:rPr>
                <w:rFonts w:hint="eastAsia" w:ascii="宋体" w:hAnsi="宋体" w:cs="宋体"/>
                <w:color w:val="000000"/>
                <w:sz w:val="24"/>
                <w:shd w:val="clear" w:color="auto" w:fill="FFFFFF" w:themeFill="background1"/>
              </w:rPr>
              <w:t>年月日上午（北京时间）</w:t>
            </w:r>
            <w:r>
              <w:rPr>
                <w:rFonts w:hint="eastAsia" w:ascii="宋体" w:hAnsi="宋体"/>
                <w:color w:val="000000"/>
                <w:sz w:val="24"/>
                <w:shd w:val="clear" w:color="auto" w:fill="FFFFFF" w:themeFill="background1"/>
              </w:rPr>
              <w:t>。</w:t>
            </w:r>
          </w:p>
          <w:p>
            <w:pPr>
              <w:spacing w:line="360" w:lineRule="exact"/>
              <w:jc w:val="left"/>
              <w:rPr>
                <w:rFonts w:ascii="宋体" w:hAnsi="宋体"/>
                <w:color w:val="000000"/>
                <w:sz w:val="24"/>
              </w:rPr>
            </w:pPr>
            <w:r>
              <w:rPr>
                <w:rFonts w:hint="eastAsia" w:ascii="宋体" w:hAnsi="宋体"/>
                <w:color w:val="000000"/>
                <w:sz w:val="24"/>
              </w:rPr>
              <w:t>响应文件递交地址:。</w:t>
            </w:r>
          </w:p>
          <w:p>
            <w:pPr>
              <w:spacing w:line="360" w:lineRule="exact"/>
              <w:jc w:val="left"/>
              <w:rPr>
                <w:rFonts w:ascii="宋体" w:hAnsi="宋体"/>
                <w:color w:val="000000"/>
                <w:sz w:val="24"/>
              </w:rPr>
            </w:pPr>
            <w:r>
              <w:rPr>
                <w:rFonts w:hint="eastAsia" w:ascii="宋体" w:hAnsi="宋体"/>
                <w:color w:val="000000"/>
                <w:sz w:val="24"/>
              </w:rPr>
              <w:t>开标时间及地点：与提交响应文件截止时间的同一时间、同一地点。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noWrap/>
            <w:vAlign w:val="center"/>
          </w:tcPr>
          <w:p>
            <w:pPr>
              <w:spacing w:line="400" w:lineRule="exact"/>
              <w:jc w:val="center"/>
              <w:rPr>
                <w:rFonts w:ascii="宋体" w:hAnsi="宋体"/>
                <w:color w:val="000000"/>
                <w:sz w:val="24"/>
              </w:rPr>
            </w:pPr>
            <w:r>
              <w:rPr>
                <w:rFonts w:hint="eastAsia" w:ascii="宋体" w:hAnsi="宋体"/>
                <w:color w:val="000000"/>
                <w:sz w:val="24"/>
              </w:rPr>
              <w:t>5</w:t>
            </w:r>
          </w:p>
        </w:tc>
        <w:tc>
          <w:tcPr>
            <w:tcW w:w="1134" w:type="dxa"/>
            <w:noWrap/>
            <w:vAlign w:val="center"/>
          </w:tcPr>
          <w:p>
            <w:pPr>
              <w:spacing w:line="400" w:lineRule="exact"/>
              <w:rPr>
                <w:rFonts w:ascii="宋体" w:hAnsi="宋体"/>
                <w:color w:val="000000"/>
                <w:sz w:val="24"/>
              </w:rPr>
            </w:pPr>
          </w:p>
        </w:tc>
        <w:tc>
          <w:tcPr>
            <w:tcW w:w="8037" w:type="dxa"/>
            <w:noWrap/>
            <w:vAlign w:val="center"/>
          </w:tcPr>
          <w:p>
            <w:pPr>
              <w:pStyle w:val="67"/>
              <w:widowControl/>
              <w:adjustRightInd w:val="0"/>
              <w:snapToGrid w:val="0"/>
              <w:spacing w:line="360" w:lineRule="exact"/>
              <w:jc w:val="left"/>
              <w:rPr>
                <w:rFonts w:ascii="宋体" w:hAnsi="宋体"/>
                <w:b/>
                <w:color w:val="000000"/>
                <w:sz w:val="24"/>
              </w:rPr>
            </w:pPr>
            <w:r>
              <w:rPr>
                <w:rFonts w:hint="eastAsia" w:ascii="宋体" w:hAnsi="宋体"/>
                <w:b/>
                <w:color w:val="000000"/>
                <w:sz w:val="24"/>
              </w:rPr>
              <w:t>本项目预算价：￥79056元（</w:t>
            </w:r>
            <w:r>
              <w:rPr>
                <w:rFonts w:hint="eastAsia" w:ascii="宋体" w:hAnsi="宋体"/>
                <w:b/>
                <w:color w:val="FF0000"/>
                <w:sz w:val="24"/>
              </w:rPr>
              <w:t>人民币柒万玖仟零伍拾陆元整</w:t>
            </w:r>
            <w:r>
              <w:rPr>
                <w:rFonts w:hint="eastAsia" w:ascii="宋体" w:hAnsi="宋体"/>
                <w:b/>
                <w:color w:val="000000"/>
                <w:sz w:val="24"/>
              </w:rPr>
              <w:t>）；</w:t>
            </w:r>
          </w:p>
          <w:p>
            <w:pPr>
              <w:pStyle w:val="67"/>
              <w:widowControl/>
              <w:adjustRightInd w:val="0"/>
              <w:snapToGrid w:val="0"/>
              <w:spacing w:line="360" w:lineRule="exact"/>
              <w:jc w:val="left"/>
              <w:rPr>
                <w:rFonts w:ascii="宋体" w:hAnsi="宋体"/>
                <w:bCs/>
                <w:color w:val="000000"/>
                <w:sz w:val="24"/>
                <w:shd w:val="pct10" w:color="auto" w:fill="FFFFFF"/>
              </w:rPr>
            </w:pPr>
            <w:r>
              <w:rPr>
                <w:rFonts w:hint="eastAsia" w:ascii="宋体" w:hAnsi="宋体"/>
                <w:b/>
                <w:color w:val="000000"/>
                <w:sz w:val="24"/>
              </w:rPr>
              <w:t>各供应商的总投标报价若高于预算总价，其报价视为无效报价。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817" w:type="dxa"/>
            <w:noWrap/>
            <w:vAlign w:val="center"/>
          </w:tcPr>
          <w:p>
            <w:pPr>
              <w:spacing w:line="400" w:lineRule="exact"/>
              <w:jc w:val="center"/>
              <w:rPr>
                <w:rFonts w:ascii="宋体" w:hAnsi="宋体"/>
                <w:color w:val="000000"/>
                <w:sz w:val="24"/>
              </w:rPr>
            </w:pPr>
            <w:r>
              <w:rPr>
                <w:rFonts w:hint="eastAsia" w:ascii="宋体" w:hAnsi="宋体"/>
                <w:color w:val="000000"/>
                <w:sz w:val="24"/>
              </w:rPr>
              <w:t>6</w:t>
            </w:r>
          </w:p>
        </w:tc>
        <w:tc>
          <w:tcPr>
            <w:tcW w:w="1134" w:type="dxa"/>
            <w:noWrap/>
            <w:vAlign w:val="center"/>
          </w:tcPr>
          <w:p>
            <w:pPr>
              <w:spacing w:line="400" w:lineRule="exact"/>
              <w:jc w:val="center"/>
              <w:rPr>
                <w:rFonts w:ascii="宋体" w:hAnsi="宋体"/>
                <w:color w:val="000000"/>
                <w:sz w:val="24"/>
              </w:rPr>
            </w:pPr>
          </w:p>
        </w:tc>
        <w:tc>
          <w:tcPr>
            <w:tcW w:w="8037" w:type="dxa"/>
            <w:noWrap/>
            <w:vAlign w:val="center"/>
          </w:tcPr>
          <w:p>
            <w:pPr>
              <w:adjustRightInd w:val="0"/>
              <w:snapToGrid w:val="0"/>
              <w:spacing w:line="360" w:lineRule="exact"/>
              <w:jc w:val="left"/>
              <w:rPr>
                <w:rFonts w:ascii="宋体" w:hAnsi="宋体"/>
                <w:b/>
                <w:color w:val="000000"/>
                <w:sz w:val="24"/>
              </w:rPr>
            </w:pPr>
            <w:r>
              <w:rPr>
                <w:rFonts w:hint="eastAsia" w:ascii="宋体" w:hAnsi="宋体"/>
                <w:b/>
                <w:color w:val="000000"/>
                <w:sz w:val="24"/>
              </w:rPr>
              <w:t>保证金：合同包一：人民币柒佰玖拾元整（￥</w:t>
            </w:r>
            <w:r>
              <w:rPr>
                <w:rFonts w:ascii="宋体" w:hAnsi="宋体"/>
                <w:b/>
                <w:color w:val="000000"/>
                <w:sz w:val="24"/>
              </w:rPr>
              <w:t>790</w:t>
            </w:r>
            <w:r>
              <w:rPr>
                <w:rFonts w:hint="eastAsia" w:ascii="宋体" w:hAnsi="宋体"/>
                <w:b/>
                <w:color w:val="000000"/>
                <w:sz w:val="24"/>
              </w:rPr>
              <w:t>元）</w:t>
            </w:r>
          </w:p>
          <w:p>
            <w:pPr>
              <w:pStyle w:val="63"/>
              <w:widowControl/>
              <w:autoSpaceDE/>
              <w:autoSpaceDN/>
              <w:spacing w:line="360" w:lineRule="exact"/>
              <w:rPr>
                <w:rFonts w:hAnsi="宋体"/>
                <w:bCs/>
                <w:szCs w:val="24"/>
              </w:rPr>
            </w:pPr>
            <w:r>
              <w:rPr>
                <w:rFonts w:hint="eastAsia" w:hAnsi="宋体"/>
                <w:bCs/>
                <w:szCs w:val="24"/>
              </w:rPr>
              <w:t>报价供应商须从本单位的基本账户或一般性存款账户以转账、电汇方式向招标代理机构缴交投标保证金，并于开标前一个日历日17：30前到帐（是否到达指定的存款</w:t>
            </w:r>
            <w:r>
              <w:rPr>
                <w:rFonts w:hint="eastAsia" w:hAnsi="宋体"/>
                <w:bCs/>
                <w:szCs w:val="24"/>
                <w:lang w:eastAsia="zh-CN"/>
              </w:rPr>
              <w:t>账户</w:t>
            </w:r>
            <w:r>
              <w:rPr>
                <w:rFonts w:hint="eastAsia" w:hAnsi="宋体"/>
                <w:bCs/>
                <w:szCs w:val="24"/>
              </w:rPr>
              <w:t>，以文件中确定的招标代理机构开户行进帐单为准），报价供应商在缴纳保证金时须在汇款用途或摘要栏上注明所投项目的招标编号。</w:t>
            </w:r>
          </w:p>
          <w:p>
            <w:pPr>
              <w:pStyle w:val="63"/>
              <w:widowControl/>
              <w:autoSpaceDE/>
              <w:autoSpaceDN/>
              <w:spacing w:line="360" w:lineRule="exact"/>
              <w:rPr>
                <w:rFonts w:hAnsi="宋体"/>
                <w:bCs/>
                <w:szCs w:val="24"/>
              </w:rPr>
            </w:pPr>
            <w:r>
              <w:rPr>
                <w:rFonts w:hint="eastAsia" w:hAnsi="宋体"/>
                <w:b/>
                <w:szCs w:val="24"/>
              </w:rPr>
              <w:t>退保证金手续：</w:t>
            </w:r>
            <w:r>
              <w:rPr>
                <w:rFonts w:hint="eastAsia" w:hAnsi="宋体"/>
                <w:bCs/>
                <w:szCs w:val="24"/>
              </w:rPr>
              <w:t>如为中标供应商，需将所签订的采购合同扫描件以及《退回保证金的申请函》扫描件发送至福建盛鑫招标代理有限公司电子邮箱，方给予办理退还保证金；如未中标，依相关规定可以退回时，则请将《退回保证金的申请函》扫描件发送至福建盛鑫招标代理有限公司电子邮箱后给予办理退还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noWrap/>
            <w:vAlign w:val="center"/>
          </w:tcPr>
          <w:p>
            <w:pPr>
              <w:spacing w:line="400" w:lineRule="exact"/>
              <w:jc w:val="center"/>
              <w:rPr>
                <w:rFonts w:ascii="宋体" w:hAnsi="宋体"/>
                <w:color w:val="000000"/>
                <w:sz w:val="24"/>
              </w:rPr>
            </w:pPr>
            <w:r>
              <w:rPr>
                <w:rFonts w:hint="eastAsia" w:ascii="宋体" w:hAnsi="宋体"/>
                <w:color w:val="000000"/>
                <w:sz w:val="24"/>
              </w:rPr>
              <w:t>8</w:t>
            </w:r>
          </w:p>
        </w:tc>
        <w:tc>
          <w:tcPr>
            <w:tcW w:w="1134" w:type="dxa"/>
            <w:noWrap/>
            <w:vAlign w:val="center"/>
          </w:tcPr>
          <w:p>
            <w:pPr>
              <w:spacing w:line="400" w:lineRule="exact"/>
              <w:jc w:val="center"/>
              <w:rPr>
                <w:rFonts w:ascii="宋体" w:hAnsi="宋体"/>
                <w:color w:val="000000"/>
                <w:sz w:val="24"/>
              </w:rPr>
            </w:pPr>
          </w:p>
        </w:tc>
        <w:tc>
          <w:tcPr>
            <w:tcW w:w="8037" w:type="dxa"/>
            <w:noWrap/>
            <w:vAlign w:val="center"/>
          </w:tcPr>
          <w:p>
            <w:pPr>
              <w:spacing w:line="360" w:lineRule="exact"/>
              <w:rPr>
                <w:rFonts w:ascii="宋体" w:hAnsi="宋体"/>
                <w:color w:val="000000"/>
                <w:sz w:val="24"/>
              </w:rPr>
            </w:pPr>
            <w:r>
              <w:rPr>
                <w:rFonts w:hint="eastAsia" w:ascii="宋体" w:hAnsi="宋体"/>
                <w:color w:val="000000"/>
                <w:sz w:val="24"/>
              </w:rPr>
              <w:t>1、报价供应商须按竞价采购文件规定编制响应文件</w:t>
            </w:r>
            <w:r>
              <w:rPr>
                <w:rFonts w:hint="eastAsia" w:ascii="宋体" w:hAnsi="宋体"/>
                <w:b/>
                <w:bCs/>
                <w:color w:val="000000"/>
                <w:sz w:val="24"/>
              </w:rPr>
              <w:t>正本一份，副本二份。</w:t>
            </w:r>
            <w:r>
              <w:rPr>
                <w:rFonts w:hint="eastAsia" w:ascii="宋体" w:hAnsi="宋体"/>
                <w:color w:val="000000"/>
                <w:sz w:val="24"/>
              </w:rPr>
              <w:t>正本必须用A4幅面纸张打印装订，应编制封面、目录、页码，装订成册。副本可以用正本的完整复印件装订成册，并在封面标明“正本”、“副本”字样，在报价供应商名称栏加盖公章。正本与副本如有不一致，则以正本为准。未按上述要求编制或提交响应文件的，其响应文件将被视为无效文件。</w:t>
            </w:r>
          </w:p>
          <w:p>
            <w:pPr>
              <w:spacing w:line="360" w:lineRule="exact"/>
              <w:jc w:val="left"/>
              <w:rPr>
                <w:rFonts w:ascii="宋体" w:hAnsi="宋体"/>
                <w:color w:val="000000"/>
                <w:sz w:val="24"/>
              </w:rPr>
            </w:pPr>
            <w:r>
              <w:rPr>
                <w:rFonts w:hint="eastAsia" w:ascii="宋体" w:hAnsi="宋体"/>
                <w:color w:val="000000"/>
                <w:sz w:val="24"/>
              </w:rPr>
              <w:t>2、每一信封密封处应注明“于之前（指竞价采购邀请中规定的开标日期及时间）不准启封”的字样，并加盖报价供应商公章。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9</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pStyle w:val="63"/>
              <w:widowControl/>
              <w:autoSpaceDE/>
              <w:autoSpaceDN/>
              <w:spacing w:line="360" w:lineRule="exact"/>
              <w:rPr>
                <w:rFonts w:hAnsi="宋体"/>
                <w:bCs/>
                <w:szCs w:val="24"/>
              </w:rPr>
            </w:pPr>
            <w:r>
              <w:rPr>
                <w:rFonts w:hint="eastAsia" w:hAnsi="宋体"/>
                <w:bCs/>
                <w:szCs w:val="24"/>
              </w:rPr>
              <w:t>评标标准和方法：详见附件1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000000"/>
                <w:sz w:val="24"/>
              </w:rPr>
            </w:pPr>
            <w:r>
              <w:rPr>
                <w:rFonts w:hint="eastAsia"/>
              </w:rPr>
              <w:t>招</w:t>
            </w:r>
            <w:r>
              <w:rPr>
                <w:rFonts w:hint="eastAsia" w:ascii="宋体" w:hAnsi="宋体"/>
                <w:color w:val="000000"/>
                <w:sz w:val="24"/>
              </w:rPr>
              <w:t>标代理服务费：本项目招标代理服务费（专家劳务报酬包含在代理服务费中）全部由 中标供应商 支付。</w:t>
            </w:r>
          </w:p>
          <w:p>
            <w:pPr>
              <w:spacing w:line="360" w:lineRule="exact"/>
              <w:rPr>
                <w:rFonts w:ascii="宋体" w:hAnsi="宋体"/>
                <w:color w:val="000000"/>
                <w:sz w:val="24"/>
              </w:rPr>
            </w:pPr>
            <w:r>
              <w:rPr>
                <w:rFonts w:hint="eastAsia" w:ascii="宋体" w:hAnsi="宋体"/>
                <w:color w:val="000000"/>
                <w:sz w:val="24"/>
              </w:rPr>
              <w:t>收费标准：详见下表，中标供应商须在领取中标通知书前以转账、支票、现金等付款方式一次性付清；（开户名：福建盛鑫招标代理有限公司 开户行：中信银行福州分行 账 号：7341 0101 826 0022 7015）。）</w:t>
            </w:r>
          </w:p>
          <w:tbl>
            <w:tblPr>
              <w:tblStyle w:val="16"/>
              <w:tblW w:w="6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516"/>
              <w:gridCol w:w="4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2516"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中标金额（万元）</w:t>
                  </w:r>
                </w:p>
              </w:tc>
              <w:tc>
                <w:tcPr>
                  <w:tcW w:w="4187"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货物、服务项目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516"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50万以下</w:t>
                  </w:r>
                </w:p>
              </w:tc>
              <w:tc>
                <w:tcPr>
                  <w:tcW w:w="4187"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24" w:hRule="atLeast"/>
                <w:jc w:val="center"/>
              </w:trPr>
              <w:tc>
                <w:tcPr>
                  <w:tcW w:w="2516"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备注：</w:t>
                  </w:r>
                </w:p>
              </w:tc>
              <w:tc>
                <w:tcPr>
                  <w:tcW w:w="4187" w:type="dxa"/>
                  <w:shd w:val="clear" w:color="auto" w:fill="FFFFFF"/>
                  <w:noWrap/>
                  <w:vAlign w:val="center"/>
                </w:tcPr>
                <w:p>
                  <w:pPr>
                    <w:spacing w:line="360" w:lineRule="exact"/>
                    <w:rPr>
                      <w:rFonts w:ascii="宋体" w:hAnsi="宋体"/>
                      <w:color w:val="000000"/>
                      <w:sz w:val="24"/>
                    </w:rPr>
                  </w:pPr>
                  <w:r>
                    <w:rPr>
                      <w:rFonts w:hint="eastAsia" w:ascii="宋体" w:hAnsi="宋体"/>
                      <w:color w:val="000000"/>
                      <w:sz w:val="24"/>
                    </w:rPr>
                    <w:t>1、代理费标准根据项目金额大小实行差额定率累进法计算。</w:t>
                  </w:r>
                </w:p>
                <w:p>
                  <w:pPr>
                    <w:spacing w:line="360" w:lineRule="exact"/>
                    <w:rPr>
                      <w:rFonts w:ascii="宋体" w:hAnsi="宋体"/>
                      <w:color w:val="000000"/>
                      <w:sz w:val="24"/>
                    </w:rPr>
                  </w:pPr>
                  <w:r>
                    <w:rPr>
                      <w:rFonts w:hint="eastAsia" w:ascii="宋体" w:hAnsi="宋体"/>
                      <w:color w:val="000000"/>
                      <w:sz w:val="24"/>
                    </w:rPr>
                    <w:t>2、以下含本数，以上不含。</w:t>
                  </w:r>
                </w:p>
              </w:tc>
            </w:tr>
          </w:tbl>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11</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特别</w:t>
            </w:r>
          </w:p>
          <w:p>
            <w:pPr>
              <w:spacing w:line="400" w:lineRule="exact"/>
              <w:jc w:val="center"/>
              <w:rPr>
                <w:rFonts w:ascii="宋体" w:hAnsi="宋体"/>
                <w:color w:val="000000"/>
                <w:sz w:val="24"/>
              </w:rPr>
            </w:pPr>
            <w:r>
              <w:rPr>
                <w:rFonts w:hint="eastAsia" w:ascii="宋体" w:hAnsi="宋体"/>
                <w:color w:val="000000"/>
                <w:sz w:val="24"/>
              </w:rPr>
              <w:t>提示</w:t>
            </w:r>
          </w:p>
        </w:tc>
        <w:tc>
          <w:tcPr>
            <w:tcW w:w="8037" w:type="dxa"/>
            <w:tcBorders>
              <w:top w:val="single" w:color="auto" w:sz="4" w:space="0"/>
              <w:left w:val="single" w:color="auto" w:sz="4" w:space="0"/>
              <w:bottom w:val="single" w:color="auto" w:sz="4" w:space="0"/>
              <w:right w:val="single" w:color="auto" w:sz="4" w:space="0"/>
            </w:tcBorders>
            <w:noWrap/>
            <w:vAlign w:val="center"/>
          </w:tcPr>
          <w:p>
            <w:pPr>
              <w:pStyle w:val="63"/>
              <w:widowControl/>
              <w:autoSpaceDE/>
              <w:autoSpaceDN/>
              <w:adjustRightInd/>
              <w:spacing w:line="360" w:lineRule="exact"/>
              <w:rPr>
                <w:rFonts w:hAnsi="宋体"/>
                <w:bCs/>
                <w:szCs w:val="24"/>
              </w:rPr>
            </w:pPr>
            <w:r>
              <w:rPr>
                <w:rFonts w:hint="eastAsia" w:hAnsi="宋体"/>
                <w:bCs/>
                <w:szCs w:val="24"/>
              </w:rPr>
              <w:t>未实质性响应竞价采购文件条款：</w:t>
            </w:r>
          </w:p>
          <w:p>
            <w:pPr>
              <w:pStyle w:val="63"/>
              <w:widowControl/>
              <w:autoSpaceDE/>
              <w:autoSpaceDN/>
              <w:spacing w:line="360" w:lineRule="exact"/>
              <w:ind w:firstLine="199" w:firstLineChars="83"/>
              <w:rPr>
                <w:rFonts w:hAnsi="宋体"/>
                <w:bCs/>
                <w:szCs w:val="24"/>
              </w:rPr>
            </w:pPr>
            <w:r>
              <w:rPr>
                <w:rFonts w:hint="eastAsia" w:hAnsi="宋体"/>
                <w:bCs/>
                <w:szCs w:val="24"/>
              </w:rPr>
              <w:t>（1）响应文件未按照本须知的规定进行密封、标记的；</w:t>
            </w:r>
          </w:p>
          <w:p>
            <w:pPr>
              <w:pStyle w:val="63"/>
              <w:widowControl/>
              <w:autoSpaceDE/>
              <w:autoSpaceDN/>
              <w:spacing w:line="360" w:lineRule="exact"/>
              <w:ind w:firstLine="199" w:firstLineChars="83"/>
              <w:rPr>
                <w:rFonts w:hAnsi="宋体"/>
                <w:bCs/>
                <w:szCs w:val="24"/>
              </w:rPr>
            </w:pPr>
            <w:r>
              <w:rPr>
                <w:rFonts w:hint="eastAsia" w:hAnsi="宋体"/>
                <w:bCs/>
                <w:szCs w:val="24"/>
              </w:rPr>
              <w:t>（2）未按规定由报价供应商的法定代表人或其授权代表签字，或未加盖报价供应商公章的；或签字人未经法定代表人有效授权委托的；或报价供应商所有提供的相关资质证明文件过期，或发生变更未办理变更手续的；</w:t>
            </w:r>
          </w:p>
          <w:p>
            <w:pPr>
              <w:pStyle w:val="63"/>
              <w:widowControl/>
              <w:autoSpaceDE/>
              <w:autoSpaceDN/>
              <w:spacing w:line="360" w:lineRule="exact"/>
              <w:ind w:firstLine="199" w:firstLineChars="83"/>
              <w:rPr>
                <w:rFonts w:hAnsi="宋体"/>
                <w:bCs/>
                <w:szCs w:val="24"/>
              </w:rPr>
            </w:pPr>
            <w:r>
              <w:rPr>
                <w:rFonts w:hint="eastAsia" w:hAnsi="宋体"/>
                <w:bCs/>
                <w:szCs w:val="24"/>
              </w:rPr>
              <w:t>（3）报价供应商存在串通报价响应行为的；</w:t>
            </w:r>
          </w:p>
          <w:p>
            <w:pPr>
              <w:pStyle w:val="63"/>
              <w:widowControl/>
              <w:autoSpaceDE/>
              <w:autoSpaceDN/>
              <w:spacing w:line="360" w:lineRule="exact"/>
              <w:ind w:firstLine="199" w:firstLineChars="83"/>
              <w:rPr>
                <w:rFonts w:hAnsi="宋体"/>
                <w:bCs/>
                <w:szCs w:val="24"/>
              </w:rPr>
            </w:pPr>
            <w:r>
              <w:rPr>
                <w:rFonts w:hint="eastAsia" w:hAnsi="宋体"/>
                <w:bCs/>
                <w:szCs w:val="24"/>
              </w:rPr>
              <w:t>（4）报价供应商提交的是可选择的报价；</w:t>
            </w:r>
          </w:p>
          <w:p>
            <w:pPr>
              <w:pStyle w:val="63"/>
              <w:widowControl/>
              <w:autoSpaceDE/>
              <w:autoSpaceDN/>
              <w:spacing w:line="360" w:lineRule="exact"/>
              <w:ind w:firstLine="199" w:firstLineChars="83"/>
              <w:rPr>
                <w:rFonts w:hAnsi="宋体"/>
                <w:bCs/>
                <w:szCs w:val="24"/>
              </w:rPr>
            </w:pPr>
            <w:r>
              <w:rPr>
                <w:rFonts w:hint="eastAsia" w:hAnsi="宋体"/>
                <w:bCs/>
                <w:szCs w:val="24"/>
              </w:rPr>
              <w:t>（5）报价供应商未按规定对报价响应进行报价及分项报价；</w:t>
            </w:r>
          </w:p>
          <w:p>
            <w:pPr>
              <w:pStyle w:val="63"/>
              <w:widowControl/>
              <w:autoSpaceDE/>
              <w:autoSpaceDN/>
              <w:spacing w:line="360" w:lineRule="exact"/>
              <w:ind w:firstLine="199" w:firstLineChars="83"/>
              <w:rPr>
                <w:rFonts w:hAnsi="宋体"/>
                <w:bCs/>
                <w:szCs w:val="24"/>
              </w:rPr>
            </w:pPr>
            <w:r>
              <w:rPr>
                <w:rFonts w:hint="eastAsia" w:hAnsi="宋体"/>
                <w:bCs/>
                <w:szCs w:val="24"/>
              </w:rPr>
              <w:t>（6）一个报价供应商不止投一个标；</w:t>
            </w:r>
          </w:p>
          <w:p>
            <w:pPr>
              <w:pStyle w:val="63"/>
              <w:widowControl/>
              <w:autoSpaceDE/>
              <w:autoSpaceDN/>
              <w:spacing w:line="360" w:lineRule="exact"/>
              <w:ind w:firstLine="199" w:firstLineChars="83"/>
              <w:rPr>
                <w:rFonts w:hAnsi="宋体"/>
                <w:bCs/>
                <w:szCs w:val="24"/>
              </w:rPr>
            </w:pPr>
            <w:r>
              <w:rPr>
                <w:rFonts w:hint="eastAsia" w:hAnsi="宋体"/>
                <w:bCs/>
                <w:szCs w:val="24"/>
              </w:rPr>
              <w:t>（7）响应文件组成不符合竞价采购文件要求的；</w:t>
            </w:r>
          </w:p>
          <w:p>
            <w:pPr>
              <w:pStyle w:val="63"/>
              <w:widowControl/>
              <w:autoSpaceDE/>
              <w:autoSpaceDN/>
              <w:spacing w:line="360" w:lineRule="exact"/>
              <w:ind w:firstLine="199" w:firstLineChars="83"/>
              <w:rPr>
                <w:rFonts w:hAnsi="宋体"/>
                <w:bCs/>
                <w:szCs w:val="24"/>
              </w:rPr>
            </w:pPr>
            <w:r>
              <w:rPr>
                <w:rFonts w:hint="eastAsia" w:hAnsi="宋体"/>
                <w:bCs/>
                <w:szCs w:val="24"/>
              </w:rPr>
              <w:t>（8）响应文件中提供虚假或失实资料的；</w:t>
            </w:r>
          </w:p>
          <w:p>
            <w:pPr>
              <w:pStyle w:val="63"/>
              <w:widowControl/>
              <w:autoSpaceDE/>
              <w:autoSpaceDN/>
              <w:spacing w:line="360" w:lineRule="exact"/>
              <w:ind w:firstLine="199" w:firstLineChars="83"/>
              <w:rPr>
                <w:rFonts w:hAnsi="宋体"/>
                <w:bCs/>
                <w:szCs w:val="24"/>
              </w:rPr>
            </w:pPr>
            <w:r>
              <w:rPr>
                <w:rFonts w:hint="eastAsia" w:hAnsi="宋体"/>
                <w:bCs/>
                <w:szCs w:val="24"/>
              </w:rPr>
              <w:t>（9）不符合竞价采购文件中规定的其它实质性条款；</w:t>
            </w:r>
          </w:p>
          <w:p>
            <w:pPr>
              <w:pStyle w:val="63"/>
              <w:widowControl/>
              <w:autoSpaceDE/>
              <w:autoSpaceDN/>
              <w:spacing w:line="360" w:lineRule="exact"/>
              <w:ind w:firstLine="199" w:firstLineChars="83"/>
              <w:rPr>
                <w:rFonts w:hAnsi="宋体"/>
                <w:bCs/>
                <w:szCs w:val="24"/>
              </w:rPr>
            </w:pPr>
            <w:r>
              <w:rPr>
                <w:rFonts w:hint="eastAsia" w:hAnsi="宋体"/>
                <w:bCs/>
                <w:szCs w:val="24"/>
              </w:rPr>
              <w:t>（10）未按规定办理报名手续的；</w:t>
            </w:r>
          </w:p>
          <w:p>
            <w:pPr>
              <w:pStyle w:val="63"/>
              <w:widowControl/>
              <w:autoSpaceDE/>
              <w:autoSpaceDN/>
              <w:spacing w:line="360" w:lineRule="exact"/>
              <w:ind w:firstLine="199" w:firstLineChars="83"/>
              <w:rPr>
                <w:rFonts w:hAnsi="宋体"/>
                <w:bCs/>
                <w:szCs w:val="24"/>
              </w:rPr>
            </w:pPr>
            <w:r>
              <w:rPr>
                <w:rFonts w:hint="eastAsia" w:hAnsi="宋体"/>
                <w:bCs/>
                <w:szCs w:val="24"/>
              </w:rPr>
              <w:t>（11）响应报价高于预算总价；</w:t>
            </w:r>
          </w:p>
          <w:p>
            <w:pPr>
              <w:pStyle w:val="63"/>
              <w:widowControl/>
              <w:autoSpaceDE/>
              <w:autoSpaceDN/>
              <w:spacing w:line="360" w:lineRule="exact"/>
              <w:ind w:firstLine="199" w:firstLineChars="83"/>
              <w:rPr>
                <w:rFonts w:hAnsi="宋体"/>
                <w:bCs/>
                <w:szCs w:val="24"/>
              </w:rPr>
            </w:pPr>
            <w:r>
              <w:rPr>
                <w:rFonts w:hint="eastAsia" w:hAnsi="宋体"/>
                <w:bCs/>
                <w:szCs w:val="24"/>
              </w:rPr>
              <w:t>（12）未满足合格报价供应商资格条件的；</w:t>
            </w:r>
          </w:p>
          <w:p>
            <w:pPr>
              <w:pStyle w:val="63"/>
              <w:widowControl/>
              <w:autoSpaceDE/>
              <w:autoSpaceDN/>
              <w:spacing w:line="360" w:lineRule="exact"/>
              <w:ind w:firstLine="199" w:firstLineChars="83"/>
              <w:rPr>
                <w:rFonts w:hAnsi="宋体"/>
                <w:bCs/>
                <w:szCs w:val="24"/>
              </w:rPr>
            </w:pPr>
            <w:r>
              <w:rPr>
                <w:rFonts w:hint="eastAsia" w:hAnsi="宋体"/>
                <w:bCs/>
                <w:szCs w:val="24"/>
              </w:rPr>
              <w:t>（13）响应文件没有正本或响应文件份数不符合竞价采购文件规定的；</w:t>
            </w:r>
          </w:p>
          <w:p>
            <w:pPr>
              <w:pStyle w:val="63"/>
              <w:widowControl/>
              <w:autoSpaceDE/>
              <w:autoSpaceDN/>
              <w:spacing w:line="360" w:lineRule="exact"/>
              <w:ind w:firstLine="199" w:firstLineChars="83"/>
              <w:rPr>
                <w:rFonts w:hAnsi="宋体"/>
                <w:bCs/>
                <w:szCs w:val="24"/>
              </w:rPr>
            </w:pPr>
            <w:r>
              <w:rPr>
                <w:rFonts w:hint="eastAsia" w:hAnsi="宋体"/>
                <w:bCs/>
                <w:szCs w:val="24"/>
              </w:rPr>
              <w:t>（14）未在响应截止时间前送达的响应文件；</w:t>
            </w:r>
          </w:p>
          <w:p>
            <w:pPr>
              <w:pStyle w:val="63"/>
              <w:widowControl/>
              <w:autoSpaceDE/>
              <w:autoSpaceDN/>
              <w:spacing w:line="360" w:lineRule="exact"/>
              <w:ind w:firstLine="199" w:firstLineChars="83"/>
              <w:rPr>
                <w:rFonts w:hAnsi="宋体"/>
                <w:bCs/>
                <w:szCs w:val="24"/>
              </w:rPr>
            </w:pPr>
            <w:r>
              <w:rPr>
                <w:rFonts w:hint="eastAsia" w:hAnsi="宋体"/>
                <w:bCs/>
                <w:szCs w:val="24"/>
              </w:rPr>
              <w:t>（15）交货期、交货地点、付款方式、保修期不满足竞价采购文件要求的；</w:t>
            </w:r>
          </w:p>
          <w:p>
            <w:pPr>
              <w:spacing w:line="360" w:lineRule="exact"/>
              <w:ind w:firstLine="240" w:firstLineChars="100"/>
              <w:textAlignment w:val="auto"/>
              <w:rPr>
                <w:rFonts w:ascii="宋体" w:hAnsi="宋体"/>
                <w:bCs/>
                <w:sz w:val="24"/>
              </w:rPr>
            </w:pPr>
            <w:r>
              <w:rPr>
                <w:rFonts w:hint="eastAsia" w:ascii="宋体" w:hAnsi="宋体"/>
                <w:bCs/>
                <w:color w:val="000000"/>
                <w:kern w:val="0"/>
                <w:sz w:val="24"/>
              </w:rPr>
              <w:t>（16）</w:t>
            </w:r>
            <w:r>
              <w:rPr>
                <w:rFonts w:hint="eastAsia" w:ascii="宋体" w:hAnsi="宋体"/>
                <w:sz w:val="24"/>
              </w:rPr>
              <w:t>评审小组</w:t>
            </w:r>
            <w:r>
              <w:rPr>
                <w:rFonts w:hint="eastAsia" w:hAnsi="宋体"/>
                <w:bCs/>
                <w:sz w:val="24"/>
              </w:rPr>
              <w:t>认为报价供应商的报价明显低于其他通过符合性审查报价供应商的报价，有可能影响产品质量或不能诚信履约的，应要求其在评标现场合理的时间内提供书面说明，必要时还应要求其一并提交有关证明材料；报价供应商不能证明其报价合理性的；</w:t>
            </w:r>
          </w:p>
          <w:p>
            <w:pPr>
              <w:spacing w:line="360" w:lineRule="exact"/>
              <w:ind w:firstLine="240" w:firstLineChars="100"/>
              <w:textAlignment w:val="auto"/>
              <w:rPr>
                <w:rFonts w:ascii="宋体" w:hAnsi="宋体"/>
                <w:bCs/>
                <w:sz w:val="24"/>
              </w:rPr>
            </w:pPr>
            <w:r>
              <w:rPr>
                <w:rFonts w:hint="eastAsia" w:ascii="宋体" w:hAnsi="宋体"/>
                <w:bCs/>
                <w:sz w:val="24"/>
              </w:rPr>
              <w:t>（17）报价供应商存在串通投标行为的；</w:t>
            </w:r>
          </w:p>
          <w:p>
            <w:pPr>
              <w:spacing w:line="360" w:lineRule="exact"/>
              <w:ind w:firstLine="240" w:firstLineChars="100"/>
              <w:textAlignment w:val="auto"/>
              <w:rPr>
                <w:rFonts w:hAnsi="宋体"/>
                <w:bCs/>
                <w:sz w:val="24"/>
              </w:rPr>
            </w:pPr>
            <w:r>
              <w:rPr>
                <w:rFonts w:hint="eastAsia" w:ascii="宋体" w:hAnsi="宋体"/>
                <w:bCs/>
                <w:sz w:val="24"/>
              </w:rPr>
              <w:t>（18）出现评标标准和方法中的无效投标规定；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12</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pStyle w:val="12"/>
              <w:spacing w:before="76" w:beforeAutospacing="0" w:after="76" w:afterAutospacing="0" w:line="360" w:lineRule="exact"/>
              <w:textAlignment w:val="auto"/>
            </w:pPr>
            <w:r>
              <w:rPr>
                <w:rFonts w:hint="eastAsia" w:cs="宋体"/>
                <w:color w:val="222222"/>
              </w:rPr>
              <w:t>竞价采购终止：</w:t>
            </w:r>
          </w:p>
          <w:p>
            <w:pPr>
              <w:pStyle w:val="63"/>
              <w:widowControl/>
              <w:autoSpaceDE/>
              <w:autoSpaceDN/>
              <w:adjustRightInd/>
              <w:spacing w:line="360" w:lineRule="exact"/>
              <w:ind w:firstLine="360" w:firstLineChars="150"/>
              <w:rPr>
                <w:rFonts w:hAnsi="宋体"/>
                <w:szCs w:val="24"/>
              </w:rPr>
            </w:pPr>
            <w:r>
              <w:rPr>
                <w:rFonts w:hint="eastAsia" w:hAnsi="宋体"/>
                <w:szCs w:val="24"/>
              </w:rPr>
              <w:t>（1）出现下列情形之一的，采购单位或者招标代理机构应当终止竞价采购活动，发布项目终止公告并说明原因，重新开展采购活动：</w:t>
            </w:r>
          </w:p>
          <w:p>
            <w:pPr>
              <w:pStyle w:val="63"/>
              <w:widowControl/>
              <w:autoSpaceDE/>
              <w:autoSpaceDN/>
              <w:adjustRightInd/>
              <w:spacing w:line="360" w:lineRule="exact"/>
              <w:ind w:firstLine="480" w:firstLineChars="200"/>
              <w:rPr>
                <w:rFonts w:hAnsi="宋体"/>
                <w:szCs w:val="24"/>
              </w:rPr>
            </w:pPr>
            <w:r>
              <w:rPr>
                <w:rFonts w:hint="eastAsia" w:hAnsi="宋体"/>
                <w:szCs w:val="24"/>
              </w:rPr>
              <w:t>①因情况变化，不再符合规定的竞价采购方式适用情形的；</w:t>
            </w:r>
          </w:p>
          <w:p>
            <w:pPr>
              <w:pStyle w:val="63"/>
              <w:widowControl/>
              <w:autoSpaceDE/>
              <w:autoSpaceDN/>
              <w:adjustRightInd/>
              <w:spacing w:line="360" w:lineRule="exact"/>
              <w:ind w:firstLine="480" w:firstLineChars="200"/>
              <w:rPr>
                <w:rFonts w:hAnsi="宋体"/>
                <w:szCs w:val="24"/>
              </w:rPr>
            </w:pPr>
            <w:r>
              <w:rPr>
                <w:rFonts w:hint="eastAsia" w:hAnsi="宋体"/>
                <w:szCs w:val="24"/>
              </w:rPr>
              <w:t>②出现影响采购公正的违法、违规行为的；</w:t>
            </w:r>
          </w:p>
          <w:p>
            <w:pPr>
              <w:pStyle w:val="63"/>
              <w:widowControl/>
              <w:autoSpaceDE/>
              <w:autoSpaceDN/>
              <w:adjustRightInd/>
              <w:spacing w:line="360" w:lineRule="exact"/>
              <w:ind w:firstLine="480" w:firstLineChars="200"/>
              <w:rPr>
                <w:rFonts w:hAnsi="宋体"/>
                <w:szCs w:val="24"/>
              </w:rPr>
            </w:pPr>
            <w:r>
              <w:rPr>
                <w:rFonts w:hint="eastAsia" w:hAnsi="宋体"/>
                <w:szCs w:val="24"/>
              </w:rPr>
              <w:t>③在采购过程中符合竞争要求的报价供应商或报价未超过采购最高限价的报价供应商不足三家的。</w:t>
            </w:r>
          </w:p>
          <w:p>
            <w:pPr>
              <w:pStyle w:val="63"/>
              <w:widowControl/>
              <w:autoSpaceDE/>
              <w:autoSpaceDN/>
              <w:adjustRightInd/>
              <w:spacing w:line="360" w:lineRule="exact"/>
              <w:ind w:firstLine="465"/>
              <w:rPr>
                <w:rFonts w:hAnsi="宋体"/>
                <w:szCs w:val="24"/>
              </w:rPr>
            </w:pPr>
            <w:r>
              <w:rPr>
                <w:rFonts w:hint="eastAsia" w:hAnsi="宋体"/>
                <w:szCs w:val="24"/>
              </w:rPr>
              <w:t>（2）因重大变故，采购任务取消的，招标代理机构应当终止采购活动，并通知所有参加采购活动的供应商。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14</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spacing w:line="360" w:lineRule="exact"/>
              <w:textAlignment w:val="auto"/>
              <w:rPr>
                <w:rFonts w:ascii="宋体" w:hAnsi="宋体"/>
                <w:sz w:val="24"/>
              </w:rPr>
            </w:pPr>
            <w:r>
              <w:rPr>
                <w:rFonts w:hint="eastAsia" w:ascii="宋体" w:hAnsi="宋体"/>
                <w:sz w:val="24"/>
              </w:rPr>
              <w:t>关于串通投标情形：</w:t>
            </w:r>
          </w:p>
          <w:p>
            <w:pPr>
              <w:spacing w:line="360" w:lineRule="exact"/>
              <w:textAlignment w:val="auto"/>
              <w:rPr>
                <w:rFonts w:ascii="宋体" w:hAnsi="宋体"/>
                <w:sz w:val="24"/>
              </w:rPr>
            </w:pPr>
            <w:r>
              <w:rPr>
                <w:rFonts w:hint="eastAsia" w:ascii="宋体" w:hAnsi="宋体"/>
                <w:sz w:val="24"/>
              </w:rPr>
              <w:t>评审小组在评标过程中发现投标人存在下列情形之一的，可认定其有串通投标行为，并做出其无效投标的决定：</w:t>
            </w:r>
          </w:p>
          <w:p>
            <w:pPr>
              <w:spacing w:line="360" w:lineRule="exact"/>
              <w:textAlignment w:val="auto"/>
              <w:rPr>
                <w:rFonts w:ascii="宋体" w:hAnsi="宋体"/>
                <w:sz w:val="24"/>
              </w:rPr>
            </w:pPr>
            <w:r>
              <w:rPr>
                <w:rFonts w:hint="eastAsia" w:ascii="宋体" w:hAnsi="宋体"/>
                <w:sz w:val="24"/>
              </w:rPr>
              <w:t>（1）不同报价供应商的响应文件错、漏之处一致或雷同，且不能合理解释的；</w:t>
            </w:r>
          </w:p>
          <w:p>
            <w:pPr>
              <w:spacing w:line="360" w:lineRule="exact"/>
              <w:textAlignment w:val="auto"/>
              <w:rPr>
                <w:rFonts w:ascii="宋体" w:hAnsi="宋体"/>
                <w:sz w:val="24"/>
              </w:rPr>
            </w:pPr>
            <w:r>
              <w:rPr>
                <w:rFonts w:hint="eastAsia" w:ascii="宋体" w:hAnsi="宋体"/>
                <w:sz w:val="24"/>
              </w:rPr>
              <w:t>（2）不同的报价供应商的法定代表人、委托代理人等由同一个单位缴纳社会保险的；</w:t>
            </w:r>
          </w:p>
          <w:p>
            <w:pPr>
              <w:spacing w:line="360" w:lineRule="exact"/>
              <w:textAlignment w:val="auto"/>
              <w:rPr>
                <w:rFonts w:ascii="宋体" w:hAnsi="宋体"/>
                <w:sz w:val="24"/>
              </w:rPr>
            </w:pPr>
            <w:r>
              <w:rPr>
                <w:rFonts w:hint="eastAsia" w:ascii="宋体" w:hAnsi="宋体"/>
                <w:sz w:val="24"/>
              </w:rPr>
              <w:t>（3）不同报价供应商的响应文件由同一单位或者个人编制；</w:t>
            </w:r>
          </w:p>
          <w:p>
            <w:pPr>
              <w:spacing w:line="360" w:lineRule="exact"/>
              <w:textAlignment w:val="auto"/>
              <w:rPr>
                <w:rFonts w:ascii="宋体" w:hAnsi="宋体"/>
                <w:sz w:val="24"/>
              </w:rPr>
            </w:pPr>
            <w:r>
              <w:rPr>
                <w:rFonts w:hint="eastAsia" w:ascii="宋体" w:hAnsi="宋体"/>
                <w:sz w:val="24"/>
              </w:rPr>
              <w:t>（4）不同报价供应商委托同一单位或者个人办理投标事宜；</w:t>
            </w:r>
          </w:p>
          <w:p>
            <w:pPr>
              <w:spacing w:line="360" w:lineRule="exact"/>
              <w:textAlignment w:val="auto"/>
              <w:rPr>
                <w:rFonts w:ascii="宋体" w:hAnsi="宋体"/>
                <w:sz w:val="24"/>
              </w:rPr>
            </w:pPr>
            <w:r>
              <w:rPr>
                <w:rFonts w:hint="eastAsia" w:ascii="宋体" w:hAnsi="宋体"/>
                <w:sz w:val="24"/>
              </w:rPr>
              <w:t>（5）不同报价供应商的响应文件载明的项目管理成员或者联系人员为同一人；</w:t>
            </w:r>
          </w:p>
          <w:p>
            <w:pPr>
              <w:spacing w:line="360" w:lineRule="exact"/>
              <w:textAlignment w:val="auto"/>
              <w:rPr>
                <w:rFonts w:ascii="宋体" w:hAnsi="宋体"/>
                <w:sz w:val="24"/>
              </w:rPr>
            </w:pPr>
            <w:r>
              <w:rPr>
                <w:rFonts w:hint="eastAsia" w:ascii="宋体" w:hAnsi="宋体"/>
                <w:sz w:val="24"/>
              </w:rPr>
              <w:t>（6）不同报价供应商的响应文件异常一致或者投标报价呈规律性差异；</w:t>
            </w:r>
          </w:p>
          <w:p>
            <w:pPr>
              <w:spacing w:line="360" w:lineRule="exact"/>
              <w:textAlignment w:val="auto"/>
              <w:rPr>
                <w:rFonts w:ascii="宋体" w:hAnsi="宋体"/>
                <w:sz w:val="24"/>
              </w:rPr>
            </w:pPr>
            <w:r>
              <w:rPr>
                <w:rFonts w:hint="eastAsia" w:ascii="宋体" w:hAnsi="宋体"/>
                <w:sz w:val="24"/>
              </w:rPr>
              <w:t>（7）不同报价供应商的响应文件相互混装；</w:t>
            </w:r>
          </w:p>
          <w:p>
            <w:pPr>
              <w:spacing w:line="360" w:lineRule="exact"/>
              <w:textAlignment w:val="auto"/>
              <w:rPr>
                <w:rFonts w:ascii="宋体" w:hAnsi="宋体"/>
                <w:sz w:val="24"/>
              </w:rPr>
            </w:pPr>
            <w:r>
              <w:rPr>
                <w:rFonts w:hint="eastAsia" w:ascii="宋体" w:hAnsi="宋体"/>
                <w:sz w:val="24"/>
              </w:rPr>
              <w:t>（8）不同报价供应商的保证金从同一单位或者个人的账户转出。</w:t>
            </w:r>
          </w:p>
          <w:p>
            <w:pPr>
              <w:spacing w:line="360" w:lineRule="exact"/>
              <w:textAlignment w:val="auto"/>
              <w:rPr>
                <w:rFonts w:ascii="宋体" w:hAnsi="宋体"/>
                <w:sz w:val="24"/>
              </w:rPr>
            </w:pPr>
            <w:r>
              <w:rPr>
                <w:rFonts w:hint="eastAsia" w:ascii="宋体" w:hAnsi="宋体"/>
                <w:sz w:val="24"/>
              </w:rPr>
              <w:t>（9）由同一人或分别由几个有利害关系人携带两个以上（含两个）报价供应商的企业资料参与资格审查、领取招标资料，或代表两个以上（含两个）报价供应商参加招标答疑会、交纳或退还保证金、开标的；</w:t>
            </w:r>
          </w:p>
          <w:p>
            <w:pPr>
              <w:spacing w:line="360" w:lineRule="exact"/>
              <w:jc w:val="left"/>
              <w:textAlignment w:val="auto"/>
              <w:rPr>
                <w:rFonts w:ascii="宋体" w:hAnsi="宋体"/>
                <w:color w:val="000000"/>
                <w:sz w:val="24"/>
              </w:rPr>
            </w:pPr>
            <w:r>
              <w:rPr>
                <w:rFonts w:hint="eastAsia" w:ascii="宋体" w:hAnsi="宋体"/>
                <w:sz w:val="24"/>
              </w:rPr>
              <w:t>（10）有关法律、法规或规章规定的其他串通投标行为。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15</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bCs/>
                <w:color w:val="000000"/>
                <w:sz w:val="24"/>
              </w:rPr>
            </w:pPr>
            <w:r>
              <w:rPr>
                <w:rFonts w:hint="eastAsia" w:ascii="宋体" w:hAnsi="宋体"/>
                <w:bCs/>
                <w:color w:val="000000"/>
                <w:sz w:val="24"/>
              </w:rPr>
              <w:t>重大偏差与细微偏差：</w:t>
            </w:r>
          </w:p>
          <w:p>
            <w:pPr>
              <w:spacing w:line="360" w:lineRule="exact"/>
              <w:rPr>
                <w:rFonts w:ascii="宋体" w:hAnsi="宋体"/>
                <w:bCs/>
                <w:color w:val="000000"/>
                <w:sz w:val="24"/>
              </w:rPr>
            </w:pPr>
            <w:r>
              <w:rPr>
                <w:rFonts w:hint="eastAsia" w:ascii="宋体" w:hAnsi="宋体"/>
                <w:bCs/>
                <w:color w:val="000000"/>
                <w:sz w:val="24"/>
              </w:rPr>
              <w:t>以下为重大偏差与细微偏差的条款，请各报价供应商认真审阅。</w:t>
            </w:r>
          </w:p>
          <w:p>
            <w:pPr>
              <w:spacing w:line="360" w:lineRule="exact"/>
              <w:rPr>
                <w:rFonts w:ascii="宋体" w:hAnsi="宋体"/>
                <w:bCs/>
                <w:color w:val="000000"/>
                <w:sz w:val="24"/>
              </w:rPr>
            </w:pPr>
            <w:r>
              <w:rPr>
                <w:rFonts w:hint="eastAsia" w:ascii="宋体" w:hAnsi="宋体"/>
                <w:bCs/>
                <w:color w:val="000000"/>
                <w:sz w:val="24"/>
              </w:rPr>
              <w:t>（一）重大偏差：</w:t>
            </w:r>
          </w:p>
          <w:p>
            <w:pPr>
              <w:numPr>
                <w:ilvl w:val="0"/>
                <w:numId w:val="2"/>
              </w:numPr>
              <w:spacing w:line="360" w:lineRule="exact"/>
              <w:rPr>
                <w:rFonts w:ascii="宋体" w:hAnsi="宋体"/>
                <w:color w:val="000000"/>
                <w:sz w:val="24"/>
              </w:rPr>
            </w:pPr>
            <w:r>
              <w:rPr>
                <w:rFonts w:hint="eastAsia" w:ascii="宋体" w:hAnsi="宋体"/>
                <w:color w:val="000000"/>
                <w:sz w:val="24"/>
              </w:rPr>
              <w:t>响应文件未按竞价采购文件要求加盖公章并由法定代表人或其书面授权的代理人签字的；</w:t>
            </w:r>
          </w:p>
          <w:p>
            <w:pPr>
              <w:numPr>
                <w:ilvl w:val="0"/>
                <w:numId w:val="2"/>
              </w:numPr>
              <w:spacing w:line="360" w:lineRule="exact"/>
              <w:rPr>
                <w:rFonts w:ascii="宋体" w:hAnsi="宋体"/>
                <w:color w:val="000000"/>
                <w:sz w:val="24"/>
              </w:rPr>
            </w:pPr>
            <w:r>
              <w:rPr>
                <w:rFonts w:hint="eastAsia" w:ascii="宋体" w:hAnsi="宋体"/>
                <w:color w:val="000000"/>
                <w:sz w:val="24"/>
              </w:rPr>
              <w:t>明显不符合技术规格、技术标准的要求；</w:t>
            </w:r>
          </w:p>
          <w:p>
            <w:pPr>
              <w:numPr>
                <w:ilvl w:val="0"/>
                <w:numId w:val="2"/>
              </w:numPr>
              <w:spacing w:line="360" w:lineRule="exact"/>
              <w:rPr>
                <w:rFonts w:ascii="宋体" w:hAnsi="宋体"/>
                <w:color w:val="000000"/>
                <w:sz w:val="24"/>
              </w:rPr>
            </w:pPr>
            <w:r>
              <w:rPr>
                <w:rFonts w:hint="eastAsia" w:ascii="宋体" w:hAnsi="宋体"/>
                <w:color w:val="000000"/>
                <w:sz w:val="24"/>
              </w:rPr>
              <w:t>响应文件载明的货物包装方式、检验标准和方法等不符合竞价采购文件的要求；</w:t>
            </w:r>
          </w:p>
          <w:p>
            <w:pPr>
              <w:numPr>
                <w:ilvl w:val="0"/>
                <w:numId w:val="2"/>
              </w:numPr>
              <w:spacing w:line="360" w:lineRule="exact"/>
              <w:rPr>
                <w:rFonts w:ascii="宋体" w:hAnsi="宋体"/>
                <w:color w:val="000000"/>
                <w:sz w:val="24"/>
              </w:rPr>
            </w:pPr>
            <w:r>
              <w:rPr>
                <w:rFonts w:hint="eastAsia" w:ascii="宋体" w:hAnsi="宋体"/>
                <w:color w:val="000000"/>
                <w:sz w:val="24"/>
              </w:rPr>
              <w:t>响应文件中附有采购单位不能接受的条件；</w:t>
            </w:r>
          </w:p>
          <w:p>
            <w:pPr>
              <w:numPr>
                <w:ilvl w:val="0"/>
                <w:numId w:val="2"/>
              </w:numPr>
              <w:spacing w:line="360" w:lineRule="exact"/>
              <w:rPr>
                <w:rFonts w:ascii="宋体" w:hAnsi="宋体"/>
                <w:color w:val="000000"/>
                <w:sz w:val="24"/>
              </w:rPr>
            </w:pPr>
            <w:r>
              <w:rPr>
                <w:rFonts w:hint="eastAsia" w:ascii="宋体" w:hAnsi="宋体"/>
                <w:color w:val="000000"/>
                <w:sz w:val="24"/>
              </w:rPr>
              <w:t>不符合竞价采购文件中规定的其他实质性条款；</w:t>
            </w:r>
          </w:p>
          <w:p>
            <w:pPr>
              <w:spacing w:line="360" w:lineRule="exact"/>
              <w:rPr>
                <w:rFonts w:ascii="宋体" w:hAnsi="宋体"/>
                <w:bCs/>
                <w:color w:val="000000"/>
                <w:sz w:val="24"/>
              </w:rPr>
            </w:pPr>
            <w:r>
              <w:rPr>
                <w:rFonts w:hint="eastAsia" w:ascii="宋体" w:hAnsi="宋体"/>
                <w:bCs/>
                <w:color w:val="000000"/>
                <w:sz w:val="24"/>
              </w:rPr>
              <w:t>注：报价供应商的响应文件若有上述情形之一的，认定为未对竞价采购文件作出实质性响应，作无效投标处理。</w:t>
            </w:r>
          </w:p>
          <w:p>
            <w:pPr>
              <w:spacing w:line="360" w:lineRule="exact"/>
              <w:rPr>
                <w:rFonts w:ascii="宋体" w:hAnsi="宋体"/>
                <w:color w:val="000000"/>
                <w:sz w:val="24"/>
              </w:rPr>
            </w:pPr>
            <w:r>
              <w:rPr>
                <w:rFonts w:hint="eastAsia" w:ascii="宋体" w:hAnsi="宋体"/>
                <w:bCs/>
                <w:color w:val="000000"/>
                <w:sz w:val="24"/>
              </w:rPr>
              <w:t>（二）细微偏差：响应文件在实质上响应</w:t>
            </w:r>
            <w:r>
              <w:rPr>
                <w:rFonts w:hint="eastAsia" w:ascii="宋体" w:hAnsi="宋体"/>
                <w:color w:val="000000"/>
                <w:sz w:val="24"/>
              </w:rPr>
              <w:t>竞价采购</w:t>
            </w:r>
            <w:r>
              <w:rPr>
                <w:rFonts w:hint="eastAsia" w:ascii="宋体" w:hAnsi="宋体"/>
                <w:bCs/>
                <w:color w:val="000000"/>
                <w:sz w:val="24"/>
              </w:rPr>
              <w:t>文件要求，但在个别地方存在漏项或者提供了不完整</w:t>
            </w:r>
            <w:r>
              <w:rPr>
                <w:rFonts w:hint="eastAsia" w:ascii="宋体" w:hAnsi="宋体"/>
                <w:color w:val="000000"/>
                <w:sz w:val="24"/>
              </w:rPr>
              <w:t>的技术信息和数据等情况，并且补正这些遗漏或者不完整不会对其他报价供应商造成不公平的结果。细微偏差不影响响应文件的有效性，如：1、有明显文字和计算错误的内容；2、同类问题出现前后文字表述不一致；3、含义不明确的表述。</w:t>
            </w:r>
          </w:p>
          <w:p>
            <w:pPr>
              <w:spacing w:line="360" w:lineRule="exact"/>
              <w:ind w:firstLine="480" w:firstLineChars="200"/>
              <w:rPr>
                <w:rFonts w:ascii="宋体" w:hAnsi="宋体"/>
                <w:b/>
                <w:color w:val="000000"/>
                <w:sz w:val="24"/>
              </w:rPr>
            </w:pPr>
            <w:r>
              <w:rPr>
                <w:rFonts w:hint="eastAsia" w:ascii="宋体" w:hAnsi="宋体"/>
                <w:sz w:val="24"/>
              </w:rPr>
              <w:t>评审小组</w:t>
            </w:r>
            <w:r>
              <w:rPr>
                <w:rFonts w:hint="eastAsia" w:ascii="宋体" w:hAnsi="宋体"/>
                <w:color w:val="000000"/>
                <w:sz w:val="24"/>
              </w:rPr>
              <w:t>应当书面要求存在细微偏差的报价供应商在评标结束前予以补正；无法补正的，可在评审时对细微偏差作不利于该报价供应商的认定。</w:t>
            </w:r>
          </w:p>
          <w:p>
            <w:pPr>
              <w:spacing w:line="360" w:lineRule="exact"/>
              <w:rPr>
                <w:rFonts w:ascii="宋体" w:hAnsi="宋体"/>
                <w:color w:val="000000"/>
                <w:sz w:val="24"/>
              </w:rPr>
            </w:pPr>
            <w:r>
              <w:rPr>
                <w:rFonts w:hint="eastAsia" w:ascii="宋体" w:hAnsi="宋体"/>
                <w:sz w:val="24"/>
              </w:rPr>
              <w:t>报价评审小组</w:t>
            </w:r>
            <w:r>
              <w:rPr>
                <w:rFonts w:hint="eastAsia" w:ascii="宋体" w:hAnsi="宋体"/>
                <w:bCs/>
                <w:color w:val="000000"/>
                <w:sz w:val="24"/>
              </w:rPr>
              <w:t>判定重大偏差、细微偏差是依据响应文件，而不寻求其他的外部证据。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16</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pStyle w:val="63"/>
              <w:widowControl/>
              <w:autoSpaceDE/>
              <w:autoSpaceDN/>
              <w:spacing w:line="360" w:lineRule="exact"/>
              <w:rPr>
                <w:rFonts w:hAnsi="宋体"/>
                <w:szCs w:val="24"/>
              </w:rPr>
            </w:pPr>
            <w:r>
              <w:rPr>
                <w:rFonts w:hint="eastAsia" w:hAnsi="宋体"/>
                <w:szCs w:val="24"/>
              </w:rPr>
              <w:t>监</w:t>
            </w:r>
            <w:r>
              <w:rPr>
                <w:rFonts w:hint="eastAsia" w:hAnsi="宋体"/>
                <w:kern w:val="2"/>
                <w:szCs w:val="24"/>
              </w:rPr>
              <w:t>督管理部门：</w:t>
            </w:r>
            <w:r>
              <w:rPr>
                <w:rFonts w:hint="eastAsia" w:hAnsi="宋体" w:cs="宋体"/>
              </w:rPr>
              <w:t>采购人纪律监察部门。</w:t>
            </w:r>
          </w:p>
        </w:tc>
      </w:tr>
    </w:tbl>
    <w:p>
      <w:pPr>
        <w:spacing w:line="400" w:lineRule="exact"/>
        <w:rPr>
          <w:rFonts w:ascii="宋体" w:hAnsi="宋体" w:cs="仿宋_GB2312"/>
          <w:b/>
          <w:color w:val="000000"/>
          <w:sz w:val="32"/>
          <w:szCs w:val="32"/>
          <w:lang w:val="zh-CN"/>
        </w:rPr>
      </w:pPr>
    </w:p>
    <w:p>
      <w:pPr>
        <w:spacing w:line="400" w:lineRule="exact"/>
        <w:rPr>
          <w:rFonts w:ascii="宋体" w:hAnsi="宋体" w:cs="仿宋_GB2312"/>
          <w:b/>
          <w:color w:val="000000"/>
          <w:sz w:val="32"/>
          <w:szCs w:val="32"/>
          <w:lang w:val="zh-CN"/>
        </w:rPr>
      </w:pPr>
    </w:p>
    <w:p>
      <w:pPr>
        <w:spacing w:line="400" w:lineRule="exact"/>
        <w:rPr>
          <w:rFonts w:ascii="宋体" w:hAnsi="宋体" w:cs="仿宋_GB2312"/>
          <w:b/>
          <w:color w:val="000000"/>
          <w:sz w:val="32"/>
          <w:szCs w:val="32"/>
          <w:lang w:val="zh-CN"/>
        </w:rPr>
      </w:pPr>
      <w:r>
        <w:rPr>
          <w:rFonts w:hint="eastAsia" w:ascii="宋体" w:hAnsi="宋体" w:cs="仿宋_GB2312"/>
          <w:b/>
          <w:color w:val="000000"/>
          <w:sz w:val="32"/>
          <w:szCs w:val="32"/>
          <w:lang w:val="zh-CN"/>
        </w:rPr>
        <w:t>详见附件1</w:t>
      </w:r>
    </w:p>
    <w:p>
      <w:pPr>
        <w:pStyle w:val="2"/>
        <w:rPr>
          <w:lang w:val="zh-CN"/>
        </w:rPr>
      </w:pPr>
    </w:p>
    <w:p>
      <w:pPr>
        <w:widowControl w:val="0"/>
        <w:spacing w:line="500" w:lineRule="exact"/>
        <w:textAlignment w:val="auto"/>
        <w:rPr>
          <w:rFonts w:ascii="宋体" w:hAnsi="宋体" w:cs="仿宋_GB2312"/>
          <w:bCs/>
          <w:color w:val="000000"/>
          <w:sz w:val="24"/>
          <w:lang w:val="zh-CN"/>
        </w:rPr>
      </w:pPr>
      <w:r>
        <w:rPr>
          <w:rFonts w:hint="eastAsia" w:ascii="宋体" w:hAnsi="宋体" w:cs="仿宋_GB2312"/>
          <w:bCs/>
          <w:color w:val="000000"/>
          <w:sz w:val="24"/>
          <w:lang w:val="zh-CN"/>
        </w:rPr>
        <w:t>评审标准和方法：</w:t>
      </w:r>
    </w:p>
    <w:p>
      <w:pPr>
        <w:widowControl w:val="0"/>
        <w:spacing w:line="500" w:lineRule="exact"/>
        <w:ind w:firstLine="435"/>
        <w:textAlignment w:val="auto"/>
        <w:rPr>
          <w:rFonts w:ascii="宋体" w:hAnsi="宋体"/>
          <w:bCs/>
          <w:color w:val="000000"/>
          <w:sz w:val="24"/>
        </w:rPr>
      </w:pPr>
      <w:r>
        <w:rPr>
          <w:rFonts w:hint="eastAsia" w:ascii="宋体" w:hAnsi="宋体"/>
          <w:bCs/>
          <w:color w:val="000000"/>
          <w:sz w:val="24"/>
        </w:rPr>
        <w:t>本项目评审采用</w:t>
      </w:r>
      <w:r>
        <w:rPr>
          <w:rFonts w:hint="eastAsia" w:ascii="宋体" w:hAnsi="宋体"/>
          <w:b/>
          <w:color w:val="000000"/>
          <w:sz w:val="24"/>
        </w:rPr>
        <w:t>最低评标价法</w:t>
      </w:r>
      <w:r>
        <w:rPr>
          <w:rFonts w:hint="eastAsia" w:ascii="宋体" w:hAnsi="宋体"/>
          <w:bCs/>
          <w:color w:val="000000"/>
          <w:sz w:val="24"/>
        </w:rPr>
        <w:t>。首先由评审小组根据竞价采购文件要求审核各报价供应商响应文件是否合格有效，凡不符合专业条件要求和未实质性响应竞价采购文件要求的报价均不进入最后价格评估程序。</w:t>
      </w:r>
    </w:p>
    <w:p>
      <w:pPr>
        <w:widowControl w:val="0"/>
        <w:spacing w:line="500" w:lineRule="exact"/>
        <w:ind w:firstLine="435"/>
        <w:textAlignment w:val="auto"/>
        <w:rPr>
          <w:rFonts w:ascii="宋体" w:hAnsi="宋体"/>
          <w:bCs/>
          <w:color w:val="000000"/>
          <w:sz w:val="24"/>
        </w:rPr>
      </w:pPr>
      <w:r>
        <w:rPr>
          <w:rFonts w:hint="eastAsia" w:ascii="宋体" w:hAnsi="宋体"/>
          <w:bCs/>
          <w:color w:val="000000"/>
          <w:sz w:val="24"/>
        </w:rPr>
        <w:t>通过以上审核的响应文件，评审小组将依据统一的价格要素评估各有效报价供应商报价，</w:t>
      </w:r>
      <w:r>
        <w:rPr>
          <w:rFonts w:ascii="宋体" w:hAnsi="宋体" w:cs="宋体"/>
          <w:bCs/>
          <w:color w:val="000000"/>
          <w:kern w:val="0"/>
          <w:sz w:val="24"/>
        </w:rPr>
        <w:t>从质量和服务均能满足</w:t>
      </w:r>
      <w:r>
        <w:rPr>
          <w:rFonts w:hint="eastAsia" w:ascii="宋体" w:hAnsi="宋体"/>
          <w:bCs/>
          <w:color w:val="000000"/>
          <w:sz w:val="24"/>
        </w:rPr>
        <w:t>竞价采购文件</w:t>
      </w:r>
      <w:r>
        <w:rPr>
          <w:rFonts w:ascii="宋体" w:hAnsi="宋体" w:cs="宋体"/>
          <w:bCs/>
          <w:color w:val="000000"/>
          <w:kern w:val="0"/>
          <w:sz w:val="24"/>
        </w:rPr>
        <w:t>实质性响应要求的报价供应商中，</w:t>
      </w:r>
      <w:r>
        <w:rPr>
          <w:rFonts w:ascii="宋体" w:hAnsi="宋体" w:cs="宋体"/>
          <w:b/>
          <w:color w:val="000000"/>
          <w:kern w:val="0"/>
          <w:sz w:val="24"/>
        </w:rPr>
        <w:t>按照报价由低到高的</w:t>
      </w:r>
      <w:r>
        <w:rPr>
          <w:rFonts w:ascii="宋体" w:hAnsi="宋体"/>
          <w:b/>
          <w:color w:val="000000"/>
          <w:sz w:val="24"/>
        </w:rPr>
        <w:t>顺序</w:t>
      </w:r>
      <w:r>
        <w:rPr>
          <w:rFonts w:hint="eastAsia" w:ascii="宋体" w:hAnsi="宋体"/>
          <w:b/>
          <w:color w:val="000000"/>
          <w:sz w:val="24"/>
        </w:rPr>
        <w:t>推荐一名中标</w:t>
      </w:r>
      <w:r>
        <w:rPr>
          <w:rFonts w:ascii="宋体" w:hAnsi="宋体"/>
          <w:b/>
          <w:color w:val="000000"/>
          <w:sz w:val="24"/>
        </w:rPr>
        <w:t>候选人</w:t>
      </w:r>
      <w:r>
        <w:rPr>
          <w:rFonts w:hint="eastAsia" w:ascii="宋体" w:hAnsi="宋体"/>
          <w:bCs/>
          <w:color w:val="000000"/>
          <w:sz w:val="24"/>
        </w:rPr>
        <w:t>。若最低报价相同的将在评审现场采取随机抽选确定中标供应商。</w:t>
      </w:r>
    </w:p>
    <w:p>
      <w:pPr>
        <w:spacing w:line="400" w:lineRule="exact"/>
        <w:rPr>
          <w:rFonts w:ascii="宋体" w:hAnsi="宋体"/>
          <w:b/>
          <w:color w:val="000000"/>
          <w:sz w:val="24"/>
        </w:rPr>
      </w:pPr>
    </w:p>
    <w:p>
      <w:pPr>
        <w:pStyle w:val="44"/>
        <w:spacing w:line="600" w:lineRule="exact"/>
        <w:jc w:val="center"/>
        <w:rPr>
          <w:rStyle w:val="22"/>
          <w:rFonts w:hAnsi="宋体"/>
          <w:b/>
          <w:sz w:val="44"/>
          <w:szCs w:val="44"/>
        </w:rPr>
      </w:pPr>
      <w:r>
        <w:rPr>
          <w:rStyle w:val="22"/>
          <w:rFonts w:hAnsi="宋体"/>
          <w:b/>
          <w:sz w:val="30"/>
          <w:szCs w:val="30"/>
        </w:rPr>
        <w:br w:type="page"/>
      </w:r>
      <w:r>
        <w:rPr>
          <w:rStyle w:val="22"/>
          <w:rFonts w:hint="eastAsia" w:ascii="Times New Roman" w:hAnsi="宋体"/>
          <w:b/>
          <w:sz w:val="44"/>
          <w:szCs w:val="44"/>
        </w:rPr>
        <w:t>第三章</w:t>
      </w:r>
      <w:r>
        <w:rPr>
          <w:rStyle w:val="22"/>
          <w:rFonts w:hint="eastAsia" w:hAnsi="宋体"/>
          <w:b/>
          <w:sz w:val="44"/>
          <w:szCs w:val="44"/>
        </w:rPr>
        <w:t>采购</w:t>
      </w:r>
      <w:r>
        <w:rPr>
          <w:rStyle w:val="22"/>
          <w:rFonts w:hAnsi="宋体"/>
          <w:b/>
          <w:sz w:val="44"/>
          <w:szCs w:val="44"/>
        </w:rPr>
        <w:t>内容及要求</w:t>
      </w:r>
    </w:p>
    <w:p>
      <w:pPr>
        <w:pStyle w:val="44"/>
        <w:spacing w:line="600" w:lineRule="exact"/>
        <w:ind w:left="1685"/>
        <w:jc w:val="center"/>
        <w:rPr>
          <w:rStyle w:val="22"/>
          <w:rFonts w:hAnsi="宋体"/>
          <w:b/>
          <w:sz w:val="44"/>
          <w:szCs w:val="44"/>
        </w:rPr>
      </w:pP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一、项目概况：</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福建省龙岩监狱拟采购龙岩监狱广播系统，项目预算金额为79056元。</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二、项目内容及要求：</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1、报价要求：</w:t>
      </w:r>
      <w:r>
        <w:rPr>
          <w:rFonts w:hint="eastAsia" w:asciiTheme="minorEastAsia" w:hAnsiTheme="minorEastAsia" w:eastAsiaTheme="minorEastAsia" w:cstheme="minorEastAsia"/>
          <w:sz w:val="24"/>
        </w:rPr>
        <w:t>报价人按单价报价，总报价作为评标依据，总报价低的为成交供应商。</w:t>
      </w:r>
      <w:r>
        <w:rPr>
          <w:rFonts w:hint="eastAsia" w:asciiTheme="minorEastAsia" w:hAnsiTheme="minorEastAsia" w:eastAsiaTheme="minorEastAsia" w:cstheme="minorEastAsia"/>
          <w:b/>
          <w:bCs/>
          <w:sz w:val="24"/>
        </w:rPr>
        <w:t>成交人须于成交后签订合同前根据采购清单提交分项报价表，分项报价表包含：成交品牌、型号、规格参数、成交单价等信息，并加盖公章</w:t>
      </w:r>
      <w:r>
        <w:rPr>
          <w:rFonts w:hint="eastAsia" w:asciiTheme="minorEastAsia" w:hAnsiTheme="minorEastAsia" w:eastAsiaTheme="minorEastAsia" w:cstheme="minorEastAsia"/>
          <w:sz w:val="24"/>
        </w:rPr>
        <w:t>。超过预算的报价为无效报价。报价人投报的价格应包含本项目的设备运输、安装、主辅材、调试、检验、技术培训及技术资料和运输保险等一切费用，采购人不再支付其他费用。</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2、项目内容</w:t>
      </w:r>
      <w:r>
        <w:rPr>
          <w:rFonts w:hint="eastAsia" w:asciiTheme="minorEastAsia" w:hAnsiTheme="minorEastAsia" w:eastAsiaTheme="minorEastAsia" w:cstheme="minorEastAsia"/>
          <w:sz w:val="24"/>
        </w:rPr>
        <w:t>：龙岩监狱广播系统</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
          <w:sz w:val="24"/>
        </w:rPr>
        <w:br w:type="textWrapping"/>
      </w:r>
      <w:r>
        <w:rPr>
          <w:rFonts w:hint="eastAsia" w:asciiTheme="minorEastAsia" w:hAnsiTheme="minorEastAsia" w:eastAsiaTheme="minorEastAsia" w:cstheme="minorEastAsia"/>
          <w:b/>
          <w:sz w:val="24"/>
        </w:rPr>
        <w:t>3、采购清单：</w:t>
      </w:r>
    </w:p>
    <w:tbl>
      <w:tblPr>
        <w:tblStyle w:val="16"/>
        <w:tblW w:w="10630" w:type="dxa"/>
        <w:tblInd w:w="-488" w:type="dxa"/>
        <w:tblLayout w:type="fixed"/>
        <w:tblCellMar>
          <w:top w:w="15" w:type="dxa"/>
          <w:left w:w="15" w:type="dxa"/>
          <w:bottom w:w="15" w:type="dxa"/>
          <w:right w:w="15" w:type="dxa"/>
        </w:tblCellMar>
      </w:tblPr>
      <w:tblGrid>
        <w:gridCol w:w="480"/>
        <w:gridCol w:w="1184"/>
        <w:gridCol w:w="5286"/>
        <w:gridCol w:w="640"/>
        <w:gridCol w:w="560"/>
        <w:gridCol w:w="1120"/>
        <w:gridCol w:w="1360"/>
      </w:tblGrid>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5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参数</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单价最高限价</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合计金额</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智能广播系统主机合并功放</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1.简单</w:t>
            </w:r>
            <w:r>
              <w:rPr>
                <w:rFonts w:hint="eastAsia" w:asciiTheme="minorEastAsia" w:hAnsiTheme="minorEastAsia" w:eastAsiaTheme="minorEastAsia" w:cstheme="minorEastAsia"/>
                <w:color w:val="FF0000"/>
                <w:sz w:val="24"/>
              </w:rPr>
              <w:t>直观，全触屏操作</w:t>
            </w:r>
            <w:r>
              <w:rPr>
                <w:rFonts w:hint="eastAsia" w:asciiTheme="minorEastAsia" w:hAnsiTheme="minorEastAsia" w:eastAsiaTheme="minorEastAsia" w:cstheme="minorEastAsia"/>
                <w:sz w:val="24"/>
              </w:rPr>
              <w:t>，可脱离说明书</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2.数码扩音，微电脑控制，全机无机械式按键</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3.不低于6.8 吋大屏操作界面，触控精准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4.分区及套序命名任意编辑</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5.6 分区大功率输出，</w:t>
            </w:r>
            <w:r>
              <w:rPr>
                <w:rFonts w:hint="eastAsia" w:asciiTheme="minorEastAsia" w:hAnsiTheme="minorEastAsia" w:eastAsiaTheme="minorEastAsia" w:cstheme="minorEastAsia"/>
                <w:color w:val="FF0000"/>
                <w:sz w:val="24"/>
              </w:rPr>
              <w:t>输出额定功率不小于350W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6.兼容多种外接音源</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 话筒工作智能化</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 手动播放列表单曲或多曲连续播放预编，使升旗、  做操等更便捷</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 能存储不低于999 首MP3歌曲</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10. 遥控选择U盘曲目 </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随意编制自动播放工作点，无需值守</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12. 工作点自动排序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13. 可预设</w:t>
            </w:r>
            <w:r>
              <w:rPr>
                <w:rFonts w:hint="eastAsia" w:asciiTheme="minorEastAsia" w:hAnsiTheme="minorEastAsia" w:eastAsiaTheme="minorEastAsia" w:cstheme="minorEastAsia"/>
                <w:color w:val="FF0000"/>
                <w:sz w:val="24"/>
              </w:rPr>
              <w:t>4套以上</w:t>
            </w:r>
            <w:r>
              <w:rPr>
                <w:rFonts w:hint="eastAsia" w:asciiTheme="minorEastAsia" w:hAnsiTheme="minorEastAsia" w:eastAsiaTheme="minorEastAsia" w:cstheme="minorEastAsia"/>
                <w:sz w:val="24"/>
              </w:rPr>
              <w:t>时刻表，供春秋季或晴雨天等选择</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14. 智能化管理扩展功放机 </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15. 音调控制：高、中、低三段无级调节</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16. 工作点：99 次/天</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17. 音频信号：6路输入、2路总输出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18. 失真度：＜3%</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19. 频率范围：60 – 8000Hz</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数控广播软件</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软件已写入智能广播主机及各个终端设备中</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 软件包带有智能广播主机核心管理软件、定时编程软件、远程分控管理软件、紧急广播插入软件、远程寻址讲插入软件等，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 集合整套系统的数据编译、运算及指令生成、发送、执行、结果检测</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 标准的模块安装方式，支持多点多次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 采用嵌入式系统作为主要架构，避免病毒攻击</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1296</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1296</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专业大功率功带前置功放机</w:t>
            </w:r>
          </w:p>
        </w:tc>
        <w:tc>
          <w:tcPr>
            <w:tcW w:w="5286" w:type="dxa"/>
            <w:tcBorders>
              <w:top w:val="single" w:color="000000" w:sz="4" w:space="0"/>
              <w:left w:val="single" w:color="000000" w:sz="4" w:space="0"/>
              <w:bottom w:val="single" w:color="000000" w:sz="4" w:space="0"/>
              <w:right w:val="single" w:color="000000" w:sz="4" w:space="0"/>
            </w:tcBorders>
            <w:noWrap/>
          </w:tcPr>
          <w:p>
            <w:pPr>
              <w:spacing w:line="44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1.接收主机指令，自动切换多种播放式</w:t>
            </w:r>
          </w:p>
          <w:p>
            <w:pPr>
              <w:spacing w:line="44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2.智能控制区域播放，兼顾自动手动多种方式</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3.智能控制扩展功放机</w:t>
            </w:r>
            <w:r>
              <w:rPr>
                <w:rFonts w:hint="eastAsia" w:asciiTheme="minorEastAsia" w:hAnsiTheme="minorEastAsia" w:eastAsiaTheme="minorEastAsia" w:cstheme="minorEastAsia"/>
                <w:color w:val="FF0000"/>
                <w:sz w:val="24"/>
              </w:rPr>
              <w:t>电源系统</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4.输出功率不低于360W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5.支持TF卡、U盘播放</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6.输出电压：110V</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7.失真度：＜3%</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8.频率范围：80～14KHz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9.二路话筒放大电路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10.话筒音量独立控制</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11.二路线路输入</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12.二路线路输出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13.工作电压：220VAC 50Hz</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15498</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座式话筒</w:t>
            </w:r>
          </w:p>
        </w:tc>
        <w:tc>
          <w:tcPr>
            <w:tcW w:w="5286" w:type="dxa"/>
            <w:tcBorders>
              <w:top w:val="single" w:color="000000" w:sz="4" w:space="0"/>
              <w:left w:val="single" w:color="000000" w:sz="4" w:space="0"/>
              <w:bottom w:val="single" w:color="000000" w:sz="4" w:space="0"/>
              <w:right w:val="single" w:color="000000" w:sz="4" w:space="0"/>
            </w:tcBorders>
            <w:noWrap/>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1.换能方式： 电容式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2.频率响应：40Hz～15KHz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3.输出阻抗：75Ω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4.指向性：心型指向</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5.灵敏度：-45dB±3dB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6.供电电压：DC3V/幻像48V自动转换</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7.参考拾音距离：20-60CM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259.2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1814.4</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无线话筒</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接收频率范围：UHF频率，590～890MHz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 接收距离：≥100米</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 最大偏移度：±15KHZ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 射频稳定：±0.005%以内</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 静音控制：音频及杂音锁定双重静音控制</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 频率响应范围：80HZ～20KHZ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 谐波干扰比：＞80dB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 输出插座：XLR平衡式及P型不平衡式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 输出强度：-12dB/600Ω平衡式及-2Db/5000Ω不平衡式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10. 发射功率：≤30mW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11. 两个发射机</w:t>
            </w:r>
            <w:r>
              <w:rPr>
                <w:rFonts w:hint="eastAsia" w:asciiTheme="minorEastAsia" w:hAnsiTheme="minorEastAsia" w:eastAsiaTheme="minorEastAsia" w:cstheme="minorEastAsia"/>
                <w:sz w:val="24"/>
              </w:rPr>
              <w:br w:type="textWrapping"/>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套</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智能电源系统切换管理器</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1.智能管理整套广播系统电源开闭时间，提高广播系统安全性和可靠性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2.防雷击电路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3.分时序开关广播系统电源，避免设备同时开关的大电流伤害</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4.定时自动控制和手动控制兼容</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5.控制次数： 120次/天</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6.日时间误差：＜1S</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7.最大开关电流：25A</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8.电源输出端口：9个</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648</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天线放大器</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1.频率范围：500MHz-1GHz.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2.端子：TNC</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3.电压驻波比：输入≤3:1，输出≤3:1</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4.噪声：3.6DB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5.供电9VDC，600MA </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套</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广播机柜</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1.全柜钢制</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2.所有侧壁1MM厚钢板</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3.前后门带锁</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4.内置2块托机隔板，任意调整高低</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5.机柜垫脚高度灵活可调</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6.高1.6m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个</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2106</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2106</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高保真室外防水音柱</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1.全天候设计，选用防水单元，室内外均宜，寿命长</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2.灵敏度高，声音清晰、明亮，高保真度</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3.额定功率25W，8吋低音喇叭，高音号角喇叭各一个</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4.专用安装支架，安全可靠</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5.工作电压70/100V，多个配接端子，适应不同场合</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6.频率响应  80HZ-16KHz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7.灵敏度  91dB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8.输入电压:COM  70V 110V</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9.尺寸：410×150×125mm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459</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11016</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室外防水音柱</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全天候防水音柱，专业防水防潮设计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 对人声、音乐都有还原真实的放大特性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 铝镁合金材料外壳，强度高，重量轻，全铝面罩永不生锈</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 额定功率80W、峰值功率160W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 频率响应  70HZ-15KHz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 灵敏度  96dB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 输入电压:COM  110V</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 扬声器单元：二分频设计，4×4寸</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9、安装方式: 壁挂式</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1058.4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3175.2</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室外防水音柱</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全天候防水音柱，专业防水防潮设计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 对人声、音乐都有还原真实的放大特性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 铝镁合金材料外壳，强度高，重量轻，全铝面罩永不生锈</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 额定功率40W、峰值功率80W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 频率响应  70HZ-15KHz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 灵敏度  96dB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 输入电压:COM  110V</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 扬声器单元：二分频设计，4×4寸</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9、安装方式: 壁挂式</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961.2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6728.4</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网络线</w:t>
            </w:r>
            <w:r>
              <w:rPr>
                <w:rFonts w:hint="eastAsia" w:asciiTheme="minorEastAsia" w:hAnsiTheme="minorEastAsia" w:eastAsiaTheme="minorEastAsia" w:cstheme="minorEastAsia"/>
                <w:sz w:val="24"/>
              </w:rPr>
              <w:t>、室外、室内音频线</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超五类</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国标，单股铜芯线截面积1.0-1.5mm²平行线</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连接公共场地解码功放机至高保真室外防水音柱</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连接运动场大功率区域独立控制主机至高保真室外防水音柱</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米</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5800</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15660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线管、线槽</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PVC39线槽、24线槽、4分线管、6分线管等；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4050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五金材料</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RJ45水晶头、钢钉、钢线、吊钩、锣丝、线管弯头、管码、电工胶布等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2052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2052</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安装及调试、检测</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布线和定位安装挂装音柱终端音箱及系统调整测试等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7722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7722</w:t>
            </w:r>
          </w:p>
        </w:tc>
      </w:tr>
      <w:tr>
        <w:tblPrEx>
          <w:tblCellMar>
            <w:top w:w="15" w:type="dxa"/>
            <w:left w:w="15" w:type="dxa"/>
            <w:bottom w:w="15" w:type="dxa"/>
            <w:right w:w="15" w:type="dxa"/>
          </w:tblCellMar>
        </w:tblPrEx>
        <w:trPr>
          <w:trHeight w:val="23" w:hRule="atLeast"/>
        </w:trPr>
        <w:tc>
          <w:tcPr>
            <w:tcW w:w="7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79056</w:t>
            </w:r>
          </w:p>
        </w:tc>
      </w:tr>
    </w:tbl>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注：以上采购清单及要求中涉及规格、尺寸等未列明范围值的，均允许±2%的偏差浮动。</w:t>
      </w:r>
    </w:p>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4、履约保证金</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合同签订前，成交人须向采购人缴纳成交金额5%的履约保证金，质保期结束后，无未了事宜，由成交供应商申请，采购人在15个工作日内无息退还。</w:t>
      </w:r>
    </w:p>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5、送货要求</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1.交货地点：福建省龙岩市新罗区中城解放北路92号龙岩监狱</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2.交货时间：签订合同后15个工作日内交货，并安装调试完毕。</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3.收货联系人：傅先生 18959066905</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4.交货方式：所有采购产品均含安装。成交供应商保证提供的产品为原厂原包装，按时安全运输到达采购人指定地点，并按采购人要求安装调试完毕。</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6、验收要求</w:t>
      </w:r>
    </w:p>
    <w:p>
      <w:pPr>
        <w:pStyle w:val="12"/>
        <w:shd w:val="clear" w:color="auto" w:fill="FFFFFF"/>
        <w:spacing w:beforeAutospacing="0" w:afterAutospacing="0" w:line="44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1.成交供应商应于发货前通知采购方准备收货，因未通知造成采购方增加的额外收货准备费用及相关费用，或未按通知时间交货引起的二次收货准备费用及相关费用由成交供应商方承担。</w:t>
      </w:r>
    </w:p>
    <w:p>
      <w:pPr>
        <w:pStyle w:val="12"/>
        <w:shd w:val="clear" w:color="auto" w:fill="FFFFFF"/>
        <w:spacing w:beforeAutospacing="0" w:afterAutospacing="0" w:line="44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2.货物到达收货地点时，采购方应对所交付货物的数量、外观质量进行清点验收，若货物发生缺、损或与采购文件不符的，采购方有权拒绝接收，交货期不予顺延。成交供应商应尽快负责补足或更换。</w:t>
      </w:r>
    </w:p>
    <w:p>
      <w:pPr>
        <w:pStyle w:val="12"/>
        <w:shd w:val="clear" w:color="auto" w:fill="FFFFFF"/>
        <w:spacing w:beforeAutospacing="0" w:afterAutospacing="0" w:line="44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3.货物送达后，双方应当商定安装及验收时间，成交供应商应在规定时间内安排安装调试，采购方应在成交供应商安装调试完成后在约定的时限内及时验收。</w:t>
      </w:r>
    </w:p>
    <w:p>
      <w:pPr>
        <w:pStyle w:val="12"/>
        <w:shd w:val="clear" w:color="auto" w:fill="FFFFFF"/>
        <w:spacing w:beforeAutospacing="0" w:afterAutospacing="0" w:line="44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4.采购方应认真负责对成交供应商所提供的货物按合同约定进行验收，验收结束后，如发现货物质量与采购文件不符，采购方应当在5个日历日内书面通知成交供应商。成交供应商应当尽快负责补足或更换。</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7、结算与付款方式</w:t>
      </w:r>
    </w:p>
    <w:p>
      <w:pPr>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结算方式：货物安装调试并验收合格后，成交供应商开具合同金额全额发票，并</w:t>
      </w:r>
      <w:r>
        <w:rPr>
          <w:rFonts w:hint="eastAsia" w:asciiTheme="minorEastAsia" w:hAnsiTheme="minorEastAsia" w:eastAsiaTheme="minorEastAsia" w:cstheme="minorEastAsia"/>
          <w:color w:val="000000"/>
          <w:sz w:val="24"/>
        </w:rPr>
        <w:t>凭验收单及相关的财务凭证，办理付款手续。设备经验收合格之日起30天内以转账的方式一次性付清全部合同货款金额。</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8、售后服务</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1.提供一年免费质保，质保期从验收合格之日起计算。</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2.成交供应商须派遣技术人员到采购方指定现场负责设备的安装和调试工作。设备调试正常后，成交供应商须对设备操作及简单维修等注意事项，给予一定的现场培训，使用户初步掌握设备使用。</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3.在质保期内，若设备出现故障，成交供应商应在接到故障申报2小时内响应，24小时内排除故障并保证设备正常使用。</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成交供应商在质保期内未履行或未完全履行上述所列售后服务的，每违约一次扣除500元履约保证金，若因此给采购人造成损失的，成交供应商还应赔偿采购人所受的损失,一年内超过三次的，采购人有权扣除全部履约保证金直至终止合同。</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9、违约责任要求</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r>
        <w:rPr>
          <w:rFonts w:asciiTheme="minorEastAsia" w:hAnsiTheme="minorEastAsia" w:eastAsiaTheme="minorEastAsia" w:cstheme="minorEastAsia"/>
          <w:color w:val="000000"/>
          <w:sz w:val="24"/>
        </w:rPr>
        <w:t>成交供应商</w:t>
      </w:r>
      <w:r>
        <w:rPr>
          <w:rFonts w:hint="eastAsia" w:asciiTheme="minorEastAsia" w:hAnsiTheme="minorEastAsia" w:eastAsiaTheme="minorEastAsia" w:cstheme="minorEastAsia"/>
          <w:color w:val="000000"/>
          <w:sz w:val="24"/>
        </w:rPr>
        <w:t>应在经营范围内经营，否则应承担由此产生的法律责任。</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2.除不可抗拒原因，成交供应商单方解除合同的，没收全额履约保证金，如对采购方造成其他损失的，成交供应商需另行支付相应的赔偿。</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3.在明确违约责任后，成交供应商应在接到书面通知书起七天内支付违约金、赔偿金等。</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4.成交供应商超出约定供货期限15个工作日不能按期交货的，采购方扣除成交供应商履约保证金500元。成交供应商超出约定供货期限30个工作日不能按期交货的，采购方扣除成交供应商剩余全部履约保证金，并终止合同。如对采购方造成其他损失的，成交供应商需另行支付相应的赔偿。</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成交供应商所交货物品种、型号、测试报告不符合成交要求的，采购方有权拒收，原则上退换货，并扣除成交供应商全额履约保证金，如对采购方造成其他损失的，成交供应商需另行支付相应的赔偿，直至终止合同。</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6.本项目不允许成交供应商以任何名义和理由进行转包，如有发现，采购方有权单方终止合同，没收履约保证金。如履约保证金不能弥补违约对采购方造成的损失的，成交供应商另行支付相应的赔偿。</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10、其它要求</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1.质量要求和技术标准</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交供应商应保证向采购方交付的货物与成交的货物完全相符，各项技术指标（如规格、型号、材质、颜色等）符合中国国家标准、地方标准和行业标准。所供货物的配件、说明书、合格证完整有效，否则采购人有权要求换货或退货，由此造成的损失由成交供应商承担。</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2.知识产权</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成交供应商应当保证其所提供的产品为符合国家知识产权法律法规要求的正规正版产品，且上述产品不属于假冒伪劣商品； 成交供应商还应保证采购方在使用该产品或其任何一部分时不受到第三方关于侵犯知识产权以及专利权、商标权或工业设计权等知识产权方面的指控，任何第三方如果提出此方面指控均与采购方无关，成交供应商应与第三方交涉，并承担可能发生的一切法律责任、费用和后果；若采购方因此而遭致损失的，成交供应商应赔偿该损失。</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3.成交人送货车辆应性能安全可靠，门窗完好无损，同时随车配备安全保险锁，遵守采购人单位车辆相关管理规定。</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4.由于采购人单位管理的特殊性，要求成交人指派送货或管理人员必须为男性，且无犯罪前科等符合采购人外涉人员的管理规定。</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rPr>
        <w:t>5.保密条款：</w:t>
      </w:r>
      <w:r>
        <w:rPr>
          <w:rFonts w:hint="eastAsia" w:asciiTheme="minorEastAsia" w:hAnsiTheme="minorEastAsia" w:eastAsiaTheme="minorEastAsia" w:cstheme="minorEastAsia"/>
          <w:color w:val="000000"/>
          <w:sz w:val="24"/>
        </w:rPr>
        <w:t>成交人要认真遵守国家保密法律、法规和规章制度，履行保密义务；成交人进入采购人工作区域的工作人员需签订保密承诺书，要严格履行保密义务，未经采购人允许严禁将采购人工作文件等内部资料泄露出去，如发生泄密行为，采购人将依据有关法律法规进行追责处理。</w:t>
      </w:r>
    </w:p>
    <w:p>
      <w:pPr>
        <w:pStyle w:val="44"/>
        <w:spacing w:line="440" w:lineRule="exact"/>
        <w:ind w:left="180"/>
        <w:jc w:val="both"/>
        <w:rPr>
          <w:rStyle w:val="22"/>
          <w:rFonts w:asciiTheme="minorEastAsia" w:hAnsiTheme="minorEastAsia" w:eastAsiaTheme="minorEastAsia" w:cstheme="minorEastAsia"/>
          <w:b/>
          <w:szCs w:val="24"/>
        </w:rPr>
      </w:pPr>
      <w:r>
        <w:rPr>
          <w:rFonts w:hint="eastAsia" w:asciiTheme="minorEastAsia" w:hAnsiTheme="minorEastAsia" w:eastAsiaTheme="minorEastAsia" w:cstheme="minorEastAsia"/>
          <w:szCs w:val="24"/>
        </w:rPr>
        <w:t>6.成交供应商需安排固定人员负责安装调试，并需要符合采购人疫情管理的相关规定，由此产生的相关费用，由成交供应商自理。</w:t>
      </w:r>
    </w:p>
    <w:p>
      <w:pPr>
        <w:widowControl w:val="0"/>
        <w:spacing w:line="440" w:lineRule="exact"/>
        <w:textAlignment w:val="auto"/>
        <w:rPr>
          <w:rFonts w:asciiTheme="minorEastAsia" w:hAnsiTheme="minorEastAsia" w:eastAsiaTheme="minorEastAsia" w:cstheme="minorEastAsia"/>
          <w:b/>
          <w:bCs/>
          <w:sz w:val="24"/>
        </w:rPr>
      </w:pPr>
      <w:bookmarkStart w:id="0" w:name="_Toc13805"/>
      <w:bookmarkStart w:id="1" w:name="_Toc20231"/>
      <w:r>
        <w:rPr>
          <w:rFonts w:asciiTheme="minorEastAsia" w:hAnsiTheme="minorEastAsia" w:eastAsiaTheme="minorEastAsia" w:cstheme="minorEastAsia"/>
          <w:b/>
          <w:bCs/>
          <w:color w:val="000000"/>
          <w:kern w:val="0"/>
          <w:sz w:val="24"/>
        </w:rPr>
        <w:t>11</w:t>
      </w:r>
      <w:r>
        <w:rPr>
          <w:rFonts w:hint="eastAsia" w:asciiTheme="minorEastAsia" w:hAnsiTheme="minorEastAsia" w:eastAsiaTheme="minorEastAsia" w:cstheme="minorEastAsia"/>
          <w:b/>
          <w:bCs/>
          <w:color w:val="000000"/>
          <w:kern w:val="0"/>
          <w:sz w:val="24"/>
        </w:rPr>
        <w:t>、</w:t>
      </w:r>
      <w:r>
        <w:rPr>
          <w:rFonts w:hint="eastAsia" w:asciiTheme="minorEastAsia" w:hAnsiTheme="minorEastAsia" w:eastAsiaTheme="minorEastAsia" w:cstheme="minorEastAsia"/>
          <w:b/>
          <w:bCs/>
          <w:sz w:val="24"/>
        </w:rPr>
        <w:t>龙岩监狱广播系统功能架构说明</w:t>
      </w:r>
    </w:p>
    <w:p>
      <w:pPr>
        <w:pStyle w:val="66"/>
        <w:widowControl w:val="0"/>
        <w:numPr>
          <w:ilvl w:val="0"/>
          <w:numId w:val="3"/>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广播系统的组成</w:t>
      </w:r>
    </w:p>
    <w:p>
      <w:pPr>
        <w:pStyle w:val="66"/>
        <w:widowControl w:val="0"/>
        <w:spacing w:line="440" w:lineRule="exact"/>
        <w:ind w:left="525" w:leftChars="250" w:firstLine="48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本广播系统由广播室的智能广播系统主机、无线话筒等和七个监舍值班室的分控带前置功放机及终端音柱三个大部分组成。</w:t>
      </w:r>
    </w:p>
    <w:p>
      <w:pPr>
        <w:pStyle w:val="66"/>
        <w:widowControl w:val="0"/>
        <w:spacing w:line="440" w:lineRule="exact"/>
        <w:ind w:left="525" w:leftChars="250" w:firstLine="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具体分布如下：</w:t>
      </w:r>
    </w:p>
    <w:p>
      <w:pPr>
        <w:pStyle w:val="66"/>
        <w:widowControl w:val="0"/>
        <w:numPr>
          <w:ilvl w:val="0"/>
          <w:numId w:val="4"/>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广播室</w:t>
      </w:r>
    </w:p>
    <w:p>
      <w:pPr>
        <w:pStyle w:val="66"/>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广播设备为智能广播系统主机1台，即时讲话无线话筒一套，智能电源管理器1台，这些设备都放置在一个1.6米机柜内。</w:t>
      </w:r>
    </w:p>
    <w:p>
      <w:pPr>
        <w:pStyle w:val="66"/>
        <w:widowControl w:val="0"/>
        <w:numPr>
          <w:ilvl w:val="0"/>
          <w:numId w:val="4"/>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监舍值班室</w:t>
      </w:r>
    </w:p>
    <w:p>
      <w:pPr>
        <w:pStyle w:val="66"/>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在七个监舍值班室各自配置一台分控带前置功放机及一台座式话筒，共七套。用于各监舍值班人员可以独立对本监舍讲话或播放音频资料。</w:t>
      </w:r>
    </w:p>
    <w:p>
      <w:pPr>
        <w:pStyle w:val="66"/>
        <w:widowControl w:val="0"/>
        <w:numPr>
          <w:ilvl w:val="0"/>
          <w:numId w:val="4"/>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终端音柱</w:t>
      </w:r>
    </w:p>
    <w:p>
      <w:pPr>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共配置大功率音柱（492型）3条，中功率音柱（491型）7条，小功率音柱（208理）24条。</w:t>
      </w:r>
    </w:p>
    <w:p>
      <w:pPr>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大功率音柱安装在大操场，用于集会等，直接由广播室的智能广播系统主机控制</w:t>
      </w:r>
    </w:p>
    <w:p>
      <w:pPr>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中功率音柱七条，安装在七个监舍前面的球场，同时服务球场和监舍一楼，受各自监舍值班室的分控带前置功放机控制，可播放监狱的定时作息音乐或其它音频，也可监舍独立广播。</w:t>
      </w:r>
    </w:p>
    <w:p>
      <w:pPr>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小功率音箱，分别安装在监舍的二楼以上楼道走廊，每条走廊一条音柱，其中五幢五层楼装4层4条，1幢四层楼装3层3条，1幢二层楼装1条，共24条。</w:t>
      </w:r>
    </w:p>
    <w:p>
      <w:pPr>
        <w:pStyle w:val="66"/>
        <w:widowControl w:val="0"/>
        <w:numPr>
          <w:ilvl w:val="0"/>
          <w:numId w:val="3"/>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各部分功能说明</w:t>
      </w:r>
    </w:p>
    <w:p>
      <w:pPr>
        <w:pStyle w:val="66"/>
        <w:widowControl w:val="0"/>
        <w:numPr>
          <w:ilvl w:val="0"/>
          <w:numId w:val="5"/>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广播室部分</w:t>
      </w:r>
    </w:p>
    <w:p>
      <w:pPr>
        <w:pStyle w:val="66"/>
        <w:widowControl w:val="0"/>
        <w:spacing w:line="440" w:lineRule="exact"/>
        <w:ind w:left="525" w:leftChars="250" w:firstLine="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广播室配置智能广播系统主机，无线话筒和智能电源管理器</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广播系统主机用于提供设定日常的定时作息广播及定时背景音乐广播，所有歌曲可以根据需要选择或自行录制。</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智能广播系统主机负责提供大操场三条大音柱的功率信号和七台监舍值班室分控带前置功放机的音频信号。</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智能广播系统主机可以将大操场的播放和七个监舍的广播人为分开，便利于需要在大操场集会时单独广播或者对监舍的广播。</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无线话筒为即时讲话话筒，话筒开关一打开即可对全监狱讲话，不用作其它任务操作。</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智能电源管理器用于功放机按时序打开，避免功放机同时打开造成大电流冲击。</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天线放大器用于保障无线话筒拿到室外使用时也能保证信号通畅。</w:t>
      </w:r>
    </w:p>
    <w:p>
      <w:pPr>
        <w:pStyle w:val="66"/>
        <w:widowControl w:val="0"/>
        <w:numPr>
          <w:ilvl w:val="0"/>
          <w:numId w:val="5"/>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监舍值班室的分控</w:t>
      </w:r>
    </w:p>
    <w:p>
      <w:pPr>
        <w:pStyle w:val="66"/>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七个监舍值班室各配置一台分控带前置功放机和一个座式话筒，共七套。</w:t>
      </w:r>
    </w:p>
    <w:p>
      <w:pPr>
        <w:pStyle w:val="66"/>
        <w:widowControl w:val="0"/>
        <w:numPr>
          <w:ilvl w:val="0"/>
          <w:numId w:val="7"/>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七个监舍值班室各自配置分控带前置功放机，可以使各值班室根据各自监舍需要调节音量以及高、中、低音等参数，使广播更符合实际需求。</w:t>
      </w:r>
    </w:p>
    <w:p>
      <w:pPr>
        <w:pStyle w:val="66"/>
        <w:widowControl w:val="0"/>
        <w:numPr>
          <w:ilvl w:val="0"/>
          <w:numId w:val="7"/>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各监舍值班室可随时根据需要对本监舍讲话或者播放音频资料，不干扰其它监舍，甚至七个值班室可同时各自播放七个不同内容的广播。</w:t>
      </w:r>
    </w:p>
    <w:p>
      <w:pPr>
        <w:pStyle w:val="66"/>
        <w:widowControl w:val="0"/>
        <w:numPr>
          <w:ilvl w:val="0"/>
          <w:numId w:val="5"/>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终端音柱</w:t>
      </w:r>
    </w:p>
    <w:p>
      <w:pPr>
        <w:widowControl w:val="0"/>
        <w:spacing w:line="440" w:lineRule="exact"/>
        <w:ind w:left="525" w:leftChars="250" w:firstLine="456" w:firstLineChars="19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音柱分：大功率音柱3条、中功率音柱7条、小功率音柱24条。</w:t>
      </w:r>
    </w:p>
    <w:p>
      <w:pPr>
        <w:pStyle w:val="66"/>
        <w:widowControl w:val="0"/>
        <w:numPr>
          <w:ilvl w:val="0"/>
          <w:numId w:val="8"/>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三条大功率音柱安装在大操场，额定功率共240W，最大功率480W，能确保大操场有足够的音量，保证音响效果，且三条只要分布合适，保证各个角落音量均匀。</w:t>
      </w:r>
    </w:p>
    <w:p>
      <w:pPr>
        <w:pStyle w:val="66"/>
        <w:widowControl w:val="0"/>
        <w:numPr>
          <w:ilvl w:val="0"/>
          <w:numId w:val="8"/>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七条中功率音柱，服务于七个监舍前球场，以确保球场的音量及音质。</w:t>
      </w:r>
    </w:p>
    <w:p>
      <w:pPr>
        <w:pStyle w:val="66"/>
        <w:widowControl w:val="0"/>
        <w:numPr>
          <w:ilvl w:val="0"/>
          <w:numId w:val="8"/>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24条小功率音柱，服务于2层以上楼道广播，按测算楼道的音量及音质能有效保证</w:t>
      </w:r>
    </w:p>
    <w:p>
      <w:pPr>
        <w:widowControl w:val="0"/>
        <w:spacing w:line="440" w:lineRule="exact"/>
        <w:ind w:left="525" w:leftChars="2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三、由于本系统选用的功放机电路和音柱的品质都比较高，整套系统的广播效果不论音质还是音量都有较高的品质。</w:t>
      </w:r>
    </w:p>
    <w:p>
      <w:pPr>
        <w:pStyle w:val="2"/>
        <w:spacing w:line="460" w:lineRule="exact"/>
        <w:ind w:firstLine="482" w:firstLineChars="200"/>
        <w:rPr>
          <w:rFonts w:ascii="宋体" w:hAnsi="宋体" w:cs="宋体"/>
          <w:b/>
          <w:kern w:val="0"/>
        </w:rPr>
      </w:pPr>
      <w:r>
        <w:rPr>
          <w:rStyle w:val="19"/>
          <w:rFonts w:hint="eastAsia" w:ascii="宋体" w:hAnsi="宋体" w:cs="宋体"/>
        </w:rPr>
        <w:t>注：本竞价采购文件第三章采购内容及要求的所有要求均为重要要求，报价供应商无法满足以上要求的，视为重大偏离，为无效投标。</w:t>
      </w:r>
    </w:p>
    <w:p>
      <w:pPr>
        <w:spacing w:line="360" w:lineRule="auto"/>
        <w:rPr>
          <w:rFonts w:asciiTheme="minorEastAsia" w:hAnsiTheme="minorEastAsia" w:eastAsiaTheme="minorEastAsia" w:cstheme="minorEastAsia"/>
          <w:color w:val="000000"/>
          <w:kern w:val="0"/>
          <w:sz w:val="24"/>
        </w:rPr>
      </w:pPr>
    </w:p>
    <w:p>
      <w:pPr>
        <w:spacing w:line="360" w:lineRule="auto"/>
        <w:jc w:val="center"/>
        <w:rPr>
          <w:rStyle w:val="64"/>
        </w:rPr>
      </w:pPr>
    </w:p>
    <w:p>
      <w:pPr>
        <w:spacing w:line="360" w:lineRule="auto"/>
        <w:jc w:val="center"/>
        <w:rPr>
          <w:rStyle w:val="64"/>
        </w:rPr>
      </w:pPr>
    </w:p>
    <w:p>
      <w:pPr>
        <w:spacing w:line="360" w:lineRule="auto"/>
        <w:rPr>
          <w:rStyle w:val="64"/>
        </w:rPr>
      </w:pPr>
    </w:p>
    <w:p>
      <w:pPr>
        <w:spacing w:line="360" w:lineRule="auto"/>
        <w:jc w:val="center"/>
        <w:rPr>
          <w:rStyle w:val="64"/>
        </w:rPr>
      </w:pPr>
      <w:r>
        <w:rPr>
          <w:rStyle w:val="64"/>
          <w:rFonts w:hint="eastAsia"/>
        </w:rPr>
        <w:br w:type="page"/>
      </w:r>
      <w:r>
        <w:rPr>
          <w:rStyle w:val="64"/>
          <w:rFonts w:hint="eastAsia"/>
        </w:rPr>
        <w:t>第四章  采购合同（参考文本）</w:t>
      </w:r>
      <w:bookmarkEnd w:id="0"/>
      <w:bookmarkEnd w:id="1"/>
    </w:p>
    <w:p>
      <w:pPr>
        <w:pStyle w:val="12"/>
      </w:pPr>
      <w:bookmarkStart w:id="2" w:name="_Toc18060"/>
      <w:r>
        <w:rPr>
          <w:rFonts w:hint="eastAsia" w:ascii="宋体" w:hAnsi="宋体" w:cs="宋体"/>
        </w:rPr>
        <w:t>甲方：</w:t>
      </w:r>
      <w:r>
        <w:rPr>
          <w:rFonts w:hint="eastAsia" w:ascii="宋体" w:hAnsi="宋体" w:cs="宋体"/>
          <w:u w:val="single"/>
        </w:rPr>
        <w:t>（采购人全称）</w:t>
      </w:r>
    </w:p>
    <w:p>
      <w:pPr>
        <w:pStyle w:val="12"/>
      </w:pPr>
      <w:r>
        <w:rPr>
          <w:rFonts w:hint="eastAsia" w:ascii="宋体" w:hAnsi="宋体" w:cs="宋体"/>
        </w:rPr>
        <w:t>乙方：</w:t>
      </w:r>
      <w:r>
        <w:rPr>
          <w:rFonts w:hint="eastAsia" w:ascii="宋体" w:hAnsi="宋体" w:cs="宋体"/>
          <w:u w:val="single"/>
        </w:rPr>
        <w:t>（中标人全称）</w:t>
      </w:r>
    </w:p>
    <w:p>
      <w:pPr>
        <w:pStyle w:val="12"/>
        <w:spacing w:beforeAutospacing="0" w:afterAutospacing="0" w:line="360" w:lineRule="auto"/>
        <w:ind w:firstLine="480"/>
      </w:pPr>
      <w:r>
        <w:rPr>
          <w:rFonts w:hint="eastAsia" w:ascii="宋体" w:hAnsi="宋体" w:cs="宋体"/>
        </w:rPr>
        <w:t>根据招标编号为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2"/>
        <w:spacing w:beforeAutospacing="0" w:afterAutospacing="0" w:line="360" w:lineRule="auto"/>
        <w:ind w:firstLine="480"/>
      </w:pPr>
      <w:r>
        <w:rPr>
          <w:rFonts w:hint="eastAsia" w:ascii="宋体" w:hAnsi="宋体" w:cs="宋体"/>
        </w:rPr>
        <w:t>1、下列合同文件是构成本合同不可分割的部分：</w:t>
      </w:r>
    </w:p>
    <w:p>
      <w:pPr>
        <w:pStyle w:val="12"/>
        <w:spacing w:beforeAutospacing="0" w:afterAutospacing="0" w:line="360" w:lineRule="auto"/>
        <w:ind w:firstLine="480"/>
      </w:pPr>
      <w:r>
        <w:rPr>
          <w:rFonts w:hint="eastAsia" w:ascii="宋体" w:hAnsi="宋体" w:cs="宋体"/>
        </w:rPr>
        <w:t>1.1合同条款；</w:t>
      </w:r>
    </w:p>
    <w:p>
      <w:pPr>
        <w:pStyle w:val="12"/>
        <w:spacing w:beforeAutospacing="0" w:afterAutospacing="0" w:line="360" w:lineRule="auto"/>
        <w:ind w:firstLine="480"/>
      </w:pPr>
      <w:r>
        <w:rPr>
          <w:rFonts w:hint="eastAsia" w:ascii="宋体" w:hAnsi="宋体" w:cs="宋体"/>
        </w:rPr>
        <w:t>1.2招标文件、乙方的投标文件；</w:t>
      </w:r>
    </w:p>
    <w:p>
      <w:pPr>
        <w:pStyle w:val="12"/>
        <w:spacing w:beforeAutospacing="0" w:afterAutospacing="0" w:line="360" w:lineRule="auto"/>
        <w:ind w:firstLine="480"/>
      </w:pPr>
      <w:r>
        <w:rPr>
          <w:rFonts w:hint="eastAsia" w:ascii="宋体" w:hAnsi="宋体" w:cs="宋体"/>
        </w:rPr>
        <w:t>1.3其他文件或材料：□无。□</w:t>
      </w:r>
      <w:r>
        <w:rPr>
          <w:rFonts w:hint="eastAsia" w:ascii="宋体" w:hAnsi="宋体" w:cs="宋体"/>
          <w:u w:val="single"/>
        </w:rPr>
        <w:t>（根据实际情况填写需要增加的内容）</w:t>
      </w:r>
      <w:r>
        <w:rPr>
          <w:rFonts w:hint="eastAsia" w:ascii="宋体" w:hAnsi="宋体" w:cs="宋体"/>
        </w:rPr>
        <w:t>。</w:t>
      </w:r>
    </w:p>
    <w:p>
      <w:pPr>
        <w:pStyle w:val="12"/>
        <w:spacing w:beforeAutospacing="0" w:afterAutospacing="0" w:line="360" w:lineRule="auto"/>
        <w:ind w:firstLine="480"/>
      </w:pPr>
      <w:r>
        <w:rPr>
          <w:rFonts w:hint="eastAsia" w:ascii="宋体" w:hAnsi="宋体" w:cs="宋体"/>
        </w:rPr>
        <w:t>2、合同标的</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3、合同总金额</w:t>
      </w:r>
    </w:p>
    <w:p>
      <w:pPr>
        <w:pStyle w:val="12"/>
        <w:spacing w:beforeAutospacing="0" w:afterAutospacing="0" w:line="360" w:lineRule="auto"/>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2"/>
        <w:spacing w:beforeAutospacing="0" w:afterAutospacing="0" w:line="360" w:lineRule="auto"/>
        <w:ind w:firstLine="480"/>
      </w:pPr>
      <w:r>
        <w:rPr>
          <w:rFonts w:hint="eastAsia" w:ascii="宋体" w:hAnsi="宋体" w:cs="宋体"/>
        </w:rPr>
        <w:t>4、合同标的交付时间、地点和条件</w:t>
      </w:r>
    </w:p>
    <w:p>
      <w:pPr>
        <w:pStyle w:val="12"/>
        <w:spacing w:beforeAutospacing="0" w:afterAutospacing="0" w:line="360" w:lineRule="auto"/>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2"/>
        <w:spacing w:beforeAutospacing="0" w:afterAutospacing="0" w:line="360" w:lineRule="auto"/>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2"/>
        <w:spacing w:beforeAutospacing="0" w:afterAutospacing="0" w:line="360" w:lineRule="auto"/>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2"/>
        <w:spacing w:beforeAutospacing="0" w:afterAutospacing="0" w:line="360" w:lineRule="auto"/>
        <w:ind w:firstLine="480"/>
      </w:pPr>
      <w:r>
        <w:rPr>
          <w:rFonts w:hint="eastAsia" w:ascii="宋体" w:hAnsi="宋体" w:cs="宋体"/>
        </w:rPr>
        <w:t>5、合同标的应符合招标文件、乙方投标文件的规定或约定，具体如下：</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6、验收</w:t>
      </w:r>
    </w:p>
    <w:p>
      <w:pPr>
        <w:pStyle w:val="12"/>
        <w:spacing w:beforeAutospacing="0" w:afterAutospacing="0" w:line="360" w:lineRule="auto"/>
        <w:ind w:firstLine="480"/>
      </w:pPr>
      <w:r>
        <w:rPr>
          <w:rFonts w:hint="eastAsia" w:ascii="宋体" w:hAnsi="宋体" w:cs="宋体"/>
        </w:rPr>
        <w:t>6.1验收应按照招标文件、乙方投标文件的规定或约定进行，具体如下：</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6.2本项目是否邀请其他投标人参与验收：</w:t>
      </w:r>
    </w:p>
    <w:p>
      <w:pPr>
        <w:pStyle w:val="12"/>
        <w:spacing w:beforeAutospacing="0" w:afterAutospacing="0" w:line="360" w:lineRule="auto"/>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7、合同款项的支付应按照招标文件的规定进行，具体如下：</w:t>
      </w:r>
    </w:p>
    <w:p>
      <w:pPr>
        <w:pStyle w:val="12"/>
        <w:spacing w:beforeAutospacing="0" w:afterAutospacing="0" w:line="360" w:lineRule="auto"/>
        <w:ind w:firstLine="480"/>
      </w:pPr>
      <w:r>
        <w:rPr>
          <w:rFonts w:hint="eastAsia" w:ascii="宋体" w:hAnsi="宋体" w:cs="宋体"/>
          <w:u w:val="single"/>
        </w:rPr>
        <w:t>（根据实际情况填写，可以是表格或文字描述，包括一次性支付或分期支付等）</w:t>
      </w:r>
      <w:r>
        <w:rPr>
          <w:rFonts w:hint="eastAsia" w:ascii="宋体" w:hAnsi="宋体" w:cs="宋体"/>
        </w:rPr>
        <w:t>。</w:t>
      </w:r>
    </w:p>
    <w:p>
      <w:pPr>
        <w:pStyle w:val="12"/>
        <w:spacing w:beforeAutospacing="0" w:afterAutospacing="0" w:line="360" w:lineRule="auto"/>
        <w:ind w:firstLine="480"/>
      </w:pPr>
      <w:r>
        <w:rPr>
          <w:rFonts w:hint="eastAsia" w:ascii="宋体" w:hAnsi="宋体" w:cs="宋体"/>
        </w:rPr>
        <w:t>8、履约保证金</w:t>
      </w:r>
    </w:p>
    <w:p>
      <w:pPr>
        <w:pStyle w:val="12"/>
        <w:spacing w:beforeAutospacing="0" w:afterAutospacing="0" w:line="360" w:lineRule="auto"/>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9、合同有效期</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10、违约责任</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11、知识产权</w:t>
      </w:r>
    </w:p>
    <w:p>
      <w:pPr>
        <w:pStyle w:val="12"/>
        <w:spacing w:beforeAutospacing="0" w:afterAutospacing="0" w:line="360" w:lineRule="auto"/>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spacing w:beforeAutospacing="0" w:afterAutospacing="0" w:line="360" w:lineRule="auto"/>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（根据实际情况填写）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12、解决争议的方法</w:t>
      </w:r>
    </w:p>
    <w:p>
      <w:pPr>
        <w:pStyle w:val="12"/>
        <w:spacing w:beforeAutospacing="0" w:afterAutospacing="0" w:line="360" w:lineRule="auto"/>
        <w:ind w:firstLine="480"/>
      </w:pPr>
      <w:r>
        <w:rPr>
          <w:rFonts w:hint="eastAsia" w:ascii="宋体" w:hAnsi="宋体" w:cs="宋体"/>
        </w:rPr>
        <w:t>12.1甲、乙双方协商解决。</w:t>
      </w:r>
    </w:p>
    <w:p>
      <w:pPr>
        <w:pStyle w:val="12"/>
        <w:spacing w:beforeAutospacing="0" w:afterAutospacing="0" w:line="360" w:lineRule="auto"/>
        <w:ind w:firstLine="480"/>
      </w:pPr>
      <w:r>
        <w:rPr>
          <w:rFonts w:hint="eastAsia" w:ascii="宋体" w:hAnsi="宋体" w:cs="宋体"/>
        </w:rPr>
        <w:t>12.2若协商解决不成，则通过下列途径之一解决：</w:t>
      </w:r>
    </w:p>
    <w:p>
      <w:pPr>
        <w:pStyle w:val="12"/>
        <w:spacing w:beforeAutospacing="0" w:afterAutospacing="0" w:line="360" w:lineRule="auto"/>
        <w:ind w:firstLine="480"/>
      </w:pPr>
      <w:r>
        <w:rPr>
          <w:rFonts w:hint="eastAsia" w:ascii="宋体" w:hAnsi="宋体" w:cs="宋体"/>
        </w:rPr>
        <w:t>□提交仲裁委员会仲裁，具体如下：</w:t>
      </w:r>
      <w:r>
        <w:rPr>
          <w:rFonts w:hint="eastAsia" w:ascii="宋体" w:hAnsi="宋体" w:cs="宋体"/>
          <w:u w:val="single"/>
        </w:rPr>
        <w:t>（根据实际情况填写）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□向人民法院提起诉讼，具体如下：</w:t>
      </w:r>
      <w:r>
        <w:rPr>
          <w:rFonts w:hint="eastAsia" w:ascii="宋体" w:hAnsi="宋体" w:cs="宋体"/>
          <w:u w:val="single"/>
        </w:rPr>
        <w:t>（根据实际情况填写）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13、不可抗力</w:t>
      </w:r>
    </w:p>
    <w:p>
      <w:pPr>
        <w:pStyle w:val="12"/>
        <w:spacing w:beforeAutospacing="0" w:afterAutospacing="0" w:line="360" w:lineRule="auto"/>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2"/>
        <w:spacing w:beforeAutospacing="0" w:afterAutospacing="0" w:line="360" w:lineRule="auto"/>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Autospacing="0" w:afterAutospacing="0" w:line="360" w:lineRule="auto"/>
        <w:ind w:firstLine="480"/>
      </w:pPr>
      <w:r>
        <w:rPr>
          <w:rFonts w:hint="eastAsia" w:ascii="宋体" w:hAnsi="宋体" w:cs="宋体"/>
        </w:rPr>
        <w:t>14、合同条款</w:t>
      </w:r>
    </w:p>
    <w:p>
      <w:pPr>
        <w:pStyle w:val="12"/>
        <w:spacing w:beforeAutospacing="0" w:afterAutospacing="0" w:line="360" w:lineRule="auto"/>
        <w:ind w:firstLine="480"/>
      </w:pPr>
      <w:r>
        <w:rPr>
          <w:rFonts w:hint="eastAsia" w:ascii="宋体" w:hAnsi="宋体" w:cs="宋体"/>
          <w:u w:val="single"/>
        </w:rPr>
        <w:t>（根据实际情况填写。招标文件第五章已有规定的，双方均不得对规定进行变更或调整；招标文件第五章未作规定的，双方可通过友好协商进行约定）</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15、其他约定</w:t>
      </w:r>
    </w:p>
    <w:p>
      <w:pPr>
        <w:pStyle w:val="12"/>
        <w:spacing w:beforeAutospacing="0" w:afterAutospacing="0" w:line="360" w:lineRule="auto"/>
        <w:ind w:firstLine="480"/>
      </w:pPr>
      <w:r>
        <w:rPr>
          <w:rFonts w:hint="eastAsia" w:ascii="宋体" w:hAnsi="宋体" w:cs="宋体"/>
        </w:rPr>
        <w:t>15.1合同文件与本合同具有同等法律效力。</w:t>
      </w:r>
    </w:p>
    <w:p>
      <w:pPr>
        <w:pStyle w:val="12"/>
        <w:spacing w:beforeAutospacing="0" w:afterAutospacing="0" w:line="360" w:lineRule="auto"/>
        <w:ind w:firstLine="480"/>
      </w:pPr>
      <w:r>
        <w:rPr>
          <w:rFonts w:hint="eastAsia" w:ascii="宋体" w:hAnsi="宋体" w:cs="宋体"/>
        </w:rPr>
        <w:t>15.2本合同未尽事宜，双方可另行补充。</w:t>
      </w:r>
    </w:p>
    <w:p>
      <w:pPr>
        <w:pStyle w:val="12"/>
        <w:spacing w:beforeAutospacing="0" w:afterAutospacing="0" w:line="360" w:lineRule="auto"/>
        <w:ind w:firstLine="480"/>
      </w:pPr>
      <w:r>
        <w:rPr>
          <w:rFonts w:hint="eastAsia" w:ascii="宋体" w:hAnsi="宋体" w:cs="宋体"/>
        </w:rPr>
        <w:t>15.3本合同自签订之日起生效。</w:t>
      </w:r>
    </w:p>
    <w:p>
      <w:pPr>
        <w:pStyle w:val="12"/>
        <w:spacing w:beforeAutospacing="0" w:afterAutospacing="0" w:line="360" w:lineRule="auto"/>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2"/>
        <w:spacing w:beforeAutospacing="0" w:afterAutospacing="0" w:line="360" w:lineRule="auto"/>
        <w:ind w:firstLine="480"/>
      </w:pPr>
      <w:r>
        <w:rPr>
          <w:rFonts w:hint="eastAsia" w:ascii="宋体" w:hAnsi="宋体" w:cs="宋体"/>
        </w:rPr>
        <w:t>15.5其他：□无。□（根据实际情况填写需要增加的内容）。</w:t>
      </w:r>
    </w:p>
    <w:p>
      <w:pPr>
        <w:pStyle w:val="12"/>
        <w:spacing w:beforeAutospacing="0" w:afterAutospacing="0" w:line="360" w:lineRule="auto"/>
        <w:jc w:val="center"/>
      </w:pPr>
      <w:r>
        <w:rPr>
          <w:rFonts w:hint="eastAsia" w:ascii="宋体" w:hAnsi="宋体" w:cs="宋体"/>
        </w:rPr>
        <w:t>（以下无正文）</w:t>
      </w:r>
    </w:p>
    <w:p>
      <w:pPr>
        <w:pStyle w:val="12"/>
        <w:spacing w:beforeAutospacing="0" w:afterAutospacing="0" w:line="360" w:lineRule="auto"/>
      </w:pPr>
      <w:r>
        <w:rPr>
          <w:rFonts w:hint="eastAsia" w:ascii="宋体" w:hAnsi="宋体" w:cs="宋体"/>
        </w:rPr>
        <w:t>甲方：                             乙方：</w:t>
      </w:r>
    </w:p>
    <w:p>
      <w:pPr>
        <w:pStyle w:val="12"/>
        <w:spacing w:beforeAutospacing="0" w:afterAutospacing="0" w:line="360" w:lineRule="auto"/>
      </w:pPr>
      <w:r>
        <w:rPr>
          <w:rFonts w:hint="eastAsia" w:ascii="宋体" w:hAnsi="宋体" w:cs="宋体"/>
        </w:rPr>
        <w:t>住所：               住所：</w:t>
      </w:r>
    </w:p>
    <w:p>
      <w:pPr>
        <w:pStyle w:val="12"/>
        <w:spacing w:beforeAutospacing="0" w:afterAutospacing="0" w:line="360" w:lineRule="auto"/>
      </w:pPr>
      <w:r>
        <w:rPr>
          <w:rFonts w:hint="eastAsia" w:ascii="宋体" w:hAnsi="宋体" w:cs="宋体"/>
        </w:rPr>
        <w:t>单位负责人：            单位负责人：</w:t>
      </w:r>
    </w:p>
    <w:p>
      <w:pPr>
        <w:pStyle w:val="12"/>
        <w:spacing w:beforeAutospacing="0" w:afterAutospacing="0" w:line="360" w:lineRule="auto"/>
      </w:pPr>
      <w:r>
        <w:rPr>
          <w:rFonts w:hint="eastAsia" w:ascii="宋体" w:hAnsi="宋体" w:cs="宋体"/>
        </w:rPr>
        <w:t>委托代理人：            委托代理人：</w:t>
      </w:r>
    </w:p>
    <w:p>
      <w:pPr>
        <w:pStyle w:val="12"/>
        <w:spacing w:beforeAutospacing="0" w:afterAutospacing="0" w:line="360" w:lineRule="auto"/>
      </w:pPr>
      <w:r>
        <w:rPr>
          <w:rFonts w:hint="eastAsia" w:ascii="宋体" w:hAnsi="宋体" w:cs="宋体"/>
        </w:rPr>
        <w:t>联系方法：              联系方法：</w:t>
      </w:r>
    </w:p>
    <w:p>
      <w:pPr>
        <w:pStyle w:val="12"/>
        <w:spacing w:beforeAutospacing="0" w:afterAutospacing="0" w:line="360" w:lineRule="auto"/>
      </w:pPr>
      <w:r>
        <w:rPr>
          <w:rFonts w:hint="eastAsia" w:ascii="宋体" w:hAnsi="宋体" w:cs="宋体"/>
        </w:rPr>
        <w:t>开户银行：              开户银行：</w:t>
      </w:r>
    </w:p>
    <w:p>
      <w:pPr>
        <w:pStyle w:val="12"/>
        <w:spacing w:beforeAutospacing="0" w:afterAutospacing="0" w:line="360" w:lineRule="auto"/>
      </w:pPr>
      <w:r>
        <w:rPr>
          <w:rFonts w:hint="eastAsia" w:ascii="宋体" w:hAnsi="宋体" w:cs="宋体"/>
        </w:rPr>
        <w:t>账号：               账号：</w:t>
      </w:r>
    </w:p>
    <w:p>
      <w:pPr>
        <w:pStyle w:val="12"/>
      </w:pPr>
      <w:r>
        <w:rPr>
          <w:rFonts w:hint="eastAsia" w:ascii="宋体" w:hAnsi="宋体" w:cs="宋体"/>
        </w:rPr>
        <w:t>签订地点：</w:t>
      </w:r>
      <w:r>
        <w:rPr>
          <w:rFonts w:hint="eastAsia" w:ascii="宋体" w:hAnsi="宋体" w:cs="宋体"/>
          <w:u w:val="single"/>
        </w:rPr>
        <w:t>                </w:t>
      </w:r>
    </w:p>
    <w:p>
      <w:pPr>
        <w:pStyle w:val="12"/>
        <w:rPr>
          <w:rFonts w:ascii="宋体" w:hAnsi="宋体" w:cs="宋体"/>
        </w:rPr>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12"/>
        <w:rPr>
          <w:rFonts w:ascii="宋体" w:hAnsi="宋体" w:cs="宋体"/>
        </w:rPr>
      </w:pPr>
    </w:p>
    <w:p>
      <w:pPr>
        <w:rPr>
          <w:rStyle w:val="64"/>
        </w:rPr>
      </w:pPr>
    </w:p>
    <w:p>
      <w:pPr>
        <w:rPr>
          <w:rStyle w:val="64"/>
        </w:rPr>
      </w:pPr>
    </w:p>
    <w:p>
      <w:pPr>
        <w:jc w:val="center"/>
        <w:rPr>
          <w:rStyle w:val="64"/>
        </w:rPr>
      </w:pPr>
    </w:p>
    <w:p>
      <w:pPr>
        <w:jc w:val="center"/>
        <w:rPr>
          <w:rStyle w:val="64"/>
        </w:rPr>
      </w:pPr>
    </w:p>
    <w:p>
      <w:pPr>
        <w:jc w:val="center"/>
        <w:rPr>
          <w:rStyle w:val="64"/>
        </w:rPr>
      </w:pPr>
    </w:p>
    <w:p>
      <w:pPr>
        <w:jc w:val="center"/>
        <w:rPr>
          <w:rFonts w:ascii="宋体" w:hAnsi="宋体"/>
          <w:b/>
          <w:sz w:val="44"/>
        </w:rPr>
      </w:pPr>
      <w:r>
        <w:rPr>
          <w:rStyle w:val="64"/>
          <w:rFonts w:hint="eastAsia"/>
        </w:rPr>
        <w:t>第五章响应文件格式</w:t>
      </w:r>
      <w:bookmarkEnd w:id="2"/>
    </w:p>
    <w:p>
      <w:pPr>
        <w:spacing w:line="500" w:lineRule="exact"/>
        <w:rPr>
          <w:rFonts w:asciiTheme="minorEastAsia" w:hAnsiTheme="minorEastAsia" w:eastAsiaTheme="minorEastAsia" w:cstheme="minorEastAsia"/>
          <w:bCs/>
          <w:kern w:val="0"/>
          <w:szCs w:val="21"/>
        </w:rPr>
      </w:pPr>
    </w:p>
    <w:p>
      <w:pPr>
        <w:spacing w:line="500" w:lineRule="exact"/>
        <w:rPr>
          <w:rFonts w:asciiTheme="minorEastAsia" w:hAnsiTheme="minorEastAsia" w:eastAsiaTheme="minorEastAsia" w:cstheme="minorEastAsia"/>
          <w:bCs/>
          <w:kern w:val="0"/>
          <w:szCs w:val="21"/>
        </w:rPr>
      </w:pPr>
    </w:p>
    <w:p>
      <w:pPr>
        <w:pStyle w:val="12"/>
        <w:rPr>
          <w:sz w:val="32"/>
          <w:szCs w:val="32"/>
        </w:rPr>
      </w:pPr>
      <w:r>
        <w:rPr>
          <w:rFonts w:hint="eastAsia" w:ascii="宋体" w:hAnsi="宋体" w:cs="宋体"/>
          <w:sz w:val="32"/>
          <w:szCs w:val="32"/>
        </w:rPr>
        <w:t>封面：</w:t>
      </w:r>
    </w:p>
    <w:p>
      <w:pPr>
        <w:spacing w:line="500" w:lineRule="exact"/>
        <w:rPr>
          <w:rFonts w:asciiTheme="minorEastAsia" w:hAnsiTheme="minorEastAsia" w:eastAsiaTheme="minorEastAsia" w:cstheme="minorEastAsia"/>
          <w:bCs/>
          <w:kern w:val="0"/>
          <w:szCs w:val="21"/>
        </w:rPr>
      </w:pPr>
    </w:p>
    <w:p>
      <w:pPr>
        <w:jc w:val="center"/>
        <w:rPr>
          <w:rFonts w:asciiTheme="minorEastAsia" w:hAnsiTheme="minorEastAsia" w:eastAsiaTheme="minorEastAsia" w:cstheme="minorEastAsia"/>
          <w:bCs/>
          <w:sz w:val="72"/>
          <w:szCs w:val="72"/>
        </w:rPr>
      </w:pPr>
    </w:p>
    <w:p>
      <w:pPr>
        <w:jc w:val="center"/>
        <w:outlineLvl w:val="0"/>
        <w:rPr>
          <w:rFonts w:asciiTheme="minorEastAsia" w:hAnsiTheme="minorEastAsia" w:eastAsiaTheme="minorEastAsia" w:cstheme="minorEastAsia"/>
          <w:b/>
          <w:sz w:val="72"/>
          <w:szCs w:val="72"/>
        </w:rPr>
      </w:pPr>
      <w:bookmarkStart w:id="3" w:name="_Toc11758"/>
      <w:bookmarkStart w:id="4" w:name="_Toc8335"/>
      <w:r>
        <w:rPr>
          <w:rFonts w:hint="eastAsia" w:asciiTheme="minorEastAsia" w:hAnsiTheme="minorEastAsia" w:eastAsiaTheme="minorEastAsia" w:cstheme="minorEastAsia"/>
          <w:b/>
          <w:sz w:val="72"/>
          <w:szCs w:val="72"/>
        </w:rPr>
        <w:t>响应文件</w:t>
      </w:r>
      <w:bookmarkEnd w:id="3"/>
      <w:bookmarkEnd w:id="4"/>
    </w:p>
    <w:p>
      <w:pPr>
        <w:jc w:val="center"/>
        <w:rPr>
          <w:rFonts w:asciiTheme="minorEastAsia" w:hAnsiTheme="minorEastAsia" w:eastAsiaTheme="minorEastAsia" w:cstheme="minorEastAsia"/>
          <w:bCs/>
          <w:sz w:val="56"/>
          <w:szCs w:val="56"/>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48"/>
        </w:rPr>
      </w:pPr>
    </w:p>
    <w:p>
      <w:pPr>
        <w:rPr>
          <w:rFonts w:asciiTheme="minorEastAsia" w:hAnsiTheme="minorEastAsia" w:eastAsiaTheme="minorEastAsia" w:cstheme="minorEastAsia"/>
          <w:b/>
          <w:sz w:val="36"/>
        </w:rPr>
      </w:pPr>
    </w:p>
    <w:p>
      <w:pPr>
        <w:spacing w:line="900" w:lineRule="exact"/>
        <w:ind w:firstLine="1943" w:firstLineChars="645"/>
        <w:rPr>
          <w:rFonts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lang w:val="en-GB"/>
        </w:rPr>
        <w:t>项目名称：</w:t>
      </w:r>
    </w:p>
    <w:p>
      <w:pPr>
        <w:spacing w:line="900" w:lineRule="exact"/>
        <w:ind w:firstLine="1943" w:firstLineChars="645"/>
        <w:rPr>
          <w:rFonts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rPr>
        <w:t>项目编号：</w:t>
      </w:r>
    </w:p>
    <w:p>
      <w:pPr>
        <w:spacing w:line="900" w:lineRule="exact"/>
        <w:ind w:firstLine="1943" w:firstLineChars="645"/>
        <w:rPr>
          <w:rFonts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lang w:val="en-GB"/>
        </w:rPr>
        <w:t>合同包：</w:t>
      </w:r>
    </w:p>
    <w:p>
      <w:pPr>
        <w:spacing w:line="900" w:lineRule="exact"/>
        <w:ind w:firstLine="1943" w:firstLineChars="645"/>
        <w:rPr>
          <w:rFonts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rPr>
        <w:t>报价供应商名称：</w:t>
      </w:r>
    </w:p>
    <w:p>
      <w:pPr>
        <w:spacing w:line="900" w:lineRule="exact"/>
        <w:ind w:firstLine="1943" w:firstLineChars="645"/>
        <w:rPr>
          <w:rFonts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lang w:val="en-GB"/>
        </w:rPr>
        <w:t>地       址：</w:t>
      </w:r>
    </w:p>
    <w:p>
      <w:pPr>
        <w:spacing w:line="900" w:lineRule="exact"/>
        <w:ind w:firstLine="1943" w:firstLineChars="645"/>
        <w:rPr>
          <w:rFonts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rPr>
        <w:t xml:space="preserve">开 标 时 间： </w:t>
      </w:r>
    </w:p>
    <w:p>
      <w:pPr>
        <w:spacing w:line="900" w:lineRule="exact"/>
        <w:ind w:firstLine="1943" w:firstLineChars="645"/>
        <w:rPr>
          <w:rFonts w:asciiTheme="minorEastAsia" w:hAnsiTheme="minorEastAsia" w:eastAsiaTheme="minorEastAsia" w:cstheme="minorEastAsia"/>
          <w:b/>
          <w:bCs/>
          <w:sz w:val="30"/>
          <w:szCs w:val="30"/>
          <w:u w:val="single"/>
        </w:rPr>
      </w:pPr>
    </w:p>
    <w:p>
      <w:pPr>
        <w:spacing w:line="360" w:lineRule="auto"/>
        <w:jc w:val="center"/>
        <w:rPr>
          <w:rFonts w:ascii="宋体" w:hAnsi="宋体"/>
          <w:b/>
          <w:sz w:val="28"/>
          <w:szCs w:val="28"/>
        </w:rPr>
      </w:pPr>
      <w:r>
        <w:rPr>
          <w:rFonts w:hint="eastAsia" w:asciiTheme="minorEastAsia" w:hAnsiTheme="minorEastAsia" w:eastAsiaTheme="minorEastAsia" w:cstheme="minorEastAsia"/>
          <w:b/>
          <w:kern w:val="0"/>
          <w:sz w:val="24"/>
        </w:rPr>
        <w:br w:type="page"/>
      </w:r>
      <w:r>
        <w:rPr>
          <w:rFonts w:hint="eastAsia" w:ascii="宋体" w:hAnsi="宋体"/>
          <w:b/>
          <w:sz w:val="28"/>
          <w:szCs w:val="28"/>
        </w:rPr>
        <w:t>目录</w:t>
      </w:r>
    </w:p>
    <w:p>
      <w:pPr>
        <w:pStyle w:val="15"/>
      </w:pPr>
    </w:p>
    <w:p>
      <w:pPr>
        <w:spacing w:line="360" w:lineRule="auto"/>
        <w:rPr>
          <w:rFonts w:ascii="宋体" w:hAnsi="宋体" w:cs="宋体"/>
          <w:color w:val="000000"/>
          <w:sz w:val="24"/>
        </w:rPr>
      </w:pPr>
      <w:r>
        <w:rPr>
          <w:rFonts w:hint="eastAsia" w:ascii="宋体" w:hAnsi="宋体" w:cs="宋体"/>
          <w:color w:val="000000"/>
          <w:sz w:val="24"/>
        </w:rPr>
        <w:t>1、响应声明</w:t>
      </w:r>
    </w:p>
    <w:p>
      <w:pPr>
        <w:spacing w:line="360" w:lineRule="auto"/>
        <w:rPr>
          <w:rFonts w:ascii="宋体" w:hAnsi="宋体" w:cs="宋体"/>
          <w:color w:val="000000"/>
          <w:sz w:val="24"/>
        </w:rPr>
      </w:pPr>
      <w:r>
        <w:rPr>
          <w:rFonts w:hint="eastAsia" w:ascii="宋体" w:hAnsi="宋体" w:cs="宋体"/>
          <w:color w:val="000000"/>
          <w:sz w:val="24"/>
        </w:rPr>
        <w:t>2、报价一览表</w:t>
      </w:r>
    </w:p>
    <w:p>
      <w:pPr>
        <w:spacing w:line="360" w:lineRule="auto"/>
        <w:rPr>
          <w:rFonts w:ascii="宋体" w:hAnsi="宋体" w:cs="宋体"/>
          <w:color w:val="000000"/>
          <w:sz w:val="24"/>
        </w:rPr>
      </w:pPr>
      <w:r>
        <w:rPr>
          <w:rFonts w:hint="eastAsia" w:ascii="宋体" w:hAnsi="宋体" w:cs="宋体"/>
          <w:color w:val="000000"/>
          <w:sz w:val="24"/>
        </w:rPr>
        <w:t>3、分项报价表</w:t>
      </w:r>
    </w:p>
    <w:p>
      <w:pPr>
        <w:spacing w:line="360" w:lineRule="auto"/>
        <w:rPr>
          <w:rFonts w:ascii="宋体" w:hAnsi="宋体" w:cs="宋体"/>
          <w:color w:val="000000"/>
          <w:sz w:val="24"/>
        </w:rPr>
      </w:pPr>
      <w:r>
        <w:rPr>
          <w:rFonts w:hint="eastAsia" w:ascii="宋体" w:hAnsi="宋体" w:cs="宋体"/>
          <w:color w:val="000000"/>
          <w:sz w:val="24"/>
        </w:rPr>
        <w:t>4、报价供应商的资格证明文件</w:t>
      </w:r>
    </w:p>
    <w:p>
      <w:pPr>
        <w:spacing w:line="360" w:lineRule="auto"/>
        <w:ind w:firstLine="360" w:firstLineChars="150"/>
        <w:rPr>
          <w:rFonts w:ascii="宋体" w:hAnsi="宋体" w:cs="宋体"/>
          <w:color w:val="000000"/>
          <w:sz w:val="24"/>
        </w:rPr>
      </w:pPr>
      <w:r>
        <w:rPr>
          <w:rFonts w:hint="eastAsia" w:ascii="宋体" w:hAnsi="宋体" w:cs="宋体"/>
          <w:color w:val="000000"/>
          <w:sz w:val="24"/>
        </w:rPr>
        <w:t>关于资格的声明函</w:t>
      </w:r>
    </w:p>
    <w:p>
      <w:pPr>
        <w:spacing w:line="360" w:lineRule="auto"/>
        <w:ind w:firstLine="360" w:firstLineChars="150"/>
        <w:rPr>
          <w:rFonts w:ascii="宋体" w:hAnsi="宋体" w:cs="宋体"/>
          <w:color w:val="000000"/>
          <w:sz w:val="24"/>
        </w:rPr>
      </w:pPr>
      <w:r>
        <w:rPr>
          <w:rFonts w:hint="eastAsia" w:ascii="宋体" w:hAnsi="宋体" w:cs="宋体"/>
          <w:color w:val="000000"/>
          <w:sz w:val="24"/>
        </w:rPr>
        <w:t>法人营业执照复印件</w:t>
      </w:r>
    </w:p>
    <w:p>
      <w:pPr>
        <w:spacing w:line="360" w:lineRule="auto"/>
        <w:ind w:left="239" w:leftChars="114"/>
        <w:rPr>
          <w:rFonts w:ascii="宋体" w:hAnsi="宋体" w:cs="宋体"/>
          <w:sz w:val="24"/>
        </w:rPr>
      </w:pPr>
      <w:r>
        <w:rPr>
          <w:rFonts w:hint="eastAsia" w:ascii="宋体" w:hAnsi="宋体" w:cs="宋体"/>
          <w:sz w:val="24"/>
        </w:rPr>
        <w:t>法定代表人身份证复印件、报价供应商授权代表身份证复印件、法定代表人授权书原件 (若报价供应商的授权代表是法定代表人，则无需提供法定代表人授权书原件，只需提供法定代表人身份证复印件)</w:t>
      </w:r>
    </w:p>
    <w:p>
      <w:pPr>
        <w:spacing w:line="360" w:lineRule="auto"/>
        <w:ind w:firstLine="240" w:firstLineChars="100"/>
        <w:rPr>
          <w:rFonts w:ascii="宋体" w:hAnsi="宋体" w:cs="宋体"/>
          <w:color w:val="000000"/>
          <w:sz w:val="24"/>
        </w:rPr>
      </w:pPr>
      <w:r>
        <w:rPr>
          <w:rFonts w:hint="eastAsia" w:ascii="宋体" w:hAnsi="宋体" w:cs="宋体"/>
          <w:color w:val="000000"/>
          <w:sz w:val="24"/>
        </w:rPr>
        <w:t>不接受联合体报价</w:t>
      </w:r>
    </w:p>
    <w:p>
      <w:pPr>
        <w:numPr>
          <w:ilvl w:val="0"/>
          <w:numId w:val="9"/>
        </w:numPr>
        <w:spacing w:line="360" w:lineRule="auto"/>
        <w:rPr>
          <w:rFonts w:ascii="宋体" w:hAnsi="宋体" w:cs="宋体"/>
          <w:color w:val="000000"/>
          <w:sz w:val="24"/>
        </w:rPr>
      </w:pPr>
      <w:r>
        <w:rPr>
          <w:rFonts w:hint="eastAsia" w:ascii="宋体" w:hAnsi="宋体" w:cs="宋体"/>
          <w:color w:val="000000"/>
          <w:sz w:val="24"/>
        </w:rPr>
        <w:t>偏离表</w:t>
      </w:r>
    </w:p>
    <w:p>
      <w:pPr>
        <w:numPr>
          <w:ilvl w:val="0"/>
          <w:numId w:val="9"/>
        </w:numPr>
        <w:spacing w:line="360" w:lineRule="auto"/>
        <w:rPr>
          <w:rFonts w:ascii="宋体" w:hAnsi="宋体" w:cs="宋体"/>
          <w:color w:val="000000"/>
          <w:sz w:val="24"/>
        </w:rPr>
      </w:pPr>
      <w:r>
        <w:rPr>
          <w:rFonts w:hint="eastAsia" w:ascii="宋体" w:hAnsi="宋体" w:cs="宋体"/>
          <w:color w:val="000000"/>
          <w:sz w:val="24"/>
        </w:rPr>
        <w:t>保证金凭证</w:t>
      </w:r>
    </w:p>
    <w:p>
      <w:pPr>
        <w:numPr>
          <w:ilvl w:val="0"/>
          <w:numId w:val="9"/>
        </w:numPr>
        <w:spacing w:line="360" w:lineRule="auto"/>
        <w:rPr>
          <w:rFonts w:ascii="宋体" w:hAnsi="宋体" w:cs="宋体"/>
          <w:color w:val="000000"/>
          <w:sz w:val="24"/>
        </w:rPr>
      </w:pPr>
      <w:r>
        <w:rPr>
          <w:rFonts w:hint="eastAsia" w:ascii="宋体" w:hAnsi="宋体" w:cs="宋体"/>
          <w:color w:val="000000"/>
          <w:sz w:val="24"/>
        </w:rPr>
        <w:t>要求作为响应文件组成部分的其他材料</w:t>
      </w:r>
    </w:p>
    <w:p>
      <w:pPr>
        <w:pStyle w:val="2"/>
        <w:rPr>
          <w:rFonts w:ascii="宋体" w:hAnsi="宋体" w:cs="宋体"/>
        </w:rPr>
      </w:pPr>
      <w:r>
        <w:rPr>
          <w:rFonts w:hint="eastAsia" w:ascii="宋体" w:hAnsi="宋体" w:cs="宋体"/>
        </w:rPr>
        <w:t>8、招标服务收费承诺书</w:t>
      </w:r>
    </w:p>
    <w:p>
      <w:pPr>
        <w:spacing w:line="360" w:lineRule="auto"/>
        <w:rPr>
          <w:rFonts w:ascii="宋体" w:hAnsi="宋体" w:cs="宋体"/>
          <w:color w:val="000000"/>
          <w:sz w:val="24"/>
        </w:rPr>
      </w:pPr>
      <w:r>
        <w:rPr>
          <w:rFonts w:hint="eastAsia" w:ascii="宋体" w:hAnsi="宋体" w:cs="宋体"/>
          <w:color w:val="000000"/>
          <w:sz w:val="24"/>
        </w:rPr>
        <w:t>9、退回保证金申请函</w:t>
      </w:r>
    </w:p>
    <w:p>
      <w:pPr>
        <w:tabs>
          <w:tab w:val="left" w:pos="425"/>
          <w:tab w:val="left" w:pos="900"/>
        </w:tabs>
        <w:spacing w:line="360" w:lineRule="auto"/>
        <w:ind w:firstLine="240" w:firstLineChars="100"/>
        <w:jc w:val="left"/>
        <w:rPr>
          <w:rFonts w:ascii="宋体" w:hAnsi="宋体" w:cs="宋体"/>
          <w:sz w:val="24"/>
        </w:rPr>
      </w:pPr>
    </w:p>
    <w:p>
      <w:pPr>
        <w:tabs>
          <w:tab w:val="left" w:pos="425"/>
          <w:tab w:val="left" w:pos="900"/>
        </w:tabs>
        <w:spacing w:line="360" w:lineRule="auto"/>
        <w:ind w:firstLine="480" w:firstLineChars="200"/>
        <w:jc w:val="left"/>
        <w:rPr>
          <w:rFonts w:ascii="宋体" w:hAnsi="宋体" w:cs="宋体"/>
          <w:sz w:val="24"/>
        </w:rPr>
      </w:pPr>
    </w:p>
    <w:p>
      <w:pPr>
        <w:tabs>
          <w:tab w:val="left" w:pos="425"/>
          <w:tab w:val="left" w:pos="900"/>
        </w:tabs>
        <w:spacing w:line="480" w:lineRule="exact"/>
        <w:ind w:firstLine="480" w:firstLineChars="200"/>
        <w:jc w:val="left"/>
        <w:rPr>
          <w:rFonts w:ascii="宋体" w:hAnsi="宋体" w:cs="宋体"/>
          <w:sz w:val="24"/>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r>
        <w:rPr>
          <w:rFonts w:hint="eastAsia" w:ascii="宋体" w:hAnsi="宋体"/>
          <w:b/>
          <w:sz w:val="36"/>
        </w:rPr>
        <w:t>响应声明</w:t>
      </w:r>
    </w:p>
    <w:p>
      <w:pPr>
        <w:spacing w:line="400" w:lineRule="atLeast"/>
        <w:jc w:val="center"/>
        <w:rPr>
          <w:rFonts w:ascii="宋体" w:hAnsi="宋体"/>
          <w:b/>
          <w:sz w:val="24"/>
          <w:u w:val="single"/>
        </w:rPr>
      </w:pPr>
    </w:p>
    <w:p>
      <w:pPr>
        <w:spacing w:line="400" w:lineRule="atLeast"/>
        <w:jc w:val="center"/>
        <w:rPr>
          <w:rFonts w:ascii="宋体" w:hAnsi="宋体"/>
          <w:b/>
          <w:sz w:val="24"/>
          <w:u w:val="single"/>
        </w:rPr>
      </w:pPr>
    </w:p>
    <w:p>
      <w:pPr>
        <w:spacing w:line="400" w:lineRule="atLeast"/>
        <w:rPr>
          <w:rFonts w:ascii="宋体" w:hAnsi="宋体"/>
          <w:sz w:val="24"/>
        </w:rPr>
      </w:pPr>
    </w:p>
    <w:p>
      <w:pPr>
        <w:pStyle w:val="12"/>
        <w:spacing w:beforeAutospacing="0" w:afterAutospacing="0" w:line="360" w:lineRule="auto"/>
      </w:pPr>
      <w:r>
        <w:rPr>
          <w:rFonts w:hint="eastAsia" w:ascii="宋体" w:hAnsi="宋体" w:cs="宋体"/>
        </w:rPr>
        <w:t>致</w:t>
      </w:r>
      <w:r>
        <w:rPr>
          <w:rFonts w:hint="eastAsia" w:ascii="宋体" w:hAnsi="宋体" w:cs="宋体"/>
          <w:u w:val="single"/>
        </w:rPr>
        <w:t>      （</w:t>
      </w:r>
      <w:r>
        <w:rPr>
          <w:rFonts w:hint="eastAsia" w:ascii="宋体" w:hAnsi="宋体" w:cs="宋体"/>
        </w:rPr>
        <w:t>采购人或招标代理机构）：</w:t>
      </w:r>
    </w:p>
    <w:p>
      <w:pPr>
        <w:pStyle w:val="12"/>
        <w:spacing w:beforeAutospacing="0" w:afterAutospacing="0" w:line="360" w:lineRule="auto"/>
      </w:pPr>
      <w:r>
        <w:rPr>
          <w:rFonts w:hint="eastAsia" w:ascii="宋体" w:hAnsi="宋体" w:cs="宋体"/>
        </w:rPr>
        <w:t>   根据贵方为</w:t>
      </w:r>
      <w:r>
        <w:rPr>
          <w:rFonts w:hint="eastAsia" w:ascii="宋体" w:hAnsi="宋体" w:cs="宋体"/>
          <w:u w:val="single"/>
        </w:rPr>
        <w:t>        </w:t>
      </w:r>
      <w:r>
        <w:rPr>
          <w:rFonts w:hint="eastAsia" w:ascii="宋体" w:hAnsi="宋体" w:cs="宋体"/>
        </w:rPr>
        <w:t>（项目名称）（项目编号：</w:t>
      </w:r>
      <w:r>
        <w:rPr>
          <w:rFonts w:hint="eastAsia" w:ascii="宋体" w:hAnsi="宋体" w:cs="宋体"/>
          <w:u w:val="single"/>
        </w:rPr>
        <w:t>    </w:t>
      </w:r>
      <w:r>
        <w:rPr>
          <w:rFonts w:hint="eastAsia" w:ascii="宋体" w:hAnsi="宋体" w:cs="宋体"/>
        </w:rPr>
        <w:t>）的竞价采购，本人</w:t>
      </w:r>
      <w:r>
        <w:rPr>
          <w:rFonts w:hint="eastAsia" w:ascii="宋体" w:hAnsi="宋体" w:cs="宋体"/>
          <w:u w:val="single"/>
        </w:rPr>
        <w:t>    </w:t>
      </w:r>
      <w:r>
        <w:rPr>
          <w:rFonts w:hint="eastAsia" w:ascii="宋体" w:hAnsi="宋体" w:cs="宋体"/>
        </w:rPr>
        <w:t>（全名、职务）代表报价供应商</w:t>
      </w:r>
      <w:r>
        <w:rPr>
          <w:rFonts w:hint="eastAsia" w:ascii="宋体" w:hAnsi="宋体" w:cs="宋体"/>
          <w:u w:val="single"/>
        </w:rPr>
        <w:t>         </w:t>
      </w:r>
      <w:r>
        <w:rPr>
          <w:rFonts w:hint="eastAsia" w:ascii="宋体" w:hAnsi="宋体" w:cs="宋体"/>
        </w:rPr>
        <w:t>（供应商名称、地址）提交响应文件正本</w:t>
      </w:r>
      <w:r>
        <w:rPr>
          <w:rFonts w:hint="eastAsia" w:ascii="宋体" w:hAnsi="宋体" w:cs="宋体"/>
          <w:u w:val="single"/>
        </w:rPr>
        <w:t>     </w:t>
      </w:r>
      <w:r>
        <w:rPr>
          <w:rFonts w:hint="eastAsia" w:ascii="宋体" w:hAnsi="宋体" w:cs="宋体"/>
        </w:rPr>
        <w:t>份和副本一式</w:t>
      </w:r>
      <w:r>
        <w:rPr>
          <w:rFonts w:hint="eastAsia" w:ascii="宋体" w:hAnsi="宋体" w:cs="宋体"/>
          <w:u w:val="single"/>
        </w:rPr>
        <w:t>     </w:t>
      </w:r>
      <w:r>
        <w:rPr>
          <w:rFonts w:hint="eastAsia" w:ascii="宋体" w:hAnsi="宋体" w:cs="宋体"/>
        </w:rPr>
        <w:t>份。</w:t>
      </w:r>
    </w:p>
    <w:p>
      <w:pPr>
        <w:pStyle w:val="12"/>
        <w:spacing w:beforeAutospacing="0" w:afterAutospacing="0" w:line="360" w:lineRule="auto"/>
        <w:ind w:firstLine="420"/>
      </w:pPr>
      <w:r>
        <w:rPr>
          <w:rFonts w:hint="eastAsia" w:ascii="宋体" w:hAnsi="宋体" w:cs="宋体"/>
        </w:rPr>
        <w:t>一、我方已详细审核全部竞价采购文件，包括竞价采购文件修改文件（如有的话）、参考资料及有关附件，确认无误。我方承诺接受竞价采购文件中的全部条款且无任何异议。</w:t>
      </w:r>
    </w:p>
    <w:p>
      <w:pPr>
        <w:pStyle w:val="12"/>
        <w:spacing w:beforeAutospacing="0" w:afterAutospacing="0" w:line="360" w:lineRule="auto"/>
        <w:ind w:firstLine="420"/>
      </w:pPr>
      <w:r>
        <w:rPr>
          <w:rFonts w:hint="eastAsia" w:ascii="宋体" w:hAnsi="宋体" w:cs="宋体"/>
        </w:rPr>
        <w:t>二、我方承诺我方满足竞价采购文件中要求的报价供应商的资格要求的法定条件和特定条件。</w:t>
      </w:r>
    </w:p>
    <w:p>
      <w:pPr>
        <w:pStyle w:val="12"/>
        <w:spacing w:beforeAutospacing="0" w:afterAutospacing="0" w:line="360" w:lineRule="auto"/>
        <w:ind w:firstLine="420"/>
      </w:pPr>
      <w:r>
        <w:rPr>
          <w:rFonts w:hint="eastAsia" w:ascii="宋体" w:hAnsi="宋体" w:cs="宋体"/>
        </w:rPr>
        <w:t>三、我方保证响应文件提供的数据和材料是真实、合法的。我方愿意向贵方提供任何与本项目采购有关的数据、情况和技术资料。若贵方需要，我方愿意提供我方作出的一切承诺的证明材料。</w:t>
      </w:r>
    </w:p>
    <w:p>
      <w:pPr>
        <w:pStyle w:val="12"/>
        <w:spacing w:beforeAutospacing="0" w:afterAutospacing="0" w:line="360" w:lineRule="auto"/>
        <w:ind w:firstLine="420"/>
      </w:pPr>
      <w:r>
        <w:rPr>
          <w:rFonts w:hint="eastAsia" w:ascii="宋体" w:hAnsi="宋体" w:cs="宋体"/>
        </w:rPr>
        <w:t>四、我方承诺遵守按照竞价采购文件确定的事项签订采购合同，并承担合同规定的责任和义务。</w:t>
      </w:r>
    </w:p>
    <w:p>
      <w:pPr>
        <w:pStyle w:val="12"/>
        <w:spacing w:beforeAutospacing="0" w:afterAutospacing="0" w:line="360" w:lineRule="auto"/>
        <w:ind w:firstLine="420"/>
      </w:pPr>
      <w:r>
        <w:rPr>
          <w:rFonts w:hint="eastAsia" w:ascii="宋体" w:hAnsi="宋体" w:cs="宋体"/>
        </w:rPr>
        <w:t> </w:t>
      </w:r>
    </w:p>
    <w:p>
      <w:pPr>
        <w:pStyle w:val="12"/>
        <w:spacing w:before="75" w:beforeAutospacing="0" w:after="75" w:afterAutospacing="0"/>
        <w:ind w:firstLine="420"/>
      </w:pPr>
      <w:r>
        <w:rPr>
          <w:rFonts w:hint="eastAsia" w:ascii="宋体" w:hAnsi="宋体" w:cs="宋体"/>
        </w:rPr>
        <w:t> </w:t>
      </w:r>
    </w:p>
    <w:p>
      <w:pPr>
        <w:pStyle w:val="12"/>
        <w:spacing w:before="75" w:beforeAutospacing="0" w:after="75" w:afterAutospacing="0"/>
        <w:ind w:firstLine="420"/>
      </w:pPr>
      <w:r>
        <w:rPr>
          <w:rFonts w:hint="eastAsia" w:ascii="宋体" w:hAnsi="宋体" w:cs="宋体"/>
        </w:rPr>
        <w:t> </w:t>
      </w:r>
    </w:p>
    <w:p>
      <w:pPr>
        <w:pStyle w:val="12"/>
        <w:spacing w:before="75" w:beforeAutospacing="0" w:after="75" w:afterAutospacing="0"/>
        <w:ind w:firstLine="420"/>
      </w:pPr>
      <w:r>
        <w:rPr>
          <w:rFonts w:hint="eastAsia" w:ascii="宋体" w:hAnsi="宋体" w:cs="宋体"/>
        </w:rPr>
        <w:t> </w:t>
      </w:r>
    </w:p>
    <w:p>
      <w:pPr>
        <w:pStyle w:val="12"/>
        <w:spacing w:before="75" w:beforeAutospacing="0" w:after="75" w:afterAutospacing="0"/>
        <w:ind w:firstLine="420"/>
      </w:pPr>
      <w:r>
        <w:rPr>
          <w:rFonts w:hint="eastAsia" w:ascii="宋体" w:hAnsi="宋体" w:cs="宋体"/>
        </w:rPr>
        <w:t>报价供应商名称（盖公章）：</w:t>
      </w:r>
      <w:r>
        <w:rPr>
          <w:rFonts w:hint="eastAsia" w:ascii="宋体" w:hAnsi="宋体" w:cs="宋体"/>
          <w:u w:val="single"/>
        </w:rPr>
        <w:t>           </w:t>
      </w:r>
    </w:p>
    <w:p>
      <w:pPr>
        <w:pStyle w:val="12"/>
        <w:spacing w:before="75" w:beforeAutospacing="0" w:after="75" w:afterAutospacing="0"/>
        <w:ind w:firstLine="420"/>
      </w:pPr>
      <w:r>
        <w:rPr>
          <w:rFonts w:hint="eastAsia" w:ascii="宋体" w:hAnsi="宋体" w:cs="宋体"/>
        </w:rPr>
        <w:t>法定代表人或授权代表（签字或盖章）：</w:t>
      </w:r>
      <w:r>
        <w:rPr>
          <w:rFonts w:hint="eastAsia" w:ascii="宋体" w:hAnsi="宋体" w:cs="宋体"/>
          <w:u w:val="single"/>
        </w:rPr>
        <w:t>             </w:t>
      </w:r>
      <w:r>
        <w:rPr>
          <w:rFonts w:hint="eastAsia" w:ascii="宋体" w:hAnsi="宋体" w:cs="宋体"/>
        </w:rPr>
        <w:t>  </w:t>
      </w:r>
    </w:p>
    <w:p>
      <w:pPr>
        <w:pStyle w:val="12"/>
        <w:spacing w:before="75" w:beforeAutospacing="0" w:after="75" w:afterAutospacing="0"/>
        <w:ind w:firstLine="420"/>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 </w:t>
      </w:r>
      <w:r>
        <w:rPr>
          <w:rFonts w:hint="eastAsia" w:ascii="宋体" w:hAnsi="宋体" w:cs="宋体"/>
          <w:u w:val="single"/>
        </w:rPr>
        <w:t>  </w:t>
      </w:r>
      <w:r>
        <w:rPr>
          <w:rFonts w:hint="eastAsia" w:ascii="宋体" w:hAnsi="宋体" w:cs="宋体"/>
        </w:rPr>
        <w:t>日</w:t>
      </w:r>
    </w:p>
    <w:p>
      <w:pPr>
        <w:tabs>
          <w:tab w:val="left" w:pos="0"/>
        </w:tabs>
        <w:spacing w:line="500" w:lineRule="exact"/>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pPr>
    </w:p>
    <w:p>
      <w:pPr>
        <w:tabs>
          <w:tab w:val="left" w:pos="0"/>
        </w:tabs>
        <w:spacing w:line="500" w:lineRule="exact"/>
        <w:ind w:left="-2" w:leftChars="-1" w:firstLine="723" w:firstLineChars="200"/>
        <w:jc w:val="center"/>
        <w:rPr>
          <w:rFonts w:ascii="宋体" w:hAnsi="宋体"/>
          <w:b/>
          <w:sz w:val="36"/>
          <w:szCs w:val="36"/>
        </w:rPr>
      </w:pPr>
    </w:p>
    <w:p>
      <w:pPr>
        <w:tabs>
          <w:tab w:val="left" w:pos="0"/>
        </w:tabs>
        <w:spacing w:line="500" w:lineRule="exact"/>
        <w:ind w:left="-2" w:leftChars="-1" w:firstLine="723" w:firstLineChars="200"/>
        <w:jc w:val="center"/>
        <w:rPr>
          <w:rFonts w:ascii="宋体" w:hAnsi="宋体"/>
          <w:b/>
          <w:sz w:val="36"/>
          <w:szCs w:val="36"/>
        </w:rPr>
      </w:pPr>
    </w:p>
    <w:p>
      <w:pPr>
        <w:tabs>
          <w:tab w:val="left" w:pos="0"/>
        </w:tabs>
        <w:spacing w:line="500" w:lineRule="exact"/>
        <w:ind w:left="-2" w:leftChars="-1" w:firstLine="723" w:firstLineChars="200"/>
        <w:jc w:val="center"/>
        <w:rPr>
          <w:rFonts w:ascii="宋体" w:hAnsi="宋体"/>
          <w:b/>
          <w:sz w:val="36"/>
          <w:szCs w:val="36"/>
        </w:rPr>
      </w:pPr>
    </w:p>
    <w:p>
      <w:pPr>
        <w:tabs>
          <w:tab w:val="left" w:pos="0"/>
        </w:tabs>
        <w:spacing w:line="500" w:lineRule="exact"/>
        <w:ind w:left="-2" w:leftChars="-1" w:firstLine="723" w:firstLineChars="200"/>
        <w:jc w:val="center"/>
        <w:rPr>
          <w:rFonts w:ascii="宋体" w:hAnsi="宋体"/>
          <w:b/>
          <w:sz w:val="36"/>
          <w:szCs w:val="36"/>
        </w:rPr>
      </w:pPr>
      <w:r>
        <w:rPr>
          <w:rFonts w:hint="eastAsia" w:ascii="宋体" w:hAnsi="宋体"/>
          <w:b/>
          <w:sz w:val="36"/>
          <w:szCs w:val="36"/>
        </w:rPr>
        <w:t>报价一览表</w:t>
      </w:r>
    </w:p>
    <w:p>
      <w:pPr>
        <w:tabs>
          <w:tab w:val="left" w:pos="0"/>
        </w:tabs>
        <w:spacing w:line="500" w:lineRule="exact"/>
        <w:ind w:left="-2" w:leftChars="-1" w:firstLine="482" w:firstLineChars="200"/>
        <w:jc w:val="center"/>
        <w:rPr>
          <w:rFonts w:ascii="宋体" w:hAnsi="宋体"/>
          <w:b/>
          <w:sz w:val="24"/>
          <w:u w:val="single"/>
        </w:rPr>
      </w:pPr>
    </w:p>
    <w:p>
      <w:pPr>
        <w:spacing w:line="380" w:lineRule="exact"/>
        <w:rPr>
          <w:rFonts w:ascii="宋体" w:hAnsi="宋体"/>
          <w:sz w:val="24"/>
        </w:rPr>
      </w:pPr>
      <w:r>
        <w:rPr>
          <w:rFonts w:hint="eastAsia" w:ascii="宋体" w:hAnsi="宋体"/>
          <w:sz w:val="24"/>
        </w:rPr>
        <w:t>项目编号∶                    货币单位：人民币元</w:t>
      </w:r>
    </w:p>
    <w:p>
      <w:pPr>
        <w:tabs>
          <w:tab w:val="left" w:pos="900"/>
        </w:tabs>
        <w:spacing w:line="430" w:lineRule="exact"/>
        <w:rPr>
          <w:rFonts w:asciiTheme="minorEastAsia" w:hAnsiTheme="minorEastAsia" w:eastAsiaTheme="minorEastAsia" w:cstheme="minorEastAsia"/>
          <w:b/>
          <w:spacing w:val="-4"/>
          <w:szCs w:val="21"/>
          <w:u w:val="single"/>
        </w:rPr>
      </w:pPr>
    </w:p>
    <w:tbl>
      <w:tblPr>
        <w:tblStyle w:val="1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1"/>
        <w:gridCol w:w="611"/>
        <w:gridCol w:w="3057"/>
        <w:gridCol w:w="2769"/>
        <w:gridCol w:w="1402"/>
        <w:gridCol w:w="12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5" w:hRule="atLeast"/>
          <w:tblHeader/>
        </w:trPr>
        <w:tc>
          <w:tcPr>
            <w:tcW w:w="316" w:type="pct"/>
            <w:tcBorders>
              <w:top w:val="outset" w:color="auto" w:sz="6" w:space="0"/>
              <w:left w:val="outset" w:color="auto" w:sz="6" w:space="0"/>
              <w:bottom w:val="outset" w:color="auto" w:sz="6" w:space="0"/>
              <w:right w:val="outset" w:color="auto" w:sz="6" w:space="0"/>
            </w:tcBorders>
            <w:noWrap/>
            <w:vAlign w:val="center"/>
          </w:tcPr>
          <w:p>
            <w:pPr>
              <w:jc w:val="center"/>
            </w:pPr>
            <w:r>
              <w:rPr>
                <w:rFonts w:ascii="宋体" w:hAnsi="宋体" w:cs="宋体"/>
                <w:kern w:val="0"/>
                <w:sz w:val="24"/>
              </w:rPr>
              <w:t>合同包</w:t>
            </w:r>
          </w:p>
        </w:tc>
        <w:tc>
          <w:tcPr>
            <w:tcW w:w="316" w:type="pct"/>
            <w:tcBorders>
              <w:top w:val="outset" w:color="auto" w:sz="6" w:space="0"/>
              <w:left w:val="outset" w:color="auto" w:sz="6" w:space="0"/>
              <w:bottom w:val="outset" w:color="auto" w:sz="6" w:space="0"/>
              <w:right w:val="outset" w:color="auto" w:sz="6" w:space="0"/>
            </w:tcBorders>
            <w:noWrap/>
            <w:vAlign w:val="center"/>
          </w:tcPr>
          <w:p>
            <w:pPr>
              <w:jc w:val="center"/>
            </w:pPr>
            <w:r>
              <w:rPr>
                <w:rFonts w:ascii="宋体" w:hAnsi="宋体" w:cs="宋体"/>
                <w:kern w:val="0"/>
                <w:sz w:val="24"/>
              </w:rPr>
              <w:t>品目号</w:t>
            </w:r>
          </w:p>
        </w:tc>
        <w:tc>
          <w:tcPr>
            <w:tcW w:w="1583"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sz w:val="24"/>
              </w:rPr>
            </w:pPr>
            <w:r>
              <w:rPr>
                <w:rFonts w:hint="eastAsia" w:ascii="宋体" w:hAnsi="宋体" w:cs="宋体"/>
                <w:kern w:val="0"/>
                <w:sz w:val="24"/>
              </w:rPr>
              <w:t>采购标的</w:t>
            </w:r>
          </w:p>
        </w:tc>
        <w:tc>
          <w:tcPr>
            <w:tcW w:w="1434"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sz w:val="24"/>
              </w:rPr>
            </w:pPr>
            <w:r>
              <w:rPr>
                <w:rFonts w:hint="eastAsia" w:ascii="宋体" w:hAnsi="宋体" w:cs="宋体"/>
                <w:kern w:val="0"/>
                <w:sz w:val="24"/>
              </w:rPr>
              <w:t>数量</w:t>
            </w:r>
          </w:p>
        </w:tc>
        <w:tc>
          <w:tcPr>
            <w:tcW w:w="726"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sz w:val="24"/>
              </w:rPr>
            </w:pPr>
            <w:r>
              <w:rPr>
                <w:rFonts w:hint="eastAsia" w:ascii="宋体" w:hAnsi="宋体" w:cs="宋体"/>
                <w:sz w:val="24"/>
              </w:rPr>
              <w:t>投报总价（元）</w:t>
            </w:r>
          </w:p>
        </w:tc>
        <w:tc>
          <w:tcPr>
            <w:tcW w:w="624"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sz w:val="24"/>
              </w:rPr>
            </w:pPr>
            <w:r>
              <w:rPr>
                <w:rFonts w:hint="eastAsia" w:hAnsi="宋体"/>
                <w:sz w:val="24"/>
              </w:rPr>
              <w:t>保证金</w:t>
            </w:r>
            <w:r>
              <w:rPr>
                <w:rFonts w:hint="eastAsia" w:ascii="宋体" w:hAnsi="宋体" w:cs="宋体"/>
                <w:kern w:val="0"/>
                <w:sz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46" w:hRule="atLeast"/>
          <w:tblHeader/>
        </w:trPr>
        <w:tc>
          <w:tcPr>
            <w:tcW w:w="316" w:type="pct"/>
            <w:tcBorders>
              <w:top w:val="outset" w:color="auto" w:sz="6" w:space="0"/>
              <w:left w:val="outset" w:color="auto" w:sz="6" w:space="0"/>
              <w:right w:val="outset" w:color="auto" w:sz="6" w:space="0"/>
            </w:tcBorders>
            <w:noWrap/>
            <w:vAlign w:val="center"/>
          </w:tcPr>
          <w:p>
            <w:pPr>
              <w:jc w:val="center"/>
              <w:rPr>
                <w:rFonts w:ascii="宋体" w:hAnsi="宋体" w:cs="宋体"/>
                <w:kern w:val="0"/>
                <w:sz w:val="24"/>
              </w:rPr>
            </w:pPr>
            <w:r>
              <w:rPr>
                <w:rFonts w:hint="eastAsia" w:ascii="宋体" w:hAnsi="宋体" w:cs="宋体"/>
                <w:kern w:val="0"/>
                <w:sz w:val="24"/>
              </w:rPr>
              <w:t>1</w:t>
            </w:r>
          </w:p>
        </w:tc>
        <w:tc>
          <w:tcPr>
            <w:tcW w:w="316"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kern w:val="0"/>
                <w:sz w:val="24"/>
              </w:rPr>
            </w:pPr>
            <w:r>
              <w:rPr>
                <w:rFonts w:hint="eastAsia" w:ascii="宋体" w:hAnsi="宋体" w:cs="宋体"/>
                <w:kern w:val="0"/>
                <w:sz w:val="24"/>
              </w:rPr>
              <w:t>1-1</w:t>
            </w:r>
          </w:p>
        </w:tc>
        <w:tc>
          <w:tcPr>
            <w:tcW w:w="1583"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kern w:val="0"/>
                <w:sz w:val="24"/>
              </w:rPr>
            </w:pPr>
            <w:r>
              <w:rPr>
                <w:rFonts w:ascii="宋体" w:hAnsi="宋体" w:cs="宋体"/>
                <w:sz w:val="24"/>
              </w:rPr>
              <w:t>2021年福建省龙岩监狱广播系统采购项目</w:t>
            </w:r>
          </w:p>
        </w:tc>
        <w:tc>
          <w:tcPr>
            <w:tcW w:w="1434"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kern w:val="0"/>
                <w:sz w:val="24"/>
              </w:rPr>
            </w:pPr>
          </w:p>
        </w:tc>
        <w:tc>
          <w:tcPr>
            <w:tcW w:w="726" w:type="pct"/>
            <w:tcBorders>
              <w:top w:val="outset" w:color="auto" w:sz="6" w:space="0"/>
              <w:left w:val="outset" w:color="auto" w:sz="6" w:space="0"/>
              <w:bottom w:val="outset" w:color="auto" w:sz="6" w:space="0"/>
              <w:right w:val="outset" w:color="auto" w:sz="6" w:space="0"/>
            </w:tcBorders>
            <w:noWrap/>
            <w:vAlign w:val="center"/>
          </w:tcPr>
          <w:p>
            <w:pPr>
              <w:textAlignment w:val="center"/>
              <w:rPr>
                <w:rFonts w:ascii="宋体" w:hAnsi="宋体" w:cs="宋体"/>
                <w:color w:val="000000"/>
                <w:sz w:val="24"/>
              </w:rPr>
            </w:pPr>
          </w:p>
        </w:tc>
        <w:tc>
          <w:tcPr>
            <w:tcW w:w="624" w:type="pct"/>
            <w:tcBorders>
              <w:top w:val="outset" w:color="auto" w:sz="6" w:space="0"/>
              <w:left w:val="outset" w:color="auto" w:sz="6" w:space="0"/>
              <w:right w:val="outset" w:color="auto" w:sz="6" w:space="0"/>
            </w:tcBorders>
            <w:noWrap/>
            <w:vAlign w:val="center"/>
          </w:tcPr>
          <w:p>
            <w:pPr>
              <w:jc w:val="center"/>
              <w:rPr>
                <w:rFonts w:ascii="宋体" w:hAnsi="宋体" w:cs="宋体"/>
                <w:kern w:val="0"/>
                <w:sz w:val="24"/>
              </w:rPr>
            </w:pPr>
            <w:r>
              <w:rPr>
                <w:rFonts w:ascii="宋体" w:hAnsi="宋体" w:cs="宋体"/>
                <w:kern w:val="0"/>
                <w:sz w:val="24"/>
              </w:rPr>
              <w:t>790</w:t>
            </w:r>
          </w:p>
        </w:tc>
      </w:tr>
    </w:tbl>
    <w:p>
      <w:pPr>
        <w:pStyle w:val="2"/>
        <w:rPr>
          <w:rFonts w:asciiTheme="minorEastAsia" w:hAnsiTheme="minorEastAsia" w:cstheme="minorEastAsia"/>
          <w:b/>
          <w:spacing w:val="-4"/>
          <w:szCs w:val="21"/>
          <w:u w:val="single"/>
        </w:rPr>
      </w:pPr>
      <w:r>
        <w:rPr>
          <w:rFonts w:hint="eastAsia" w:ascii="宋体" w:hAnsi="宋体" w:cs="宋体"/>
        </w:rPr>
        <w:t>注：报价人投报的价格应包含本项目的设备运输、安装、主辅材、调试、检验、技术培训及技术资料和运输保险等一切费用。</w:t>
      </w:r>
    </w:p>
    <w:p>
      <w:pPr>
        <w:pStyle w:val="2"/>
        <w:rPr>
          <w:rFonts w:asciiTheme="minorEastAsia" w:hAnsiTheme="minorEastAsia" w:eastAsiaTheme="minorEastAsia" w:cstheme="minorEastAsia"/>
          <w:b/>
          <w:spacing w:val="-4"/>
          <w:szCs w:val="21"/>
          <w:u w:val="single"/>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tabs>
          <w:tab w:val="left" w:pos="900"/>
        </w:tabs>
        <w:spacing w:line="430" w:lineRule="exact"/>
        <w:rPr>
          <w:rFonts w:asciiTheme="minorEastAsia" w:hAnsiTheme="minorEastAsia" w:eastAsiaTheme="minorEastAsia" w:cstheme="minorEastAsia"/>
          <w:b/>
          <w:szCs w:val="21"/>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tabs>
          <w:tab w:val="left" w:pos="0"/>
        </w:tabs>
        <w:spacing w:line="500" w:lineRule="exact"/>
        <w:ind w:left="-2" w:leftChars="-1" w:firstLine="480" w:firstLineChars="200"/>
        <w:rPr>
          <w:rFonts w:ascii="宋体" w:hAnsi="宋体"/>
          <w:sz w:val="24"/>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0"/>
        </w:tabs>
        <w:spacing w:line="500" w:lineRule="exact"/>
        <w:ind w:left="-2" w:leftChars="-1" w:firstLine="480" w:firstLineChars="200"/>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tabs>
          <w:tab w:val="left" w:pos="425"/>
          <w:tab w:val="left" w:pos="900"/>
        </w:tabs>
        <w:spacing w:line="360" w:lineRule="auto"/>
        <w:ind w:firstLine="723" w:firstLineChars="200"/>
        <w:jc w:val="center"/>
        <w:rPr>
          <w:rFonts w:ascii="宋体" w:hAnsi="宋体" w:cs="宋体"/>
          <w:b/>
          <w:bCs/>
          <w:sz w:val="36"/>
          <w:szCs w:val="36"/>
        </w:rPr>
      </w:pPr>
    </w:p>
    <w:p>
      <w:pPr>
        <w:pStyle w:val="12"/>
        <w:spacing w:before="75" w:beforeAutospacing="0" w:after="75" w:afterAutospacing="0"/>
        <w:jc w:val="center"/>
        <w:rPr>
          <w:rFonts w:ascii="宋体" w:hAnsi="宋体" w:cs="宋体"/>
          <w:b/>
          <w:bCs/>
        </w:rPr>
      </w:pPr>
    </w:p>
    <w:p>
      <w:pPr>
        <w:pStyle w:val="12"/>
        <w:spacing w:before="75" w:beforeAutospacing="0" w:after="75" w:afterAutospacing="0"/>
        <w:jc w:val="center"/>
        <w:rPr>
          <w:rFonts w:ascii="宋体" w:hAnsi="宋体" w:cs="宋体"/>
          <w:b/>
          <w:bCs/>
          <w:sz w:val="36"/>
          <w:szCs w:val="36"/>
        </w:rPr>
      </w:pPr>
    </w:p>
    <w:p>
      <w:pPr>
        <w:pStyle w:val="12"/>
        <w:spacing w:before="75" w:beforeAutospacing="0" w:after="75" w:afterAutospacing="0"/>
        <w:jc w:val="center"/>
        <w:rPr>
          <w:rFonts w:ascii="宋体" w:hAnsi="宋体" w:cs="宋体"/>
          <w:b/>
          <w:bCs/>
          <w:sz w:val="36"/>
          <w:szCs w:val="36"/>
        </w:rPr>
      </w:pPr>
    </w:p>
    <w:p>
      <w:pPr>
        <w:pStyle w:val="12"/>
        <w:spacing w:before="75" w:beforeAutospacing="0" w:after="75" w:afterAutospacing="0"/>
        <w:jc w:val="center"/>
        <w:rPr>
          <w:rFonts w:ascii="宋体" w:hAnsi="宋体" w:cs="宋体"/>
          <w:b/>
          <w:bCs/>
          <w:sz w:val="36"/>
          <w:szCs w:val="36"/>
        </w:rPr>
      </w:pPr>
      <w:r>
        <w:rPr>
          <w:rFonts w:hint="eastAsia" w:ascii="宋体" w:hAnsi="宋体" w:cs="宋体"/>
          <w:b/>
          <w:bCs/>
          <w:sz w:val="36"/>
          <w:szCs w:val="36"/>
        </w:rPr>
        <w:t>分项报价表</w:t>
      </w:r>
    </w:p>
    <w:p>
      <w:pPr>
        <w:spacing w:line="380" w:lineRule="exact"/>
        <w:rPr>
          <w:rFonts w:ascii="宋体" w:hAnsi="宋体"/>
          <w:sz w:val="24"/>
        </w:rPr>
      </w:pPr>
    </w:p>
    <w:p>
      <w:pPr>
        <w:spacing w:line="380" w:lineRule="exact"/>
        <w:rPr>
          <w:rFonts w:ascii="宋体" w:hAnsi="宋体" w:cs="宋体"/>
          <w:b/>
          <w:bCs/>
        </w:rPr>
      </w:pPr>
      <w:r>
        <w:rPr>
          <w:rFonts w:hint="eastAsia" w:ascii="宋体" w:hAnsi="宋体"/>
          <w:sz w:val="24"/>
        </w:rPr>
        <w:t>项目编号∶                    货币单位：人民币元</w:t>
      </w:r>
    </w:p>
    <w:tbl>
      <w:tblPr>
        <w:tblStyle w:val="16"/>
        <w:tblpPr w:leftFromText="180" w:rightFromText="180" w:vertAnchor="text" w:horzAnchor="page" w:tblpXSpec="center" w:tblpY="544"/>
        <w:tblOverlap w:val="never"/>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05"/>
        <w:gridCol w:w="1758"/>
        <w:gridCol w:w="1182"/>
        <w:gridCol w:w="1140"/>
        <w:gridCol w:w="1287"/>
        <w:gridCol w:w="150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7" w:type="dxa"/>
            <w:noWrap/>
            <w:vAlign w:val="center"/>
          </w:tcPr>
          <w:p>
            <w:pPr>
              <w:spacing w:line="360" w:lineRule="exact"/>
              <w:jc w:val="center"/>
              <w:rPr>
                <w:rFonts w:ascii="宋体" w:hAnsi="宋体" w:cs="宋体"/>
                <w:kern w:val="0"/>
                <w:sz w:val="24"/>
              </w:rPr>
            </w:pPr>
            <w:r>
              <w:rPr>
                <w:rFonts w:hint="eastAsia" w:ascii="宋体" w:hAnsi="宋体" w:cs="宋体"/>
                <w:kern w:val="0"/>
                <w:sz w:val="24"/>
              </w:rPr>
              <w:t>序号</w:t>
            </w:r>
          </w:p>
        </w:tc>
        <w:tc>
          <w:tcPr>
            <w:tcW w:w="1905" w:type="dxa"/>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rPr>
              <w:t>产品名称</w:t>
            </w:r>
          </w:p>
        </w:tc>
        <w:tc>
          <w:tcPr>
            <w:tcW w:w="1758" w:type="dxa"/>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rPr>
              <w:t>品牌、型号</w:t>
            </w:r>
          </w:p>
        </w:tc>
        <w:tc>
          <w:tcPr>
            <w:tcW w:w="1182" w:type="dxa"/>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rPr>
              <w:t>单位</w:t>
            </w:r>
          </w:p>
        </w:tc>
        <w:tc>
          <w:tcPr>
            <w:tcW w:w="1140" w:type="dxa"/>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rPr>
              <w:t>数量</w:t>
            </w:r>
          </w:p>
        </w:tc>
        <w:tc>
          <w:tcPr>
            <w:tcW w:w="1287" w:type="dxa"/>
            <w:noWrap/>
            <w:vAlign w:val="center"/>
          </w:tcPr>
          <w:p>
            <w:pPr>
              <w:jc w:val="center"/>
              <w:rPr>
                <w:rFonts w:ascii="宋体" w:hAnsi="宋体" w:cs="宋体"/>
                <w:kern w:val="0"/>
                <w:sz w:val="24"/>
              </w:rPr>
            </w:pPr>
            <w:r>
              <w:rPr>
                <w:rFonts w:hint="eastAsia" w:ascii="宋体" w:hAnsi="宋体" w:cs="宋体"/>
                <w:kern w:val="0"/>
                <w:sz w:val="24"/>
              </w:rPr>
              <w:t>报价单价（元）</w:t>
            </w:r>
          </w:p>
        </w:tc>
        <w:tc>
          <w:tcPr>
            <w:tcW w:w="1501" w:type="dxa"/>
            <w:noWrap/>
            <w:vAlign w:val="center"/>
          </w:tcPr>
          <w:p>
            <w:pPr>
              <w:jc w:val="center"/>
              <w:rPr>
                <w:rFonts w:ascii="宋体" w:hAnsi="宋体" w:cs="宋体"/>
                <w:kern w:val="0"/>
                <w:sz w:val="24"/>
              </w:rPr>
            </w:pPr>
            <w:r>
              <w:rPr>
                <w:rFonts w:hint="eastAsia" w:ascii="宋体" w:hAnsi="宋体" w:cs="宋体"/>
                <w:kern w:val="0"/>
                <w:sz w:val="24"/>
              </w:rPr>
              <w:t>小计（元）</w:t>
            </w:r>
          </w:p>
        </w:tc>
        <w:tc>
          <w:tcPr>
            <w:tcW w:w="988" w:type="dxa"/>
            <w:noWrap/>
            <w:vAlign w:val="center"/>
          </w:tcPr>
          <w:p>
            <w:pPr>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智能广播系统主机合并功放</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数控广播软件</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专业大功率功带前置功放机</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座式话筒</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无线话筒</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智能电源系统切换管理器</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天线放大器</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广播机柜</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高保真室外防水音柱</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室外防水音柱</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室外防水音柱</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室外、室内音频线</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线管、线槽</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五金材料</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安装及调试、检测</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税费</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2" w:type="dxa"/>
            <w:gridSpan w:val="5"/>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shd w:val="clear" w:color="auto" w:fill="FFFFFF"/>
              </w:rPr>
              <w:t>合计</w:t>
            </w:r>
          </w:p>
        </w:tc>
        <w:tc>
          <w:tcPr>
            <w:tcW w:w="3776" w:type="dxa"/>
            <w:gridSpan w:val="3"/>
            <w:noWrap/>
            <w:vAlign w:val="center"/>
          </w:tcPr>
          <w:p>
            <w:pPr>
              <w:spacing w:line="360" w:lineRule="exact"/>
              <w:jc w:val="center"/>
              <w:rPr>
                <w:rFonts w:ascii="宋体" w:hAnsi="宋体" w:cs="宋体"/>
                <w:kern w:val="0"/>
                <w:sz w:val="24"/>
                <w:shd w:val="clear" w:color="auto" w:fill="FFFFFF"/>
              </w:rPr>
            </w:pPr>
          </w:p>
        </w:tc>
      </w:tr>
    </w:tbl>
    <w:p>
      <w:pPr>
        <w:tabs>
          <w:tab w:val="left" w:pos="425"/>
          <w:tab w:val="left" w:pos="900"/>
        </w:tabs>
        <w:spacing w:line="360" w:lineRule="auto"/>
        <w:rPr>
          <w:rFonts w:ascii="宋体" w:hAnsi="宋体" w:cs="宋体"/>
          <w:b/>
          <w:bCs/>
          <w:sz w:val="36"/>
          <w:szCs w:val="36"/>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tabs>
          <w:tab w:val="left" w:pos="0"/>
        </w:tabs>
        <w:spacing w:line="500" w:lineRule="exact"/>
        <w:ind w:left="-2" w:leftChars="-1" w:firstLine="480" w:firstLineChars="200"/>
        <w:rPr>
          <w:rFonts w:ascii="宋体" w:hAnsi="宋体"/>
          <w:sz w:val="24"/>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spacing w:line="380" w:lineRule="exact"/>
        <w:jc w:val="center"/>
        <w:rPr>
          <w:rFonts w:ascii="宋体" w:hAnsi="宋体"/>
          <w:b/>
          <w:color w:val="000000"/>
          <w:sz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color w:val="000000"/>
          <w:sz w:val="36"/>
          <w:szCs w:val="36"/>
        </w:rPr>
      </w:pPr>
      <w:r>
        <w:rPr>
          <w:rFonts w:hint="eastAsia" w:ascii="宋体" w:hAnsi="宋体"/>
          <w:b/>
          <w:color w:val="000000"/>
          <w:sz w:val="36"/>
          <w:szCs w:val="36"/>
        </w:rPr>
        <w:t>报价供应商的资格证明文件</w:t>
      </w:r>
    </w:p>
    <w:p>
      <w:pPr>
        <w:pStyle w:val="65"/>
        <w:outlineLvl w:val="9"/>
        <w:rPr>
          <w:rFonts w:hAnsi="宋体"/>
          <w:color w:val="000000"/>
        </w:rPr>
      </w:pPr>
    </w:p>
    <w:p>
      <w:pPr>
        <w:spacing w:line="380" w:lineRule="exact"/>
        <w:jc w:val="center"/>
        <w:rPr>
          <w:rFonts w:ascii="宋体" w:hAnsi="宋体"/>
          <w:color w:val="000000"/>
          <w:sz w:val="32"/>
          <w:szCs w:val="32"/>
        </w:rPr>
      </w:pPr>
      <w:r>
        <w:rPr>
          <w:rFonts w:hint="eastAsia" w:ascii="宋体" w:hAnsi="宋体"/>
          <w:b/>
          <w:color w:val="000000"/>
          <w:sz w:val="32"/>
          <w:szCs w:val="32"/>
        </w:rPr>
        <w:t>关于资格的声明函</w:t>
      </w:r>
      <w:r>
        <w:rPr>
          <w:rFonts w:hint="eastAsia" w:ascii="宋体" w:hAnsi="宋体"/>
          <w:color w:val="000000"/>
          <w:sz w:val="32"/>
          <w:szCs w:val="32"/>
        </w:rPr>
        <w:cr/>
      </w:r>
    </w:p>
    <w:p>
      <w:pPr>
        <w:spacing w:line="380" w:lineRule="exact"/>
        <w:rPr>
          <w:rFonts w:ascii="宋体" w:hAnsi="宋体"/>
          <w:color w:val="000000"/>
          <w:sz w:val="24"/>
        </w:rPr>
      </w:pPr>
      <w:r>
        <w:rPr>
          <w:rFonts w:hint="eastAsia" w:ascii="宋体" w:hAnsi="宋体"/>
          <w:color w:val="000000"/>
          <w:sz w:val="24"/>
        </w:rPr>
        <w:t>：</w:t>
      </w:r>
    </w:p>
    <w:p>
      <w:pPr>
        <w:spacing w:line="380" w:lineRule="exact"/>
        <w:rPr>
          <w:rFonts w:ascii="宋体" w:hAnsi="宋体"/>
          <w:color w:val="000000"/>
          <w:sz w:val="24"/>
        </w:rPr>
      </w:pPr>
    </w:p>
    <w:p>
      <w:pPr>
        <w:spacing w:line="380" w:lineRule="exact"/>
        <w:ind w:firstLine="480" w:firstLineChars="200"/>
        <w:rPr>
          <w:rFonts w:ascii="宋体" w:hAnsi="宋体"/>
          <w:color w:val="000000"/>
          <w:sz w:val="24"/>
        </w:rPr>
      </w:pPr>
      <w:r>
        <w:rPr>
          <w:rFonts w:hint="eastAsia" w:ascii="宋体" w:hAnsi="宋体"/>
          <w:color w:val="000000"/>
          <w:sz w:val="24"/>
        </w:rPr>
        <w:t>关于贵方年月日 (项目编号)采购邀请，本签名人愿意参加报价，提供竞价采购文件“采购货物一览表”中规定的(合同包)(品目名称)，并证明提交的下列文件和说明是准确的和真实的。</w:t>
      </w:r>
      <w:r>
        <w:rPr>
          <w:rFonts w:hint="eastAsia" w:ascii="宋体" w:hAnsi="宋体"/>
          <w:color w:val="000000"/>
          <w:sz w:val="24"/>
        </w:rPr>
        <w:cr/>
      </w:r>
    </w:p>
    <w:p>
      <w:pPr>
        <w:spacing w:line="380" w:lineRule="exact"/>
        <w:ind w:firstLine="480" w:firstLineChars="200"/>
        <w:rPr>
          <w:rFonts w:ascii="宋体" w:hAnsi="宋体"/>
          <w:color w:val="000000"/>
          <w:sz w:val="24"/>
        </w:rPr>
      </w:pPr>
      <w:r>
        <w:rPr>
          <w:rFonts w:hint="eastAsia" w:ascii="宋体" w:hAnsi="宋体"/>
          <w:color w:val="000000"/>
          <w:sz w:val="24"/>
        </w:rPr>
        <w:t>1．本签名人确认资格文件中的说明以及响应文件中所有提交的文件和材料是真实的、准确的，所提供的相关材料的复印件均与原件一致。</w:t>
      </w:r>
    </w:p>
    <w:p>
      <w:pPr>
        <w:spacing w:line="380" w:lineRule="exact"/>
        <w:ind w:firstLine="480" w:firstLineChars="200"/>
        <w:rPr>
          <w:rFonts w:ascii="宋体" w:hAnsi="宋体"/>
          <w:color w:val="000000"/>
          <w:sz w:val="24"/>
        </w:rPr>
      </w:pPr>
      <w:r>
        <w:rPr>
          <w:rFonts w:hint="eastAsia" w:ascii="宋体" w:hAnsi="宋体"/>
          <w:color w:val="000000"/>
          <w:sz w:val="24"/>
        </w:rPr>
        <w:t>2．我方的资格声明正本一份，副本二份，随响应文件一同递交。</w:t>
      </w:r>
    </w:p>
    <w:p>
      <w:pPr>
        <w:spacing w:line="380" w:lineRule="exact"/>
        <w:ind w:firstLine="480" w:firstLineChars="200"/>
        <w:rPr>
          <w:rFonts w:ascii="宋体" w:hAnsi="宋体"/>
          <w:color w:val="000000"/>
          <w:sz w:val="24"/>
        </w:rPr>
      </w:pPr>
    </w:p>
    <w:p>
      <w:pPr>
        <w:spacing w:line="380" w:lineRule="exact"/>
        <w:ind w:firstLine="480" w:firstLineChars="200"/>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ind w:firstLine="480" w:firstLineChars="200"/>
        <w:rPr>
          <w:rFonts w:ascii="宋体" w:hAnsi="宋体"/>
          <w:color w:val="000000"/>
          <w:sz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rPr>
          <w:rFonts w:ascii="宋体" w:hAnsi="宋体"/>
          <w:color w:val="000000"/>
          <w:sz w:val="24"/>
          <w:u w:val="single"/>
        </w:rPr>
      </w:pPr>
    </w:p>
    <w:p>
      <w:pPr>
        <w:rPr>
          <w:rFonts w:ascii="宋体" w:hAnsi="宋体"/>
          <w:color w:val="000000"/>
          <w:sz w:val="24"/>
          <w:u w:val="single"/>
        </w:rPr>
      </w:pPr>
    </w:p>
    <w:p>
      <w:pPr>
        <w:tabs>
          <w:tab w:val="left" w:pos="425"/>
          <w:tab w:val="left" w:pos="900"/>
        </w:tabs>
        <w:spacing w:line="360" w:lineRule="auto"/>
        <w:ind w:firstLine="482" w:firstLineChars="200"/>
        <w:jc w:val="center"/>
        <w:rPr>
          <w:rFonts w:ascii="宋体" w:hAnsi="宋体" w:cs="宋体"/>
          <w:b/>
          <w:bCs/>
          <w:sz w:val="24"/>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pStyle w:val="26"/>
        <w:rPr>
          <w:rFonts w:ascii="宋体" w:hAnsi="宋体" w:cs="宋体"/>
          <w:b/>
          <w:bCs/>
          <w:sz w:val="36"/>
          <w:szCs w:val="36"/>
        </w:rPr>
      </w:pPr>
    </w:p>
    <w:p>
      <w:pPr>
        <w:pStyle w:val="26"/>
        <w:rPr>
          <w:rFonts w:ascii="宋体" w:hAnsi="宋体" w:cs="宋体"/>
          <w:b/>
          <w:bCs/>
          <w:sz w:val="36"/>
          <w:szCs w:val="36"/>
        </w:rPr>
      </w:pPr>
    </w:p>
    <w:p>
      <w:pPr>
        <w:spacing w:line="400" w:lineRule="exact"/>
        <w:jc w:val="center"/>
        <w:rPr>
          <w:rFonts w:ascii="宋体" w:hAnsi="宋体" w:cs="宋体"/>
          <w:b/>
          <w:sz w:val="32"/>
          <w:szCs w:val="32"/>
        </w:rPr>
      </w:pPr>
      <w:r>
        <w:rPr>
          <w:rFonts w:hint="eastAsia" w:ascii="宋体" w:hAnsi="宋体" w:cs="宋体"/>
          <w:b/>
          <w:sz w:val="32"/>
          <w:szCs w:val="32"/>
        </w:rPr>
        <w:t>法人营业执照复印件</w:t>
      </w:r>
    </w:p>
    <w:p>
      <w:pPr>
        <w:pStyle w:val="2"/>
        <w:rPr>
          <w:rFonts w:ascii="宋体" w:hAnsi="宋体" w:cs="宋体"/>
          <w:sz w:val="36"/>
          <w:szCs w:val="36"/>
        </w:rPr>
      </w:pPr>
    </w:p>
    <w:p>
      <w:pPr>
        <w:spacing w:line="400" w:lineRule="exact"/>
        <w:ind w:firstLine="240" w:firstLineChars="100"/>
        <w:rPr>
          <w:rFonts w:ascii="宋体" w:hAnsi="宋体" w:cs="宋体"/>
          <w:sz w:val="24"/>
          <w:u w:val="single"/>
        </w:rPr>
      </w:pPr>
      <w:r>
        <w:rPr>
          <w:rFonts w:hint="eastAsia" w:ascii="宋体" w:hAnsi="宋体" w:cs="宋体"/>
          <w:sz w:val="24"/>
        </w:rPr>
        <w:t>：</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现附上由（签发机关名称）签发的我方单位营业执照副本复印件，该执照业经年检，真实有效。</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pStyle w:val="26"/>
        <w:rPr>
          <w:rFonts w:ascii="宋体" w:hAnsi="宋体" w:cs="宋体"/>
          <w:color w:val="000000"/>
          <w:u w:val="single"/>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pStyle w:val="26"/>
        <w:ind w:firstLine="480" w:firstLineChars="200"/>
        <w:rPr>
          <w:rFonts w:ascii="宋体" w:hAnsi="宋体" w:cs="宋体"/>
          <w:color w:val="000000"/>
          <w:u w:val="single"/>
        </w:rPr>
      </w:pPr>
      <w:r>
        <w:rPr>
          <w:rFonts w:hint="eastAsia" w:ascii="宋体" w:hAnsi="宋体"/>
        </w:rPr>
        <w:t>日期：</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w:t>
      </w: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rPr>
          <w:rFonts w:ascii="宋体" w:hAnsi="宋体" w:cs="宋体"/>
          <w:b/>
          <w:sz w:val="32"/>
          <w:szCs w:val="32"/>
        </w:rPr>
      </w:pPr>
      <w:r>
        <w:rPr>
          <w:rFonts w:hint="eastAsia" w:ascii="宋体" w:hAnsi="宋体" w:cs="宋体"/>
          <w:b/>
          <w:sz w:val="32"/>
          <w:szCs w:val="32"/>
        </w:rPr>
        <w:br w:type="page"/>
      </w:r>
    </w:p>
    <w:p>
      <w:pPr>
        <w:adjustRightInd w:val="0"/>
        <w:snapToGrid w:val="0"/>
        <w:spacing w:line="400" w:lineRule="exact"/>
        <w:jc w:val="center"/>
        <w:rPr>
          <w:rFonts w:ascii="宋体" w:hAnsi="宋体" w:cs="宋体"/>
          <w:b/>
          <w:sz w:val="32"/>
          <w:szCs w:val="32"/>
        </w:rPr>
      </w:pPr>
      <w:r>
        <w:rPr>
          <w:rFonts w:hint="eastAsia" w:ascii="宋体" w:hAnsi="宋体" w:cs="宋体"/>
          <w:b/>
          <w:sz w:val="32"/>
          <w:szCs w:val="32"/>
        </w:rPr>
        <w:t>法定代表人授权书</w:t>
      </w:r>
    </w:p>
    <w:p>
      <w:pPr>
        <w:pStyle w:val="2"/>
      </w:pPr>
    </w:p>
    <w:p>
      <w:pPr>
        <w:spacing w:line="400" w:lineRule="exact"/>
        <w:rPr>
          <w:rFonts w:ascii="宋体" w:hAnsi="宋体" w:cs="宋体"/>
          <w:sz w:val="24"/>
        </w:rPr>
      </w:pPr>
      <w:r>
        <w:rPr>
          <w:rFonts w:hint="eastAsia" w:ascii="宋体" w:hAnsi="宋体" w:cs="宋体"/>
          <w:sz w:val="24"/>
        </w:rPr>
        <w:t>：</w:t>
      </w:r>
    </w:p>
    <w:p>
      <w:pPr>
        <w:pStyle w:val="6"/>
        <w:snapToGrid w:val="0"/>
        <w:spacing w:line="400" w:lineRule="exact"/>
        <w:ind w:firstLine="480" w:firstLineChars="200"/>
        <w:rPr>
          <w:rFonts w:hAnsi="宋体" w:cs="宋体"/>
          <w:sz w:val="24"/>
        </w:rPr>
      </w:pPr>
      <w:r>
        <w:rPr>
          <w:rFonts w:hint="eastAsia" w:hAnsi="宋体" w:cs="宋体"/>
          <w:sz w:val="24"/>
          <w:u w:val="single"/>
        </w:rPr>
        <w:t>（报价供应商全称）</w:t>
      </w:r>
      <w:r>
        <w:rPr>
          <w:rFonts w:hint="eastAsia" w:hAnsi="宋体" w:cs="宋体"/>
          <w:sz w:val="24"/>
        </w:rPr>
        <w:t>法定代表人 授权</w:t>
      </w:r>
      <w:r>
        <w:rPr>
          <w:rFonts w:hint="eastAsia" w:hAnsi="宋体" w:cs="宋体"/>
          <w:sz w:val="24"/>
          <w:u w:val="single"/>
        </w:rPr>
        <w:t xml:space="preserve">  （报价供应商代表姓名）</w:t>
      </w:r>
      <w:r>
        <w:rPr>
          <w:rFonts w:hint="eastAsia" w:hAnsi="宋体" w:cs="宋体"/>
          <w:sz w:val="24"/>
        </w:rPr>
        <w:t>为报价供应商代表，代表本公司参加贵司组织的项目（招标编号）招标活动，全权代表本公司处理投标过程的一切事宜，包括但不限于：投标、参与开标、谈判、签约等。报价供应商代表在投标过程中所签署的一切文件和处理与之有关的一切事务，本公司均予以认可并对此承担责任。报价供应商代表无转委权。特此授权。</w:t>
      </w:r>
    </w:p>
    <w:p>
      <w:pPr>
        <w:pStyle w:val="6"/>
        <w:snapToGrid w:val="0"/>
        <w:spacing w:line="400" w:lineRule="exact"/>
        <w:ind w:firstLine="480" w:firstLineChars="200"/>
        <w:rPr>
          <w:rFonts w:hAnsi="宋体" w:cs="宋体"/>
          <w:sz w:val="24"/>
        </w:rPr>
      </w:pPr>
      <w:r>
        <w:rPr>
          <w:rFonts w:hint="eastAsia" w:hAnsi="宋体" w:cs="宋体"/>
          <w:sz w:val="24"/>
        </w:rPr>
        <w:t>本授权书自出具之日起生效。</w:t>
      </w:r>
    </w:p>
    <w:p>
      <w:pPr>
        <w:spacing w:line="400" w:lineRule="exact"/>
        <w:ind w:firstLine="480" w:firstLineChars="200"/>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报价供应商代表：  性别：身份证号：</w:t>
      </w:r>
    </w:p>
    <w:p>
      <w:pPr>
        <w:spacing w:line="400" w:lineRule="exact"/>
        <w:rPr>
          <w:rFonts w:ascii="宋体" w:hAnsi="宋体" w:cs="宋体"/>
          <w:sz w:val="24"/>
        </w:rPr>
      </w:pPr>
      <w:r>
        <w:rPr>
          <w:rFonts w:hint="eastAsia" w:ascii="宋体" w:hAnsi="宋体" w:cs="宋体"/>
          <w:sz w:val="24"/>
        </w:rPr>
        <w:t>单位：  部门：    职务：</w:t>
      </w:r>
    </w:p>
    <w:p>
      <w:pPr>
        <w:spacing w:line="400" w:lineRule="exact"/>
        <w:rPr>
          <w:rFonts w:ascii="宋体" w:hAnsi="宋体" w:cs="宋体"/>
          <w:sz w:val="24"/>
        </w:rPr>
      </w:pPr>
      <w:r>
        <w:rPr>
          <w:rFonts w:hint="eastAsia" w:ascii="宋体" w:hAnsi="宋体" w:cs="宋体"/>
          <w:sz w:val="24"/>
        </w:rPr>
        <w:t>详细通讯地址：邮政编码: 电话：</w:t>
      </w:r>
    </w:p>
    <w:p>
      <w:pPr>
        <w:spacing w:line="400" w:lineRule="exact"/>
        <w:rPr>
          <w:rFonts w:ascii="宋体" w:hAnsi="宋体" w:cs="宋体"/>
          <w:sz w:val="24"/>
        </w:rPr>
      </w:pPr>
    </w:p>
    <w:p>
      <w:pPr>
        <w:spacing w:line="400" w:lineRule="exact"/>
        <w:rPr>
          <w:rFonts w:ascii="宋体" w:hAnsi="宋体" w:cs="宋体"/>
          <w:sz w:val="24"/>
        </w:rPr>
      </w:pPr>
    </w:p>
    <w:p>
      <w:pPr>
        <w:tabs>
          <w:tab w:val="left" w:pos="1140"/>
        </w:tabs>
        <w:spacing w:line="400" w:lineRule="exact"/>
        <w:jc w:val="left"/>
        <w:rPr>
          <w:rFonts w:ascii="宋体" w:hAnsi="宋体" w:cs="宋体"/>
          <w:b/>
          <w:sz w:val="24"/>
        </w:rPr>
      </w:pPr>
      <w:r>
        <w:rPr>
          <w:rFonts w:hint="eastAsia" w:ascii="宋体" w:hAnsi="宋体" w:cs="宋体"/>
          <w:b/>
          <w:sz w:val="24"/>
          <w:szCs w:val="22"/>
        </w:rPr>
        <w:t>附：法定代表人身份证复印件；报价供应商</w:t>
      </w:r>
      <w:r>
        <w:rPr>
          <w:rFonts w:hint="eastAsia" w:ascii="宋体" w:hAnsi="宋体" w:cs="宋体"/>
          <w:b/>
          <w:sz w:val="24"/>
        </w:rPr>
        <w:t>代表身份证复印件（若报价供应商代表是法定代表人参加投标的则无需提供授权书原件，只需提供</w:t>
      </w:r>
      <w:r>
        <w:rPr>
          <w:rFonts w:hint="eastAsia" w:ascii="宋体" w:hAnsi="宋体" w:cs="宋体"/>
          <w:b/>
          <w:sz w:val="24"/>
          <w:szCs w:val="22"/>
        </w:rPr>
        <w:t>法定代表人</w:t>
      </w:r>
      <w:r>
        <w:rPr>
          <w:rFonts w:hint="eastAsia" w:ascii="宋体" w:hAnsi="宋体" w:cs="宋体"/>
          <w:b/>
          <w:sz w:val="24"/>
        </w:rPr>
        <w:t>身份证复印件）</w:t>
      </w:r>
    </w:p>
    <w:p>
      <w:pPr>
        <w:spacing w:line="400" w:lineRule="exact"/>
        <w:rPr>
          <w:rFonts w:ascii="宋体" w:hAnsi="宋体" w:cs="宋体"/>
          <w:sz w:val="24"/>
        </w:rPr>
      </w:pPr>
    </w:p>
    <w:p>
      <w:pPr>
        <w:spacing w:line="400" w:lineRule="exact"/>
        <w:ind w:firstLine="4080" w:firstLineChars="1700"/>
        <w:rPr>
          <w:rFonts w:ascii="宋体" w:hAnsi="宋体" w:cs="宋体"/>
          <w:sz w:val="24"/>
        </w:rPr>
      </w:pPr>
      <w:r>
        <w:rPr>
          <w:rFonts w:hint="eastAsia" w:ascii="宋体" w:hAnsi="宋体" w:cs="宋体"/>
          <w:sz w:val="24"/>
        </w:rPr>
        <w:t>授权方</w:t>
      </w:r>
    </w:p>
    <w:p>
      <w:pPr>
        <w:spacing w:line="400" w:lineRule="exact"/>
        <w:rPr>
          <w:rFonts w:ascii="宋体" w:hAnsi="宋体" w:cs="宋体"/>
          <w:sz w:val="24"/>
        </w:rPr>
      </w:pPr>
    </w:p>
    <w:p>
      <w:pPr>
        <w:spacing w:line="400" w:lineRule="exact"/>
        <w:ind w:firstLine="3960" w:firstLineChars="1650"/>
        <w:rPr>
          <w:rFonts w:ascii="宋体" w:hAnsi="宋体" w:cs="宋体"/>
          <w:sz w:val="24"/>
        </w:rPr>
      </w:pPr>
      <w:r>
        <w:rPr>
          <w:rFonts w:hint="eastAsia" w:ascii="宋体" w:hAnsi="宋体" w:cs="宋体"/>
          <w:sz w:val="24"/>
        </w:rPr>
        <w:t>报价供应商（全称并加盖公章）：</w:t>
      </w:r>
    </w:p>
    <w:p>
      <w:pPr>
        <w:spacing w:line="400" w:lineRule="exact"/>
        <w:rPr>
          <w:rFonts w:ascii="宋体" w:hAnsi="宋体" w:cs="宋体"/>
          <w:sz w:val="24"/>
        </w:rPr>
      </w:pPr>
    </w:p>
    <w:p>
      <w:pPr>
        <w:spacing w:line="400" w:lineRule="exact"/>
        <w:ind w:firstLine="3960" w:firstLineChars="1650"/>
        <w:rPr>
          <w:rFonts w:ascii="宋体" w:hAnsi="宋体" w:cs="宋体"/>
          <w:sz w:val="24"/>
        </w:rPr>
      </w:pPr>
      <w:r>
        <w:rPr>
          <w:rFonts w:hint="eastAsia" w:ascii="宋体" w:hAnsi="宋体" w:cs="宋体"/>
          <w:sz w:val="24"/>
        </w:rPr>
        <w:t>法定代表人签字：</w:t>
      </w:r>
    </w:p>
    <w:p>
      <w:pPr>
        <w:spacing w:line="400" w:lineRule="exact"/>
        <w:rPr>
          <w:rFonts w:ascii="宋体" w:hAnsi="宋体" w:cs="宋体"/>
          <w:sz w:val="24"/>
        </w:rPr>
      </w:pPr>
    </w:p>
    <w:p>
      <w:pPr>
        <w:spacing w:line="400" w:lineRule="exact"/>
        <w:ind w:firstLine="4800" w:firstLineChars="2000"/>
        <w:rPr>
          <w:rFonts w:ascii="宋体" w:hAnsi="宋体" w:cs="宋体"/>
          <w:sz w:val="24"/>
        </w:rPr>
      </w:pPr>
      <w:r>
        <w:rPr>
          <w:rFonts w:hint="eastAsia" w:ascii="宋体" w:hAnsi="宋体" w:cs="宋体"/>
          <w:sz w:val="24"/>
        </w:rPr>
        <w:t>日     期：</w:t>
      </w: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firstLine="4080" w:firstLineChars="1700"/>
        <w:rPr>
          <w:rFonts w:ascii="宋体" w:hAnsi="宋体" w:cs="宋体"/>
          <w:sz w:val="24"/>
        </w:rPr>
      </w:pPr>
      <w:r>
        <w:rPr>
          <w:rFonts w:hint="eastAsia" w:ascii="宋体" w:hAnsi="宋体" w:cs="宋体"/>
          <w:sz w:val="24"/>
        </w:rPr>
        <w:t>接受授权方</w:t>
      </w:r>
    </w:p>
    <w:p>
      <w:pPr>
        <w:spacing w:line="400" w:lineRule="exact"/>
        <w:ind w:firstLine="4080" w:firstLineChars="1700"/>
        <w:rPr>
          <w:rFonts w:ascii="宋体" w:hAnsi="宋体" w:cs="宋体"/>
          <w:sz w:val="24"/>
        </w:rPr>
      </w:pPr>
      <w:r>
        <w:rPr>
          <w:rFonts w:hint="eastAsia" w:ascii="宋体" w:hAnsi="宋体" w:cs="宋体"/>
          <w:sz w:val="24"/>
        </w:rPr>
        <w:t>报价供应商代表签字：</w:t>
      </w:r>
    </w:p>
    <w:p>
      <w:pPr>
        <w:spacing w:line="400" w:lineRule="exact"/>
        <w:rPr>
          <w:rFonts w:ascii="宋体" w:hAnsi="宋体" w:cs="宋体"/>
          <w:sz w:val="24"/>
        </w:rPr>
      </w:pPr>
    </w:p>
    <w:p>
      <w:pPr>
        <w:spacing w:line="400" w:lineRule="exact"/>
        <w:ind w:firstLine="4800" w:firstLineChars="2000"/>
        <w:rPr>
          <w:rFonts w:ascii="宋体" w:hAnsi="宋体" w:cs="宋体"/>
          <w:sz w:val="24"/>
        </w:rPr>
      </w:pPr>
      <w:r>
        <w:rPr>
          <w:rFonts w:hint="eastAsia" w:ascii="宋体" w:hAnsi="宋体" w:cs="宋体"/>
          <w:sz w:val="24"/>
        </w:rPr>
        <w:t>日     期：</w:t>
      </w:r>
    </w:p>
    <w:p>
      <w:pPr>
        <w:pStyle w:val="26"/>
        <w:rPr>
          <w:rFonts w:ascii="宋体" w:hAnsi="宋体" w:cs="宋体"/>
          <w:color w:val="000000"/>
          <w:u w:val="single"/>
        </w:rPr>
      </w:pPr>
    </w:p>
    <w:p>
      <w:pPr>
        <w:pStyle w:val="26"/>
        <w:rPr>
          <w:rFonts w:ascii="宋体" w:hAnsi="宋体"/>
          <w:bCs/>
        </w:rPr>
      </w:pPr>
      <w:r>
        <w:rPr>
          <w:rFonts w:hint="eastAsia" w:ascii="宋体" w:hAnsi="宋体" w:cs="宋体"/>
        </w:rPr>
        <w:t>法定代表</w:t>
      </w:r>
      <w:r>
        <w:rPr>
          <w:rFonts w:hint="eastAsia" w:ascii="宋体" w:hAnsi="宋体"/>
          <w:bCs/>
        </w:rPr>
        <w:t>人身份证复印件</w:t>
      </w: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r>
        <w:rPr>
          <w:rFonts w:hint="eastAsia" w:ascii="宋体" w:hAnsi="宋体" w:cs="宋体"/>
        </w:rPr>
        <w:t>报价供应商</w:t>
      </w:r>
      <w:r>
        <w:rPr>
          <w:rFonts w:hint="eastAsia" w:ascii="宋体" w:hAnsi="宋体"/>
          <w:bCs/>
        </w:rPr>
        <w:t>身份证复印件</w:t>
      </w:r>
    </w:p>
    <w:p>
      <w:pPr>
        <w:pStyle w:val="26"/>
        <w:rPr>
          <w:rFonts w:ascii="宋体" w:hAnsi="宋体"/>
          <w:b/>
        </w:rPr>
      </w:pPr>
    </w:p>
    <w:p>
      <w:pPr>
        <w:pStyle w:val="26"/>
        <w:rPr>
          <w:rFonts w:ascii="宋体" w:hAnsi="宋体" w:cs="宋体"/>
          <w:color w:val="000000"/>
          <w:u w:val="single"/>
        </w:rPr>
      </w:pPr>
    </w:p>
    <w:p>
      <w:pPr>
        <w:pStyle w:val="26"/>
        <w:rPr>
          <w:rFonts w:ascii="宋体" w:hAnsi="宋体" w:cs="宋体"/>
          <w:b/>
          <w:bCs/>
          <w:sz w:val="36"/>
          <w:szCs w:val="36"/>
        </w:rPr>
      </w:pPr>
    </w:p>
    <w:p>
      <w:pPr>
        <w:pStyle w:val="26"/>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pStyle w:val="2"/>
        <w:rPr>
          <w:rFonts w:ascii="宋体" w:hAnsi="宋体" w:cs="宋体"/>
          <w:b/>
          <w:bCs/>
          <w:sz w:val="36"/>
          <w:szCs w:val="36"/>
        </w:rPr>
      </w:pPr>
    </w:p>
    <w:p>
      <w:pPr>
        <w:rPr>
          <w:rFonts w:ascii="宋体" w:hAnsi="宋体" w:cs="宋体"/>
          <w:b/>
          <w:bCs/>
          <w:sz w:val="36"/>
          <w:szCs w:val="36"/>
        </w:rPr>
      </w:pPr>
    </w:p>
    <w:p>
      <w:pPr>
        <w:jc w:val="center"/>
        <w:rPr>
          <w:rFonts w:ascii="宋体" w:hAnsi="宋体"/>
          <w:b/>
          <w:bCs/>
          <w:sz w:val="32"/>
          <w:szCs w:val="32"/>
        </w:rPr>
      </w:pPr>
    </w:p>
    <w:p>
      <w:pPr>
        <w:pStyle w:val="2"/>
      </w:pPr>
    </w:p>
    <w:p>
      <w:pPr>
        <w:jc w:val="center"/>
        <w:rPr>
          <w:rFonts w:ascii="宋体" w:hAnsi="宋体"/>
          <w:b/>
          <w:bCs/>
          <w:sz w:val="32"/>
          <w:szCs w:val="32"/>
        </w:rPr>
      </w:pPr>
      <w:r>
        <w:rPr>
          <w:rFonts w:hint="eastAsia" w:ascii="宋体" w:hAnsi="宋体"/>
          <w:b/>
          <w:bCs/>
          <w:sz w:val="32"/>
          <w:szCs w:val="32"/>
        </w:rPr>
        <w:t>本项目不接受联合体报价</w:t>
      </w: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pPr>
    </w:p>
    <w:p>
      <w:pPr>
        <w:tabs>
          <w:tab w:val="left" w:pos="0"/>
        </w:tabs>
        <w:spacing w:line="360" w:lineRule="auto"/>
        <w:ind w:left="-2" w:leftChars="-1" w:firstLine="480" w:firstLineChars="200"/>
        <w:rPr>
          <w:rFonts w:ascii="宋体" w:hAnsi="宋体"/>
          <w:sz w:val="24"/>
        </w:rPr>
      </w:pPr>
    </w:p>
    <w:p>
      <w:pPr>
        <w:tabs>
          <w:tab w:val="left" w:pos="0"/>
        </w:tabs>
        <w:spacing w:line="360" w:lineRule="auto"/>
        <w:ind w:left="-2" w:leftChars="-1" w:firstLine="480" w:firstLineChars="200"/>
        <w:rPr>
          <w:rFonts w:ascii="宋体" w:hAnsi="宋体"/>
          <w:sz w:val="24"/>
        </w:rPr>
      </w:pPr>
    </w:p>
    <w:p>
      <w:pPr>
        <w:tabs>
          <w:tab w:val="left" w:pos="0"/>
        </w:tabs>
        <w:spacing w:line="360" w:lineRule="auto"/>
        <w:ind w:left="-2" w:leftChars="-1" w:firstLine="480" w:firstLineChars="200"/>
        <w:rPr>
          <w:rFonts w:ascii="宋体" w:hAnsi="宋体"/>
          <w:sz w:val="24"/>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tabs>
          <w:tab w:val="left" w:pos="425"/>
          <w:tab w:val="left" w:pos="900"/>
        </w:tabs>
        <w:spacing w:line="360" w:lineRule="auto"/>
        <w:ind w:firstLine="480" w:firstLineChars="200"/>
        <w:rPr>
          <w:rFonts w:ascii="宋体" w:hAnsi="宋体" w:cs="宋体"/>
          <w:b/>
          <w:bCs/>
          <w:sz w:val="36"/>
          <w:szCs w:val="36"/>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pStyle w:val="2"/>
      </w:pPr>
    </w:p>
    <w:p>
      <w:pPr>
        <w:tabs>
          <w:tab w:val="left" w:pos="425"/>
          <w:tab w:val="left" w:pos="900"/>
        </w:tabs>
        <w:spacing w:line="360" w:lineRule="auto"/>
        <w:ind w:firstLine="723" w:firstLineChars="200"/>
        <w:jc w:val="center"/>
        <w:rPr>
          <w:rFonts w:ascii="宋体" w:hAnsi="宋体" w:cs="宋体"/>
          <w:b/>
          <w:bCs/>
          <w:sz w:val="36"/>
          <w:szCs w:val="36"/>
        </w:rPr>
      </w:pPr>
    </w:p>
    <w:p>
      <w:pPr>
        <w:pStyle w:val="2"/>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1"/>
        <w:rPr>
          <w:rStyle w:val="19"/>
          <w:rFonts w:ascii="宋体" w:hAnsi="宋体" w:cs="宋体"/>
          <w:sz w:val="36"/>
          <w:szCs w:val="36"/>
        </w:rPr>
      </w:pPr>
    </w:p>
    <w:p>
      <w:pPr>
        <w:rPr>
          <w:rStyle w:val="19"/>
          <w:rFonts w:ascii="宋体" w:hAnsi="宋体" w:cs="宋体"/>
          <w:sz w:val="36"/>
          <w:szCs w:val="36"/>
        </w:rPr>
      </w:pPr>
    </w:p>
    <w:p>
      <w:pPr>
        <w:pStyle w:val="2"/>
      </w:pPr>
    </w:p>
    <w:p>
      <w:pPr>
        <w:pStyle w:val="12"/>
        <w:spacing w:before="75" w:beforeAutospacing="0" w:after="75" w:afterAutospacing="0"/>
        <w:jc w:val="center"/>
        <w:rPr>
          <w:rStyle w:val="19"/>
          <w:rFonts w:ascii="宋体" w:hAnsi="宋体" w:cs="宋体"/>
          <w:sz w:val="36"/>
          <w:szCs w:val="36"/>
        </w:rPr>
      </w:pPr>
      <w:r>
        <w:rPr>
          <w:rStyle w:val="19"/>
          <w:rFonts w:hint="eastAsia" w:ascii="宋体" w:hAnsi="宋体" w:cs="宋体"/>
          <w:sz w:val="36"/>
          <w:szCs w:val="36"/>
        </w:rPr>
        <w:t>偏离表</w:t>
      </w:r>
    </w:p>
    <w:p>
      <w:pPr>
        <w:pStyle w:val="12"/>
        <w:spacing w:before="75" w:beforeAutospacing="0" w:after="75" w:afterAutospacing="0"/>
        <w:jc w:val="center"/>
        <w:rPr>
          <w:rFonts w:ascii="宋体" w:hAnsi="宋体" w:cs="宋体"/>
        </w:rPr>
      </w:pPr>
    </w:p>
    <w:p>
      <w:pPr>
        <w:pStyle w:val="12"/>
        <w:spacing w:before="75" w:beforeAutospacing="0" w:after="75" w:afterAutospacing="0"/>
        <w:rPr>
          <w:rFonts w:ascii="宋体" w:hAnsi="宋体" w:cs="宋体"/>
        </w:rPr>
      </w:pPr>
      <w:r>
        <w:rPr>
          <w:rFonts w:hint="eastAsia" w:ascii="宋体" w:hAnsi="宋体" w:cs="宋体"/>
        </w:rPr>
        <w:t> </w:t>
      </w:r>
    </w:p>
    <w:p>
      <w:pPr>
        <w:pStyle w:val="12"/>
        <w:spacing w:before="75" w:beforeAutospacing="0" w:after="75" w:afterAutospacing="0"/>
        <w:rPr>
          <w:rFonts w:ascii="宋体" w:hAnsi="宋体" w:cs="宋体"/>
        </w:rPr>
      </w:pPr>
      <w:r>
        <w:rPr>
          <w:rFonts w:hint="eastAsia" w:ascii="宋体" w:hAnsi="宋体" w:cs="宋体"/>
        </w:rPr>
        <w:t>项目编号：</w:t>
      </w:r>
      <w:r>
        <w:rPr>
          <w:rFonts w:hint="eastAsia" w:ascii="宋体" w:hAnsi="宋体" w:cs="宋体"/>
          <w:u w:val="single"/>
        </w:rPr>
        <w:t>                   </w:t>
      </w:r>
    </w:p>
    <w:tbl>
      <w:tblPr>
        <w:tblStyle w:val="16"/>
        <w:tblW w:w="0" w:type="auto"/>
        <w:tblCellSpacing w:w="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7"/>
        <w:gridCol w:w="915"/>
        <w:gridCol w:w="3431"/>
        <w:gridCol w:w="190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6" w:hRule="atLeast"/>
          <w:tblCellSpacing w:w="15" w:type="dxa"/>
        </w:trPr>
        <w:tc>
          <w:tcPr>
            <w:tcW w:w="882"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合同包</w:t>
            </w:r>
          </w:p>
        </w:tc>
        <w:tc>
          <w:tcPr>
            <w:tcW w:w="885"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品目号</w:t>
            </w:r>
          </w:p>
        </w:tc>
        <w:tc>
          <w:tcPr>
            <w:tcW w:w="3401"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竞价采购文件第三章采购内容及要求</w:t>
            </w:r>
          </w:p>
        </w:tc>
        <w:tc>
          <w:tcPr>
            <w:tcW w:w="1871"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响应文件应答</w:t>
            </w:r>
          </w:p>
        </w:tc>
        <w:tc>
          <w:tcPr>
            <w:tcW w:w="1778"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15" w:type="dxa"/>
        </w:trPr>
        <w:tc>
          <w:tcPr>
            <w:tcW w:w="882" w:type="dxa"/>
            <w:vMerge w:val="restart"/>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w:t>
            </w:r>
          </w:p>
        </w:tc>
        <w:tc>
          <w:tcPr>
            <w:tcW w:w="885"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*-1</w:t>
            </w:r>
          </w:p>
        </w:tc>
        <w:tc>
          <w:tcPr>
            <w:tcW w:w="3401" w:type="dxa"/>
            <w:noWrap/>
            <w:tcMar>
              <w:top w:w="0" w:type="dxa"/>
              <w:left w:w="105" w:type="dxa"/>
              <w:bottom w:w="0" w:type="dxa"/>
              <w:right w:w="105" w:type="dxa"/>
            </w:tcMar>
          </w:tcPr>
          <w:p>
            <w:pPr>
              <w:jc w:val="left"/>
              <w:rPr>
                <w:rFonts w:ascii="宋体" w:hAnsi="宋体" w:cs="宋体"/>
              </w:rPr>
            </w:pPr>
          </w:p>
        </w:tc>
        <w:tc>
          <w:tcPr>
            <w:tcW w:w="1871" w:type="dxa"/>
            <w:noWrap/>
            <w:tcMar>
              <w:top w:w="0" w:type="dxa"/>
              <w:left w:w="105" w:type="dxa"/>
              <w:bottom w:w="0" w:type="dxa"/>
              <w:right w:w="105" w:type="dxa"/>
            </w:tcMar>
          </w:tcPr>
          <w:p>
            <w:pPr>
              <w:jc w:val="left"/>
              <w:rPr>
                <w:rFonts w:ascii="宋体" w:hAnsi="宋体" w:cs="宋体"/>
              </w:rPr>
            </w:pPr>
          </w:p>
        </w:tc>
        <w:tc>
          <w:tcPr>
            <w:tcW w:w="1778" w:type="dxa"/>
            <w:noWrap/>
            <w:tcMar>
              <w:top w:w="0" w:type="dxa"/>
              <w:left w:w="105" w:type="dxa"/>
              <w:bottom w:w="0" w:type="dxa"/>
              <w:right w:w="105" w:type="dxa"/>
            </w:tcMa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15" w:type="dxa"/>
        </w:trPr>
        <w:tc>
          <w:tcPr>
            <w:tcW w:w="882" w:type="dxa"/>
            <w:vMerge w:val="continue"/>
            <w:noWrap/>
            <w:tcMar>
              <w:top w:w="0" w:type="dxa"/>
              <w:left w:w="105" w:type="dxa"/>
              <w:bottom w:w="0" w:type="dxa"/>
              <w:right w:w="105" w:type="dxa"/>
            </w:tcMar>
            <w:vAlign w:val="center"/>
          </w:tcPr>
          <w:p>
            <w:pPr>
              <w:rPr>
                <w:rFonts w:ascii="宋体" w:hAnsi="宋体" w:cs="宋体"/>
                <w:sz w:val="24"/>
              </w:rPr>
            </w:pPr>
          </w:p>
        </w:tc>
        <w:tc>
          <w:tcPr>
            <w:tcW w:w="885"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w:t>
            </w:r>
          </w:p>
        </w:tc>
        <w:tc>
          <w:tcPr>
            <w:tcW w:w="3401" w:type="dxa"/>
            <w:noWrap/>
            <w:tcMar>
              <w:top w:w="0" w:type="dxa"/>
              <w:left w:w="105" w:type="dxa"/>
              <w:bottom w:w="0" w:type="dxa"/>
              <w:right w:w="105" w:type="dxa"/>
            </w:tcMar>
          </w:tcPr>
          <w:p>
            <w:pPr>
              <w:jc w:val="left"/>
              <w:rPr>
                <w:rFonts w:ascii="宋体" w:hAnsi="宋体" w:cs="宋体"/>
              </w:rPr>
            </w:pPr>
          </w:p>
        </w:tc>
        <w:tc>
          <w:tcPr>
            <w:tcW w:w="1871" w:type="dxa"/>
            <w:noWrap/>
            <w:tcMar>
              <w:top w:w="0" w:type="dxa"/>
              <w:left w:w="105" w:type="dxa"/>
              <w:bottom w:w="0" w:type="dxa"/>
              <w:right w:w="105" w:type="dxa"/>
            </w:tcMar>
          </w:tcPr>
          <w:p>
            <w:pPr>
              <w:jc w:val="left"/>
              <w:rPr>
                <w:rFonts w:ascii="宋体" w:hAnsi="宋体" w:cs="宋体"/>
              </w:rPr>
            </w:pPr>
          </w:p>
        </w:tc>
        <w:tc>
          <w:tcPr>
            <w:tcW w:w="1778" w:type="dxa"/>
            <w:noWrap/>
            <w:tcMar>
              <w:top w:w="0" w:type="dxa"/>
              <w:left w:w="105" w:type="dxa"/>
              <w:bottom w:w="0" w:type="dxa"/>
              <w:right w:w="105" w:type="dxa"/>
            </w:tcMar>
          </w:tcPr>
          <w:p>
            <w:pPr>
              <w:jc w:val="left"/>
              <w:rPr>
                <w:rFonts w:ascii="宋体" w:hAnsi="宋体" w:cs="宋体"/>
              </w:rPr>
            </w:pPr>
          </w:p>
        </w:tc>
      </w:tr>
    </w:tbl>
    <w:p>
      <w:pPr>
        <w:pStyle w:val="12"/>
        <w:spacing w:before="75" w:beforeAutospacing="0" w:after="75" w:afterAutospacing="0"/>
        <w:rPr>
          <w:rFonts w:ascii="宋体" w:hAnsi="宋体" w:cs="宋体"/>
        </w:rPr>
      </w:pPr>
    </w:p>
    <w:p>
      <w:pPr>
        <w:pStyle w:val="12"/>
        <w:spacing w:before="75" w:beforeAutospacing="0" w:after="75" w:afterAutospacing="0"/>
      </w:pPr>
      <w:r>
        <w:rPr>
          <w:rFonts w:hint="eastAsia" w:ascii="宋体" w:hAnsi="宋体" w:cs="宋体"/>
        </w:rPr>
        <w:t>★注意：</w:t>
      </w:r>
    </w:p>
    <w:p>
      <w:pPr>
        <w:pStyle w:val="12"/>
        <w:spacing w:before="75" w:beforeAutospacing="0" w:after="75" w:afterAutospacing="0"/>
      </w:pPr>
      <w:r>
        <w:rPr>
          <w:rFonts w:hint="eastAsia" w:ascii="宋体" w:hAnsi="宋体" w:cs="宋体"/>
        </w:rPr>
        <w:t>1、报价供应商应在“竞价采购文件第三章采购内容及要求” “响应文件应答”中按竞价采购文件第三章的内容逐项详细对应应答。</w:t>
      </w:r>
    </w:p>
    <w:p>
      <w:pPr>
        <w:pStyle w:val="12"/>
        <w:spacing w:before="75" w:beforeAutospacing="0" w:after="75" w:afterAutospacing="0"/>
      </w:pPr>
      <w:r>
        <w:rPr>
          <w:rFonts w:hint="eastAsia" w:ascii="宋体" w:hAnsi="宋体" w:cs="宋体"/>
        </w:rPr>
        <w:t>2、对竞价采购文件关于“大于（或小于）等于”等某个区间值范围内的内容，报价响应应填写具体的数值。</w:t>
      </w:r>
    </w:p>
    <w:p>
      <w:pPr>
        <w:pStyle w:val="12"/>
        <w:spacing w:before="75" w:beforeAutospacing="0" w:after="75" w:afterAutospacing="0"/>
      </w:pPr>
      <w:r>
        <w:rPr>
          <w:rFonts w:hint="eastAsia" w:ascii="宋体" w:hAnsi="宋体" w:cs="宋体"/>
        </w:rPr>
        <w:t>3“是否偏离及说明”项下应按下列规定填写：优于的，填写“正偏离”；符合的，填写“无偏离”；低于的，填写“负偏离”。</w:t>
      </w:r>
    </w:p>
    <w:p>
      <w:pPr>
        <w:pStyle w:val="12"/>
        <w:spacing w:before="75" w:beforeAutospacing="0" w:after="75" w:afterAutospacing="0"/>
        <w:rPr>
          <w:rFonts w:ascii="Arial" w:hAnsi="Arial" w:cs="Arial"/>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tabs>
          <w:tab w:val="left" w:pos="425"/>
          <w:tab w:val="left" w:pos="900"/>
        </w:tabs>
        <w:spacing w:line="360" w:lineRule="auto"/>
        <w:ind w:firstLine="480" w:firstLineChars="200"/>
        <w:rPr>
          <w:rFonts w:ascii="宋体" w:hAnsi="宋体" w:cs="宋体"/>
          <w:b/>
          <w:bCs/>
          <w:sz w:val="36"/>
          <w:szCs w:val="36"/>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pStyle w:val="2"/>
      </w:pPr>
    </w:p>
    <w:p>
      <w:pPr>
        <w:tabs>
          <w:tab w:val="left" w:pos="425"/>
          <w:tab w:val="left" w:pos="900"/>
        </w:tabs>
        <w:spacing w:line="360" w:lineRule="auto"/>
        <w:ind w:firstLine="723" w:firstLineChars="200"/>
        <w:jc w:val="center"/>
        <w:rPr>
          <w:rFonts w:ascii="宋体" w:hAnsi="宋体" w:cs="宋体"/>
          <w:b/>
          <w:bCs/>
          <w:sz w:val="36"/>
          <w:szCs w:val="36"/>
        </w:rPr>
      </w:pPr>
      <w:r>
        <w:rPr>
          <w:rFonts w:hint="eastAsia" w:ascii="宋体" w:hAnsi="宋体" w:cs="宋体"/>
          <w:b/>
          <w:bCs/>
          <w:sz w:val="36"/>
          <w:szCs w:val="36"/>
        </w:rPr>
        <w:t>保证金凭证</w:t>
      </w:r>
    </w:p>
    <w:p>
      <w:pPr>
        <w:pStyle w:val="2"/>
      </w:pPr>
    </w:p>
    <w:p>
      <w:pPr>
        <w:pStyle w:val="6"/>
        <w:snapToGrid w:val="0"/>
        <w:spacing w:line="400" w:lineRule="exact"/>
        <w:rPr>
          <w:rFonts w:hAnsi="宋体"/>
          <w:sz w:val="24"/>
          <w:u w:val="single"/>
        </w:rPr>
      </w:pPr>
      <w:r>
        <w:rPr>
          <w:rFonts w:hint="eastAsia" w:hAnsi="宋体"/>
          <w:sz w:val="24"/>
        </w:rPr>
        <w:t>致：</w:t>
      </w:r>
      <w:r>
        <w:rPr>
          <w:rFonts w:hint="eastAsia" w:hAnsi="宋体"/>
          <w:sz w:val="24"/>
          <w:u w:val="single"/>
        </w:rPr>
        <w:t>福建盛鑫招标代理有限公司</w:t>
      </w:r>
    </w:p>
    <w:p>
      <w:pPr>
        <w:spacing w:line="400" w:lineRule="exact"/>
        <w:rPr>
          <w:rFonts w:ascii="仿宋_GB2312" w:hAnsi="宋体" w:eastAsia="仿宋_GB2312"/>
          <w:b/>
          <w:bCs/>
          <w:sz w:val="24"/>
        </w:rPr>
      </w:pPr>
    </w:p>
    <w:p>
      <w:pPr>
        <w:pStyle w:val="6"/>
        <w:snapToGrid w:val="0"/>
        <w:spacing w:line="400" w:lineRule="exact"/>
        <w:rPr>
          <w:rFonts w:hAnsi="宋体"/>
          <w:sz w:val="24"/>
        </w:rPr>
      </w:pPr>
      <w:r>
        <w:rPr>
          <w:rFonts w:hint="eastAsia" w:hAnsi="宋体"/>
          <w:sz w:val="24"/>
        </w:rPr>
        <w:t>我们在贵公司组织的项目竞价采购活动中（项目编号：），我们按竞价采购文件的规定，以付款方式，向贵公司缴交保证金。</w:t>
      </w:r>
    </w:p>
    <w:p>
      <w:pPr>
        <w:spacing w:line="400" w:lineRule="exact"/>
        <w:rPr>
          <w:rFonts w:ascii="宋体" w:hAnsi="宋体"/>
          <w:b/>
          <w:bCs/>
          <w:sz w:val="24"/>
        </w:rPr>
      </w:pPr>
    </w:p>
    <w:p>
      <w:pPr>
        <w:tabs>
          <w:tab w:val="left" w:pos="795"/>
        </w:tabs>
        <w:spacing w:line="400" w:lineRule="exact"/>
        <w:rPr>
          <w:rFonts w:ascii="宋体" w:hAnsi="宋体"/>
          <w:b/>
          <w:bCs/>
          <w:sz w:val="24"/>
        </w:rPr>
      </w:pPr>
      <w:r>
        <w:rPr>
          <w:rFonts w:hint="eastAsia" w:ascii="宋体" w:hAnsi="宋体"/>
          <w:b/>
          <w:bCs/>
          <w:sz w:val="24"/>
        </w:rPr>
        <w:tab/>
      </w:r>
      <w:r>
        <w:rPr>
          <w:rFonts w:hint="eastAsia" w:ascii="宋体" w:hAnsi="宋体"/>
          <w:b/>
          <w:bCs/>
          <w:sz w:val="24"/>
        </w:rPr>
        <w:t>附：</w:t>
      </w:r>
      <w:r>
        <w:rPr>
          <w:rFonts w:hint="eastAsia" w:ascii="宋体" w:hAnsi="宋体"/>
          <w:sz w:val="24"/>
        </w:rPr>
        <w:t>缴交保证金凭证复印件</w:t>
      </w:r>
    </w:p>
    <w:p>
      <w:pPr>
        <w:spacing w:line="400" w:lineRule="exact"/>
        <w:rPr>
          <w:rFonts w:ascii="宋体" w:hAnsi="宋体"/>
          <w:b/>
          <w:bCs/>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jc w:val="center"/>
        </w:trPr>
        <w:tc>
          <w:tcPr>
            <w:tcW w:w="8229" w:type="dxa"/>
            <w:noWrap/>
          </w:tcPr>
          <w:p>
            <w:pPr>
              <w:spacing w:line="400" w:lineRule="exact"/>
              <w:rPr>
                <w:rFonts w:ascii="宋体" w:hAnsi="宋体"/>
                <w:b/>
                <w:bCs/>
                <w:sz w:val="24"/>
              </w:rPr>
            </w:pPr>
            <w:r>
              <w:rPr>
                <w:rFonts w:hint="eastAsia" w:ascii="宋体" w:hAnsi="宋体"/>
                <w:sz w:val="24"/>
              </w:rPr>
              <w:t>复印件粘帖处</w:t>
            </w: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tc>
      </w:tr>
    </w:tbl>
    <w:p>
      <w:pPr>
        <w:spacing w:line="400" w:lineRule="atLeast"/>
        <w:ind w:firstLine="480" w:firstLineChars="200"/>
        <w:jc w:val="center"/>
        <w:rPr>
          <w:rFonts w:ascii="宋体" w:hAnsi="宋体"/>
          <w:sz w:val="24"/>
        </w:rPr>
      </w:pPr>
    </w:p>
    <w:p>
      <w:pPr>
        <w:spacing w:line="400" w:lineRule="atLeast"/>
        <w:ind w:firstLine="480" w:firstLineChars="200"/>
        <w:jc w:val="center"/>
        <w:rPr>
          <w:rFonts w:ascii="宋体" w:hAnsi="宋体"/>
          <w:sz w:val="24"/>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spacing w:line="480" w:lineRule="auto"/>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pStyle w:val="15"/>
      </w:pPr>
    </w:p>
    <w:p>
      <w:pPr>
        <w:jc w:val="center"/>
        <w:rPr>
          <w:rFonts w:ascii="宋体" w:hAnsi="宋体"/>
          <w:b/>
          <w:sz w:val="24"/>
        </w:rPr>
      </w:pPr>
      <w:bookmarkStart w:id="5" w:name="_Toc28250"/>
      <w:bookmarkEnd w:id="5"/>
    </w:p>
    <w:p>
      <w:pPr>
        <w:spacing w:line="400" w:lineRule="atLeast"/>
        <w:jc w:val="center"/>
        <w:rPr>
          <w:rFonts w:ascii="宋体" w:hAnsi="宋体"/>
          <w:b/>
          <w:sz w:val="36"/>
          <w:szCs w:val="36"/>
        </w:rPr>
      </w:pPr>
    </w:p>
    <w:p>
      <w:pPr>
        <w:pStyle w:val="2"/>
        <w:rPr>
          <w:rFonts w:ascii="宋体" w:hAnsi="宋体"/>
          <w:b/>
          <w:sz w:val="36"/>
          <w:szCs w:val="36"/>
        </w:rPr>
      </w:pPr>
    </w:p>
    <w:p/>
    <w:p>
      <w:pPr>
        <w:spacing w:line="400" w:lineRule="atLeast"/>
        <w:jc w:val="center"/>
        <w:rPr>
          <w:rFonts w:ascii="宋体" w:hAnsi="宋体"/>
          <w:b/>
          <w:sz w:val="30"/>
          <w:szCs w:val="30"/>
        </w:rPr>
      </w:pPr>
      <w:r>
        <w:rPr>
          <w:rFonts w:hint="eastAsia" w:ascii="宋体" w:hAnsi="宋体"/>
          <w:b/>
          <w:sz w:val="36"/>
          <w:szCs w:val="36"/>
        </w:rPr>
        <w:t>要求作为响应文件组成部分的其他材料</w:t>
      </w: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rPr>
          <w:rFonts w:ascii="宋体" w:hAnsi="宋体"/>
          <w:bCs/>
          <w:sz w:val="24"/>
        </w:rPr>
      </w:pPr>
      <w:r>
        <w:rPr>
          <w:rFonts w:hint="eastAsia" w:ascii="宋体" w:hAnsi="宋体"/>
          <w:bCs/>
          <w:sz w:val="24"/>
        </w:rPr>
        <w:t>如：报价供应商须提供所投产品（技术参数清单要求序号1-7）技术资料彩页或产品说明书复印件进行佐证并加盖报价供应商公章</w:t>
      </w: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6"/>
          <w:szCs w:val="36"/>
        </w:rPr>
      </w:pPr>
    </w:p>
    <w:p>
      <w:pPr>
        <w:pStyle w:val="2"/>
      </w:pPr>
    </w:p>
    <w:p>
      <w:pPr>
        <w:spacing w:line="400" w:lineRule="atLeast"/>
        <w:jc w:val="center"/>
        <w:rPr>
          <w:rFonts w:ascii="宋体" w:hAnsi="宋体"/>
          <w:b/>
          <w:sz w:val="36"/>
          <w:szCs w:val="36"/>
        </w:rPr>
      </w:pPr>
    </w:p>
    <w:p>
      <w:pPr>
        <w:spacing w:line="400" w:lineRule="atLeast"/>
        <w:jc w:val="center"/>
        <w:rPr>
          <w:rFonts w:ascii="宋体" w:hAnsi="宋体"/>
          <w:b/>
          <w:bCs/>
          <w:sz w:val="36"/>
          <w:szCs w:val="36"/>
        </w:rPr>
      </w:pPr>
      <w:r>
        <w:rPr>
          <w:rFonts w:hint="eastAsia" w:ascii="宋体" w:hAnsi="宋体"/>
          <w:b/>
          <w:sz w:val="36"/>
          <w:szCs w:val="36"/>
        </w:rPr>
        <w:t>招标服务收费</w:t>
      </w:r>
      <w:r>
        <w:rPr>
          <w:rFonts w:hint="eastAsia" w:ascii="宋体" w:hAnsi="宋体"/>
          <w:b/>
          <w:bCs/>
          <w:sz w:val="36"/>
          <w:szCs w:val="36"/>
        </w:rPr>
        <w:t>承诺书</w:t>
      </w:r>
    </w:p>
    <w:p>
      <w:pPr>
        <w:spacing w:line="400" w:lineRule="atLeast"/>
        <w:jc w:val="center"/>
        <w:rPr>
          <w:rFonts w:ascii="宋体" w:hAnsi="宋体"/>
          <w:b/>
          <w:sz w:val="30"/>
          <w:szCs w:val="30"/>
        </w:rPr>
      </w:pPr>
    </w:p>
    <w:p>
      <w:pPr>
        <w:spacing w:line="400" w:lineRule="exact"/>
        <w:rPr>
          <w:rFonts w:ascii="宋体" w:hAnsi="宋体"/>
          <w:sz w:val="24"/>
        </w:rPr>
      </w:pPr>
      <w:r>
        <w:rPr>
          <w:rFonts w:hint="eastAsia" w:ascii="宋体" w:hAnsi="宋体"/>
          <w:sz w:val="24"/>
        </w:rPr>
        <w:t>致：</w:t>
      </w:r>
      <w:r>
        <w:rPr>
          <w:rFonts w:hint="eastAsia" w:ascii="宋体" w:hAnsi="宋体"/>
          <w:sz w:val="24"/>
          <w:u w:val="single"/>
        </w:rPr>
        <w:t>福建盛鑫招标代理有限公司</w:t>
      </w:r>
    </w:p>
    <w:p>
      <w:pPr>
        <w:spacing w:line="400" w:lineRule="exact"/>
        <w:rPr>
          <w:rFonts w:ascii="宋体" w:hAnsi="宋体"/>
          <w:sz w:val="24"/>
        </w:rPr>
      </w:pPr>
    </w:p>
    <w:p>
      <w:pPr>
        <w:spacing w:line="400" w:lineRule="exact"/>
        <w:ind w:firstLine="480" w:firstLineChars="200"/>
        <w:rPr>
          <w:rFonts w:ascii="宋体" w:hAnsi="宋体"/>
          <w:sz w:val="24"/>
        </w:rPr>
      </w:pPr>
      <w:r>
        <w:rPr>
          <w:rFonts w:hint="eastAsia" w:ascii="宋体" w:hAnsi="宋体"/>
          <w:sz w:val="24"/>
        </w:rPr>
        <w:t>我们在贵公司组织的项目竞价采购活动中（项目编号：），如获中标，我们保证按竞价采购文件的规定，以转账方式或经贵公司认可的其他付款方式，向贵公司缴交招标服务费。</w:t>
      </w:r>
    </w:p>
    <w:p>
      <w:pPr>
        <w:spacing w:line="400" w:lineRule="exact"/>
        <w:ind w:firstLine="480" w:firstLineChars="200"/>
        <w:rPr>
          <w:rFonts w:ascii="宋体" w:hAnsi="宋体"/>
          <w:sz w:val="24"/>
        </w:rPr>
      </w:pPr>
      <w:r>
        <w:rPr>
          <w:rFonts w:hint="eastAsia" w:ascii="宋体" w:hAnsi="宋体"/>
          <w:sz w:val="24"/>
        </w:rPr>
        <w:t>我方如违反上述承诺，所提交的投标保证金将不予退还我方，我方对此无异议。</w:t>
      </w:r>
    </w:p>
    <w:p>
      <w:pPr>
        <w:spacing w:line="400" w:lineRule="exact"/>
        <w:rPr>
          <w:rFonts w:ascii="宋体" w:hAnsi="宋体"/>
          <w:sz w:val="24"/>
        </w:rPr>
      </w:pPr>
    </w:p>
    <w:p>
      <w:pPr>
        <w:spacing w:line="400" w:lineRule="exact"/>
        <w:ind w:firstLine="480" w:firstLineChars="200"/>
        <w:rPr>
          <w:rFonts w:ascii="宋体" w:hAnsi="宋体"/>
          <w:sz w:val="24"/>
        </w:rPr>
      </w:pPr>
      <w:r>
        <w:rPr>
          <w:rFonts w:hint="eastAsia" w:ascii="宋体" w:hAnsi="宋体"/>
          <w:sz w:val="24"/>
        </w:rPr>
        <w:t>特此承诺！</w:t>
      </w:r>
    </w:p>
    <w:p>
      <w:pPr>
        <w:spacing w:line="400" w:lineRule="exact"/>
        <w:rPr>
          <w:rFonts w:ascii="宋体" w:hAnsi="宋体"/>
          <w:sz w:val="24"/>
        </w:rPr>
      </w:pPr>
    </w:p>
    <w:p>
      <w:pPr>
        <w:spacing w:line="400" w:lineRule="atLeast"/>
        <w:ind w:firstLine="480" w:firstLineChars="200"/>
        <w:jc w:val="center"/>
        <w:rPr>
          <w:rFonts w:ascii="宋体" w:hAnsi="宋体"/>
          <w:sz w:val="24"/>
        </w:rPr>
      </w:pPr>
    </w:p>
    <w:p>
      <w:pPr>
        <w:spacing w:line="400" w:lineRule="atLeast"/>
        <w:ind w:firstLine="480" w:firstLineChars="200"/>
        <w:jc w:val="center"/>
        <w:rPr>
          <w:rFonts w:ascii="宋体" w:hAnsi="宋体"/>
          <w:sz w:val="24"/>
        </w:rPr>
      </w:pPr>
    </w:p>
    <w:p>
      <w:pPr>
        <w:spacing w:line="400" w:lineRule="atLeast"/>
        <w:ind w:firstLine="480" w:firstLineChars="200"/>
        <w:jc w:val="center"/>
        <w:rPr>
          <w:rFonts w:ascii="宋体" w:hAnsi="宋体"/>
          <w:sz w:val="24"/>
        </w:rPr>
      </w:pPr>
    </w:p>
    <w:p>
      <w:pPr>
        <w:spacing w:line="400" w:lineRule="atLeast"/>
        <w:ind w:firstLine="480" w:firstLineChars="200"/>
        <w:jc w:val="center"/>
        <w:rPr>
          <w:rFonts w:ascii="宋体" w:hAnsi="宋体"/>
          <w:sz w:val="24"/>
        </w:rPr>
      </w:pPr>
    </w:p>
    <w:p>
      <w:pPr>
        <w:spacing w:line="480" w:lineRule="auto"/>
        <w:rPr>
          <w:rFonts w:ascii="宋体" w:hAnsi="宋体"/>
          <w:sz w:val="24"/>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spacing w:line="480" w:lineRule="auto"/>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r>
        <w:br w:type="page"/>
      </w:r>
    </w:p>
    <w:p>
      <w:pPr>
        <w:spacing w:line="380" w:lineRule="exact"/>
        <w:jc w:val="center"/>
        <w:rPr>
          <w:rFonts w:ascii="宋体"/>
          <w:b/>
          <w:sz w:val="36"/>
          <w:szCs w:val="36"/>
        </w:rPr>
      </w:pPr>
      <w:r>
        <w:rPr>
          <w:rFonts w:hint="eastAsia" w:ascii="宋体"/>
          <w:b/>
          <w:sz w:val="36"/>
          <w:szCs w:val="36"/>
        </w:rPr>
        <w:t>退回保证金申请函</w:t>
      </w:r>
    </w:p>
    <w:p>
      <w:pPr>
        <w:spacing w:line="380" w:lineRule="exact"/>
        <w:jc w:val="center"/>
        <w:rPr>
          <w:rFonts w:ascii="宋体"/>
          <w:b/>
          <w:sz w:val="36"/>
        </w:rPr>
      </w:pPr>
    </w:p>
    <w:p>
      <w:pPr>
        <w:spacing w:line="580" w:lineRule="exact"/>
        <w:jc w:val="left"/>
        <w:rPr>
          <w:rFonts w:ascii="宋体" w:cs="宋体"/>
          <w:kern w:val="0"/>
          <w:sz w:val="24"/>
        </w:rPr>
      </w:pPr>
      <w:r>
        <w:rPr>
          <w:rFonts w:hint="eastAsia" w:ascii="宋体"/>
          <w:sz w:val="24"/>
        </w:rPr>
        <w:t>致：福建盛鑫招标代理有限公司：</w:t>
      </w:r>
    </w:p>
    <w:p>
      <w:pPr>
        <w:spacing w:line="580" w:lineRule="exact"/>
        <w:ind w:left="281" w:leftChars="134" w:firstLine="240" w:firstLineChars="100"/>
        <w:rPr>
          <w:rFonts w:ascii="宋体"/>
          <w:sz w:val="24"/>
        </w:rPr>
      </w:pPr>
      <w:r>
        <w:rPr>
          <w:rFonts w:hint="eastAsia" w:ascii="宋体"/>
          <w:sz w:val="24"/>
        </w:rPr>
        <w:t xml:space="preserve">  兹有我公司参加贵公司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w:t>
      </w:r>
      <w:r>
        <w:rPr>
          <w:rFonts w:hint="eastAsia" w:ascii="宋体"/>
          <w:sz w:val="24"/>
        </w:rPr>
        <w:t>日（开标时间）的（项目编号）（项目名称)的竞价采购活动中，本公司以（同城转帐/异地电汇/现金）形式缴纳保证金（大写）（小写¥         ），如我司中标，请贵公司待我司将所签订的采购合同复印件以及《退回保证金的申请函》送到贵公司后给予办理退还保证金；如未中标，依相关规定可以退回时，则请将《退回保证金的申请函》送达贵公司后给予办理退还保证金。 </w:t>
      </w:r>
    </w:p>
    <w:p>
      <w:pPr>
        <w:spacing w:line="540" w:lineRule="exact"/>
        <w:rPr>
          <w:rFonts w:ascii="宋体"/>
          <w:sz w:val="24"/>
        </w:rPr>
      </w:pPr>
    </w:p>
    <w:p>
      <w:pPr>
        <w:spacing w:line="500" w:lineRule="exact"/>
        <w:ind w:firstLine="480" w:firstLineChars="200"/>
        <w:jc w:val="left"/>
        <w:rPr>
          <w:rFonts w:ascii="宋体"/>
          <w:sz w:val="24"/>
        </w:rPr>
      </w:pPr>
      <w:r>
        <w:rPr>
          <w:rFonts w:hint="eastAsia" w:ascii="宋体" w:hAnsi="宋体"/>
          <w:sz w:val="24"/>
        </w:rPr>
        <w:t>报价供应商名称</w:t>
      </w:r>
      <w:r>
        <w:rPr>
          <w:rFonts w:hint="eastAsia" w:ascii="宋体"/>
          <w:sz w:val="24"/>
        </w:rPr>
        <w:t>（全称并加盖公章）：</w:t>
      </w:r>
      <w:r>
        <w:rPr>
          <w:rFonts w:hint="eastAsia" w:ascii="宋体"/>
          <w:sz w:val="24"/>
          <w:u w:val="single"/>
        </w:rPr>
        <w:t>         </w:t>
      </w:r>
    </w:p>
    <w:p>
      <w:pPr>
        <w:spacing w:line="500" w:lineRule="exact"/>
        <w:ind w:firstLine="480" w:firstLineChars="200"/>
        <w:jc w:val="left"/>
        <w:rPr>
          <w:rFonts w:ascii="宋体"/>
          <w:sz w:val="24"/>
        </w:rPr>
      </w:pPr>
      <w:r>
        <w:rPr>
          <w:rFonts w:hint="eastAsia" w:ascii="宋体"/>
          <w:sz w:val="24"/>
        </w:rPr>
        <w:t>开户银行：</w:t>
      </w:r>
      <w:r>
        <w:rPr>
          <w:rFonts w:hint="eastAsia" w:ascii="宋体"/>
          <w:sz w:val="24"/>
          <w:u w:val="single"/>
        </w:rPr>
        <w:t xml:space="preserve">                    </w:t>
      </w:r>
      <w:r>
        <w:rPr>
          <w:rFonts w:hint="eastAsia" w:ascii="宋体"/>
          <w:sz w:val="24"/>
        </w:rPr>
        <w:t> </w:t>
      </w:r>
    </w:p>
    <w:p>
      <w:pPr>
        <w:spacing w:line="500" w:lineRule="exact"/>
        <w:ind w:firstLine="480" w:firstLineChars="200"/>
        <w:jc w:val="left"/>
        <w:rPr>
          <w:rFonts w:ascii="宋体"/>
          <w:sz w:val="24"/>
        </w:rPr>
      </w:pPr>
      <w:r>
        <w:rPr>
          <w:rFonts w:hint="eastAsia" w:ascii="宋体"/>
          <w:sz w:val="24"/>
        </w:rPr>
        <w:t>账    号：</w:t>
      </w:r>
      <w:r>
        <w:rPr>
          <w:rFonts w:hint="eastAsia" w:ascii="宋体"/>
          <w:sz w:val="24"/>
          <w:u w:val="single"/>
        </w:rPr>
        <w:t>                 </w:t>
      </w:r>
      <w:r>
        <w:rPr>
          <w:rFonts w:hint="eastAsia" w:ascii="宋体"/>
          <w:sz w:val="24"/>
        </w:rPr>
        <w:t xml:space="preserve">         </w:t>
      </w:r>
    </w:p>
    <w:p>
      <w:pPr>
        <w:spacing w:line="500" w:lineRule="exact"/>
        <w:ind w:firstLine="480" w:firstLineChars="200"/>
        <w:jc w:val="left"/>
        <w:rPr>
          <w:rFonts w:ascii="宋体"/>
          <w:sz w:val="24"/>
        </w:rPr>
      </w:pPr>
      <w:r>
        <w:rPr>
          <w:rFonts w:hint="eastAsia" w:ascii="宋体"/>
          <w:sz w:val="24"/>
        </w:rPr>
        <w:t>公司所属省份、市/县：</w:t>
      </w:r>
      <w:r>
        <w:rPr>
          <w:rFonts w:hint="eastAsia" w:ascii="宋体"/>
          <w:sz w:val="24"/>
          <w:u w:val="single"/>
        </w:rPr>
        <w:t>                </w:t>
      </w:r>
    </w:p>
    <w:p>
      <w:pPr>
        <w:spacing w:line="500" w:lineRule="exact"/>
        <w:jc w:val="right"/>
        <w:rPr>
          <w:rFonts w:ascii="宋体"/>
          <w:sz w:val="24"/>
        </w:rPr>
      </w:pPr>
    </w:p>
    <w:p>
      <w:pPr>
        <w:rPr>
          <w:rFonts w:ascii="宋体"/>
          <w:sz w:val="24"/>
        </w:rPr>
      </w:pPr>
    </w:p>
    <w:p>
      <w:pPr>
        <w:spacing w:line="580" w:lineRule="exact"/>
        <w:rPr>
          <w:rFonts w:ascii="宋体"/>
          <w:sz w:val="24"/>
        </w:rPr>
      </w:pPr>
      <w:r>
        <w:rPr>
          <w:rFonts w:hint="eastAsia" w:ascii="宋体" w:hAnsi="宋体"/>
          <w:sz w:val="24"/>
        </w:rPr>
        <w:t>报价供应商代表</w:t>
      </w:r>
      <w:r>
        <w:rPr>
          <w:rFonts w:hint="eastAsia" w:ascii="宋体"/>
          <w:sz w:val="24"/>
        </w:rPr>
        <w:t>签字：</w:t>
      </w:r>
      <w:r>
        <w:rPr>
          <w:rFonts w:hint="eastAsia" w:ascii="宋体"/>
          <w:sz w:val="24"/>
          <w:u w:val="single"/>
        </w:rPr>
        <w:t>                </w:t>
      </w:r>
    </w:p>
    <w:p>
      <w:pPr>
        <w:spacing w:line="580" w:lineRule="exact"/>
        <w:ind w:firstLine="480" w:firstLineChars="200"/>
        <w:rPr>
          <w:rFonts w:ascii="宋体"/>
          <w:sz w:val="24"/>
          <w:u w:val="single"/>
        </w:rPr>
      </w:pPr>
      <w:r>
        <w:rPr>
          <w:rFonts w:hint="eastAsia" w:ascii="宋体"/>
          <w:sz w:val="24"/>
        </w:rPr>
        <w:t>邮 编：</w:t>
      </w:r>
      <w:r>
        <w:rPr>
          <w:rFonts w:hint="eastAsia" w:ascii="宋体"/>
          <w:sz w:val="24"/>
          <w:u w:val="single"/>
        </w:rPr>
        <w:t>                </w:t>
      </w:r>
    </w:p>
    <w:p>
      <w:pPr>
        <w:spacing w:line="580" w:lineRule="exact"/>
        <w:ind w:firstLine="480" w:firstLineChars="200"/>
        <w:rPr>
          <w:rFonts w:ascii="宋体"/>
          <w:sz w:val="24"/>
          <w:u w:val="single"/>
        </w:rPr>
      </w:pPr>
      <w:r>
        <w:rPr>
          <w:rFonts w:hint="eastAsia" w:ascii="宋体"/>
          <w:sz w:val="24"/>
        </w:rPr>
        <w:t>电 话：</w:t>
      </w:r>
      <w:r>
        <w:rPr>
          <w:rFonts w:hint="eastAsia" w:ascii="宋体"/>
          <w:sz w:val="24"/>
          <w:u w:val="single"/>
        </w:rPr>
        <w:t>                </w:t>
      </w:r>
    </w:p>
    <w:p>
      <w:pPr>
        <w:spacing w:line="580" w:lineRule="exact"/>
        <w:ind w:firstLine="480"/>
        <w:rPr>
          <w:rFonts w:ascii="宋体"/>
          <w:sz w:val="24"/>
          <w:u w:val="single"/>
        </w:rPr>
      </w:pPr>
      <w:r>
        <w:rPr>
          <w:rFonts w:hint="eastAsia" w:ascii="宋体"/>
          <w:sz w:val="24"/>
        </w:rPr>
        <w:t>传 真：</w:t>
      </w:r>
      <w:r>
        <w:rPr>
          <w:rFonts w:hint="eastAsia" w:ascii="宋体"/>
          <w:sz w:val="24"/>
          <w:u w:val="single"/>
        </w:rPr>
        <w:t xml:space="preserve">                 </w:t>
      </w:r>
    </w:p>
    <w:p>
      <w:pPr>
        <w:spacing w:line="580" w:lineRule="exact"/>
        <w:ind w:firstLine="480"/>
        <w:rPr>
          <w:sz w:val="24"/>
        </w:rPr>
      </w:pPr>
      <w:r>
        <w:rPr>
          <w:rFonts w:hint="eastAsia" w:ascii="宋体"/>
          <w:sz w:val="24"/>
        </w:rPr>
        <w:t xml:space="preserve">日 期： </w:t>
      </w:r>
      <w:r>
        <w:rPr>
          <w:rFonts w:hint="eastAsia" w:ascii="宋体"/>
          <w:sz w:val="24"/>
          <w:u w:val="single"/>
        </w:rPr>
        <w:t>                </w:t>
      </w:r>
    </w:p>
    <w:p/>
    <w:p>
      <w:pPr>
        <w:spacing w:line="400" w:lineRule="atLeast"/>
        <w:ind w:firstLine="480" w:firstLineChars="200"/>
        <w:jc w:val="center"/>
        <w:rPr>
          <w:rStyle w:val="22"/>
          <w:rFonts w:ascii="宋体" w:hAnsi="宋体"/>
          <w:sz w:val="24"/>
        </w:rPr>
      </w:pPr>
    </w:p>
    <w:sectPr>
      <w:headerReference r:id="rId4" w:type="first"/>
      <w:footerReference r:id="rId7" w:type="first"/>
      <w:headerReference r:id="rId3" w:type="default"/>
      <w:footerReference r:id="rId5" w:type="default"/>
      <w:footerReference r:id="rId6" w:type="even"/>
      <w:pgSz w:w="11907" w:h="16840"/>
      <w:pgMar w:top="1531" w:right="1134" w:bottom="1531"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5"/>
        <w:sz w:val="21"/>
      </w:rPr>
    </w:pPr>
    <w:r>
      <w:rPr>
        <w:sz w:val="21"/>
      </w:rPr>
      <w:pict>
        <v:shape id="文本框 1029"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jxGWPboBAABXAwAADgAAAAAAAAABACAAAAA0AQAAZHJz&#10;L2Uyb0RvYy54bWxQSwUGAAAAAAYABgBZAQAAYAU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w:r>
  </w:p>
  <w:p>
    <w:pPr>
      <w:pStyle w:val="53"/>
      <w:tabs>
        <w:tab w:val="left" w:pos="8715"/>
      </w:tabs>
      <w:ind w:right="360"/>
      <w:jc w:val="center"/>
      <w:rPr>
        <w:rStyle w:val="22"/>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margin" w:hAnchor="text" w:xAlign="right" w:y="1"/>
      <w:rPr>
        <w:rStyle w:val="35"/>
      </w:rPr>
    </w:pPr>
  </w:p>
  <w:p>
    <w:pPr>
      <w:pStyle w:val="53"/>
      <w:ind w:right="360"/>
      <w:rPr>
        <w:rStyle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5"/>
      </w:rPr>
    </w:pPr>
    <w:r>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K224A67AQAAVwMAAA4AAAAAAAAAAQAgAAAANAEAAGRy&#10;cy9lMm9Eb2MueG1sUEsFBgAAAAAGAAYAWQEAAGEF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p>
    <w:pPr>
      <w:pStyle w:val="53"/>
      <w:ind w:right="360"/>
      <w:rPr>
        <w:rStyle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2"/>
      </w:pBdr>
      <w:jc w:val="right"/>
      <w:rPr>
        <w:rStyle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Style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F3B33"/>
    <w:multiLevelType w:val="singleLevel"/>
    <w:tmpl w:val="95AF3B33"/>
    <w:lvl w:ilvl="0" w:tentative="0">
      <w:start w:val="5"/>
      <w:numFmt w:val="decimal"/>
      <w:suff w:val="nothing"/>
      <w:lvlText w:val="%1、"/>
      <w:lvlJc w:val="left"/>
    </w:lvl>
  </w:abstractNum>
  <w:abstractNum w:abstractNumId="1">
    <w:nsid w:val="F3E11B35"/>
    <w:multiLevelType w:val="singleLevel"/>
    <w:tmpl w:val="F3E11B35"/>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6B3FDC"/>
    <w:multiLevelType w:val="multilevel"/>
    <w:tmpl w:val="076B3FD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3B37672"/>
    <w:multiLevelType w:val="multilevel"/>
    <w:tmpl w:val="13B37672"/>
    <w:lvl w:ilvl="0" w:tentative="0">
      <w:start w:val="1"/>
      <w:numFmt w:val="decimal"/>
      <w:lvlText w:val="（%1）"/>
      <w:lvlJc w:val="left"/>
      <w:pPr>
        <w:ind w:left="2010" w:hanging="108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AA30A48"/>
    <w:multiLevelType w:val="multilevel"/>
    <w:tmpl w:val="4AA30A4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F4A1012"/>
    <w:multiLevelType w:val="multilevel"/>
    <w:tmpl w:val="4F4A1012"/>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7">
    <w:nsid w:val="7AFE4143"/>
    <w:multiLevelType w:val="multilevel"/>
    <w:tmpl w:val="7AFE414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D32F79"/>
    <w:multiLevelType w:val="multilevel"/>
    <w:tmpl w:val="7BD32F79"/>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1,3"/>
    </o:shapelayout>
  </w:hdrShapeDefaults>
  <w:compat>
    <w:balanceSingleByteDoubleByteWidth/>
    <w:doNotLeaveBackslashAlone/>
    <w:doNotExpandShiftReturn/>
    <w:adjustLineHeightInTable/>
    <w:useFELayout/>
    <w:compatSetting w:name="compatibilityMode" w:uri="http://schemas.microsoft.com/office/word" w:val="12"/>
  </w:compat>
  <w:rsids>
    <w:rsidRoot w:val="008E0315"/>
    <w:rsid w:val="000028DA"/>
    <w:rsid w:val="000274E4"/>
    <w:rsid w:val="00056120"/>
    <w:rsid w:val="00086BC0"/>
    <w:rsid w:val="000D3010"/>
    <w:rsid w:val="000F31F3"/>
    <w:rsid w:val="00101F1E"/>
    <w:rsid w:val="00114FAD"/>
    <w:rsid w:val="00137ED8"/>
    <w:rsid w:val="00144F6D"/>
    <w:rsid w:val="00145BD7"/>
    <w:rsid w:val="00153709"/>
    <w:rsid w:val="00183E89"/>
    <w:rsid w:val="001C18A7"/>
    <w:rsid w:val="001D3789"/>
    <w:rsid w:val="001F3180"/>
    <w:rsid w:val="00234351"/>
    <w:rsid w:val="0028022A"/>
    <w:rsid w:val="00286470"/>
    <w:rsid w:val="002A5346"/>
    <w:rsid w:val="002C1B51"/>
    <w:rsid w:val="002D753E"/>
    <w:rsid w:val="002E0BDD"/>
    <w:rsid w:val="002F14EF"/>
    <w:rsid w:val="002F59D1"/>
    <w:rsid w:val="002F6BEB"/>
    <w:rsid w:val="00313F96"/>
    <w:rsid w:val="0031507C"/>
    <w:rsid w:val="00320FDD"/>
    <w:rsid w:val="00357EFD"/>
    <w:rsid w:val="00367081"/>
    <w:rsid w:val="00382155"/>
    <w:rsid w:val="003A0D91"/>
    <w:rsid w:val="003C5954"/>
    <w:rsid w:val="003D1D02"/>
    <w:rsid w:val="00407A30"/>
    <w:rsid w:val="00455582"/>
    <w:rsid w:val="00480773"/>
    <w:rsid w:val="00487866"/>
    <w:rsid w:val="004B4B46"/>
    <w:rsid w:val="004C29DF"/>
    <w:rsid w:val="004C7E67"/>
    <w:rsid w:val="004E6DBD"/>
    <w:rsid w:val="00524BE4"/>
    <w:rsid w:val="00550E0A"/>
    <w:rsid w:val="0056612B"/>
    <w:rsid w:val="00590D19"/>
    <w:rsid w:val="00594B40"/>
    <w:rsid w:val="005A038A"/>
    <w:rsid w:val="005D218E"/>
    <w:rsid w:val="005D5B9D"/>
    <w:rsid w:val="00653A11"/>
    <w:rsid w:val="00655C28"/>
    <w:rsid w:val="0065696E"/>
    <w:rsid w:val="0067205C"/>
    <w:rsid w:val="0069599A"/>
    <w:rsid w:val="006E7DA3"/>
    <w:rsid w:val="006F0725"/>
    <w:rsid w:val="00704A90"/>
    <w:rsid w:val="0075704D"/>
    <w:rsid w:val="00761BB2"/>
    <w:rsid w:val="007818A6"/>
    <w:rsid w:val="007D4244"/>
    <w:rsid w:val="007E449E"/>
    <w:rsid w:val="0080252C"/>
    <w:rsid w:val="008663B5"/>
    <w:rsid w:val="0086777E"/>
    <w:rsid w:val="00870944"/>
    <w:rsid w:val="008E0315"/>
    <w:rsid w:val="008E4846"/>
    <w:rsid w:val="0092364A"/>
    <w:rsid w:val="009571B6"/>
    <w:rsid w:val="009A4604"/>
    <w:rsid w:val="009B61A7"/>
    <w:rsid w:val="009B7256"/>
    <w:rsid w:val="009B7612"/>
    <w:rsid w:val="009C3B40"/>
    <w:rsid w:val="009F2686"/>
    <w:rsid w:val="00A12F57"/>
    <w:rsid w:val="00A85582"/>
    <w:rsid w:val="00AC3830"/>
    <w:rsid w:val="00AE57A3"/>
    <w:rsid w:val="00B3669B"/>
    <w:rsid w:val="00B45389"/>
    <w:rsid w:val="00B46236"/>
    <w:rsid w:val="00B81632"/>
    <w:rsid w:val="00BA047C"/>
    <w:rsid w:val="00BA3663"/>
    <w:rsid w:val="00C12EC1"/>
    <w:rsid w:val="00C16D46"/>
    <w:rsid w:val="00C33706"/>
    <w:rsid w:val="00C7502D"/>
    <w:rsid w:val="00CB5A6D"/>
    <w:rsid w:val="00CC1B92"/>
    <w:rsid w:val="00CF1BD0"/>
    <w:rsid w:val="00D01800"/>
    <w:rsid w:val="00D30179"/>
    <w:rsid w:val="00D35EB0"/>
    <w:rsid w:val="00D37D08"/>
    <w:rsid w:val="00D676FC"/>
    <w:rsid w:val="00D77933"/>
    <w:rsid w:val="00D8039C"/>
    <w:rsid w:val="00D86923"/>
    <w:rsid w:val="00DA7F3D"/>
    <w:rsid w:val="00DC1606"/>
    <w:rsid w:val="00E01E64"/>
    <w:rsid w:val="00E131A5"/>
    <w:rsid w:val="00EF629B"/>
    <w:rsid w:val="00F22BC5"/>
    <w:rsid w:val="00F30B36"/>
    <w:rsid w:val="00F31011"/>
    <w:rsid w:val="00F737D7"/>
    <w:rsid w:val="00F85CC4"/>
    <w:rsid w:val="00F96334"/>
    <w:rsid w:val="00FE027C"/>
    <w:rsid w:val="00FE3A3A"/>
    <w:rsid w:val="03B5243F"/>
    <w:rsid w:val="03C66858"/>
    <w:rsid w:val="04BD5E3E"/>
    <w:rsid w:val="05F10F0B"/>
    <w:rsid w:val="06D36224"/>
    <w:rsid w:val="07130353"/>
    <w:rsid w:val="073C3379"/>
    <w:rsid w:val="09452EBF"/>
    <w:rsid w:val="0AE93B44"/>
    <w:rsid w:val="0C4861A7"/>
    <w:rsid w:val="0C587E25"/>
    <w:rsid w:val="0DA75508"/>
    <w:rsid w:val="0FE131C6"/>
    <w:rsid w:val="149D3A80"/>
    <w:rsid w:val="15A56BC7"/>
    <w:rsid w:val="16887168"/>
    <w:rsid w:val="16AC6709"/>
    <w:rsid w:val="1B7E18ED"/>
    <w:rsid w:val="1CBF5708"/>
    <w:rsid w:val="1D885EAE"/>
    <w:rsid w:val="1E7817BE"/>
    <w:rsid w:val="1FFA5DE9"/>
    <w:rsid w:val="205747CB"/>
    <w:rsid w:val="225F313C"/>
    <w:rsid w:val="247349A0"/>
    <w:rsid w:val="26304D29"/>
    <w:rsid w:val="287E58EE"/>
    <w:rsid w:val="28A73564"/>
    <w:rsid w:val="29C26968"/>
    <w:rsid w:val="2A0C3E83"/>
    <w:rsid w:val="2A3A128E"/>
    <w:rsid w:val="2AC70C48"/>
    <w:rsid w:val="2B1A69F2"/>
    <w:rsid w:val="2C271FA4"/>
    <w:rsid w:val="2D407C23"/>
    <w:rsid w:val="2D4C3F98"/>
    <w:rsid w:val="2DB93FD4"/>
    <w:rsid w:val="2E940C7C"/>
    <w:rsid w:val="31066E2C"/>
    <w:rsid w:val="315A1414"/>
    <w:rsid w:val="31AE03BD"/>
    <w:rsid w:val="34664F52"/>
    <w:rsid w:val="34C55F70"/>
    <w:rsid w:val="3533335B"/>
    <w:rsid w:val="36C739DB"/>
    <w:rsid w:val="385160C0"/>
    <w:rsid w:val="3C5A4F38"/>
    <w:rsid w:val="3C9277A8"/>
    <w:rsid w:val="3E165B6A"/>
    <w:rsid w:val="401215B0"/>
    <w:rsid w:val="435C1D3F"/>
    <w:rsid w:val="44166726"/>
    <w:rsid w:val="44AA1589"/>
    <w:rsid w:val="46C314B7"/>
    <w:rsid w:val="47E5062C"/>
    <w:rsid w:val="4A351518"/>
    <w:rsid w:val="4AF72294"/>
    <w:rsid w:val="4B36520F"/>
    <w:rsid w:val="4C7E135B"/>
    <w:rsid w:val="4E241966"/>
    <w:rsid w:val="4E8B1E98"/>
    <w:rsid w:val="50045C24"/>
    <w:rsid w:val="5134223B"/>
    <w:rsid w:val="516E6450"/>
    <w:rsid w:val="52187287"/>
    <w:rsid w:val="546715ED"/>
    <w:rsid w:val="568849EB"/>
    <w:rsid w:val="57ED56B1"/>
    <w:rsid w:val="591D364A"/>
    <w:rsid w:val="5B5F2E2B"/>
    <w:rsid w:val="5B8B0C5A"/>
    <w:rsid w:val="5C7324AA"/>
    <w:rsid w:val="61E67775"/>
    <w:rsid w:val="685450DD"/>
    <w:rsid w:val="697F3041"/>
    <w:rsid w:val="69BA5E6F"/>
    <w:rsid w:val="6B9B2E06"/>
    <w:rsid w:val="6C0E5DE6"/>
    <w:rsid w:val="6DCB3156"/>
    <w:rsid w:val="6F81470C"/>
    <w:rsid w:val="6FC231B8"/>
    <w:rsid w:val="703B4B7B"/>
    <w:rsid w:val="717352F8"/>
    <w:rsid w:val="75F79CD4"/>
    <w:rsid w:val="77E36AA1"/>
    <w:rsid w:val="7C893746"/>
    <w:rsid w:val="7CFE18FD"/>
    <w:rsid w:val="FFFFC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line="360" w:lineRule="auto"/>
      <w:jc w:val="center"/>
      <w:outlineLvl w:val="0"/>
    </w:pPr>
    <w:rPr>
      <w:b/>
      <w:bCs/>
      <w:kern w:val="44"/>
      <w:sz w:val="44"/>
      <w:szCs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annotation text"/>
    <w:basedOn w:val="1"/>
    <w:link w:val="68"/>
    <w:unhideWhenUsed/>
    <w:qFormat/>
    <w:uiPriority w:val="99"/>
    <w:pPr>
      <w:jc w:val="left"/>
    </w:pPr>
  </w:style>
  <w:style w:type="paragraph" w:styleId="5">
    <w:name w:val="Body Text Indent"/>
    <w:basedOn w:val="1"/>
    <w:qFormat/>
    <w:uiPriority w:val="0"/>
    <w:pPr>
      <w:spacing w:line="720" w:lineRule="exact"/>
      <w:ind w:firstLine="601"/>
    </w:pPr>
    <w:rPr>
      <w:rFonts w:ascii="宋体" w:hAnsi="宋体"/>
      <w:sz w:val="24"/>
    </w:rPr>
  </w:style>
  <w:style w:type="paragraph" w:styleId="6">
    <w:name w:val="Plain Text"/>
    <w:basedOn w:val="1"/>
    <w:unhideWhenUsed/>
    <w:qFormat/>
    <w:uiPriority w:val="0"/>
    <w:pPr>
      <w:jc w:val="left"/>
    </w:pPr>
    <w:rPr>
      <w:rFonts w:ascii="宋体" w:hAnsi="Courier New"/>
      <w:kern w:val="0"/>
      <w:szCs w:val="20"/>
    </w:rPr>
  </w:style>
  <w:style w:type="paragraph" w:styleId="7">
    <w:name w:val="Date"/>
    <w:basedOn w:val="1"/>
    <w:next w:val="1"/>
    <w:qFormat/>
    <w:uiPriority w:val="0"/>
    <w:pPr>
      <w:ind w:left="100" w:leftChars="2500"/>
    </w:pPr>
  </w:style>
  <w:style w:type="paragraph" w:styleId="8">
    <w:name w:val="Balloon Text"/>
    <w:basedOn w:val="1"/>
    <w:link w:val="70"/>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2">
    <w:name w:val="Normal (Web)"/>
    <w:basedOn w:val="1"/>
    <w:next w:val="11"/>
    <w:qFormat/>
    <w:uiPriority w:val="0"/>
    <w:pPr>
      <w:spacing w:beforeAutospacing="1" w:afterAutospacing="1"/>
      <w:jc w:val="left"/>
    </w:pPr>
    <w:rPr>
      <w:kern w:val="0"/>
      <w:sz w:val="24"/>
    </w:rPr>
  </w:style>
  <w:style w:type="paragraph" w:styleId="13">
    <w:name w:val="Title"/>
    <w:basedOn w:val="1"/>
    <w:next w:val="1"/>
    <w:qFormat/>
    <w:uiPriority w:val="0"/>
    <w:pPr>
      <w:spacing w:before="400" w:after="200" w:line="360" w:lineRule="auto"/>
      <w:ind w:firstLine="200" w:firstLineChars="200"/>
      <w:jc w:val="center"/>
      <w:outlineLvl w:val="0"/>
    </w:pPr>
    <w:rPr>
      <w:rFonts w:ascii="Arial" w:hAnsi="Arial"/>
      <w:b/>
      <w:bCs/>
      <w:sz w:val="36"/>
      <w:szCs w:val="32"/>
    </w:rPr>
  </w:style>
  <w:style w:type="paragraph" w:styleId="14">
    <w:name w:val="annotation subject"/>
    <w:basedOn w:val="4"/>
    <w:next w:val="4"/>
    <w:link w:val="69"/>
    <w:unhideWhenUsed/>
    <w:qFormat/>
    <w:uiPriority w:val="99"/>
    <w:rPr>
      <w:b/>
      <w:bCs/>
    </w:rPr>
  </w:style>
  <w:style w:type="paragraph" w:styleId="15">
    <w:name w:val="Body Text First Indent 2"/>
    <w:basedOn w:val="5"/>
    <w:unhideWhenUsed/>
    <w:qFormat/>
    <w:uiPriority w:val="99"/>
    <w:pPr>
      <w:tabs>
        <w:tab w:val="left" w:pos="0"/>
        <w:tab w:val="left" w:pos="993"/>
        <w:tab w:val="left" w:pos="1134"/>
      </w:tabs>
      <w:ind w:firstLine="42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rFonts w:cs="Times New Roman"/>
      <w:b/>
      <w:bCs/>
    </w:rPr>
  </w:style>
  <w:style w:type="character" w:styleId="20">
    <w:name w:val="page number"/>
    <w:basedOn w:val="18"/>
    <w:qFormat/>
    <w:uiPriority w:val="0"/>
  </w:style>
  <w:style w:type="character" w:styleId="21">
    <w:name w:val="FollowedHyperlink"/>
    <w:basedOn w:val="22"/>
    <w:qFormat/>
    <w:uiPriority w:val="0"/>
    <w:rPr>
      <w:color w:val="800080"/>
      <w:u w:val="single"/>
    </w:rPr>
  </w:style>
  <w:style w:type="character" w:customStyle="1" w:styleId="22">
    <w:name w:val="NormalCharacter"/>
    <w:qFormat/>
    <w:uiPriority w:val="0"/>
  </w:style>
  <w:style w:type="character" w:styleId="23">
    <w:name w:val="Hyperlink"/>
    <w:basedOn w:val="22"/>
    <w:qFormat/>
    <w:uiPriority w:val="0"/>
    <w:rPr>
      <w:color w:val="0000FF"/>
      <w:u w:val="single"/>
    </w:rPr>
  </w:style>
  <w:style w:type="character" w:styleId="24">
    <w:name w:val="annotation reference"/>
    <w:basedOn w:val="18"/>
    <w:unhideWhenUsed/>
    <w:qFormat/>
    <w:uiPriority w:val="99"/>
    <w:rPr>
      <w:sz w:val="21"/>
      <w:szCs w:val="21"/>
    </w:rPr>
  </w:style>
  <w:style w:type="paragraph" w:customStyle="1" w:styleId="25">
    <w:name w:val="Fließtext"/>
    <w:basedOn w:val="1"/>
    <w:qFormat/>
    <w:uiPriority w:val="0"/>
    <w:pPr>
      <w:overflowPunct w:val="0"/>
      <w:autoSpaceDE w:val="0"/>
      <w:autoSpaceDN w:val="0"/>
      <w:adjustRightInd w:val="0"/>
    </w:pPr>
    <w:rPr>
      <w:kern w:val="28"/>
      <w:szCs w:val="20"/>
    </w:rPr>
  </w:style>
  <w:style w:type="paragraph" w:customStyle="1" w:styleId="26">
    <w:name w:val="BodyText"/>
    <w:basedOn w:val="1"/>
    <w:qFormat/>
    <w:uiPriority w:val="0"/>
    <w:pPr>
      <w:spacing w:before="156" w:after="156"/>
    </w:pPr>
    <w:rPr>
      <w:sz w:val="24"/>
    </w:rPr>
  </w:style>
  <w:style w:type="paragraph" w:customStyle="1" w:styleId="27">
    <w:name w:val="Heading1"/>
    <w:basedOn w:val="1"/>
    <w:next w:val="1"/>
    <w:qFormat/>
    <w:uiPriority w:val="0"/>
    <w:pPr>
      <w:keepNext/>
      <w:keepLines/>
      <w:spacing w:before="340" w:after="330" w:line="576" w:lineRule="auto"/>
    </w:pPr>
    <w:rPr>
      <w:b/>
      <w:bCs/>
      <w:kern w:val="44"/>
      <w:sz w:val="30"/>
      <w:szCs w:val="44"/>
    </w:rPr>
  </w:style>
  <w:style w:type="paragraph" w:customStyle="1" w:styleId="28">
    <w:name w:val="Heading2"/>
    <w:basedOn w:val="1"/>
    <w:next w:val="1"/>
    <w:qFormat/>
    <w:uiPriority w:val="0"/>
    <w:pPr>
      <w:keepNext/>
    </w:pPr>
    <w:rPr>
      <w:rFonts w:ascii="宋体" w:hAnsi="宋体"/>
      <w:sz w:val="30"/>
    </w:rPr>
  </w:style>
  <w:style w:type="table" w:customStyle="1" w:styleId="29">
    <w:name w:val="TableNormal"/>
    <w:semiHidden/>
    <w:qFormat/>
    <w:uiPriority w:val="0"/>
    <w:tblPr>
      <w:tblCellMar>
        <w:top w:w="0" w:type="dxa"/>
        <w:left w:w="0" w:type="dxa"/>
        <w:bottom w:w="0" w:type="dxa"/>
        <w:right w:w="0" w:type="dxa"/>
      </w:tblCellMar>
    </w:tblPr>
  </w:style>
  <w:style w:type="character" w:customStyle="1" w:styleId="30">
    <w:name w:val="UserStyle_0"/>
    <w:basedOn w:val="22"/>
    <w:qFormat/>
    <w:uiPriority w:val="0"/>
    <w:rPr>
      <w:color w:val="000000"/>
      <w:sz w:val="19"/>
      <w:szCs w:val="19"/>
    </w:rPr>
  </w:style>
  <w:style w:type="character" w:customStyle="1" w:styleId="31">
    <w:name w:val="UserStyle_1"/>
    <w:basedOn w:val="22"/>
    <w:qFormat/>
    <w:uiPriority w:val="0"/>
    <w:rPr>
      <w:sz w:val="26"/>
      <w:szCs w:val="26"/>
    </w:rPr>
  </w:style>
  <w:style w:type="character" w:customStyle="1" w:styleId="32">
    <w:name w:val="UserStyle_2"/>
    <w:basedOn w:val="22"/>
    <w:qFormat/>
    <w:uiPriority w:val="0"/>
  </w:style>
  <w:style w:type="character" w:customStyle="1" w:styleId="33">
    <w:name w:val="UserStyle_3"/>
    <w:basedOn w:val="22"/>
    <w:qFormat/>
    <w:uiPriority w:val="0"/>
    <w:rPr>
      <w:sz w:val="21"/>
      <w:szCs w:val="21"/>
    </w:rPr>
  </w:style>
  <w:style w:type="character" w:customStyle="1" w:styleId="34">
    <w:name w:val="AnnotationReference"/>
    <w:basedOn w:val="22"/>
    <w:qFormat/>
    <w:uiPriority w:val="0"/>
    <w:rPr>
      <w:sz w:val="21"/>
      <w:szCs w:val="21"/>
    </w:rPr>
  </w:style>
  <w:style w:type="character" w:customStyle="1" w:styleId="35">
    <w:name w:val="PageNumber"/>
    <w:basedOn w:val="22"/>
    <w:qFormat/>
    <w:uiPriority w:val="0"/>
  </w:style>
  <w:style w:type="character" w:customStyle="1" w:styleId="36">
    <w:name w:val="UserStyle_4"/>
    <w:basedOn w:val="37"/>
    <w:link w:val="39"/>
    <w:qFormat/>
    <w:uiPriority w:val="0"/>
    <w:rPr>
      <w:rFonts w:cs="Times New Roman"/>
      <w:b/>
      <w:bCs/>
      <w:kern w:val="2"/>
      <w:sz w:val="21"/>
      <w:szCs w:val="24"/>
    </w:rPr>
  </w:style>
  <w:style w:type="character" w:customStyle="1" w:styleId="37">
    <w:name w:val="UserStyle_5"/>
    <w:basedOn w:val="22"/>
    <w:link w:val="38"/>
    <w:qFormat/>
    <w:uiPriority w:val="0"/>
    <w:rPr>
      <w:kern w:val="2"/>
      <w:sz w:val="21"/>
      <w:szCs w:val="24"/>
    </w:rPr>
  </w:style>
  <w:style w:type="paragraph" w:customStyle="1" w:styleId="38">
    <w:name w:val="AnnotationText"/>
    <w:basedOn w:val="1"/>
    <w:link w:val="37"/>
    <w:qFormat/>
    <w:uiPriority w:val="0"/>
    <w:pPr>
      <w:jc w:val="left"/>
    </w:pPr>
  </w:style>
  <w:style w:type="paragraph" w:customStyle="1" w:styleId="39">
    <w:name w:val="AnnotationSubject"/>
    <w:basedOn w:val="38"/>
    <w:next w:val="38"/>
    <w:link w:val="36"/>
    <w:qFormat/>
    <w:uiPriority w:val="0"/>
    <w:rPr>
      <w:b/>
      <w:bCs/>
    </w:rPr>
  </w:style>
  <w:style w:type="paragraph" w:customStyle="1" w:styleId="40">
    <w:name w:val="UserStyle_6"/>
    <w:basedOn w:val="41"/>
    <w:qFormat/>
    <w:uiPriority w:val="0"/>
    <w:pPr>
      <w:spacing w:line="240" w:lineRule="atLeast"/>
    </w:pPr>
    <w:rPr>
      <w:sz w:val="28"/>
    </w:rPr>
  </w:style>
  <w:style w:type="paragraph" w:customStyle="1" w:styleId="41">
    <w:name w:val="PlainText"/>
    <w:basedOn w:val="1"/>
    <w:qFormat/>
    <w:uiPriority w:val="0"/>
    <w:rPr>
      <w:rFonts w:ascii="宋体" w:hAnsi="Courier New"/>
      <w:sz w:val="18"/>
      <w:szCs w:val="20"/>
    </w:rPr>
  </w:style>
  <w:style w:type="paragraph" w:customStyle="1" w:styleId="4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4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4">
    <w:name w:val="UserStyle_7"/>
    <w:qFormat/>
    <w:uiPriority w:val="0"/>
    <w:pPr>
      <w:textAlignment w:val="baseline"/>
    </w:pPr>
    <w:rPr>
      <w:rFonts w:ascii="宋体" w:hAnsi="Times New Roman" w:eastAsia="宋体" w:cs="Times New Roman"/>
      <w:color w:val="000000"/>
      <w:sz w:val="24"/>
      <w:lang w:val="en-US" w:eastAsia="zh-CN" w:bidi="ar-SA"/>
    </w:rPr>
  </w:style>
  <w:style w:type="paragraph" w:customStyle="1" w:styleId="45">
    <w:name w:val="UserStyle_8"/>
    <w:basedOn w:val="1"/>
    <w:qFormat/>
    <w:uiPriority w:val="0"/>
    <w:rPr>
      <w:rFonts w:ascii="Tahoma" w:hAnsi="Tahoma"/>
      <w:sz w:val="24"/>
      <w:szCs w:val="20"/>
    </w:rPr>
  </w:style>
  <w:style w:type="paragraph" w:customStyle="1" w:styleId="46">
    <w:name w:val="UserStyle_9"/>
    <w:basedOn w:val="1"/>
    <w:qFormat/>
    <w:uiPriority w:val="0"/>
    <w:pPr>
      <w:spacing w:after="160" w:line="240" w:lineRule="exact"/>
      <w:jc w:val="left"/>
    </w:pPr>
    <w:rPr>
      <w:rFonts w:ascii="Verdana" w:hAnsi="Verdana"/>
      <w:kern w:val="0"/>
      <w:sz w:val="20"/>
      <w:szCs w:val="20"/>
      <w:lang w:eastAsia="en-US"/>
    </w:rPr>
  </w:style>
  <w:style w:type="paragraph" w:customStyle="1" w:styleId="47">
    <w:name w:val="UserStyle_10"/>
    <w:basedOn w:val="1"/>
    <w:qFormat/>
    <w:uiPriority w:val="0"/>
  </w:style>
  <w:style w:type="paragraph" w:customStyle="1" w:styleId="48">
    <w:name w:val="BodyText1I2"/>
    <w:basedOn w:val="49"/>
    <w:qFormat/>
    <w:uiPriority w:val="0"/>
    <w:pPr>
      <w:tabs>
        <w:tab w:val="left" w:pos="4606"/>
      </w:tabs>
      <w:ind w:firstLine="420"/>
    </w:pPr>
  </w:style>
  <w:style w:type="paragraph" w:customStyle="1" w:styleId="49">
    <w:name w:val="BodyTextIndent"/>
    <w:basedOn w:val="1"/>
    <w:next w:val="1"/>
    <w:qFormat/>
    <w:uiPriority w:val="0"/>
    <w:pPr>
      <w:spacing w:line="720" w:lineRule="exact"/>
      <w:ind w:firstLine="601"/>
    </w:pPr>
    <w:rPr>
      <w:rFonts w:ascii="宋体" w:hAnsi="宋体"/>
      <w:sz w:val="24"/>
    </w:rPr>
  </w:style>
  <w:style w:type="paragraph" w:customStyle="1" w:styleId="50">
    <w:name w:val="Acetate"/>
    <w:basedOn w:val="1"/>
    <w:qFormat/>
    <w:uiPriority w:val="0"/>
    <w:rPr>
      <w:sz w:val="18"/>
      <w:szCs w:val="18"/>
    </w:rPr>
  </w:style>
  <w:style w:type="paragraph" w:customStyle="1" w:styleId="51">
    <w:name w:val="NavPane"/>
    <w:basedOn w:val="1"/>
    <w:qFormat/>
    <w:uiPriority w:val="0"/>
    <w:pPr>
      <w:shd w:val="clear" w:color="auto" w:fill="000080"/>
    </w:pPr>
  </w:style>
  <w:style w:type="paragraph" w:customStyle="1" w:styleId="52">
    <w:name w:val="BodyTextIndent2"/>
    <w:basedOn w:val="1"/>
    <w:qFormat/>
    <w:uiPriority w:val="0"/>
    <w:pPr>
      <w:spacing w:line="240" w:lineRule="atLeast"/>
      <w:ind w:firstLine="640"/>
    </w:pPr>
    <w:rPr>
      <w:rFonts w:ascii="楷体_GB2312" w:eastAsia="楷体_GB2312"/>
      <w:sz w:val="30"/>
      <w:szCs w:val="20"/>
    </w:rPr>
  </w:style>
  <w:style w:type="paragraph" w:customStyle="1" w:styleId="53">
    <w:name w:val="Footer"/>
    <w:basedOn w:val="1"/>
    <w:qFormat/>
    <w:uiPriority w:val="0"/>
    <w:pPr>
      <w:tabs>
        <w:tab w:val="center" w:pos="4153"/>
        <w:tab w:val="right" w:pos="8306"/>
      </w:tabs>
      <w:snapToGrid w:val="0"/>
      <w:jc w:val="left"/>
    </w:pPr>
    <w:rPr>
      <w:sz w:val="18"/>
      <w:szCs w:val="18"/>
    </w:rPr>
  </w:style>
  <w:style w:type="paragraph" w:customStyle="1" w:styleId="54">
    <w:name w:val="UserStyle_11"/>
    <w:basedOn w:val="51"/>
    <w:qFormat/>
    <w:uiPriority w:val="0"/>
    <w:rPr>
      <w:rFonts w:ascii="Tahoma" w:hAnsi="Tahoma"/>
      <w:sz w:val="24"/>
    </w:rPr>
  </w:style>
  <w:style w:type="paragraph" w:customStyle="1" w:styleId="55">
    <w:name w:val="HtmlNormal"/>
    <w:basedOn w:val="1"/>
    <w:qFormat/>
    <w:uiPriority w:val="0"/>
    <w:pPr>
      <w:spacing w:before="100" w:beforeAutospacing="1" w:after="100" w:afterAutospacing="1"/>
      <w:jc w:val="left"/>
    </w:pPr>
    <w:rPr>
      <w:rFonts w:ascii="宋体" w:hAnsi="宋体"/>
      <w:kern w:val="0"/>
      <w:sz w:val="24"/>
    </w:rPr>
  </w:style>
  <w:style w:type="paragraph" w:customStyle="1" w:styleId="56">
    <w:name w:val="BodyTextIndent3"/>
    <w:basedOn w:val="1"/>
    <w:qFormat/>
    <w:uiPriority w:val="0"/>
    <w:pPr>
      <w:ind w:firstLine="358" w:firstLineChars="128"/>
    </w:pPr>
    <w:rPr>
      <w:sz w:val="28"/>
    </w:rPr>
  </w:style>
  <w:style w:type="paragraph" w:customStyle="1" w:styleId="57">
    <w:name w:val="UserStyle_12"/>
    <w:basedOn w:val="1"/>
    <w:qFormat/>
    <w:uiPriority w:val="0"/>
    <w:rPr>
      <w:kern w:val="28"/>
      <w:szCs w:val="20"/>
    </w:rPr>
  </w:style>
  <w:style w:type="paragraph" w:customStyle="1" w:styleId="58">
    <w:name w:val="UserStyle_13"/>
    <w:basedOn w:val="1"/>
    <w:next w:val="26"/>
    <w:qFormat/>
    <w:uiPriority w:val="0"/>
    <w:pPr>
      <w:spacing w:line="420" w:lineRule="atLeast"/>
      <w:jc w:val="left"/>
    </w:pPr>
    <w:rPr>
      <w:kern w:val="0"/>
      <w:szCs w:val="20"/>
    </w:rPr>
  </w:style>
  <w:style w:type="paragraph" w:customStyle="1" w:styleId="59">
    <w:name w:val="UserStyle_14"/>
    <w:basedOn w:val="1"/>
    <w:qFormat/>
    <w:uiPriority w:val="0"/>
    <w:pPr>
      <w:ind w:firstLine="420" w:firstLineChars="200"/>
    </w:pPr>
  </w:style>
  <w:style w:type="paragraph" w:customStyle="1" w:styleId="60">
    <w:name w:val="UserStyle_15"/>
    <w:basedOn w:val="1"/>
    <w:qFormat/>
    <w:uiPriority w:val="0"/>
    <w:pPr>
      <w:ind w:firstLine="420" w:firstLineChars="200"/>
    </w:pPr>
  </w:style>
  <w:style w:type="character" w:customStyle="1" w:styleId="61">
    <w:name w:val="页眉 Char"/>
    <w:basedOn w:val="18"/>
    <w:link w:val="10"/>
    <w:semiHidden/>
    <w:qFormat/>
    <w:uiPriority w:val="99"/>
    <w:rPr>
      <w:kern w:val="2"/>
      <w:sz w:val="18"/>
      <w:szCs w:val="18"/>
    </w:rPr>
  </w:style>
  <w:style w:type="character" w:customStyle="1" w:styleId="62">
    <w:name w:val="bulletintext1"/>
    <w:basedOn w:val="18"/>
    <w:qFormat/>
    <w:uiPriority w:val="0"/>
    <w:rPr>
      <w:color w:val="000000"/>
      <w:sz w:val="19"/>
      <w:szCs w:val="19"/>
    </w:rPr>
  </w:style>
  <w:style w:type="paragraph" w:customStyle="1" w:styleId="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4">
    <w:name w:val="标题 1 Char"/>
    <w:link w:val="3"/>
    <w:qFormat/>
    <w:uiPriority w:val="0"/>
    <w:rPr>
      <w:b/>
      <w:bCs/>
      <w:kern w:val="44"/>
      <w:sz w:val="44"/>
      <w:szCs w:val="44"/>
    </w:rPr>
  </w:style>
  <w:style w:type="paragraph" w:customStyle="1" w:styleId="65">
    <w:name w:val="样式3"/>
    <w:basedOn w:val="6"/>
    <w:qFormat/>
    <w:uiPriority w:val="0"/>
    <w:pPr>
      <w:spacing w:line="0" w:lineRule="atLeast"/>
      <w:outlineLvl w:val="0"/>
    </w:pPr>
    <w:rPr>
      <w:sz w:val="28"/>
    </w:rPr>
  </w:style>
  <w:style w:type="paragraph" w:customStyle="1" w:styleId="66">
    <w:name w:val="列出段落1"/>
    <w:basedOn w:val="1"/>
    <w:qFormat/>
    <w:uiPriority w:val="34"/>
    <w:pPr>
      <w:ind w:firstLine="420" w:firstLineChars="200"/>
    </w:pPr>
  </w:style>
  <w:style w:type="paragraph" w:customStyle="1" w:styleId="67">
    <w:name w:val="正文_7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批注文字 Char"/>
    <w:basedOn w:val="18"/>
    <w:link w:val="4"/>
    <w:semiHidden/>
    <w:qFormat/>
    <w:uiPriority w:val="99"/>
    <w:rPr>
      <w:kern w:val="2"/>
      <w:sz w:val="21"/>
      <w:szCs w:val="24"/>
    </w:rPr>
  </w:style>
  <w:style w:type="character" w:customStyle="1" w:styleId="69">
    <w:name w:val="批注主题 Char"/>
    <w:basedOn w:val="68"/>
    <w:link w:val="14"/>
    <w:semiHidden/>
    <w:qFormat/>
    <w:uiPriority w:val="99"/>
    <w:rPr>
      <w:b/>
      <w:bCs/>
    </w:rPr>
  </w:style>
  <w:style w:type="character" w:customStyle="1" w:styleId="70">
    <w:name w:val="批注框文本 Char"/>
    <w:basedOn w:val="18"/>
    <w:link w:val="8"/>
    <w:semiHidden/>
    <w:qFormat/>
    <w:uiPriority w:val="99"/>
    <w:rPr>
      <w:kern w:val="2"/>
      <w:sz w:val="18"/>
      <w:szCs w:val="18"/>
    </w:rPr>
  </w:style>
  <w:style w:type="paragraph" w:styleId="7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2473</Words>
  <Characters>14099</Characters>
  <Lines>117</Lines>
  <Paragraphs>33</Paragraphs>
  <TotalTime>0</TotalTime>
  <ScaleCrop>false</ScaleCrop>
  <LinksUpToDate>false</LinksUpToDate>
  <CharactersWithSpaces>16539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2022-02-09T01:39:00Z</dcterms:created>
  <dc:creator>Administrator</dc:creator>
  <cp:lastModifiedBy>Administrator</cp:lastModifiedBy>
  <cp:lastPrinted>2022-01-22T11:38:00Z</cp:lastPrinted>
  <dcterms:modified xsi:type="dcterms:W3CDTF">2025-03-02T16:07:14Z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A6DFD7AC4D7E4088989E77689C17CD1F</vt:lpwstr>
  </property>
</Properties>
</file>