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宋体" w:hAnsi="宋体" w:eastAsia="宋体" w:cs="宋体"/>
          <w:color w:val="000000" w:themeColor="text1"/>
          <w:w w:val="90"/>
          <w:sz w:val="44"/>
          <w:szCs w:val="44"/>
          <w:highlight w:val="none"/>
        </w:rPr>
      </w:pPr>
      <w:r>
        <w:rPr>
          <w:rFonts w:hint="eastAsia" w:ascii="宋体" w:hAnsi="宋体" w:eastAsia="宋体" w:cs="宋体"/>
          <w:b/>
          <w:bCs/>
          <w:color w:val="000000" w:themeColor="text1"/>
          <w:w w:val="90"/>
          <w:sz w:val="44"/>
          <w:szCs w:val="44"/>
          <w:highlight w:val="none"/>
        </w:rPr>
        <w:t>龙岩新叶工贸有限责任公司服装装卸服务采购项目网上竞价文件</w:t>
      </w:r>
    </w:p>
    <w:p>
      <w:pPr>
        <w:widowControl/>
        <w:jc w:val="center"/>
        <w:textAlignment w:val="center"/>
        <w:rPr>
          <w:rFonts w:ascii="宋体" w:hAnsi="宋体" w:eastAsia="宋体" w:cs="宋体"/>
          <w:color w:val="000000" w:themeColor="text1"/>
          <w:sz w:val="44"/>
          <w:szCs w:val="44"/>
          <w:highlight w:val="none"/>
        </w:rPr>
      </w:pPr>
    </w:p>
    <w:p>
      <w:pPr>
        <w:pStyle w:val="9"/>
        <w:widowControl/>
        <w:shd w:val="clear" w:color="auto" w:fill="FFFFFF"/>
        <w:spacing w:beforeAutospacing="0" w:after="150" w:afterAutospacing="0"/>
        <w:jc w:val="center"/>
        <w:rPr>
          <w:rStyle w:val="15"/>
          <w:rFonts w:ascii="宋体" w:hAnsi="宋体" w:eastAsia="宋体" w:cs="宋体"/>
          <w:bCs/>
          <w:color w:val="000000" w:themeColor="text1"/>
          <w:sz w:val="30"/>
          <w:szCs w:val="30"/>
          <w:highlight w:val="none"/>
          <w:shd w:val="clear" w:color="auto" w:fill="FFFFFF"/>
        </w:rPr>
      </w:pPr>
    </w:p>
    <w:p>
      <w:pPr>
        <w:pStyle w:val="9"/>
        <w:widowControl/>
        <w:shd w:val="clear" w:color="auto" w:fill="FFFFFF"/>
        <w:spacing w:beforeAutospacing="0" w:after="150" w:afterAutospacing="0"/>
        <w:rPr>
          <w:rStyle w:val="15"/>
          <w:rFonts w:ascii="宋体" w:hAnsi="宋体" w:eastAsia="宋体" w:cs="宋体"/>
          <w:bCs/>
          <w:color w:val="000000" w:themeColor="text1"/>
          <w:sz w:val="30"/>
          <w:szCs w:val="30"/>
          <w:highlight w:val="none"/>
          <w:shd w:val="clear" w:color="auto" w:fill="FFFFFF"/>
        </w:rPr>
      </w:pPr>
    </w:p>
    <w:p>
      <w:pPr>
        <w:pStyle w:val="9"/>
        <w:widowControl/>
        <w:shd w:val="clear" w:color="auto" w:fill="FFFFFF"/>
        <w:spacing w:beforeAutospacing="0" w:after="150" w:afterAutospacing="0"/>
        <w:ind w:firstLine="2108" w:firstLineChars="700"/>
        <w:jc w:val="both"/>
        <w:rPr>
          <w:rStyle w:val="15"/>
          <w:rFonts w:hint="default" w:ascii="宋体" w:hAnsi="宋体" w:eastAsia="宋体" w:cs="宋体"/>
          <w:bCs/>
          <w:color w:val="000000" w:themeColor="text1"/>
          <w:sz w:val="30"/>
          <w:szCs w:val="30"/>
          <w:highlight w:val="none"/>
          <w:shd w:val="clear" w:color="auto" w:fill="FFFFFF"/>
          <w:lang w:val="en-US" w:eastAsia="zh-CN"/>
        </w:rPr>
      </w:pPr>
      <w:r>
        <w:rPr>
          <w:rStyle w:val="15"/>
          <w:rFonts w:hint="eastAsia" w:ascii="宋体" w:hAnsi="宋体" w:eastAsia="宋体" w:cs="宋体"/>
          <w:bCs/>
          <w:color w:val="000000" w:themeColor="text1"/>
          <w:sz w:val="30"/>
          <w:szCs w:val="30"/>
          <w:highlight w:val="none"/>
          <w:shd w:val="clear" w:color="auto" w:fill="FFFFFF"/>
        </w:rPr>
        <w:t>项目编号：HT-W-2022046</w:t>
      </w:r>
      <w:r>
        <w:rPr>
          <w:rStyle w:val="15"/>
          <w:rFonts w:hint="eastAsia" w:ascii="宋体" w:hAnsi="宋体" w:eastAsia="宋体" w:cs="宋体"/>
          <w:bCs/>
          <w:color w:val="000000" w:themeColor="text1"/>
          <w:sz w:val="30"/>
          <w:szCs w:val="30"/>
          <w:highlight w:val="none"/>
          <w:shd w:val="clear" w:color="auto" w:fill="FFFFFF"/>
          <w:lang w:val="en-US" w:eastAsia="zh-CN"/>
        </w:rPr>
        <w:t>-1</w:t>
      </w:r>
    </w:p>
    <w:p>
      <w:pPr>
        <w:pStyle w:val="9"/>
        <w:widowControl/>
        <w:shd w:val="clear" w:color="auto" w:fill="FFFFFF"/>
        <w:spacing w:beforeAutospacing="0" w:after="150" w:afterAutospacing="0"/>
        <w:jc w:val="both"/>
        <w:rPr>
          <w:rStyle w:val="15"/>
          <w:rFonts w:ascii="宋体" w:hAnsi="宋体" w:eastAsia="宋体" w:cs="宋体"/>
          <w:bCs/>
          <w:color w:val="000000" w:themeColor="text1"/>
          <w:sz w:val="30"/>
          <w:szCs w:val="30"/>
          <w:highlight w:val="none"/>
          <w:shd w:val="clear" w:color="auto" w:fill="FFFFFF"/>
        </w:rPr>
      </w:pPr>
      <w:r>
        <w:rPr>
          <w:rStyle w:val="15"/>
          <w:rFonts w:hint="eastAsia" w:ascii="宋体" w:hAnsi="宋体" w:eastAsia="宋体" w:cs="宋体"/>
          <w:bCs/>
          <w:color w:val="000000" w:themeColor="text1"/>
          <w:sz w:val="30"/>
          <w:szCs w:val="30"/>
          <w:highlight w:val="none"/>
          <w:shd w:val="clear" w:color="auto" w:fill="FFFFFF"/>
        </w:rPr>
        <w:t>项目名称：龙岩新叶工贸有限责任公司服装装卸服务采购项目</w:t>
      </w:r>
    </w:p>
    <w:p>
      <w:pPr>
        <w:widowControl/>
        <w:ind w:firstLine="2108" w:firstLineChars="700"/>
        <w:textAlignment w:val="center"/>
        <w:rPr>
          <w:rFonts w:ascii="宋体" w:hAnsi="宋体" w:eastAsia="宋体" w:cs="宋体"/>
          <w:b/>
          <w:bCs/>
          <w:color w:val="000000" w:themeColor="text1"/>
          <w:sz w:val="30"/>
          <w:szCs w:val="30"/>
          <w:highlight w:val="none"/>
          <w:shd w:val="clear" w:color="auto" w:fill="FFFFFF"/>
        </w:rPr>
      </w:pPr>
      <w:r>
        <w:rPr>
          <w:rFonts w:hint="eastAsia" w:ascii="宋体" w:hAnsi="宋体" w:eastAsia="宋体" w:cs="宋体"/>
          <w:b/>
          <w:bCs/>
          <w:color w:val="000000" w:themeColor="text1"/>
          <w:sz w:val="30"/>
          <w:szCs w:val="30"/>
          <w:highlight w:val="none"/>
          <w:shd w:val="clear" w:color="auto" w:fill="FFFFFF"/>
        </w:rPr>
        <w:t>采购人：龙岩新叶工贸有限责任公司</w:t>
      </w:r>
    </w:p>
    <w:p>
      <w:pPr>
        <w:pStyle w:val="9"/>
        <w:widowControl/>
        <w:shd w:val="clear" w:color="auto" w:fill="FFFFFF"/>
        <w:spacing w:beforeAutospacing="0" w:after="150" w:afterAutospacing="0"/>
        <w:rPr>
          <w:rFonts w:ascii="微软雅黑" w:hAnsi="微软雅黑" w:eastAsia="微软雅黑" w:cs="微软雅黑"/>
          <w:color w:val="000000" w:themeColor="text1"/>
          <w:sz w:val="19"/>
          <w:szCs w:val="19"/>
          <w:highlight w:val="none"/>
        </w:rPr>
      </w:pPr>
      <w:r>
        <w:rPr>
          <w:rStyle w:val="15"/>
          <w:rFonts w:hint="eastAsia" w:ascii="宋体" w:hAnsi="宋体" w:eastAsia="宋体" w:cs="宋体"/>
          <w:bCs/>
          <w:color w:val="000000" w:themeColor="text1"/>
          <w:sz w:val="28"/>
          <w:szCs w:val="28"/>
          <w:highlight w:val="none"/>
          <w:shd w:val="clear" w:color="auto" w:fill="FFFFFF"/>
        </w:rPr>
        <w:t> </w:t>
      </w:r>
    </w:p>
    <w:p>
      <w:pPr>
        <w:pStyle w:val="9"/>
        <w:widowControl/>
        <w:shd w:val="clear" w:color="auto" w:fill="FFFFFF"/>
        <w:spacing w:beforeAutospacing="0" w:after="150" w:afterAutospacing="0"/>
        <w:rPr>
          <w:rFonts w:ascii="微软雅黑" w:hAnsi="微软雅黑" w:eastAsia="微软雅黑" w:cs="微软雅黑"/>
          <w:color w:val="000000" w:themeColor="text1"/>
          <w:sz w:val="19"/>
          <w:szCs w:val="19"/>
          <w:highlight w:val="none"/>
        </w:rPr>
      </w:pPr>
      <w:r>
        <w:rPr>
          <w:rStyle w:val="15"/>
          <w:rFonts w:hint="eastAsia" w:ascii="宋体" w:hAnsi="宋体" w:eastAsia="宋体" w:cs="宋体"/>
          <w:bCs/>
          <w:color w:val="000000" w:themeColor="text1"/>
          <w:sz w:val="28"/>
          <w:szCs w:val="28"/>
          <w:highlight w:val="none"/>
          <w:shd w:val="clear" w:color="auto" w:fill="FFFFFF"/>
        </w:rPr>
        <w:t> </w:t>
      </w:r>
    </w:p>
    <w:p>
      <w:pPr>
        <w:pStyle w:val="9"/>
        <w:widowControl/>
        <w:shd w:val="clear" w:color="auto" w:fill="FFFFFF"/>
        <w:spacing w:beforeAutospacing="0" w:after="150" w:afterAutospacing="0"/>
        <w:rPr>
          <w:rFonts w:ascii="微软雅黑" w:hAnsi="微软雅黑" w:eastAsia="微软雅黑" w:cs="微软雅黑"/>
          <w:color w:val="000000" w:themeColor="text1"/>
          <w:sz w:val="19"/>
          <w:szCs w:val="19"/>
          <w:highlight w:val="none"/>
        </w:rPr>
      </w:pPr>
      <w:r>
        <w:rPr>
          <w:rStyle w:val="15"/>
          <w:rFonts w:hint="eastAsia" w:ascii="宋体" w:hAnsi="宋体" w:eastAsia="宋体" w:cs="宋体"/>
          <w:bCs/>
          <w:color w:val="000000" w:themeColor="text1"/>
          <w:sz w:val="28"/>
          <w:szCs w:val="28"/>
          <w:highlight w:val="none"/>
          <w:shd w:val="clear" w:color="auto" w:fill="FFFFFF"/>
        </w:rPr>
        <w:t> </w:t>
      </w:r>
    </w:p>
    <w:p>
      <w:pPr>
        <w:pStyle w:val="9"/>
        <w:widowControl/>
        <w:shd w:val="clear" w:color="auto" w:fill="FFFFFF"/>
        <w:spacing w:beforeAutospacing="0" w:after="150" w:afterAutospacing="0"/>
        <w:rPr>
          <w:color w:val="000000" w:themeColor="text1"/>
          <w:highlight w:val="none"/>
        </w:rPr>
      </w:pPr>
      <w:r>
        <w:rPr>
          <w:rStyle w:val="15"/>
          <w:rFonts w:hint="eastAsia" w:ascii="宋体" w:hAnsi="宋体" w:eastAsia="宋体" w:cs="宋体"/>
          <w:bCs/>
          <w:color w:val="000000" w:themeColor="text1"/>
          <w:sz w:val="28"/>
          <w:szCs w:val="28"/>
          <w:highlight w:val="none"/>
          <w:shd w:val="clear" w:color="auto" w:fill="FFFFFF"/>
        </w:rPr>
        <w:t> </w:t>
      </w:r>
    </w:p>
    <w:p>
      <w:pPr>
        <w:pStyle w:val="9"/>
        <w:widowControl/>
        <w:shd w:val="clear" w:color="auto" w:fill="FFFFFF"/>
        <w:spacing w:beforeAutospacing="0" w:after="150" w:afterAutospacing="0"/>
        <w:jc w:val="center"/>
        <w:rPr>
          <w:rFonts w:ascii="微软雅黑" w:hAnsi="微软雅黑" w:eastAsia="微软雅黑" w:cs="微软雅黑"/>
          <w:color w:val="000000" w:themeColor="text1"/>
          <w:sz w:val="19"/>
          <w:szCs w:val="19"/>
          <w:highlight w:val="none"/>
        </w:rPr>
      </w:pPr>
      <w:r>
        <w:rPr>
          <w:rFonts w:hint="eastAsia" w:ascii="宋体" w:hAnsi="宋体" w:eastAsia="宋体" w:cs="宋体"/>
          <w:b/>
          <w:bCs/>
          <w:color w:val="000000" w:themeColor="text1"/>
          <w:sz w:val="28"/>
          <w:szCs w:val="28"/>
          <w:highlight w:val="none"/>
          <w:shd w:val="clear" w:color="auto" w:fill="FFFFFF"/>
        </w:rPr>
        <w:t>福州华腾招标有限公司</w:t>
      </w:r>
    </w:p>
    <w:p>
      <w:pPr>
        <w:pStyle w:val="9"/>
        <w:widowControl/>
        <w:shd w:val="clear" w:color="auto" w:fill="FFFFFF"/>
        <w:spacing w:beforeAutospacing="0" w:after="150" w:afterAutospacing="0"/>
        <w:jc w:val="center"/>
        <w:rPr>
          <w:rFonts w:ascii="微软雅黑" w:hAnsi="微软雅黑" w:eastAsia="宋体" w:cs="微软雅黑"/>
          <w:color w:val="000000" w:themeColor="text1"/>
          <w:sz w:val="19"/>
          <w:szCs w:val="19"/>
          <w:highlight w:val="none"/>
        </w:rPr>
      </w:pPr>
      <w:r>
        <w:rPr>
          <w:rStyle w:val="15"/>
          <w:rFonts w:hint="eastAsia" w:ascii="宋体" w:hAnsi="宋体" w:eastAsia="宋体" w:cs="宋体"/>
          <w:bCs/>
          <w:color w:val="000000" w:themeColor="text1"/>
          <w:sz w:val="28"/>
          <w:szCs w:val="28"/>
          <w:highlight w:val="none"/>
          <w:shd w:val="clear" w:color="auto" w:fill="FFFFFF"/>
        </w:rPr>
        <w:t>2022年06月</w:t>
      </w:r>
    </w:p>
    <w:p>
      <w:pPr>
        <w:widowControl/>
        <w:jc w:val="left"/>
        <w:textAlignment w:val="center"/>
        <w:rPr>
          <w:rFonts w:ascii="宋体" w:hAnsi="宋体" w:eastAsia="宋体" w:cs="宋体"/>
          <w:color w:val="000000" w:themeColor="text1"/>
          <w:sz w:val="44"/>
          <w:szCs w:val="44"/>
          <w:highlight w:val="none"/>
        </w:rPr>
      </w:pPr>
    </w:p>
    <w:p>
      <w:pPr>
        <w:widowControl/>
        <w:textAlignment w:val="center"/>
        <w:rPr>
          <w:rFonts w:ascii="宋体" w:hAnsi="宋体" w:cs="宋体"/>
          <w:b/>
          <w:bCs/>
          <w:color w:val="000000" w:themeColor="text1"/>
          <w:kern w:val="0"/>
          <w:sz w:val="22"/>
          <w:szCs w:val="22"/>
          <w:highlight w:val="none"/>
        </w:rPr>
        <w:sectPr>
          <w:pgSz w:w="11906" w:h="16838"/>
          <w:pgMar w:top="1440" w:right="1800" w:bottom="1440" w:left="1800" w:header="851" w:footer="992" w:gutter="0"/>
          <w:cols w:space="425" w:num="1"/>
          <w:docGrid w:type="lines" w:linePitch="312" w:charSpace="0"/>
        </w:sectPr>
      </w:pPr>
    </w:p>
    <w:p>
      <w:pPr>
        <w:widowControl/>
        <w:textAlignment w:val="center"/>
        <w:rPr>
          <w:color w:val="000000" w:themeColor="text1"/>
          <w:highlight w:val="none"/>
        </w:rPr>
      </w:pPr>
      <w:r>
        <w:rPr>
          <w:rFonts w:hint="eastAsia" w:ascii="宋体" w:hAnsi="宋体" w:cs="宋体"/>
          <w:b/>
          <w:bCs/>
          <w:color w:val="000000" w:themeColor="text1"/>
          <w:kern w:val="0"/>
          <w:sz w:val="22"/>
          <w:szCs w:val="22"/>
          <w:highlight w:val="none"/>
        </w:rPr>
        <w:t>一、竞价服务内容及要求</w:t>
      </w:r>
    </w:p>
    <w:tbl>
      <w:tblPr>
        <w:tblStyle w:val="12"/>
        <w:tblW w:w="489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34"/>
        <w:gridCol w:w="990"/>
        <w:gridCol w:w="1394"/>
        <w:gridCol w:w="2070"/>
        <w:gridCol w:w="3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34" w:type="dxa"/>
            <w:noWrap/>
            <w:vAlign w:val="center"/>
          </w:tcPr>
          <w:p>
            <w:pPr>
              <w:widowControl/>
              <w:spacing w:line="400" w:lineRule="exact"/>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2384" w:type="dxa"/>
            <w:gridSpan w:val="2"/>
            <w:noWrap/>
            <w:vAlign w:val="center"/>
          </w:tcPr>
          <w:p>
            <w:pPr>
              <w:widowControl/>
              <w:spacing w:line="400" w:lineRule="exact"/>
              <w:jc w:val="center"/>
              <w:textAlignment w:val="center"/>
              <w:rPr>
                <w:rFonts w:ascii="宋体" w:hAnsi="宋体" w:eastAsia="宋体" w:cs="宋体"/>
                <w:color w:val="auto"/>
                <w:sz w:val="24"/>
                <w:highlight w:val="none"/>
              </w:rPr>
            </w:pPr>
            <w:r>
              <w:rPr>
                <w:rFonts w:hint="eastAsia" w:ascii="宋体" w:hAnsi="宋体" w:cs="宋体"/>
                <w:color w:val="auto"/>
                <w:sz w:val="24"/>
                <w:highlight w:val="none"/>
              </w:rPr>
              <w:t>货箱长度(米)</w:t>
            </w:r>
          </w:p>
        </w:tc>
        <w:tc>
          <w:tcPr>
            <w:tcW w:w="2070" w:type="dxa"/>
            <w:noWrap/>
            <w:vAlign w:val="center"/>
          </w:tcPr>
          <w:p>
            <w:pPr>
              <w:widowControl/>
              <w:spacing w:line="400" w:lineRule="exact"/>
              <w:jc w:val="center"/>
              <w:textAlignment w:val="center"/>
              <w:rPr>
                <w:rFonts w:ascii="宋体" w:hAnsi="宋体" w:eastAsia="宋体" w:cs="宋体"/>
                <w:color w:val="auto"/>
                <w:sz w:val="24"/>
                <w:highlight w:val="none"/>
              </w:rPr>
            </w:pPr>
            <w:r>
              <w:rPr>
                <w:rFonts w:hint="eastAsia" w:ascii="宋体" w:hAnsi="宋体" w:cs="宋体"/>
                <w:color w:val="auto"/>
                <w:sz w:val="24"/>
                <w:highlight w:val="none"/>
              </w:rPr>
              <w:t>单价最高限价（元/车）</w:t>
            </w:r>
          </w:p>
        </w:tc>
        <w:tc>
          <w:tcPr>
            <w:tcW w:w="3092" w:type="dxa"/>
            <w:noWrap/>
            <w:vAlign w:val="center"/>
          </w:tcPr>
          <w:p>
            <w:pPr>
              <w:widowControl/>
              <w:spacing w:line="400" w:lineRule="exact"/>
              <w:jc w:val="center"/>
              <w:textAlignment w:val="center"/>
              <w:rPr>
                <w:rFonts w:ascii="宋体" w:hAnsi="宋体" w:eastAsia="宋体" w:cs="宋体"/>
                <w:color w:val="auto"/>
                <w:sz w:val="24"/>
                <w:highlight w:val="none"/>
              </w:rPr>
            </w:pPr>
            <w:r>
              <w:rPr>
                <w:rFonts w:hint="eastAsia" w:ascii="宋体" w:hAnsi="宋体" w:cs="宋体"/>
                <w:color w:val="auto"/>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0" w:hRule="atLeast"/>
          <w:jc w:val="center"/>
        </w:trPr>
        <w:tc>
          <w:tcPr>
            <w:tcW w:w="634" w:type="dxa"/>
            <w:noWrap/>
            <w:vAlign w:val="center"/>
          </w:tcPr>
          <w:p>
            <w:pPr>
              <w:jc w:val="center"/>
              <w:rPr>
                <w:rFonts w:ascii="宋体" w:hAnsi="宋体" w:eastAsia="宋体" w:cs="宋体"/>
                <w:color w:val="auto"/>
                <w:sz w:val="24"/>
                <w:highlight w:val="none"/>
              </w:rPr>
            </w:pPr>
            <w:r>
              <w:rPr>
                <w:rFonts w:hint="eastAsia" w:ascii="宋体" w:hAnsi="宋体" w:cs="宋体"/>
                <w:color w:val="auto"/>
                <w:sz w:val="24"/>
                <w:highlight w:val="none"/>
              </w:rPr>
              <w:t>1</w:t>
            </w:r>
          </w:p>
        </w:tc>
        <w:tc>
          <w:tcPr>
            <w:tcW w:w="2384" w:type="dxa"/>
            <w:gridSpan w:val="2"/>
            <w:noWrap/>
            <w:vAlign w:val="center"/>
          </w:tcPr>
          <w:p>
            <w:pPr>
              <w:jc w:val="center"/>
              <w:rPr>
                <w:rFonts w:ascii="宋体" w:hAnsi="宋体" w:eastAsia="宋体" w:cs="宋体"/>
                <w:color w:val="auto"/>
                <w:sz w:val="24"/>
                <w:highlight w:val="none"/>
              </w:rPr>
            </w:pPr>
            <w:r>
              <w:rPr>
                <w:rFonts w:hint="eastAsia" w:ascii="宋体" w:hAnsi="宋体" w:cs="宋体"/>
                <w:color w:val="auto"/>
                <w:sz w:val="24"/>
                <w:highlight w:val="none"/>
              </w:rPr>
              <w:t>4.2-4.5</w:t>
            </w:r>
          </w:p>
        </w:tc>
        <w:tc>
          <w:tcPr>
            <w:tcW w:w="2070" w:type="dxa"/>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200</w:t>
            </w:r>
          </w:p>
        </w:tc>
        <w:tc>
          <w:tcPr>
            <w:tcW w:w="3092" w:type="dxa"/>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装货、卸货同价，按车次计费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9" w:hRule="atLeast"/>
          <w:jc w:val="center"/>
        </w:trPr>
        <w:tc>
          <w:tcPr>
            <w:tcW w:w="634" w:type="dxa"/>
            <w:noWrap/>
            <w:vAlign w:val="center"/>
          </w:tcPr>
          <w:p>
            <w:pPr>
              <w:jc w:val="center"/>
              <w:rPr>
                <w:rFonts w:ascii="宋体" w:hAnsi="宋体" w:eastAsia="宋体" w:cs="宋体"/>
                <w:color w:val="auto"/>
                <w:sz w:val="24"/>
                <w:highlight w:val="none"/>
              </w:rPr>
            </w:pPr>
            <w:r>
              <w:rPr>
                <w:rFonts w:hint="eastAsia" w:ascii="宋体" w:hAnsi="宋体" w:cs="宋体"/>
                <w:color w:val="auto"/>
                <w:sz w:val="24"/>
                <w:highlight w:val="none"/>
              </w:rPr>
              <w:t>2</w:t>
            </w:r>
          </w:p>
        </w:tc>
        <w:tc>
          <w:tcPr>
            <w:tcW w:w="2384" w:type="dxa"/>
            <w:gridSpan w:val="2"/>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6.8-7.8</w:t>
            </w:r>
          </w:p>
        </w:tc>
        <w:tc>
          <w:tcPr>
            <w:tcW w:w="2070" w:type="dxa"/>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300</w:t>
            </w:r>
          </w:p>
        </w:tc>
        <w:tc>
          <w:tcPr>
            <w:tcW w:w="3092" w:type="dxa"/>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装货、卸货同价，按车次计费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634" w:type="dxa"/>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3</w:t>
            </w:r>
          </w:p>
        </w:tc>
        <w:tc>
          <w:tcPr>
            <w:tcW w:w="2384" w:type="dxa"/>
            <w:gridSpan w:val="2"/>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9.6</w:t>
            </w:r>
          </w:p>
        </w:tc>
        <w:tc>
          <w:tcPr>
            <w:tcW w:w="2070" w:type="dxa"/>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330</w:t>
            </w:r>
          </w:p>
        </w:tc>
        <w:tc>
          <w:tcPr>
            <w:tcW w:w="3092" w:type="dxa"/>
            <w:noWrap/>
            <w:vAlign w:val="center"/>
          </w:tcPr>
          <w:p>
            <w:pPr>
              <w:jc w:val="center"/>
              <w:rPr>
                <w:rFonts w:ascii="宋体" w:hAnsi="宋体" w:eastAsia="宋体" w:cs="宋体"/>
                <w:color w:val="auto"/>
                <w:kern w:val="0"/>
                <w:sz w:val="24"/>
                <w:highlight w:val="none"/>
              </w:rPr>
            </w:pPr>
            <w:r>
              <w:rPr>
                <w:rFonts w:hint="eastAsia" w:ascii="宋体" w:hAnsi="宋体" w:cs="宋体"/>
                <w:color w:val="auto"/>
                <w:sz w:val="24"/>
                <w:highlight w:val="none"/>
              </w:rPr>
              <w:t>装货、卸货同价，按车次计费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8180" w:type="dxa"/>
            <w:gridSpan w:val="5"/>
            <w:noWrap/>
            <w:vAlign w:val="center"/>
          </w:tcPr>
          <w:p>
            <w:pPr>
              <w:wordWrap w:val="0"/>
              <w:jc w:val="right"/>
              <w:rPr>
                <w:rFonts w:ascii="Times New Roman" w:hAnsi="Times New Roman" w:cs="仿宋"/>
                <w:color w:val="auto"/>
                <w:sz w:val="24"/>
                <w:highlight w:val="none"/>
              </w:rPr>
            </w:pPr>
            <w:r>
              <w:rPr>
                <w:rFonts w:hint="eastAsia" w:ascii="宋体" w:hAnsi="宋体" w:cs="宋体"/>
                <w:color w:val="auto"/>
                <w:sz w:val="24"/>
                <w:highlight w:val="none"/>
              </w:rPr>
              <w:t>竞价最高限总价</w:t>
            </w:r>
            <w:r>
              <w:rPr>
                <w:rFonts w:hint="eastAsia" w:ascii="Times New Roman" w:hAnsi="Times New Roman" w:cs="仿宋"/>
                <w:color w:val="auto"/>
                <w:sz w:val="24"/>
                <w:highlight w:val="none"/>
              </w:rPr>
              <w:t>：300000元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180" w:type="dxa"/>
            <w:gridSpan w:val="5"/>
            <w:noWrap/>
            <w:vAlign w:val="center"/>
          </w:tcPr>
          <w:p>
            <w:pPr>
              <w:pStyle w:val="2"/>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项目概况：龙岩新叶工贸有限责任公司拟采购服装产品装卸服务，负责外来车辆物资的装卸工作，装卸的货物为服装原辅材料或服装成品。该项目预算金额30万元，合同期7个月，预算金额仅作为本次采购的标的，合同的结算金额以实际发生的采购金额为准。根据采购人采购制度和预算制度规定，合同期和预算金额实行“双限”，即合同期或预算金额有一项达上限时，合同终止；采购人追加的预算金额不得超过合同预算金额10%；供应商应充分知晓因此带来的经营风险并自行承担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24" w:type="dxa"/>
            <w:gridSpan w:val="2"/>
            <w:noWrap/>
            <w:vAlign w:val="center"/>
          </w:tcPr>
          <w:p>
            <w:pPr>
              <w:spacing w:line="0" w:lineRule="atLeas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报价要求</w:t>
            </w:r>
          </w:p>
        </w:tc>
        <w:tc>
          <w:tcPr>
            <w:tcW w:w="6556" w:type="dxa"/>
            <w:gridSpan w:val="3"/>
            <w:noWrap/>
            <w:vAlign w:val="center"/>
          </w:tcPr>
          <w:p>
            <w:pPr>
              <w:rPr>
                <w:color w:val="auto"/>
                <w:highlight w:val="none"/>
              </w:rPr>
            </w:pPr>
            <w:r>
              <w:rPr>
                <w:rFonts w:hint="eastAsia" w:asciiTheme="minorEastAsia" w:hAnsiTheme="minorEastAsia" w:cstheme="minorEastAsia"/>
                <w:color w:val="auto"/>
                <w:sz w:val="24"/>
                <w:highlight w:val="none"/>
              </w:rPr>
              <w:t>1、本项目采用下浮率报价，各供应商在电子报价平台中填写下浮后的项目总报价，未按本次报价要求进行报价的所有后果由供应商自行承担。[例如：本项目预算金额300000元，如下浮率为20%，项目总报价=预算金额×（1-下浮率），即下浮后项目总报价为240000元，并在电子报价系统内录入240000元.报价仅用于项目评审，合同执行金额以预算金额为准]。报价人所投报的总价不得超过预算总金额，否则为无效报价。实际结算金额计算方式：结算金额=各品目单价最高限价×（1-下浮率）×实际服务的次数。（报价、下浮率、结算金额均保留小数点后两位，如258000.58元、10.05%，小数点后第三位四舍五入。）</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2、各供应商报价包含人工、税费、保险及安全防护用品等作业所需一切费用，采购人不再支付额外费用。</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3、成交人不得擅自增加、变更、提高结算项目及结算标准。成交人应充分考虑因各项服务采购数量未知的单价费用风险并承担带来的经营风险。</w:t>
            </w:r>
          </w:p>
          <w:p>
            <w:pPr>
              <w:rPr>
                <w:color w:val="auto"/>
                <w:highlight w:val="none"/>
              </w:rPr>
            </w:pPr>
            <w:r>
              <w:rPr>
                <w:rFonts w:hint="eastAsia" w:asciiTheme="minorEastAsia" w:hAnsiTheme="minorEastAsia" w:cstheme="minorEastAsia"/>
                <w:color w:val="auto"/>
                <w:sz w:val="24"/>
                <w:highlight w:val="none"/>
              </w:rPr>
              <w:t>4、合同期内不调价。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7" w:hRule="atLeast"/>
          <w:jc w:val="center"/>
        </w:trPr>
        <w:tc>
          <w:tcPr>
            <w:tcW w:w="1624" w:type="dxa"/>
            <w:gridSpan w:val="2"/>
            <w:noWrap/>
            <w:vAlign w:val="center"/>
          </w:tcPr>
          <w:p>
            <w:pPr>
              <w:spacing w:line="0" w:lineRule="atLeas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服务要求</w:t>
            </w:r>
          </w:p>
        </w:tc>
        <w:tc>
          <w:tcPr>
            <w:tcW w:w="6556" w:type="dxa"/>
            <w:gridSpan w:val="3"/>
            <w:noWrap/>
            <w:vAlign w:val="center"/>
          </w:tcPr>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①成交人安排的作业人员要求身体健康，55周岁以下；每次服务提供六名作业人员以上（含本数）。</w:t>
            </w:r>
          </w:p>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②成交人应遵守采购人外协人员进监管理要求及疫情防控要求，安排进监作业的人员需提供48小时核酸阴性证明，作业期间戴口罩并着隔离服。核酸检测费用由成交人自理；隔离服由采购人提供。</w:t>
            </w:r>
          </w:p>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③安排参与装卸服务的作业人员必须已购买工伤意外保险或社会保障保险。</w:t>
            </w:r>
          </w:p>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④成交人应加强搬运人员的安全教育，切实采取有效措施做好安全防范工作，确保不发生安全事故，若违反安全操作，造成人身伤害或其他财产损失，由成交人承担全部赔偿责任。</w:t>
            </w:r>
          </w:p>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⑤采购人每周提前制定装卸服务计划，成交人按采购人的装卸计划单的要求准时、足额安排人员参与装卸服务，装卸货地点由采购人指定，服务工作时间：上午8:00-12:00 ，下午14:30-17:30。</w:t>
            </w:r>
          </w:p>
          <w:p>
            <w:pPr>
              <w:spacing w:line="0" w:lineRule="atLeast"/>
              <w:jc w:val="left"/>
              <w:rPr>
                <w:color w:val="auto"/>
                <w:highlight w:val="none"/>
              </w:rPr>
            </w:pPr>
            <w:r>
              <w:rPr>
                <w:rFonts w:hint="eastAsia" w:asciiTheme="minorEastAsia" w:hAnsiTheme="minorEastAsia" w:cstheme="minorEastAsia"/>
                <w:color w:val="auto"/>
                <w:sz w:val="24"/>
                <w:highlight w:val="none"/>
              </w:rPr>
              <w:t>⑥采购人免费提供基本的住宿条件，若采购人有要求时，成交人应当按要求入住，遵守采购人的入住管理规定，且住宿期间的安全由成交人自行承担，入住期间的日常生活用品由成交人自备。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9" w:hRule="atLeast"/>
          <w:jc w:val="center"/>
        </w:trPr>
        <w:tc>
          <w:tcPr>
            <w:tcW w:w="1624" w:type="dxa"/>
            <w:gridSpan w:val="2"/>
            <w:noWrap/>
            <w:vAlign w:val="center"/>
          </w:tcPr>
          <w:p>
            <w:pPr>
              <w:spacing w:line="0" w:lineRule="atLeas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履约保证金</w:t>
            </w:r>
          </w:p>
        </w:tc>
        <w:tc>
          <w:tcPr>
            <w:tcW w:w="6556" w:type="dxa"/>
            <w:gridSpan w:val="3"/>
            <w:noWrap/>
            <w:vAlign w:val="center"/>
          </w:tcPr>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合同签订前，成交人须向采购人缴纳合同金额3%的履约保证金，合同履约完成，无未了事宜，由成交人申请，采购人在15个工作日内无息退还。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1624" w:type="dxa"/>
            <w:gridSpan w:val="2"/>
            <w:noWrap/>
            <w:vAlign w:val="center"/>
          </w:tcPr>
          <w:p>
            <w:pPr>
              <w:spacing w:line="260" w:lineRule="exac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售后服务</w:t>
            </w:r>
          </w:p>
        </w:tc>
        <w:tc>
          <w:tcPr>
            <w:tcW w:w="6556" w:type="dxa"/>
            <w:gridSpan w:val="3"/>
            <w:noWrap/>
            <w:vAlign w:val="center"/>
          </w:tcPr>
          <w:p>
            <w:pPr>
              <w:spacing w:line="2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1、服务地点：福建省龙岩市新罗区中城解放北路92号</w:t>
            </w:r>
          </w:p>
          <w:p>
            <w:pPr>
              <w:spacing w:line="2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2、服务时间：签订合同后5个工作日内开展工作。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5" w:hRule="atLeast"/>
          <w:jc w:val="center"/>
        </w:trPr>
        <w:tc>
          <w:tcPr>
            <w:tcW w:w="1624" w:type="dxa"/>
            <w:gridSpan w:val="2"/>
            <w:noWrap/>
            <w:vAlign w:val="center"/>
          </w:tcPr>
          <w:p>
            <w:pPr>
              <w:spacing w:line="260" w:lineRule="exact"/>
              <w:jc w:val="center"/>
              <w:rPr>
                <w:rFonts w:eastAsia="宋体" w:asciiTheme="minorEastAsia" w:hAnsiTheme="minorEastAsia" w:cstheme="minorEastAsia"/>
                <w:color w:val="auto"/>
                <w:sz w:val="24"/>
                <w:highlight w:val="none"/>
              </w:rPr>
            </w:pPr>
            <w:r>
              <w:rPr>
                <w:rFonts w:hint="eastAsia" w:ascii="宋体" w:hAnsi="宋体" w:eastAsia="宋体" w:cs="宋体"/>
                <w:color w:val="auto"/>
                <w:sz w:val="24"/>
                <w:highlight w:val="none"/>
              </w:rPr>
              <w:t>验收要求</w:t>
            </w:r>
          </w:p>
        </w:tc>
        <w:tc>
          <w:tcPr>
            <w:tcW w:w="6556" w:type="dxa"/>
            <w:gridSpan w:val="3"/>
            <w:noWrap/>
            <w:vAlign w:val="center"/>
          </w:tcPr>
          <w:p>
            <w:pPr>
              <w:spacing w:line="260" w:lineRule="exac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1、采购人组织验收；</w:t>
            </w:r>
          </w:p>
          <w:p>
            <w:pPr>
              <w:spacing w:line="260" w:lineRule="exac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2、按国家标准或行业相关标准验收；</w:t>
            </w:r>
          </w:p>
          <w:p>
            <w:pPr>
              <w:spacing w:line="260" w:lineRule="exac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3、按采购文件的相关要求验收；</w:t>
            </w:r>
          </w:p>
          <w:p>
            <w:pPr>
              <w:spacing w:line="260" w:lineRule="exac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4、由于提供服务的次数是变数，以实际发生计算。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2" w:hRule="atLeast"/>
          <w:jc w:val="center"/>
        </w:trPr>
        <w:tc>
          <w:tcPr>
            <w:tcW w:w="1624" w:type="dxa"/>
            <w:gridSpan w:val="2"/>
            <w:noWrap/>
            <w:vAlign w:val="center"/>
          </w:tcPr>
          <w:p>
            <w:pPr>
              <w:spacing w:line="0" w:lineRule="atLeas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结算与付款方式</w:t>
            </w:r>
          </w:p>
        </w:tc>
        <w:tc>
          <w:tcPr>
            <w:tcW w:w="6556" w:type="dxa"/>
            <w:gridSpan w:val="3"/>
            <w:noWrap/>
            <w:vAlign w:val="center"/>
          </w:tcPr>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1、结算方式：按自然月结算。每个月成交人提供实际服务数量清单、费用统计单及双方确认单，经采购人复核无误后，由成交人开具增值税发票，采购人在收到发票后10个工作日内一次性付清。</w:t>
            </w:r>
          </w:p>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2、付款方式：以对公转账的方式支付货款。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624" w:type="dxa"/>
            <w:gridSpan w:val="2"/>
            <w:noWrap/>
            <w:vAlign w:val="center"/>
          </w:tcPr>
          <w:p>
            <w:pPr>
              <w:spacing w:line="0" w:lineRule="atLeast"/>
              <w:jc w:val="center"/>
              <w:rPr>
                <w:rFonts w:asciiTheme="minorEastAsia" w:hAnsiTheme="minorEastAsia" w:cstheme="minorEastAsia"/>
                <w:color w:val="auto"/>
                <w:sz w:val="24"/>
                <w:szCs w:val="32"/>
                <w:highlight w:val="none"/>
                <w:lang w:val="zh-CN"/>
              </w:rPr>
            </w:pPr>
            <w:r>
              <w:rPr>
                <w:rFonts w:hint="eastAsia" w:asciiTheme="minorEastAsia" w:hAnsiTheme="minorEastAsia" w:cstheme="minorEastAsia"/>
                <w:color w:val="auto"/>
                <w:sz w:val="24"/>
                <w:szCs w:val="32"/>
                <w:highlight w:val="none"/>
                <w:lang w:val="zh-CN"/>
              </w:rPr>
              <w:t>违约责任要求</w:t>
            </w:r>
          </w:p>
        </w:tc>
        <w:tc>
          <w:tcPr>
            <w:tcW w:w="6556" w:type="dxa"/>
            <w:gridSpan w:val="3"/>
            <w:noWrap/>
            <w:vAlign w:val="center"/>
          </w:tcPr>
          <w:p>
            <w:pPr>
              <w:rPr>
                <w:rFonts w:asciiTheme="minorEastAsia" w:hAnsiTheme="minorEastAsia" w:cstheme="minorEastAsia"/>
                <w:color w:val="auto"/>
                <w:sz w:val="24"/>
                <w:szCs w:val="32"/>
                <w:highlight w:val="none"/>
                <w:lang w:val="zh-CN"/>
              </w:rPr>
            </w:pPr>
            <w:r>
              <w:rPr>
                <w:rFonts w:hint="eastAsia" w:asciiTheme="minorEastAsia" w:hAnsiTheme="minorEastAsia" w:cstheme="minorEastAsia"/>
                <w:color w:val="auto"/>
                <w:sz w:val="24"/>
                <w:szCs w:val="32"/>
                <w:highlight w:val="none"/>
                <w:lang w:val="zh-CN"/>
              </w:rPr>
              <w:t>1、除不可抗拒原因，成交人单方解除合同的，没收全额履约保证金。如对采购人造成其他损失的，成交人还需支付相应的赔偿。</w:t>
            </w:r>
          </w:p>
          <w:p>
            <w:pPr>
              <w:rPr>
                <w:rFonts w:asciiTheme="minorEastAsia" w:hAnsiTheme="minorEastAsia" w:cstheme="minorEastAsia"/>
                <w:color w:val="auto"/>
                <w:sz w:val="24"/>
                <w:szCs w:val="32"/>
                <w:highlight w:val="none"/>
                <w:lang w:val="zh-CN"/>
              </w:rPr>
            </w:pPr>
            <w:r>
              <w:rPr>
                <w:rFonts w:hint="eastAsia" w:asciiTheme="minorEastAsia" w:hAnsiTheme="minorEastAsia" w:cstheme="minorEastAsia"/>
                <w:color w:val="auto"/>
                <w:sz w:val="24"/>
                <w:szCs w:val="32"/>
                <w:highlight w:val="none"/>
                <w:lang w:val="zh-CN"/>
              </w:rPr>
              <w:t>2、在明确违约责任后，成交人应在接到书面通知书起七天内支付违约金、赔偿金等。</w:t>
            </w:r>
          </w:p>
          <w:p>
            <w:pPr>
              <w:rPr>
                <w:rFonts w:asciiTheme="minorEastAsia" w:hAnsiTheme="minorEastAsia" w:cstheme="minorEastAsia"/>
                <w:color w:val="auto"/>
                <w:sz w:val="24"/>
                <w:szCs w:val="32"/>
                <w:highlight w:val="none"/>
                <w:lang w:val="zh-CN"/>
              </w:rPr>
            </w:pPr>
            <w:r>
              <w:rPr>
                <w:rFonts w:hint="eastAsia" w:asciiTheme="minorEastAsia" w:hAnsiTheme="minorEastAsia" w:cstheme="minorEastAsia"/>
                <w:color w:val="auto"/>
                <w:sz w:val="24"/>
                <w:szCs w:val="32"/>
                <w:highlight w:val="none"/>
                <w:lang w:val="zh-CN"/>
              </w:rPr>
              <w:t>3、本项目不允许成交人以任何名义和理由进行转包，如有发现，采购人有权没收全部履约保证金并单方终止合同。如履约保证金不能弥补违约对采购人造成的损失的，成交人另行支付相应的赔偿。</w:t>
            </w:r>
          </w:p>
          <w:p>
            <w:pPr>
              <w:rPr>
                <w:rFonts w:asciiTheme="minorEastAsia" w:hAnsiTheme="minorEastAsia" w:cstheme="minorEastAsia"/>
                <w:color w:val="auto"/>
                <w:sz w:val="24"/>
                <w:szCs w:val="32"/>
                <w:highlight w:val="none"/>
                <w:lang w:val="zh-CN"/>
              </w:rPr>
            </w:pPr>
            <w:r>
              <w:rPr>
                <w:rFonts w:hint="eastAsia" w:asciiTheme="minorEastAsia" w:hAnsiTheme="minorEastAsia" w:cstheme="minorEastAsia"/>
                <w:color w:val="auto"/>
                <w:sz w:val="24"/>
                <w:szCs w:val="32"/>
                <w:highlight w:val="none"/>
                <w:lang w:val="zh-CN"/>
              </w:rPr>
              <w:t>4、在提供装卸服务过程中，成交人有义务保护采购人货物和财产，确保采购人货物和财产不受损害。因成交人原因而给采购人的货物造成损毁、丢失、短缺的，应向采购人承担被毁损、丢失、或短缺货物的直接损失和其他附带损失。直接损失金额指所毁损、丢失或短缺货物的历史成本或重置成本中二者较高的金额。附带损失指采购人所遭受的其他合理损失。</w:t>
            </w:r>
          </w:p>
          <w:p>
            <w:pPr>
              <w:rPr>
                <w:rFonts w:asciiTheme="minorEastAsia" w:hAnsiTheme="minorEastAsia" w:cstheme="minorEastAsia"/>
                <w:color w:val="auto"/>
                <w:sz w:val="24"/>
                <w:szCs w:val="32"/>
                <w:highlight w:val="none"/>
                <w:lang w:val="zh-CN"/>
              </w:rPr>
            </w:pPr>
            <w:r>
              <w:rPr>
                <w:rFonts w:hint="eastAsia" w:asciiTheme="minorEastAsia" w:hAnsiTheme="minorEastAsia" w:cstheme="minorEastAsia"/>
                <w:color w:val="auto"/>
                <w:sz w:val="24"/>
                <w:szCs w:val="32"/>
                <w:highlight w:val="none"/>
                <w:lang w:val="zh-CN"/>
              </w:rPr>
              <w:t>5、成交人如未能在约定时间内完成装卸任务的，采购人发出违约通知书并从履约保证金中扣除500元/次违约金，累计超过3次，则采购人有权终止合同，并没收全额履约保证金。</w:t>
            </w:r>
          </w:p>
          <w:p>
            <w:pPr>
              <w:rPr>
                <w:rFonts w:asciiTheme="minorEastAsia" w:hAnsiTheme="minorEastAsia" w:cstheme="minorEastAsia"/>
                <w:color w:val="auto"/>
                <w:sz w:val="24"/>
                <w:szCs w:val="32"/>
                <w:highlight w:val="none"/>
                <w:lang w:val="zh-CN"/>
              </w:rPr>
            </w:pPr>
            <w:r>
              <w:rPr>
                <w:rFonts w:hint="eastAsia" w:asciiTheme="minorEastAsia" w:hAnsiTheme="minorEastAsia" w:cstheme="minorEastAsia"/>
                <w:color w:val="auto"/>
                <w:sz w:val="24"/>
                <w:szCs w:val="32"/>
                <w:highlight w:val="none"/>
                <w:lang w:val="zh-CN"/>
              </w:rPr>
              <w:t>6、对成交人应承担的违约或赔偿金，采购人有权从成交人装卸费用中直接抵扣。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24" w:type="dxa"/>
            <w:gridSpan w:val="2"/>
            <w:noWrap/>
            <w:vAlign w:val="center"/>
          </w:tcPr>
          <w:p>
            <w:pPr>
              <w:spacing w:line="0" w:lineRule="atLeas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其它要求</w:t>
            </w:r>
          </w:p>
        </w:tc>
        <w:tc>
          <w:tcPr>
            <w:tcW w:w="6556" w:type="dxa"/>
            <w:gridSpan w:val="3"/>
            <w:noWrap/>
            <w:vAlign w:val="center"/>
          </w:tcPr>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成交人要认真遵守国家保密法律、法规和规章制度，履行保密义务；成交人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成交人及其工作人员将承担相应法律后果。</w:t>
            </w:r>
          </w:p>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2、过程中，成交人应自行承担安全、人身健康、物品损失的责任，对装卸过程中非因采购人过错造成的财产损失、环境污染、人员伤亡及其他责任，由成交人自行负责，采购人不承担任何责任。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1624" w:type="dxa"/>
            <w:gridSpan w:val="2"/>
            <w:noWrap/>
            <w:vAlign w:val="center"/>
          </w:tcPr>
          <w:p>
            <w:pPr>
              <w:spacing w:line="2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纠纷处理方式</w:t>
            </w:r>
          </w:p>
        </w:tc>
        <w:tc>
          <w:tcPr>
            <w:tcW w:w="6556" w:type="dxa"/>
            <w:gridSpan w:val="3"/>
            <w:noWrap/>
            <w:vAlign w:val="center"/>
          </w:tcPr>
          <w:p>
            <w:pPr>
              <w:spacing w:line="260" w:lineRule="exact"/>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因合同或与合同有关的一切事项发生争议，由双方友好协商解决，协商不成的，任何一方均可向采购人出资单位所在地（位处龙岩市新罗区）人民法院提起诉讼。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24" w:type="dxa"/>
            <w:gridSpan w:val="2"/>
            <w:noWrap/>
            <w:vAlign w:val="center"/>
          </w:tcPr>
          <w:p>
            <w:pPr>
              <w:spacing w:line="0" w:lineRule="atLeas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其他事项</w:t>
            </w:r>
          </w:p>
        </w:tc>
        <w:tc>
          <w:tcPr>
            <w:tcW w:w="6556" w:type="dxa"/>
            <w:gridSpan w:val="3"/>
            <w:noWrap/>
            <w:vAlign w:val="center"/>
          </w:tcPr>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1、本采购项目的采购文件、响应文件、合同以及相关的协议等均为合同不可分割的一部分，与合同具有同等法律效力。</w:t>
            </w:r>
          </w:p>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2、采购文件另有规定外，若出现有关法律、法规和规章有强制性规定但采购文件未列明的情形，则成交人应按照有关法律、法规和规章强制性规定执行。</w:t>
            </w:r>
          </w:p>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3、供应商发生以下任何一种情况，竞价保证金将被不予退还：</w:t>
            </w:r>
          </w:p>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(1)供应商在提交最后报价后撤回响应文件的；</w:t>
            </w:r>
          </w:p>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(2)供应商在响应文件中提供虚假材料的；</w:t>
            </w:r>
          </w:p>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(3)除因不可抗力或采购文件认可的情形以外，成交人不与采购人签订合同的；或者成交人企图实质性改变响应文件以及采购中的承诺；</w:t>
            </w:r>
          </w:p>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(4)供应商与采购人、其他供应商恶意串通的；</w:t>
            </w:r>
          </w:p>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(5)供应商假借以他人名义参加竞价或者以其他方式弄虚作假，骗取成交；</w:t>
            </w:r>
          </w:p>
          <w:p>
            <w:pPr>
              <w:pStyle w:val="2"/>
              <w:rPr>
                <w:rFonts w:asciiTheme="minorEastAsia" w:hAnsiTheme="minorEastAsia" w:cstheme="minorEastAsia"/>
                <w:color w:val="auto"/>
                <w:highlight w:val="none"/>
              </w:rPr>
            </w:pPr>
            <w:r>
              <w:rPr>
                <w:rFonts w:hint="eastAsia" w:asciiTheme="minorEastAsia" w:hAnsiTheme="minorEastAsia" w:cstheme="minorEastAsia"/>
                <w:color w:val="auto"/>
                <w:highlight w:val="none"/>
              </w:rPr>
              <w:t>(6)国家法律法规以及本采购文件中规定的其他竞价保证金不予退还的情形。</w:t>
            </w:r>
          </w:p>
          <w:p>
            <w:pPr>
              <w:pStyle w:val="2"/>
              <w:rPr>
                <w:color w:val="auto"/>
                <w:highlight w:val="none"/>
              </w:rPr>
            </w:pPr>
            <w:r>
              <w:rPr>
                <w:rFonts w:hint="eastAsia" w:asciiTheme="minorEastAsia" w:hAnsiTheme="minorEastAsia" w:cstheme="minorEastAsia"/>
                <w:color w:val="auto"/>
                <w:highlight w:val="none"/>
              </w:rPr>
              <w:t>上述不予退还竞价保证金的情况不能抵偿给采购人和采购代理机构造成损失的，还要承担赔偿责任。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624" w:type="dxa"/>
            <w:gridSpan w:val="2"/>
            <w:noWrap/>
            <w:vAlign w:val="center"/>
          </w:tcPr>
          <w:p>
            <w:pPr>
              <w:spacing w:line="0" w:lineRule="atLeast"/>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保证金</w:t>
            </w:r>
          </w:p>
        </w:tc>
        <w:tc>
          <w:tcPr>
            <w:tcW w:w="6556" w:type="dxa"/>
            <w:gridSpan w:val="3"/>
            <w:noWrap/>
            <w:vAlign w:val="center"/>
          </w:tcPr>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本项目须提交竞价保证金3000元整。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180" w:type="dxa"/>
            <w:gridSpan w:val="5"/>
            <w:noWrap/>
            <w:vAlign w:val="center"/>
          </w:tcPr>
          <w:p>
            <w:pPr>
              <w:spacing w:line="0" w:lineRule="atLeast"/>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注：资格文件格式模板详见中国政府采购网（http://www.ccgp.gov.cn/）</w:t>
            </w:r>
          </w:p>
        </w:tc>
      </w:tr>
    </w:tbl>
    <w:p>
      <w:pPr>
        <w:tabs>
          <w:tab w:val="left" w:pos="7644"/>
        </w:tabs>
        <w:rPr>
          <w:rFonts w:ascii="宋体" w:hAnsi="宋体" w:eastAsia="宋体" w:cs="宋体"/>
          <w:b/>
          <w:color w:val="000000" w:themeColor="text1"/>
          <w:kern w:val="0"/>
          <w:highlight w:val="none"/>
          <w:shd w:val="clear" w:color="auto" w:fill="FFFFFF"/>
        </w:rPr>
      </w:pPr>
    </w:p>
    <w:p>
      <w:pPr>
        <w:pStyle w:val="2"/>
        <w:rPr>
          <w:rFonts w:ascii="宋体" w:hAnsi="宋体" w:eastAsia="宋体" w:cs="宋体"/>
          <w:b/>
          <w:color w:val="000000" w:themeColor="text1"/>
          <w:kern w:val="0"/>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根据《福建省财政厅关于进一步做好省级网上竞价采购工作的通知》（闽财购[2010]18号）的规定，福州华腾招标有限公司采用网上竞价（以下简称“竞价”）方式组织实施本次货物及服务的网上竞价，现邀请合格的供应商前来报价。</w:t>
      </w:r>
    </w:p>
    <w:p>
      <w:pPr>
        <w:rPr>
          <w:rFonts w:ascii="宋体" w:hAnsi="宋体" w:eastAsia="宋体" w:cs="宋体"/>
          <w:b/>
          <w:color w:val="000000" w:themeColor="text1"/>
          <w:kern w:val="0"/>
          <w:sz w:val="24"/>
          <w:highlight w:val="none"/>
          <w:shd w:val="clear" w:color="auto" w:fill="FFFFFF"/>
        </w:rPr>
      </w:pPr>
    </w:p>
    <w:p>
      <w:pPr>
        <w:pStyle w:val="2"/>
        <w:rPr>
          <w:rFonts w:ascii="宋体" w:hAnsi="宋体" w:eastAsia="宋体" w:cs="宋体"/>
          <w:b/>
          <w:color w:val="000000" w:themeColor="text1"/>
          <w:kern w:val="0"/>
          <w:highlight w:val="none"/>
          <w:shd w:val="clear" w:color="auto" w:fill="FFFFFF"/>
        </w:rPr>
      </w:pPr>
    </w:p>
    <w:p>
      <w:pPr>
        <w:pStyle w:val="2"/>
        <w:rPr>
          <w:rFonts w:ascii="宋体" w:hAnsi="宋体" w:eastAsia="宋体" w:cs="宋体"/>
          <w:b/>
          <w:color w:val="000000" w:themeColor="text1"/>
          <w:kern w:val="0"/>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二、合格的竞价供应商</w:t>
      </w:r>
    </w:p>
    <w:p>
      <w:pPr>
        <w:rPr>
          <w:rFonts w:ascii="宋体" w:hAnsi="宋体" w:eastAsia="宋体" w:cs="宋体"/>
          <w:bCs/>
          <w:color w:val="000000" w:themeColor="text1"/>
          <w:kern w:val="0"/>
          <w:sz w:val="24"/>
          <w:highlight w:val="none"/>
          <w:shd w:val="clear" w:color="auto" w:fill="FFFFFF"/>
        </w:rPr>
      </w:pPr>
    </w:p>
    <w:p>
      <w:pPr>
        <w:pStyle w:val="2"/>
        <w:rPr>
          <w:rFonts w:ascii="宋体" w:hAnsi="宋体" w:eastAsia="宋体" w:cs="宋体"/>
          <w:color w:val="000000" w:themeColor="text1"/>
          <w:highlight w:val="none"/>
        </w:rPr>
      </w:pPr>
      <w:r>
        <w:rPr>
          <w:rFonts w:hint="eastAsia" w:ascii="宋体" w:hAnsi="宋体" w:eastAsia="宋体" w:cs="宋体"/>
          <w:color w:val="000000" w:themeColor="text1"/>
          <w:highlight w:val="none"/>
        </w:rPr>
        <w:t>供应商应符合政府采购法第二十二条第一款规定的条件。</w:t>
      </w:r>
    </w:p>
    <w:p>
      <w:pPr>
        <w:pStyle w:val="2"/>
        <w:rPr>
          <w:rFonts w:ascii="宋体" w:hAnsi="宋体" w:eastAsia="宋体" w:cs="宋体"/>
          <w:color w:val="000000" w:themeColor="text1"/>
          <w:highlight w:val="none"/>
        </w:rPr>
      </w:pPr>
      <w:r>
        <w:rPr>
          <w:rFonts w:hint="eastAsia" w:ascii="宋体" w:hAnsi="宋体" w:eastAsia="宋体" w:cs="宋体"/>
          <w:color w:val="000000" w:themeColor="text1"/>
          <w:highlight w:val="none"/>
        </w:rPr>
        <w:t>具有独立承担民事责任的能力；</w:t>
      </w:r>
    </w:p>
    <w:p>
      <w:pPr>
        <w:pStyle w:val="2"/>
        <w:rPr>
          <w:rFonts w:ascii="宋体" w:hAnsi="宋体" w:eastAsia="宋体" w:cs="宋体"/>
          <w:color w:val="000000" w:themeColor="text1"/>
          <w:highlight w:val="none"/>
        </w:rPr>
      </w:pPr>
      <w:r>
        <w:rPr>
          <w:rFonts w:hint="eastAsia" w:ascii="宋体" w:hAnsi="宋体" w:eastAsia="宋体" w:cs="宋体"/>
          <w:color w:val="000000" w:themeColor="text1"/>
          <w:highlight w:val="none"/>
        </w:rPr>
        <w:t>具有良好的商业信誉和健全的财务会计制度；</w:t>
      </w:r>
    </w:p>
    <w:p>
      <w:pPr>
        <w:pStyle w:val="2"/>
        <w:rPr>
          <w:rFonts w:ascii="宋体" w:hAnsi="宋体" w:eastAsia="宋体" w:cs="宋体"/>
          <w:color w:val="000000" w:themeColor="text1"/>
          <w:highlight w:val="none"/>
        </w:rPr>
      </w:pPr>
      <w:r>
        <w:rPr>
          <w:rFonts w:hint="eastAsia" w:ascii="宋体" w:hAnsi="宋体" w:eastAsia="宋体" w:cs="宋体"/>
          <w:color w:val="000000" w:themeColor="text1"/>
          <w:highlight w:val="none"/>
        </w:rPr>
        <w:t>具有履行合同所必需的设备和专业技术能力；</w:t>
      </w:r>
    </w:p>
    <w:p>
      <w:pPr>
        <w:pStyle w:val="2"/>
        <w:rPr>
          <w:rFonts w:ascii="宋体" w:hAnsi="宋体" w:eastAsia="宋体" w:cs="宋体"/>
          <w:color w:val="000000" w:themeColor="text1"/>
          <w:highlight w:val="none"/>
        </w:rPr>
      </w:pPr>
      <w:r>
        <w:rPr>
          <w:rFonts w:hint="eastAsia" w:ascii="宋体" w:hAnsi="宋体" w:eastAsia="宋体" w:cs="宋体"/>
          <w:color w:val="000000" w:themeColor="text1"/>
          <w:highlight w:val="none"/>
        </w:rPr>
        <w:t>有依法缴纳税收和社会保障资金的良好记录；</w:t>
      </w:r>
    </w:p>
    <w:p>
      <w:pPr>
        <w:pStyle w:val="2"/>
        <w:rPr>
          <w:rFonts w:ascii="宋体" w:hAnsi="宋体" w:eastAsia="宋体" w:cs="宋体"/>
          <w:color w:val="000000" w:themeColor="text1"/>
          <w:highlight w:val="none"/>
        </w:rPr>
      </w:pPr>
      <w:r>
        <w:rPr>
          <w:rFonts w:hint="eastAsia" w:ascii="宋体" w:hAnsi="宋体" w:eastAsia="宋体" w:cs="宋体"/>
          <w:color w:val="000000" w:themeColor="text1"/>
          <w:highlight w:val="none"/>
        </w:rPr>
        <w:t>参加政府采购活动前三年内，在经营活动中没有重大违法记录；</w:t>
      </w:r>
    </w:p>
    <w:p>
      <w:pPr>
        <w:pStyle w:val="2"/>
        <w:rPr>
          <w:rFonts w:ascii="宋体" w:hAnsi="宋体" w:eastAsia="宋体" w:cs="宋体"/>
          <w:color w:val="000000" w:themeColor="text1"/>
          <w:highlight w:val="none"/>
        </w:rPr>
      </w:pPr>
      <w:r>
        <w:rPr>
          <w:rFonts w:hint="eastAsia" w:ascii="宋体" w:hAnsi="宋体" w:eastAsia="宋体" w:cs="宋体"/>
          <w:color w:val="000000" w:themeColor="text1"/>
          <w:highlight w:val="none"/>
        </w:rPr>
        <w:t>法律、行政法规规定的其他条件。</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
          <w:color w:val="000000" w:themeColor="text1"/>
          <w:kern w:val="0"/>
          <w:sz w:val="24"/>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注：(1) 法人包括企业法人、机关法人、事业单位法人和社会团体法人，提供统一社会信用代码营业执照复印件。(2)具有良好的商业信誉和健全的财务会计制度的书面声明</w:t>
      </w:r>
      <w:r>
        <w:rPr>
          <w:rFonts w:hint="eastAsia" w:ascii="宋体" w:hAnsi="宋体" w:eastAsia="宋体" w:cs="宋体"/>
          <w:b/>
          <w:color w:val="000000" w:themeColor="text1"/>
          <w:kern w:val="0"/>
          <w:sz w:val="24"/>
          <w:highlight w:val="none"/>
          <w:shd w:val="clear" w:color="auto" w:fill="FFFFFF"/>
          <w:lang w:val="en-US" w:eastAsia="zh-CN"/>
        </w:rPr>
        <w:t>函</w:t>
      </w:r>
      <w:r>
        <w:rPr>
          <w:rFonts w:hint="eastAsia" w:ascii="宋体" w:hAnsi="宋体" w:eastAsia="宋体" w:cs="宋体"/>
          <w:b/>
          <w:color w:val="000000" w:themeColor="text1"/>
          <w:kern w:val="0"/>
          <w:sz w:val="24"/>
          <w:highlight w:val="none"/>
          <w:shd w:val="clear" w:color="auto" w:fill="FFFFFF"/>
        </w:rPr>
        <w:t>。（3）具有履行合同所必需的设备和专业技术能力的的书面声明</w:t>
      </w:r>
      <w:r>
        <w:rPr>
          <w:rFonts w:hint="eastAsia" w:ascii="宋体" w:hAnsi="宋体" w:eastAsia="宋体" w:cs="宋体"/>
          <w:b/>
          <w:color w:val="000000" w:themeColor="text1"/>
          <w:kern w:val="0"/>
          <w:sz w:val="24"/>
          <w:highlight w:val="none"/>
          <w:shd w:val="clear" w:color="auto" w:fill="FFFFFF"/>
          <w:lang w:val="en-US" w:eastAsia="zh-CN"/>
        </w:rPr>
        <w:t>函</w:t>
      </w:r>
      <w:r>
        <w:rPr>
          <w:rFonts w:hint="eastAsia" w:ascii="宋体" w:hAnsi="宋体" w:eastAsia="宋体" w:cs="宋体"/>
          <w:b/>
          <w:color w:val="000000" w:themeColor="text1"/>
          <w:kern w:val="0"/>
          <w:sz w:val="24"/>
          <w:highlight w:val="none"/>
          <w:shd w:val="clear" w:color="auto" w:fill="FFFFFF"/>
        </w:rPr>
        <w:t>（4）有依法缴纳税收的书面声明</w:t>
      </w:r>
      <w:r>
        <w:rPr>
          <w:rFonts w:hint="eastAsia" w:ascii="宋体" w:hAnsi="宋体" w:eastAsia="宋体" w:cs="宋体"/>
          <w:b/>
          <w:color w:val="000000" w:themeColor="text1"/>
          <w:kern w:val="0"/>
          <w:sz w:val="24"/>
          <w:highlight w:val="none"/>
          <w:shd w:val="clear" w:color="auto" w:fill="FFFFFF"/>
          <w:lang w:val="en-US" w:eastAsia="zh-CN"/>
        </w:rPr>
        <w:t>函</w:t>
      </w:r>
      <w:r>
        <w:rPr>
          <w:rFonts w:hint="eastAsia" w:ascii="宋体" w:hAnsi="宋体" w:eastAsia="宋体" w:cs="宋体"/>
          <w:b/>
          <w:color w:val="000000" w:themeColor="text1"/>
          <w:kern w:val="0"/>
          <w:sz w:val="24"/>
          <w:highlight w:val="none"/>
          <w:shd w:val="clear" w:color="auto" w:fill="FFFFFF"/>
        </w:rPr>
        <w:t>（5）依法缴纳社会保障资金的书面声明</w:t>
      </w:r>
      <w:r>
        <w:rPr>
          <w:rFonts w:hint="eastAsia" w:ascii="宋体" w:hAnsi="宋体" w:eastAsia="宋体" w:cs="宋体"/>
          <w:b/>
          <w:color w:val="000000" w:themeColor="text1"/>
          <w:kern w:val="0"/>
          <w:sz w:val="24"/>
          <w:highlight w:val="none"/>
          <w:shd w:val="clear" w:color="auto" w:fill="FFFFFF"/>
          <w:lang w:val="en-US" w:eastAsia="zh-CN"/>
        </w:rPr>
        <w:t>函</w:t>
      </w:r>
      <w:r>
        <w:rPr>
          <w:rFonts w:hint="eastAsia" w:ascii="宋体" w:hAnsi="宋体" w:eastAsia="宋体" w:cs="宋体"/>
          <w:b/>
          <w:color w:val="000000" w:themeColor="text1"/>
          <w:kern w:val="0"/>
          <w:sz w:val="24"/>
          <w:highlight w:val="none"/>
          <w:shd w:val="clear" w:color="auto" w:fill="FFFFFF"/>
        </w:rPr>
        <w:t>(6)参加政府采购活动前3年内在经营活动中没有重大违法记录及无行贿犯罪的书面声明（书面声明</w:t>
      </w:r>
      <w:r>
        <w:rPr>
          <w:rFonts w:hint="eastAsia" w:ascii="宋体" w:hAnsi="宋体" w:eastAsia="宋体" w:cs="宋体"/>
          <w:b/>
          <w:color w:val="000000" w:themeColor="text1"/>
          <w:kern w:val="0"/>
          <w:sz w:val="24"/>
          <w:highlight w:val="none"/>
          <w:shd w:val="clear" w:color="auto" w:fill="FFFFFF"/>
          <w:lang w:val="en-US" w:eastAsia="zh-CN"/>
        </w:rPr>
        <w:t>函</w:t>
      </w:r>
      <w:r>
        <w:rPr>
          <w:rFonts w:hint="eastAsia" w:ascii="宋体" w:hAnsi="宋体" w:eastAsia="宋体" w:cs="宋体"/>
          <w:b/>
          <w:color w:val="000000" w:themeColor="text1"/>
          <w:kern w:val="0"/>
          <w:sz w:val="24"/>
          <w:highlight w:val="none"/>
          <w:shd w:val="clear" w:color="auto" w:fill="FFFFFF"/>
        </w:rPr>
        <w:t>并加盖供应商公章）。</w:t>
      </w:r>
    </w:p>
    <w:p>
      <w:pPr>
        <w:rPr>
          <w:rFonts w:ascii="宋体" w:hAnsi="宋体" w:eastAsia="宋体" w:cs="宋体"/>
          <w:b/>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三、报名要求</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供应商在网上竞价截止时间前一天1</w:t>
      </w:r>
      <w:r>
        <w:rPr>
          <w:rFonts w:hint="eastAsia" w:ascii="宋体" w:hAnsi="宋体" w:eastAsia="宋体" w:cs="宋体"/>
          <w:bCs/>
          <w:color w:val="000000" w:themeColor="text1"/>
          <w:kern w:val="0"/>
          <w:sz w:val="24"/>
          <w:highlight w:val="none"/>
          <w:shd w:val="clear" w:color="auto" w:fill="FFFFFF"/>
          <w:lang w:val="en-US" w:eastAsia="zh-CN"/>
        </w:rPr>
        <w:t>8</w:t>
      </w:r>
      <w:r>
        <w:rPr>
          <w:rFonts w:hint="eastAsia" w:ascii="宋体" w:hAnsi="宋体" w:eastAsia="宋体" w:cs="宋体"/>
          <w:bCs/>
          <w:color w:val="000000" w:themeColor="text1"/>
          <w:kern w:val="0"/>
          <w:sz w:val="24"/>
          <w:highlight w:val="none"/>
          <w:shd w:val="clear" w:color="auto" w:fill="FFFFFF"/>
        </w:rPr>
        <w:t>:</w:t>
      </w:r>
      <w:r>
        <w:rPr>
          <w:rFonts w:hint="eastAsia" w:ascii="宋体" w:hAnsi="宋体" w:eastAsia="宋体" w:cs="宋体"/>
          <w:bCs/>
          <w:color w:val="000000" w:themeColor="text1"/>
          <w:kern w:val="0"/>
          <w:sz w:val="24"/>
          <w:highlight w:val="none"/>
          <w:shd w:val="clear" w:color="auto" w:fill="FFFFFF"/>
          <w:lang w:val="en-US" w:eastAsia="zh-CN"/>
        </w:rPr>
        <w:t>0</w:t>
      </w:r>
      <w:r>
        <w:rPr>
          <w:rFonts w:hint="eastAsia" w:ascii="宋体" w:hAnsi="宋体" w:eastAsia="宋体" w:cs="宋体"/>
          <w:bCs/>
          <w:color w:val="000000" w:themeColor="text1"/>
          <w:kern w:val="0"/>
          <w:sz w:val="24"/>
          <w:highlight w:val="none"/>
          <w:shd w:val="clear" w:color="auto" w:fill="FFFFFF"/>
        </w:rPr>
        <w:t>0前须提交“合格的竞价报价人”要求的所有相关材料并加盖公章，并同时提供竞价保证金凭证复印件加盖公章。未按以上要求提交报名材料的供应商，将导致其竞价资格被拒绝。</w:t>
      </w:r>
    </w:p>
    <w:p>
      <w:pPr>
        <w:pStyle w:val="2"/>
        <w:rPr>
          <w:rFonts w:ascii="宋体" w:hAnsi="宋体" w:eastAsia="宋体" w:cs="宋体"/>
          <w:highlight w:val="none"/>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四、竞价须知</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1、供应商须打印报价文件签字确认并每页加盖公章后扫描上传报价文件（电子档Jpg或pdf或文件夹压缩包RAR），包括但不限于以下内容：统一社会信用代码营业执照、法人代表授权书(法人及授权人身份证)、近期（提交报价文件截止时间前六个月任意一个月）缴纳社会保险的凭据、竞价书、竞价人声明、竞价一览表、货物说明一览表、售后服务承诺。未按上述条款要求扫描上传报价文件的竞价无效。电子报价文档具有法律效力。</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2、供应商自行承担所有参与报价的全部相关费用，本项目若无</w:t>
      </w:r>
      <w:r>
        <w:rPr>
          <w:rFonts w:hint="eastAsia" w:ascii="宋体" w:hAnsi="宋体" w:eastAsia="宋体" w:cs="宋体"/>
          <w:b/>
          <w:bCs w:val="0"/>
          <w:color w:val="000000" w:themeColor="text1"/>
          <w:kern w:val="0"/>
          <w:sz w:val="24"/>
          <w:highlight w:val="none"/>
          <w:shd w:val="clear" w:color="auto" w:fill="FFFFFF"/>
        </w:rPr>
        <w:t>三个</w:t>
      </w:r>
      <w:r>
        <w:rPr>
          <w:rFonts w:hint="eastAsia" w:ascii="宋体" w:hAnsi="宋体" w:eastAsia="宋体" w:cs="宋体"/>
          <w:b/>
          <w:color w:val="000000" w:themeColor="text1"/>
          <w:kern w:val="0"/>
          <w:sz w:val="24"/>
          <w:highlight w:val="none"/>
          <w:shd w:val="clear" w:color="auto" w:fill="FFFFFF"/>
        </w:rPr>
        <w:t>(含)以上供应商</w:t>
      </w:r>
      <w:r>
        <w:rPr>
          <w:rFonts w:hint="eastAsia" w:ascii="宋体" w:hAnsi="宋体" w:eastAsia="宋体" w:cs="宋体"/>
          <w:bCs/>
          <w:color w:val="000000" w:themeColor="text1"/>
          <w:kern w:val="0"/>
          <w:sz w:val="24"/>
          <w:highlight w:val="none"/>
          <w:shd w:val="clear" w:color="auto" w:fill="FFFFFF"/>
        </w:rPr>
        <w:t>参与竞价（竞价系统上出价）的，本项目将做废标处理。</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3、供应商应详细阅读关于本次网上竞价项目采购的竞价公告内容，自行承担，在整个竞价过程及操作过程（计算机及其操作系统的使用，IE浏览器升级，输入法安装调试，控件插件的安装，杀毒软件、木马病毒的排查、网络带宽的延迟及掉线，断网等）</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五、竞价准则</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1、采购代理机构将采购人提出的采购需求在福州华腾招标有限公司官网（http://www.fzhuateng.com/）、中国政府采购网（http://www.ccgp.gov.cn/）进行发布。网上竞价的报价时限为竞价公告截止后两个小时内，在报价时限截止前，潜在供应商可通过福州华腾招标有限公司官网网竞平台（http://www.fzhuateng.com/）进行竞价。在符合采购需求且报价有效的前提下，报价最低者成交（报价相同的，以报价时间优先者成交）。</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2、本项目最高限价为人民币</w:t>
      </w:r>
      <w:r>
        <w:rPr>
          <w:rFonts w:hint="eastAsia" w:ascii="宋体" w:hAnsi="宋体" w:eastAsia="宋体" w:cs="宋体"/>
          <w:bCs/>
          <w:kern w:val="0"/>
          <w:sz w:val="24"/>
          <w:highlight w:val="none"/>
          <w:shd w:val="clear" w:color="auto" w:fill="FFFFFF"/>
        </w:rPr>
        <w:t>300000</w:t>
      </w:r>
      <w:r>
        <w:rPr>
          <w:rFonts w:hint="eastAsia" w:ascii="宋体" w:hAnsi="宋体" w:eastAsia="宋体" w:cs="宋体"/>
          <w:bCs/>
          <w:color w:val="000000" w:themeColor="text1"/>
          <w:kern w:val="0"/>
          <w:sz w:val="24"/>
          <w:highlight w:val="none"/>
          <w:shd w:val="clear" w:color="auto" w:fill="FFFFFF"/>
        </w:rPr>
        <w:t>元，竞价过程中，供应商提交的最终报价必须低于最高限价，否则视为无效报价。</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3、符合以上要求的报价，可以在规定的报价时限内不限次数报价，直到竞价截止时间为止。</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4、各供应商的报价须符合《中华人民共和国政府采购法》第二条“采购，是指以合同方式有偿取得货物、工程和服务的行为，包括购买、租赁、委托、雇用等”的相关规定。</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5、供应商已详细审查全部竞价公告，包括修改竞价公告(如有的话)和有关附件，将自行承担因对全部竞价公告理解不正确或误解而产生的相应后果。</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6、供应商同意提供按照采购代理机构可能要求的与其竞价有关的一切数据或资料，完全理解采购代理机构不一定要接受最低的竞价或收到的任何竞价。</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六、竞价结果确认</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1、网上竞价公告期满，采购代理机构以成交结果通知书等方式书面通知采购单位。同时将成交结果等信息在福州华腾招标有限公司官网上发布成交公告。公告期限为本公告之日起1个工作日。</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2、成交公告发布之日起1个工作日后，成交人即可携带网上竞价项目报价文件原件一式三份至采购代理机构处领取成交通知书。供应商携带的网上竞价项目报价文件包括但不限于以下内容：统一社会信用代码营业执照、近期（提交报价文件截止时间前六个月任意一个月）缴纳社会保险的凭据、依法缴纳税收证明、竞价书、竞价人声明、竞价一览表、货物说明一览表、售后服务承诺、报价代表人的法定代表人授权书、节能产品政府采购清单相关材料（若有）、3C认证证书（若有）。以上材料必须加盖报价单位公章，并由成交人的法定代表人（或其授权代表）签字。报价文件须加盖骑缝章，且装订成册。</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七、</w:t>
      </w:r>
      <w:r>
        <w:rPr>
          <w:rFonts w:hint="eastAsia" w:ascii="宋体" w:hAnsi="宋体" w:eastAsia="宋体" w:cs="宋体"/>
          <w:b/>
          <w:color w:val="000000" w:themeColor="text1"/>
          <w:kern w:val="0"/>
          <w:sz w:val="24"/>
          <w:highlight w:val="none"/>
          <w:shd w:val="clear" w:color="auto" w:fill="FFFFFF"/>
        </w:rPr>
        <w:t>竞价保证金</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1、</w:t>
      </w:r>
      <w:r>
        <w:rPr>
          <w:rFonts w:hint="eastAsia" w:ascii="宋体" w:hAnsi="宋体" w:eastAsia="宋体" w:cs="宋体"/>
          <w:b/>
          <w:color w:val="000000" w:themeColor="text1"/>
          <w:kern w:val="0"/>
          <w:sz w:val="24"/>
          <w:highlight w:val="none"/>
          <w:shd w:val="clear" w:color="auto" w:fill="FFFFFF"/>
        </w:rPr>
        <w:t>竞价保证金人民币</w:t>
      </w:r>
      <w:r>
        <w:rPr>
          <w:rFonts w:hint="eastAsia" w:ascii="宋体" w:hAnsi="宋体" w:eastAsia="宋体" w:cs="宋体"/>
          <w:b/>
          <w:kern w:val="0"/>
          <w:sz w:val="24"/>
          <w:highlight w:val="none"/>
          <w:shd w:val="clear" w:color="auto" w:fill="FFFFFF"/>
        </w:rPr>
        <w:t>3000</w:t>
      </w:r>
      <w:r>
        <w:rPr>
          <w:rFonts w:hint="eastAsia" w:ascii="宋体" w:hAnsi="宋体" w:eastAsia="宋体" w:cs="宋体"/>
          <w:b/>
          <w:color w:val="000000" w:themeColor="text1"/>
          <w:kern w:val="0"/>
          <w:sz w:val="24"/>
          <w:highlight w:val="none"/>
          <w:shd w:val="clear" w:color="auto" w:fill="FFFFFF"/>
        </w:rPr>
        <w:t>元整，以银行转账、电汇等非现金形式提交(不接受现金、现金存款形式提交)；竞价保证金不是以竞价人名义提交的，将导致其竞价资格被拒绝。竞价人的竞价保证金未在竞价截止时间指定账户的将导致其竞价资格被拒绝。</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2、未成交的供应商，在竞价结果公告发布5个工作日后即可申请无息退回，成交供应商在交货验收后，须向采购代理机构提供采购合同及验收凭证。</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
          <w:color w:val="000000" w:themeColor="text1"/>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八、签订合同、交货时间、交货地点</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1、领取《成交通知书》后，根据要求在30日内签订合同，并按合同要求提供服务。</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2、按竞价报价文件承诺的价格及时向采购单位提供高质量的产品和服务。</w:t>
      </w:r>
    </w:p>
    <w:p>
      <w:pPr>
        <w:rPr>
          <w:rFonts w:ascii="宋体" w:hAnsi="宋体" w:eastAsia="宋体" w:cs="宋体"/>
          <w:b/>
          <w:color w:val="000000" w:themeColor="text1"/>
          <w:kern w:val="0"/>
          <w:sz w:val="24"/>
          <w:highlight w:val="none"/>
          <w:shd w:val="clear" w:color="auto" w:fill="FFFFFF"/>
        </w:rPr>
      </w:pPr>
    </w:p>
    <w:p>
      <w:pPr>
        <w:rPr>
          <w:rFonts w:ascii="宋体" w:hAnsi="宋体" w:eastAsia="宋体" w:cs="宋体"/>
          <w:b/>
          <w:kern w:val="0"/>
          <w:sz w:val="24"/>
          <w:highlight w:val="none"/>
          <w:shd w:val="clear" w:color="auto" w:fill="FFFFFF"/>
        </w:rPr>
      </w:pPr>
      <w:r>
        <w:rPr>
          <w:rFonts w:hint="eastAsia" w:ascii="宋体" w:hAnsi="宋体" w:eastAsia="宋体" w:cs="宋体"/>
          <w:b/>
          <w:color w:val="000000" w:themeColor="text1"/>
          <w:kern w:val="0"/>
          <w:sz w:val="24"/>
          <w:highlight w:val="none"/>
          <w:shd w:val="clear" w:color="auto" w:fill="FFFFFF"/>
        </w:rPr>
        <w:t>九、招标代理服务费：</w:t>
      </w:r>
      <w:r>
        <w:rPr>
          <w:rFonts w:hint="eastAsia" w:ascii="宋体" w:hAnsi="宋体" w:eastAsia="宋体" w:cs="宋体"/>
          <w:bCs/>
          <w:kern w:val="0"/>
          <w:sz w:val="24"/>
          <w:highlight w:val="none"/>
          <w:shd w:val="clear" w:color="auto" w:fill="FFFFFF"/>
        </w:rPr>
        <w:t>成交供应商应按照以下规定，向招标代理机构交纳代理服务费：竞价文件内若有冲突条款的，以本条规定为准。根据闽狱采购[2018]3号《关于转发规范政府采购代理机构管理的通知》标准收取代理费：</w:t>
      </w:r>
    </w:p>
    <w:p>
      <w:pPr>
        <w:rPr>
          <w:rFonts w:ascii="宋体" w:hAnsi="宋体" w:eastAsia="宋体" w:cs="宋体"/>
          <w:bCs/>
          <w:kern w:val="0"/>
          <w:sz w:val="24"/>
          <w:highlight w:val="none"/>
          <w:shd w:val="clear" w:color="auto" w:fill="FFFFFF"/>
        </w:rPr>
      </w:pPr>
    </w:p>
    <w:p>
      <w:pPr>
        <w:rPr>
          <w:rFonts w:ascii="宋体" w:hAnsi="宋体" w:eastAsia="宋体" w:cs="宋体"/>
          <w:bCs/>
          <w:kern w:val="0"/>
          <w:sz w:val="24"/>
          <w:highlight w:val="none"/>
          <w:shd w:val="clear" w:color="auto" w:fill="FFFFFF"/>
        </w:rPr>
      </w:pPr>
      <w:r>
        <w:rPr>
          <w:rFonts w:hint="eastAsia" w:ascii="宋体" w:hAnsi="宋体" w:eastAsia="宋体" w:cs="宋体"/>
          <w:bCs/>
          <w:kern w:val="0"/>
          <w:sz w:val="24"/>
          <w:highlight w:val="none"/>
          <w:shd w:val="clear" w:color="auto" w:fill="FFFFFF"/>
        </w:rPr>
        <w:t>（1）以成交金额为计算基数；</w:t>
      </w:r>
    </w:p>
    <w:p>
      <w:pPr>
        <w:rPr>
          <w:rFonts w:ascii="宋体" w:hAnsi="宋体" w:eastAsia="宋体" w:cs="宋体"/>
          <w:bCs/>
          <w:kern w:val="0"/>
          <w:sz w:val="24"/>
          <w:highlight w:val="none"/>
          <w:shd w:val="clear" w:color="auto" w:fill="FFFFFF"/>
        </w:rPr>
      </w:pPr>
    </w:p>
    <w:p>
      <w:pPr>
        <w:rPr>
          <w:rFonts w:ascii="宋体" w:hAnsi="宋体" w:eastAsia="宋体" w:cs="宋体"/>
          <w:bCs/>
          <w:kern w:val="0"/>
          <w:sz w:val="24"/>
          <w:highlight w:val="none"/>
          <w:shd w:val="clear" w:color="auto" w:fill="FFFFFF"/>
        </w:rPr>
      </w:pPr>
      <w:r>
        <w:rPr>
          <w:rFonts w:hint="eastAsia" w:ascii="宋体" w:hAnsi="宋体" w:eastAsia="宋体" w:cs="宋体"/>
          <w:bCs/>
          <w:kern w:val="0"/>
          <w:sz w:val="24"/>
          <w:highlight w:val="none"/>
          <w:shd w:val="clear" w:color="auto" w:fill="FFFFFF"/>
        </w:rPr>
        <w:t>（2）招标代理服务收费实行累进法计算：成交金额(万元) 收费费率标准 50（含，下同）以下 按1% ；50-100 按0.9% 。</w:t>
      </w:r>
    </w:p>
    <w:p>
      <w:pPr>
        <w:rPr>
          <w:rFonts w:ascii="宋体" w:hAnsi="宋体" w:eastAsia="宋体" w:cs="宋体"/>
          <w:bCs/>
          <w:kern w:val="0"/>
          <w:sz w:val="24"/>
          <w:highlight w:val="none"/>
          <w:shd w:val="clear" w:color="auto" w:fill="FFFFFF"/>
        </w:rPr>
      </w:pPr>
    </w:p>
    <w:p>
      <w:pPr>
        <w:rPr>
          <w:rFonts w:ascii="宋体" w:hAnsi="宋体" w:eastAsia="宋体" w:cs="宋体"/>
          <w:color w:val="000000" w:themeColor="text1"/>
          <w:szCs w:val="21"/>
          <w:highlight w:val="none"/>
          <w:shd w:val="clear" w:color="auto" w:fill="FFFFFF"/>
        </w:rPr>
      </w:pPr>
      <w:r>
        <w:rPr>
          <w:rFonts w:hint="eastAsia" w:ascii="宋体" w:hAnsi="宋体" w:eastAsia="宋体" w:cs="宋体"/>
          <w:bCs/>
          <w:kern w:val="0"/>
          <w:sz w:val="24"/>
          <w:highlight w:val="none"/>
          <w:shd w:val="clear" w:color="auto" w:fill="FFFFFF"/>
        </w:rPr>
        <w:t>（3）代理服务费的交纳方式：代理服务费由成交供应商在代理机构发布成交公告后5个工作日内支付代理服务费，代理服务费以银行转账或现金等付款方式</w:t>
      </w:r>
      <w:r>
        <w:rPr>
          <w:rFonts w:hint="eastAsia" w:ascii="宋体" w:hAnsi="宋体" w:eastAsia="宋体" w:cs="宋体"/>
          <w:color w:val="171A1D"/>
          <w:szCs w:val="21"/>
          <w:highlight w:val="none"/>
          <w:shd w:val="clear" w:color="auto" w:fill="FFFFFF"/>
        </w:rPr>
        <w:t>。</w:t>
      </w:r>
    </w:p>
    <w:p>
      <w:pPr>
        <w:rPr>
          <w:rFonts w:ascii="宋体" w:hAnsi="宋体" w:eastAsia="宋体" w:cs="宋体"/>
          <w:bCs/>
          <w:color w:val="000000" w:themeColor="text1"/>
          <w:kern w:val="0"/>
          <w:sz w:val="24"/>
          <w:highlight w:val="none"/>
          <w:shd w:val="clear" w:color="auto" w:fill="FFFFFF"/>
        </w:rPr>
      </w:pPr>
    </w:p>
    <w:p>
      <w:pPr>
        <w:pStyle w:val="2"/>
        <w:rPr>
          <w:rFonts w:ascii="宋体" w:hAnsi="宋体" w:eastAsia="宋体" w:cs="宋体"/>
          <w:highlight w:val="none"/>
        </w:rPr>
      </w:pP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 xml:space="preserve">采购人：龙岩新叶工贸有限责任公司  </w:t>
      </w:r>
    </w:p>
    <w:p>
      <w:pPr>
        <w:rPr>
          <w:rFonts w:ascii="宋体" w:hAnsi="宋体" w:eastAsia="宋体" w:cs="宋体"/>
          <w:color w:val="000000" w:themeColor="text1"/>
          <w:sz w:val="24"/>
          <w:highlight w:val="none"/>
        </w:rPr>
      </w:pPr>
      <w:r>
        <w:rPr>
          <w:rFonts w:hint="eastAsia" w:ascii="宋体" w:hAnsi="宋体" w:eastAsia="宋体" w:cs="宋体"/>
          <w:bCs/>
          <w:color w:val="000000" w:themeColor="text1"/>
          <w:kern w:val="0"/>
          <w:sz w:val="24"/>
          <w:highlight w:val="none"/>
          <w:shd w:val="clear" w:color="auto" w:fill="FFFFFF"/>
        </w:rPr>
        <w:t>办公地址：福建省龙岩市新罗区中城解放北路92号</w:t>
      </w: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联系人：林先生</w:t>
      </w:r>
    </w:p>
    <w:p>
      <w:pPr>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联系电话：</w:t>
      </w:r>
      <w:r>
        <w:rPr>
          <w:rFonts w:hint="eastAsia" w:ascii="宋体" w:hAnsi="宋体" w:eastAsia="宋体" w:cs="宋体"/>
          <w:bCs/>
          <w:kern w:val="0"/>
          <w:sz w:val="24"/>
          <w:highlight w:val="none"/>
          <w:shd w:val="clear" w:color="auto" w:fill="FFFFFF"/>
        </w:rPr>
        <w:t>0597-2297272</w:t>
      </w:r>
    </w:p>
    <w:p>
      <w:pPr>
        <w:rPr>
          <w:rFonts w:ascii="宋体" w:hAnsi="宋体" w:eastAsia="宋体" w:cs="宋体"/>
          <w:bCs/>
          <w:color w:val="000000" w:themeColor="text1"/>
          <w:kern w:val="0"/>
          <w:sz w:val="24"/>
          <w:highlight w:val="none"/>
          <w:shd w:val="clear" w:color="auto" w:fill="FFFFFF"/>
        </w:rPr>
      </w:pPr>
    </w:p>
    <w:p>
      <w:pPr>
        <w:rPr>
          <w:rFonts w:ascii="宋体" w:hAnsi="宋体" w:eastAsia="宋体" w:cs="宋体"/>
          <w:bCs/>
          <w:color w:val="000000" w:themeColor="text1"/>
          <w:kern w:val="0"/>
          <w:sz w:val="24"/>
          <w:highlight w:val="none"/>
          <w:shd w:val="clear" w:color="auto" w:fill="FFFFFF"/>
        </w:rPr>
      </w:pPr>
    </w:p>
    <w:p>
      <w:pPr>
        <w:spacing w:line="100" w:lineRule="atLeast"/>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 xml:space="preserve">招标代理机构：福州华腾招标有限公司 </w:t>
      </w:r>
    </w:p>
    <w:p>
      <w:pPr>
        <w:spacing w:line="100" w:lineRule="atLeast"/>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办公地址：福州市鼓楼区东大路36号花开富贵大厦A座23层H室</w:t>
      </w:r>
    </w:p>
    <w:p>
      <w:pPr>
        <w:spacing w:line="100" w:lineRule="atLeast"/>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 xml:space="preserve">龙岩分公司地址：福州华腾招标有限公司龙岩分公司（龙岩市新罗区龙岩大道280号商会大厦C幢9层902室） </w:t>
      </w:r>
    </w:p>
    <w:p>
      <w:pPr>
        <w:spacing w:line="100" w:lineRule="atLeast"/>
        <w:rPr>
          <w:rFonts w:ascii="宋体" w:hAnsi="宋体" w:eastAsia="宋体" w:cs="宋体"/>
          <w:bCs/>
          <w:color w:val="000000" w:themeColor="text1"/>
          <w:kern w:val="0"/>
          <w:sz w:val="24"/>
          <w:highlight w:val="none"/>
          <w:shd w:val="clear" w:color="auto" w:fill="FFFFFF"/>
        </w:rPr>
      </w:pPr>
      <w:r>
        <w:rPr>
          <w:rFonts w:hint="eastAsia" w:ascii="宋体" w:hAnsi="宋体" w:eastAsia="宋体" w:cs="宋体"/>
          <w:bCs/>
          <w:color w:val="000000" w:themeColor="text1"/>
          <w:kern w:val="0"/>
          <w:sz w:val="24"/>
          <w:highlight w:val="none"/>
          <w:shd w:val="clear" w:color="auto" w:fill="FFFFFF"/>
        </w:rPr>
        <w:t>联系人：吴明珠、温炳卿</w:t>
      </w:r>
    </w:p>
    <w:p>
      <w:pPr>
        <w:spacing w:line="100" w:lineRule="atLeast"/>
        <w:rPr>
          <w:color w:val="000000" w:themeColor="text1"/>
          <w:highlight w:val="none"/>
        </w:rPr>
      </w:pPr>
      <w:r>
        <w:rPr>
          <w:rFonts w:hint="eastAsia" w:ascii="宋体" w:hAnsi="宋体" w:eastAsia="宋体" w:cs="宋体"/>
          <w:bCs/>
          <w:color w:val="000000" w:themeColor="text1"/>
          <w:kern w:val="0"/>
          <w:sz w:val="24"/>
          <w:highlight w:val="none"/>
          <w:shd w:val="clear" w:color="auto" w:fill="FFFFFF"/>
        </w:rPr>
        <w:t>联系电话：0597-2621616</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D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zOTQ3ZTA5NDI3MjQ0ZTNiMTI1MWE1ZDViMTIwZTUifQ=="/>
  </w:docVars>
  <w:rsids>
    <w:rsidRoot w:val="09386870"/>
    <w:rsid w:val="00017823"/>
    <w:rsid w:val="00044F51"/>
    <w:rsid w:val="00072C6E"/>
    <w:rsid w:val="000B40F9"/>
    <w:rsid w:val="00105FEF"/>
    <w:rsid w:val="00120218"/>
    <w:rsid w:val="001301A7"/>
    <w:rsid w:val="001360BD"/>
    <w:rsid w:val="00151D49"/>
    <w:rsid w:val="001676FA"/>
    <w:rsid w:val="00197BE1"/>
    <w:rsid w:val="001C75AA"/>
    <w:rsid w:val="0020134A"/>
    <w:rsid w:val="00234490"/>
    <w:rsid w:val="002714FB"/>
    <w:rsid w:val="002730AB"/>
    <w:rsid w:val="00285B90"/>
    <w:rsid w:val="002A0A99"/>
    <w:rsid w:val="002C5436"/>
    <w:rsid w:val="00301941"/>
    <w:rsid w:val="00336EC3"/>
    <w:rsid w:val="003546E1"/>
    <w:rsid w:val="003674B2"/>
    <w:rsid w:val="003A7C62"/>
    <w:rsid w:val="003B2FF1"/>
    <w:rsid w:val="003E74FB"/>
    <w:rsid w:val="003F263E"/>
    <w:rsid w:val="00440740"/>
    <w:rsid w:val="0046231A"/>
    <w:rsid w:val="00493456"/>
    <w:rsid w:val="004A4B81"/>
    <w:rsid w:val="004A653E"/>
    <w:rsid w:val="004B6A97"/>
    <w:rsid w:val="00513019"/>
    <w:rsid w:val="005254B7"/>
    <w:rsid w:val="005C6199"/>
    <w:rsid w:val="005F0BCE"/>
    <w:rsid w:val="00610FEB"/>
    <w:rsid w:val="00612D15"/>
    <w:rsid w:val="00646910"/>
    <w:rsid w:val="006533E8"/>
    <w:rsid w:val="00660A32"/>
    <w:rsid w:val="007458B4"/>
    <w:rsid w:val="008357E9"/>
    <w:rsid w:val="00862F20"/>
    <w:rsid w:val="008B5C6F"/>
    <w:rsid w:val="00933C1D"/>
    <w:rsid w:val="009571C0"/>
    <w:rsid w:val="00957592"/>
    <w:rsid w:val="009E606D"/>
    <w:rsid w:val="009F2D52"/>
    <w:rsid w:val="00A162DA"/>
    <w:rsid w:val="00A9497E"/>
    <w:rsid w:val="00AB7781"/>
    <w:rsid w:val="00AF2524"/>
    <w:rsid w:val="00B01C05"/>
    <w:rsid w:val="00B34DAE"/>
    <w:rsid w:val="00B35D2F"/>
    <w:rsid w:val="00B35D34"/>
    <w:rsid w:val="00B53203"/>
    <w:rsid w:val="00B86005"/>
    <w:rsid w:val="00BB4DC4"/>
    <w:rsid w:val="00C071FA"/>
    <w:rsid w:val="00C243C9"/>
    <w:rsid w:val="00C255D1"/>
    <w:rsid w:val="00C3474F"/>
    <w:rsid w:val="00C60151"/>
    <w:rsid w:val="00C74D1C"/>
    <w:rsid w:val="00CF7850"/>
    <w:rsid w:val="00DD47CB"/>
    <w:rsid w:val="00E17D18"/>
    <w:rsid w:val="00E373D5"/>
    <w:rsid w:val="00E60196"/>
    <w:rsid w:val="00E7531D"/>
    <w:rsid w:val="00E8491F"/>
    <w:rsid w:val="00E9651F"/>
    <w:rsid w:val="00EA1F67"/>
    <w:rsid w:val="00F15157"/>
    <w:rsid w:val="00F30B08"/>
    <w:rsid w:val="00F636EF"/>
    <w:rsid w:val="00F80031"/>
    <w:rsid w:val="00FB506B"/>
    <w:rsid w:val="00FD1275"/>
    <w:rsid w:val="01C42B9C"/>
    <w:rsid w:val="03064EF7"/>
    <w:rsid w:val="03DE4676"/>
    <w:rsid w:val="03F838DB"/>
    <w:rsid w:val="046B3BCE"/>
    <w:rsid w:val="05EA4DC6"/>
    <w:rsid w:val="05F5569C"/>
    <w:rsid w:val="06C14E02"/>
    <w:rsid w:val="06E40101"/>
    <w:rsid w:val="073C7504"/>
    <w:rsid w:val="082E7B41"/>
    <w:rsid w:val="09386870"/>
    <w:rsid w:val="098640F9"/>
    <w:rsid w:val="09AC7B44"/>
    <w:rsid w:val="0A7234C2"/>
    <w:rsid w:val="0C2E19B8"/>
    <w:rsid w:val="0C3375A7"/>
    <w:rsid w:val="0E7D2483"/>
    <w:rsid w:val="0E895D1C"/>
    <w:rsid w:val="0E8A6E61"/>
    <w:rsid w:val="0E976506"/>
    <w:rsid w:val="0F1E7653"/>
    <w:rsid w:val="0F2363ED"/>
    <w:rsid w:val="0FF263AF"/>
    <w:rsid w:val="113739F5"/>
    <w:rsid w:val="11C02561"/>
    <w:rsid w:val="12ED6227"/>
    <w:rsid w:val="134B178D"/>
    <w:rsid w:val="174A7592"/>
    <w:rsid w:val="18F05C53"/>
    <w:rsid w:val="190B011C"/>
    <w:rsid w:val="19CA5CDC"/>
    <w:rsid w:val="19F81D94"/>
    <w:rsid w:val="1ABA798F"/>
    <w:rsid w:val="1BBB76F4"/>
    <w:rsid w:val="1E460AE0"/>
    <w:rsid w:val="1E815F2E"/>
    <w:rsid w:val="20B92CDC"/>
    <w:rsid w:val="21966BB6"/>
    <w:rsid w:val="230A420F"/>
    <w:rsid w:val="23607C38"/>
    <w:rsid w:val="241D6574"/>
    <w:rsid w:val="245560E3"/>
    <w:rsid w:val="251062E1"/>
    <w:rsid w:val="257658B6"/>
    <w:rsid w:val="283D1A9F"/>
    <w:rsid w:val="28605DF0"/>
    <w:rsid w:val="29104CB8"/>
    <w:rsid w:val="2A466066"/>
    <w:rsid w:val="2A6E2ABA"/>
    <w:rsid w:val="2D7C2782"/>
    <w:rsid w:val="2DB23309"/>
    <w:rsid w:val="2DFB1F97"/>
    <w:rsid w:val="2E160EDC"/>
    <w:rsid w:val="2F0E6C0F"/>
    <w:rsid w:val="2FCD53AD"/>
    <w:rsid w:val="3063420B"/>
    <w:rsid w:val="31216F0A"/>
    <w:rsid w:val="31257EBE"/>
    <w:rsid w:val="31A30BE1"/>
    <w:rsid w:val="32A06133"/>
    <w:rsid w:val="33162A53"/>
    <w:rsid w:val="33C978C6"/>
    <w:rsid w:val="35276154"/>
    <w:rsid w:val="353354C1"/>
    <w:rsid w:val="359D2705"/>
    <w:rsid w:val="35A70C2A"/>
    <w:rsid w:val="360976AF"/>
    <w:rsid w:val="360B745E"/>
    <w:rsid w:val="388F3287"/>
    <w:rsid w:val="3A114E30"/>
    <w:rsid w:val="3A9F2DE7"/>
    <w:rsid w:val="3C852AC1"/>
    <w:rsid w:val="3DD63C2F"/>
    <w:rsid w:val="3EB20430"/>
    <w:rsid w:val="3EC85D59"/>
    <w:rsid w:val="3F5B3AFA"/>
    <w:rsid w:val="408837C0"/>
    <w:rsid w:val="41B53E23"/>
    <w:rsid w:val="41C744FA"/>
    <w:rsid w:val="4224281E"/>
    <w:rsid w:val="427205EA"/>
    <w:rsid w:val="427702DB"/>
    <w:rsid w:val="42FF3874"/>
    <w:rsid w:val="431B6A7F"/>
    <w:rsid w:val="43986767"/>
    <w:rsid w:val="43B510FD"/>
    <w:rsid w:val="43CC3903"/>
    <w:rsid w:val="4518266B"/>
    <w:rsid w:val="4612373E"/>
    <w:rsid w:val="4621390C"/>
    <w:rsid w:val="466B2D17"/>
    <w:rsid w:val="4A88040F"/>
    <w:rsid w:val="4AED6BE2"/>
    <w:rsid w:val="4BF66A8A"/>
    <w:rsid w:val="4DB87D61"/>
    <w:rsid w:val="4DFA17D0"/>
    <w:rsid w:val="4EE95157"/>
    <w:rsid w:val="50977F23"/>
    <w:rsid w:val="53D8279A"/>
    <w:rsid w:val="544911BE"/>
    <w:rsid w:val="549D702F"/>
    <w:rsid w:val="54FA392B"/>
    <w:rsid w:val="55884E58"/>
    <w:rsid w:val="55A65848"/>
    <w:rsid w:val="56BF6D99"/>
    <w:rsid w:val="59257854"/>
    <w:rsid w:val="5A587CD5"/>
    <w:rsid w:val="5A8A4FFE"/>
    <w:rsid w:val="5C6277D7"/>
    <w:rsid w:val="5CC0413B"/>
    <w:rsid w:val="5EEC150D"/>
    <w:rsid w:val="5FA56162"/>
    <w:rsid w:val="60306053"/>
    <w:rsid w:val="6066268A"/>
    <w:rsid w:val="61EF2BC4"/>
    <w:rsid w:val="63A51462"/>
    <w:rsid w:val="63E5183C"/>
    <w:rsid w:val="63E960F8"/>
    <w:rsid w:val="65C61F25"/>
    <w:rsid w:val="660207DA"/>
    <w:rsid w:val="665922A3"/>
    <w:rsid w:val="682810D5"/>
    <w:rsid w:val="6A6435C4"/>
    <w:rsid w:val="6A771266"/>
    <w:rsid w:val="6B1532D8"/>
    <w:rsid w:val="6C7A34D9"/>
    <w:rsid w:val="6F44783A"/>
    <w:rsid w:val="70297E52"/>
    <w:rsid w:val="716A05FE"/>
    <w:rsid w:val="72B57763"/>
    <w:rsid w:val="756050EB"/>
    <w:rsid w:val="75716128"/>
    <w:rsid w:val="75E84C81"/>
    <w:rsid w:val="768F2D2A"/>
    <w:rsid w:val="76E15A38"/>
    <w:rsid w:val="77EB2546"/>
    <w:rsid w:val="77F63E98"/>
    <w:rsid w:val="799B5C57"/>
    <w:rsid w:val="79CF00FA"/>
    <w:rsid w:val="7AE62CDE"/>
    <w:rsid w:val="7B7247F0"/>
    <w:rsid w:val="7B8142EB"/>
    <w:rsid w:val="7DAE4CDE"/>
    <w:rsid w:val="7EF24EF9"/>
    <w:rsid w:val="7FE97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annotation text"/>
    <w:basedOn w:val="1"/>
    <w:qFormat/>
    <w:uiPriority w:val="0"/>
    <w:pPr>
      <w:jc w:val="left"/>
    </w:pPr>
  </w:style>
  <w:style w:type="paragraph" w:styleId="4">
    <w:name w:val="Body Text Indent"/>
    <w:basedOn w:val="1"/>
    <w:qFormat/>
    <w:uiPriority w:val="99"/>
    <w:pPr>
      <w:spacing w:line="360" w:lineRule="auto"/>
      <w:ind w:firstLine="525"/>
    </w:pPr>
    <w:rPr>
      <w:kern w:val="0"/>
      <w:sz w:val="20"/>
    </w:rPr>
  </w:style>
  <w:style w:type="paragraph" w:styleId="5">
    <w:name w:val="Plain Text"/>
    <w:basedOn w:val="1"/>
    <w:qFormat/>
    <w:uiPriority w:val="0"/>
    <w:rPr>
      <w:rFonts w:ascii="宋体" w:hAnsi="Courier New" w:cs="Times New Roman"/>
      <w:kern w:val="0"/>
      <w:sz w:val="20"/>
      <w:szCs w:val="21"/>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ascii="Cambria" w:hAnsi="Cambria"/>
      <w:b/>
      <w:bCs/>
      <w:sz w:val="44"/>
      <w:szCs w:val="32"/>
    </w:rPr>
  </w:style>
  <w:style w:type="paragraph" w:styleId="11">
    <w:name w:val="Body Text First Indent 2"/>
    <w:basedOn w:val="4"/>
    <w:qFormat/>
    <w:uiPriority w:val="0"/>
    <w:pPr>
      <w:ind w:firstLine="210"/>
    </w:pPr>
    <w:rPr>
      <w:sz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font41"/>
    <w:qFormat/>
    <w:uiPriority w:val="0"/>
    <w:rPr>
      <w:rFonts w:hint="eastAsia" w:ascii="宋体" w:hAnsi="宋体" w:eastAsia="宋体" w:cs="宋体"/>
      <w:color w:val="000000"/>
      <w:sz w:val="22"/>
      <w:szCs w:val="22"/>
      <w:u w:val="none"/>
    </w:rPr>
  </w:style>
  <w:style w:type="character" w:customStyle="1" w:styleId="18">
    <w:name w:val="font61"/>
    <w:qFormat/>
    <w:uiPriority w:val="0"/>
    <w:rPr>
      <w:rFonts w:hint="eastAsia" w:ascii="宋体" w:hAnsi="宋体" w:eastAsia="宋体" w:cs="宋体"/>
      <w:color w:val="000000"/>
      <w:sz w:val="22"/>
      <w:szCs w:val="22"/>
      <w:u w:val="none"/>
    </w:rPr>
  </w:style>
  <w:style w:type="paragraph" w:styleId="19">
    <w:name w:val="List Paragraph"/>
    <w:basedOn w:val="1"/>
    <w:qFormat/>
    <w:uiPriority w:val="34"/>
    <w:pPr>
      <w:ind w:firstLine="420" w:firstLineChars="200"/>
    </w:pPr>
    <w:rPr>
      <w:rFonts w:ascii="Calibri" w:hAnsi="Calibri" w:cs="Calibri"/>
      <w:szCs w:val="21"/>
    </w:rPr>
  </w:style>
  <w:style w:type="character" w:customStyle="1" w:styleId="20">
    <w:name w:val="font121"/>
    <w:basedOn w:val="14"/>
    <w:qFormat/>
    <w:uiPriority w:val="0"/>
    <w:rPr>
      <w:rFonts w:hint="eastAsia" w:ascii="宋体" w:hAnsi="宋体" w:eastAsia="宋体" w:cs="宋体"/>
      <w:color w:val="000000"/>
      <w:sz w:val="20"/>
      <w:szCs w:val="20"/>
      <w:u w:val="none"/>
    </w:rPr>
  </w:style>
  <w:style w:type="character" w:customStyle="1" w:styleId="21">
    <w:name w:val="font131"/>
    <w:basedOn w:val="14"/>
    <w:qFormat/>
    <w:uiPriority w:val="0"/>
    <w:rPr>
      <w:rFonts w:hint="eastAsia" w:ascii="宋体" w:hAnsi="宋体" w:eastAsia="宋体" w:cs="宋体"/>
      <w:color w:val="000000"/>
      <w:sz w:val="22"/>
      <w:szCs w:val="22"/>
      <w:u w:val="none"/>
    </w:rPr>
  </w:style>
  <w:style w:type="character" w:customStyle="1" w:styleId="22">
    <w:name w:val="font21"/>
    <w:basedOn w:val="14"/>
    <w:qFormat/>
    <w:uiPriority w:val="0"/>
    <w:rPr>
      <w:rFonts w:hint="eastAsia" w:ascii="宋体" w:hAnsi="宋体" w:eastAsia="宋体" w:cs="宋体"/>
      <w:color w:val="000000"/>
      <w:sz w:val="20"/>
      <w:szCs w:val="20"/>
      <w:u w:val="none"/>
    </w:rPr>
  </w:style>
  <w:style w:type="character" w:customStyle="1" w:styleId="23">
    <w:name w:val="font101"/>
    <w:basedOn w:val="14"/>
    <w:qFormat/>
    <w:uiPriority w:val="0"/>
    <w:rPr>
      <w:rFonts w:ascii="GDT" w:hAnsi="GDT" w:eastAsia="GDT" w:cs="GDT"/>
      <w:color w:val="000000"/>
      <w:sz w:val="20"/>
      <w:szCs w:val="20"/>
      <w:u w:val="none"/>
    </w:rPr>
  </w:style>
  <w:style w:type="character" w:customStyle="1" w:styleId="24">
    <w:name w:val="批注框文本 Char"/>
    <w:basedOn w:val="14"/>
    <w:link w:val="6"/>
    <w:qFormat/>
    <w:uiPriority w:val="0"/>
    <w:rPr>
      <w:rFonts w:asciiTheme="minorHAnsi" w:hAnsiTheme="minorHAnsi" w:eastAsiaTheme="minorEastAsia" w:cstheme="minorBidi"/>
      <w:kern w:val="2"/>
      <w:sz w:val="18"/>
      <w:szCs w:val="18"/>
    </w:rPr>
  </w:style>
  <w:style w:type="paragraph" w:customStyle="1" w:styleId="25">
    <w:name w:val="样式3"/>
    <w:basedOn w:val="5"/>
    <w:qFormat/>
    <w:uiPriority w:val="0"/>
    <w:pPr>
      <w:spacing w:line="0" w:lineRule="atLeast"/>
      <w:outlineLvl w:val="0"/>
    </w:pPr>
    <w:rPr>
      <w:sz w:val="28"/>
    </w:rPr>
  </w:style>
  <w:style w:type="character" w:customStyle="1" w:styleId="26">
    <w:name w:val="NormalCharacter"/>
    <w:link w:val="27"/>
    <w:qFormat/>
    <w:uiPriority w:val="0"/>
  </w:style>
  <w:style w:type="paragraph" w:customStyle="1" w:styleId="27">
    <w:name w:val="UserStyle_1"/>
    <w:basedOn w:val="1"/>
    <w:link w:val="26"/>
    <w:qFormat/>
    <w:uiPriority w:val="0"/>
    <w:pPr>
      <w:widowControl/>
      <w:spacing w:after="160" w:line="240" w:lineRule="exact"/>
      <w:jc w:val="left"/>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5098</Words>
  <Characters>5386</Characters>
  <Lines>39</Lines>
  <Paragraphs>11</Paragraphs>
  <TotalTime>2</TotalTime>
  <ScaleCrop>false</ScaleCrop>
  <LinksUpToDate>false</LinksUpToDate>
  <CharactersWithSpaces>5402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2022-06-02T01:15:00Z</dcterms:created>
  <dc:creator>华腾招标周峰</dc:creator>
  <cp:lastModifiedBy>huateng1818</cp:lastModifiedBy>
  <cp:lastPrinted>2022-06-02T07:15:00Z</cp:lastPrinted>
  <dcterms:modified xsi:type="dcterms:W3CDTF">2022-06-10T07:23:49Z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C2D4D5F46C494509817B2828CEE4D917</vt:lpwstr>
  </property>
</Properties>
</file>