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宋体" w:hAnsi="宋体" w:cs="宋体"/>
          <w:b/>
          <w:bCs/>
          <w:sz w:val="48"/>
          <w:szCs w:val="48"/>
        </w:rPr>
      </w:pPr>
      <w:bookmarkStart w:id="0" w:name="_Toc267927563"/>
      <w:bookmarkStart w:id="1" w:name="_Toc359771166"/>
    </w:p>
    <w:p>
      <w:pPr>
        <w:widowControl/>
        <w:spacing w:line="360" w:lineRule="atLeast"/>
        <w:jc w:val="center"/>
        <w:rPr>
          <w:rFonts w:ascii="宋体" w:hAnsi="宋体" w:cs="宋体"/>
          <w:b/>
          <w:bCs/>
          <w:sz w:val="48"/>
          <w:szCs w:val="48"/>
        </w:rPr>
      </w:pPr>
    </w:p>
    <w:p>
      <w:pPr>
        <w:widowControl/>
        <w:spacing w:line="360" w:lineRule="atLeast"/>
        <w:jc w:val="center"/>
        <w:rPr>
          <w:rFonts w:ascii="宋体" w:hAnsi="宋体" w:cs="宋体"/>
          <w:b/>
          <w:bCs/>
          <w:sz w:val="48"/>
          <w:szCs w:val="48"/>
        </w:rPr>
      </w:pPr>
      <w:r>
        <w:rPr>
          <w:rFonts w:hint="eastAsia" w:ascii="宋体" w:hAnsi="宋体" w:cs="宋体"/>
          <w:b/>
          <w:bCs/>
          <w:sz w:val="48"/>
          <w:szCs w:val="48"/>
        </w:rPr>
        <w:t>福建省龙岩监狱桌面云系统采购项目</w:t>
      </w:r>
    </w:p>
    <w:p>
      <w:pPr>
        <w:widowControl/>
        <w:spacing w:line="360" w:lineRule="atLeast"/>
        <w:jc w:val="center"/>
      </w:pPr>
      <w:r>
        <w:rPr>
          <w:rFonts w:hint="eastAsia" w:ascii="宋体" w:hAnsi="宋体" w:cs="宋体"/>
          <w:b/>
          <w:bCs/>
          <w:sz w:val="48"/>
          <w:szCs w:val="48"/>
        </w:rPr>
        <w:t>竞价文件</w:t>
      </w:r>
    </w:p>
    <w:p>
      <w:pPr>
        <w:pStyle w:val="2"/>
        <w:rPr>
          <w:rFonts w:ascii="宋体" w:hAnsi="宋体" w:cs="宋体"/>
          <w:b/>
          <w:bCs/>
          <w:sz w:val="48"/>
          <w:szCs w:val="48"/>
        </w:rPr>
      </w:pPr>
    </w:p>
    <w:p>
      <w:pPr>
        <w:rPr>
          <w:rFonts w:ascii="宋体" w:hAnsi="宋体" w:cs="宋体"/>
          <w:b/>
          <w:bCs/>
          <w:sz w:val="48"/>
          <w:szCs w:val="48"/>
        </w:rPr>
      </w:pPr>
    </w:p>
    <w:p>
      <w:pPr>
        <w:pStyle w:val="2"/>
        <w:rPr>
          <w:rFonts w:ascii="宋体" w:hAnsi="宋体" w:cs="宋体"/>
          <w:b/>
          <w:bCs/>
          <w:sz w:val="48"/>
          <w:szCs w:val="48"/>
        </w:rPr>
      </w:pPr>
    </w:p>
    <w:p/>
    <w:p>
      <w:pPr>
        <w:pStyle w:val="2"/>
        <w:rPr>
          <w:rFonts w:ascii="宋体" w:hAnsi="宋体" w:cs="宋体"/>
          <w:b/>
          <w:bCs/>
          <w:sz w:val="48"/>
          <w:szCs w:val="48"/>
        </w:rPr>
      </w:pPr>
    </w:p>
    <w:p/>
    <w:p>
      <w:pPr>
        <w:autoSpaceDE w:val="0"/>
        <w:autoSpaceDN w:val="0"/>
        <w:adjustRightInd w:val="0"/>
        <w:spacing w:line="360" w:lineRule="auto"/>
        <w:ind w:firstLine="1807" w:firstLineChars="600"/>
        <w:jc w:val="left"/>
        <w:rPr>
          <w:rFonts w:ascii="宋体" w:hAnsi="宋体"/>
          <w:b/>
          <w:bCs/>
          <w:sz w:val="30"/>
          <w:szCs w:val="30"/>
        </w:rPr>
      </w:pPr>
      <w:r>
        <w:rPr>
          <w:rFonts w:hint="eastAsia" w:ascii="宋体" w:hAnsi="宋体"/>
          <w:b/>
          <w:bCs/>
          <w:sz w:val="30"/>
          <w:szCs w:val="30"/>
          <w:lang w:val="zh-CN"/>
        </w:rPr>
        <w:t>竞价编号：</w:t>
      </w:r>
      <w:r>
        <w:rPr>
          <w:rStyle w:val="15"/>
          <w:rFonts w:hint="eastAsia" w:ascii="宋体" w:hAnsi="宋体" w:cs="宋体"/>
          <w:bCs/>
          <w:color w:val="000000"/>
          <w:sz w:val="30"/>
          <w:szCs w:val="30"/>
          <w:shd w:val="clear" w:color="auto" w:fill="FFFFFF"/>
        </w:rPr>
        <w:t>YDGZB-2023-001</w:t>
      </w:r>
    </w:p>
    <w:p>
      <w:pPr>
        <w:autoSpaceDE w:val="0"/>
        <w:autoSpaceDN w:val="0"/>
        <w:adjustRightInd w:val="0"/>
        <w:spacing w:line="360" w:lineRule="auto"/>
        <w:ind w:firstLine="1807" w:firstLineChars="600"/>
        <w:jc w:val="left"/>
        <w:rPr>
          <w:rFonts w:ascii="宋体" w:hAnsi="宋体"/>
          <w:b/>
          <w:bCs/>
          <w:sz w:val="36"/>
          <w:szCs w:val="36"/>
        </w:rPr>
      </w:pPr>
      <w:r>
        <w:rPr>
          <w:rFonts w:hint="eastAsia" w:ascii="宋体" w:hAnsi="宋体"/>
          <w:b/>
          <w:bCs/>
          <w:sz w:val="30"/>
          <w:szCs w:val="30"/>
          <w:lang w:val="zh-CN"/>
        </w:rPr>
        <w:t>项目名称：福建省龙岩监狱桌面云系统采购项目</w:t>
      </w:r>
    </w:p>
    <w:p>
      <w:pPr>
        <w:pStyle w:val="12"/>
        <w:ind w:left="0" w:leftChars="0" w:firstLine="1807" w:firstLineChars="600"/>
        <w:rPr>
          <w:rFonts w:ascii="宋体" w:hAnsi="宋体"/>
          <w:b/>
          <w:bCs/>
          <w:sz w:val="30"/>
          <w:szCs w:val="30"/>
        </w:rPr>
      </w:pPr>
      <w:r>
        <w:rPr>
          <w:rFonts w:hint="eastAsia" w:ascii="宋体" w:hAnsi="宋体"/>
          <w:b/>
          <w:bCs/>
          <w:sz w:val="30"/>
          <w:szCs w:val="30"/>
        </w:rPr>
        <w:t>采购人：福建省龙岩监狱</w:t>
      </w:r>
    </w:p>
    <w:p>
      <w:pPr>
        <w:pStyle w:val="12"/>
        <w:ind w:left="0" w:leftChars="0" w:firstLine="0"/>
        <w:rPr>
          <w:rFonts w:ascii="宋体" w:hAnsi="宋体"/>
          <w:b/>
          <w:bCs/>
          <w:sz w:val="36"/>
          <w:szCs w:val="36"/>
        </w:rPr>
      </w:pPr>
    </w:p>
    <w:p>
      <w:pPr>
        <w:pStyle w:val="12"/>
        <w:ind w:left="0" w:leftChars="0" w:firstLine="0"/>
        <w:rPr>
          <w:rFonts w:ascii="宋体" w:hAnsi="宋体"/>
          <w:b/>
          <w:bCs/>
          <w:sz w:val="36"/>
          <w:szCs w:val="36"/>
        </w:rPr>
      </w:pPr>
    </w:p>
    <w:p>
      <w:pPr>
        <w:pStyle w:val="12"/>
        <w:ind w:left="0" w:leftChars="0" w:firstLine="0"/>
        <w:rPr>
          <w:rFonts w:ascii="宋体" w:hAnsi="宋体"/>
          <w:b/>
          <w:bCs/>
          <w:sz w:val="36"/>
          <w:szCs w:val="36"/>
        </w:rPr>
      </w:pPr>
    </w:p>
    <w:p>
      <w:pPr>
        <w:pStyle w:val="12"/>
        <w:ind w:left="0" w:leftChars="0" w:firstLine="0"/>
        <w:rPr>
          <w:rFonts w:ascii="宋体" w:hAnsi="宋体"/>
          <w:b/>
          <w:bCs/>
          <w:sz w:val="36"/>
          <w:szCs w:val="36"/>
        </w:rPr>
      </w:pPr>
    </w:p>
    <w:p>
      <w:pPr>
        <w:pStyle w:val="12"/>
        <w:ind w:left="0" w:leftChars="0" w:firstLine="0"/>
        <w:rPr>
          <w:rFonts w:ascii="宋体" w:hAnsi="宋体"/>
          <w:b/>
          <w:bCs/>
          <w:sz w:val="36"/>
          <w:szCs w:val="36"/>
        </w:rPr>
      </w:pPr>
    </w:p>
    <w:p>
      <w:pPr>
        <w:pStyle w:val="12"/>
        <w:ind w:left="0" w:leftChars="0" w:firstLine="0"/>
        <w:rPr>
          <w:rFonts w:ascii="宋体" w:hAnsi="宋体"/>
          <w:b/>
          <w:bCs/>
          <w:sz w:val="36"/>
          <w:szCs w:val="36"/>
        </w:rPr>
      </w:pPr>
    </w:p>
    <w:p>
      <w:pPr>
        <w:pStyle w:val="12"/>
        <w:ind w:left="0" w:leftChars="0" w:firstLine="0"/>
        <w:rPr>
          <w:rFonts w:ascii="宋体" w:hAnsi="宋体"/>
          <w:b/>
          <w:bCs/>
          <w:sz w:val="36"/>
          <w:szCs w:val="36"/>
        </w:rPr>
      </w:pPr>
    </w:p>
    <w:p>
      <w:pPr>
        <w:wordWrap w:val="0"/>
        <w:spacing w:line="360" w:lineRule="auto"/>
        <w:jc w:val="center"/>
        <w:rPr>
          <w:rFonts w:ascii="宋体" w:hAnsi="宋体"/>
          <w:b/>
          <w:bCs/>
          <w:sz w:val="30"/>
          <w:szCs w:val="30"/>
        </w:rPr>
      </w:pPr>
      <w:r>
        <w:rPr>
          <w:rFonts w:hint="eastAsia" w:ascii="宋体" w:hAnsi="宋体"/>
          <w:b/>
          <w:bCs/>
          <w:sz w:val="36"/>
          <w:szCs w:val="36"/>
        </w:rPr>
        <w:t>福建省月德贵招标代理服务有限公司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b/>
          <w:sz w:val="36"/>
          <w:szCs w:val="36"/>
          <w:u w:val="single"/>
        </w:rPr>
      </w:pPr>
      <w:r>
        <w:rPr>
          <w:rFonts w:hint="eastAsia" w:ascii="宋体" w:hAnsi="宋体"/>
          <w:b/>
          <w:bCs/>
          <w:sz w:val="30"/>
          <w:szCs w:val="30"/>
        </w:rPr>
        <w:t>二○二三年二月</w:t>
      </w:r>
    </w:p>
    <w:p>
      <w:pPr>
        <w:pStyle w:val="6"/>
        <w:spacing w:line="360" w:lineRule="auto"/>
        <w:ind w:firstLine="643" w:firstLineChars="200"/>
        <w:jc w:val="center"/>
        <w:outlineLvl w:val="0"/>
        <w:rPr>
          <w:rFonts w:hAnsi="宋体"/>
          <w:b/>
          <w:bCs/>
          <w:sz w:val="32"/>
        </w:rPr>
      </w:pPr>
    </w:p>
    <w:p>
      <w:pPr>
        <w:pStyle w:val="6"/>
        <w:spacing w:line="360" w:lineRule="auto"/>
        <w:ind w:firstLine="643" w:firstLineChars="200"/>
        <w:jc w:val="center"/>
        <w:outlineLvl w:val="0"/>
        <w:rPr>
          <w:rFonts w:hAnsi="宋体"/>
          <w:b/>
          <w:bCs/>
          <w:sz w:val="32"/>
        </w:rPr>
      </w:pPr>
    </w:p>
    <w:p>
      <w:pPr>
        <w:pStyle w:val="6"/>
        <w:spacing w:line="360" w:lineRule="auto"/>
        <w:ind w:firstLine="643" w:firstLineChars="200"/>
        <w:jc w:val="center"/>
        <w:outlineLvl w:val="0"/>
        <w:rPr>
          <w:rFonts w:hAnsi="宋体"/>
          <w:b/>
          <w:bCs/>
          <w:sz w:val="32"/>
        </w:rPr>
      </w:pPr>
      <w:r>
        <w:rPr>
          <w:rFonts w:hint="eastAsia" w:hAnsi="宋体"/>
          <w:b/>
          <w:bCs/>
          <w:sz w:val="32"/>
        </w:rPr>
        <w:t>目录</w:t>
      </w:r>
    </w:p>
    <w:tbl>
      <w:tblPr>
        <w:tblStyle w:val="13"/>
        <w:tblW w:w="0" w:type="auto"/>
        <w:tblInd w:w="0" w:type="dxa"/>
        <w:tblLayout w:type="fixed"/>
        <w:tblCellMar>
          <w:top w:w="0" w:type="dxa"/>
          <w:left w:w="108" w:type="dxa"/>
          <w:bottom w:w="0" w:type="dxa"/>
          <w:right w:w="108" w:type="dxa"/>
        </w:tblCellMar>
      </w:tblPr>
      <w:tblGrid>
        <w:gridCol w:w="8554"/>
        <w:gridCol w:w="626"/>
      </w:tblGrid>
      <w:tr>
        <w:tblPrEx>
          <w:tblCellMar>
            <w:top w:w="0" w:type="dxa"/>
            <w:left w:w="108" w:type="dxa"/>
            <w:bottom w:w="0" w:type="dxa"/>
            <w:right w:w="108" w:type="dxa"/>
          </w:tblCellMar>
        </w:tblPrEx>
        <w:trPr>
          <w:trHeight w:val="783" w:hRule="exact"/>
        </w:trPr>
        <w:tc>
          <w:tcPr>
            <w:tcW w:w="8554" w:type="dxa"/>
            <w:noWrap/>
            <w:vAlign w:val="center"/>
          </w:tcPr>
          <w:p>
            <w:pPr>
              <w:pStyle w:val="4"/>
              <w:snapToGrid w:val="0"/>
              <w:ind w:firstLine="0"/>
              <w:rPr>
                <w:rFonts w:ascii="宋体" w:hAnsi="宋体"/>
                <w:sz w:val="24"/>
                <w:szCs w:val="24"/>
              </w:rPr>
            </w:pPr>
            <w:r>
              <w:rPr>
                <w:rFonts w:hint="eastAsia" w:ascii="宋体" w:hAnsi="宋体"/>
                <w:sz w:val="24"/>
                <w:szCs w:val="24"/>
              </w:rPr>
              <w:t>第一章、竞价公告·····················································</w:t>
            </w:r>
          </w:p>
        </w:tc>
        <w:tc>
          <w:tcPr>
            <w:tcW w:w="626" w:type="dxa"/>
            <w:noWrap/>
            <w:vAlign w:val="center"/>
          </w:tcPr>
          <w:p>
            <w:pPr>
              <w:pStyle w:val="4"/>
              <w:snapToGrid w:val="0"/>
              <w:ind w:firstLine="0"/>
              <w:rPr>
                <w:rFonts w:ascii="宋体" w:hAnsi="宋体"/>
                <w:sz w:val="24"/>
                <w:szCs w:val="24"/>
              </w:rPr>
            </w:pPr>
            <w:r>
              <w:rPr>
                <w:rFonts w:hint="eastAsia" w:ascii="宋体" w:hAnsi="宋体"/>
                <w:sz w:val="24"/>
                <w:szCs w:val="24"/>
              </w:rPr>
              <w:t>3</w:t>
            </w:r>
          </w:p>
        </w:tc>
      </w:tr>
      <w:tr>
        <w:tblPrEx>
          <w:tblCellMar>
            <w:top w:w="0" w:type="dxa"/>
            <w:left w:w="108" w:type="dxa"/>
            <w:bottom w:w="0" w:type="dxa"/>
            <w:right w:w="108" w:type="dxa"/>
          </w:tblCellMar>
        </w:tblPrEx>
        <w:trPr>
          <w:trHeight w:val="783" w:hRule="exact"/>
        </w:trPr>
        <w:tc>
          <w:tcPr>
            <w:tcW w:w="8554" w:type="dxa"/>
            <w:noWrap/>
            <w:vAlign w:val="center"/>
          </w:tcPr>
          <w:p>
            <w:pPr>
              <w:pStyle w:val="4"/>
              <w:snapToGrid w:val="0"/>
              <w:ind w:firstLine="0"/>
              <w:rPr>
                <w:rFonts w:ascii="宋体" w:hAnsi="宋体"/>
                <w:sz w:val="24"/>
                <w:szCs w:val="24"/>
              </w:rPr>
            </w:pPr>
            <w:r>
              <w:rPr>
                <w:rFonts w:hint="eastAsia" w:ascii="宋体" w:hAnsi="宋体"/>
                <w:sz w:val="24"/>
                <w:szCs w:val="24"/>
              </w:rPr>
              <w:t>第二章、投标人须知</w:t>
            </w:r>
            <w:r>
              <w:rPr>
                <w:rFonts w:hint="eastAsia" w:ascii="宋体" w:hAnsi="宋体"/>
                <w:sz w:val="24"/>
              </w:rPr>
              <w:t>···················································</w:t>
            </w:r>
          </w:p>
        </w:tc>
        <w:tc>
          <w:tcPr>
            <w:tcW w:w="626" w:type="dxa"/>
            <w:noWrap/>
            <w:vAlign w:val="center"/>
          </w:tcPr>
          <w:p>
            <w:pPr>
              <w:pStyle w:val="4"/>
              <w:snapToGrid w:val="0"/>
              <w:ind w:firstLine="0"/>
              <w:rPr>
                <w:rFonts w:ascii="宋体" w:hAnsi="宋体"/>
                <w:sz w:val="24"/>
                <w:szCs w:val="24"/>
              </w:rPr>
            </w:pPr>
            <w:r>
              <w:rPr>
                <w:rFonts w:hint="eastAsia" w:ascii="宋体" w:hAnsi="宋体"/>
                <w:sz w:val="24"/>
                <w:szCs w:val="24"/>
              </w:rPr>
              <w:t>6</w:t>
            </w:r>
          </w:p>
        </w:tc>
      </w:tr>
      <w:tr>
        <w:tblPrEx>
          <w:tblCellMar>
            <w:top w:w="0" w:type="dxa"/>
            <w:left w:w="108" w:type="dxa"/>
            <w:bottom w:w="0" w:type="dxa"/>
            <w:right w:w="108" w:type="dxa"/>
          </w:tblCellMar>
        </w:tblPrEx>
        <w:trPr>
          <w:trHeight w:val="783" w:hRule="exact"/>
        </w:trPr>
        <w:tc>
          <w:tcPr>
            <w:tcW w:w="8554" w:type="dxa"/>
            <w:noWrap/>
            <w:vAlign w:val="center"/>
          </w:tcPr>
          <w:p>
            <w:pPr>
              <w:pStyle w:val="4"/>
              <w:snapToGrid w:val="0"/>
              <w:ind w:firstLine="0"/>
              <w:rPr>
                <w:rFonts w:ascii="宋体" w:hAnsi="宋体"/>
                <w:sz w:val="24"/>
                <w:szCs w:val="24"/>
              </w:rPr>
            </w:pPr>
            <w:r>
              <w:rPr>
                <w:rFonts w:hint="eastAsia" w:ascii="宋体" w:hAnsi="宋体"/>
                <w:sz w:val="24"/>
                <w:szCs w:val="24"/>
              </w:rPr>
              <w:t>第三章、</w:t>
            </w:r>
            <w:r>
              <w:rPr>
                <w:rFonts w:hint="eastAsia" w:ascii="宋体" w:hAnsi="宋体"/>
                <w:sz w:val="24"/>
                <w:szCs w:val="24"/>
                <w:lang w:eastAsia="zh-CN"/>
              </w:rPr>
              <w:t>竞价</w:t>
            </w:r>
            <w:r>
              <w:rPr>
                <w:rFonts w:hint="eastAsia" w:ascii="宋体" w:hAnsi="宋体"/>
                <w:sz w:val="24"/>
                <w:szCs w:val="24"/>
              </w:rPr>
              <w:t>内容及要求</w:t>
            </w:r>
            <w:r>
              <w:rPr>
                <w:rFonts w:hint="eastAsia" w:ascii="宋体" w:hAnsi="宋体"/>
                <w:sz w:val="24"/>
              </w:rPr>
              <w:t>···············································</w:t>
            </w:r>
          </w:p>
        </w:tc>
        <w:tc>
          <w:tcPr>
            <w:tcW w:w="626" w:type="dxa"/>
            <w:noWrap/>
            <w:vAlign w:val="center"/>
          </w:tcPr>
          <w:p>
            <w:pPr>
              <w:pStyle w:val="4"/>
              <w:snapToGrid w:val="0"/>
              <w:ind w:firstLine="0"/>
              <w:rPr>
                <w:rFonts w:ascii="宋体" w:hAnsi="宋体"/>
                <w:sz w:val="24"/>
                <w:szCs w:val="24"/>
              </w:rPr>
            </w:pPr>
            <w:r>
              <w:rPr>
                <w:rFonts w:hint="eastAsia" w:ascii="宋体" w:hAnsi="宋体"/>
                <w:sz w:val="24"/>
                <w:szCs w:val="24"/>
              </w:rPr>
              <w:t>20</w:t>
            </w:r>
          </w:p>
        </w:tc>
      </w:tr>
      <w:tr>
        <w:tblPrEx>
          <w:tblCellMar>
            <w:top w:w="0" w:type="dxa"/>
            <w:left w:w="108" w:type="dxa"/>
            <w:bottom w:w="0" w:type="dxa"/>
            <w:right w:w="108" w:type="dxa"/>
          </w:tblCellMar>
        </w:tblPrEx>
        <w:trPr>
          <w:trHeight w:val="758" w:hRule="exact"/>
        </w:trPr>
        <w:tc>
          <w:tcPr>
            <w:tcW w:w="8554" w:type="dxa"/>
            <w:noWrap/>
            <w:vAlign w:val="center"/>
          </w:tcPr>
          <w:p>
            <w:pPr>
              <w:spacing w:line="360" w:lineRule="auto"/>
              <w:rPr>
                <w:rFonts w:ascii="宋体" w:hAnsi="宋体"/>
                <w:szCs w:val="21"/>
              </w:rPr>
            </w:pPr>
            <w:r>
              <w:rPr>
                <w:rFonts w:hint="eastAsia" w:ascii="宋体" w:hAnsi="宋体"/>
                <w:sz w:val="24"/>
              </w:rPr>
              <w:t>第四章、合同</w:t>
            </w:r>
            <w:r>
              <w:rPr>
                <w:rFonts w:ascii="宋体" w:hAnsi="宋体"/>
                <w:sz w:val="24"/>
              </w:rPr>
              <w:t>……………………………………………………………………………</w:t>
            </w:r>
          </w:p>
        </w:tc>
        <w:tc>
          <w:tcPr>
            <w:tcW w:w="626" w:type="dxa"/>
            <w:noWrap/>
            <w:vAlign w:val="center"/>
          </w:tcPr>
          <w:p>
            <w:pPr>
              <w:pStyle w:val="4"/>
              <w:snapToGrid w:val="0"/>
              <w:ind w:firstLine="0"/>
              <w:rPr>
                <w:rFonts w:ascii="宋体" w:hAnsi="宋体"/>
                <w:sz w:val="24"/>
                <w:szCs w:val="24"/>
              </w:rPr>
            </w:pPr>
            <w:r>
              <w:rPr>
                <w:rFonts w:hint="eastAsia" w:ascii="宋体" w:hAnsi="宋体"/>
                <w:sz w:val="24"/>
                <w:szCs w:val="24"/>
              </w:rPr>
              <w:t>28</w:t>
            </w:r>
          </w:p>
        </w:tc>
      </w:tr>
      <w:tr>
        <w:tblPrEx>
          <w:tblCellMar>
            <w:top w:w="0" w:type="dxa"/>
            <w:left w:w="108" w:type="dxa"/>
            <w:bottom w:w="0" w:type="dxa"/>
            <w:right w:w="108" w:type="dxa"/>
          </w:tblCellMar>
        </w:tblPrEx>
        <w:trPr>
          <w:trHeight w:val="783" w:hRule="exact"/>
        </w:trPr>
        <w:tc>
          <w:tcPr>
            <w:tcW w:w="8554" w:type="dxa"/>
            <w:noWrap/>
            <w:vAlign w:val="center"/>
          </w:tcPr>
          <w:p>
            <w:pPr>
              <w:pStyle w:val="4"/>
              <w:snapToGrid w:val="0"/>
              <w:ind w:firstLine="0"/>
              <w:rPr>
                <w:rFonts w:ascii="宋体" w:hAnsi="宋体"/>
                <w:sz w:val="24"/>
                <w:szCs w:val="24"/>
              </w:rPr>
            </w:pPr>
            <w:r>
              <w:rPr>
                <w:rFonts w:hint="eastAsia" w:ascii="宋体" w:hAnsi="宋体"/>
                <w:sz w:val="24"/>
                <w:szCs w:val="24"/>
              </w:rPr>
              <w:t>第五章、响应文件相关格式</w:t>
            </w:r>
            <w:r>
              <w:rPr>
                <w:rFonts w:hint="eastAsia" w:ascii="宋体" w:hAnsi="宋体"/>
                <w:sz w:val="24"/>
              </w:rPr>
              <w:t>·········································</w:t>
            </w:r>
          </w:p>
        </w:tc>
        <w:tc>
          <w:tcPr>
            <w:tcW w:w="626" w:type="dxa"/>
            <w:noWrap/>
            <w:vAlign w:val="center"/>
          </w:tcPr>
          <w:p>
            <w:pPr>
              <w:pStyle w:val="4"/>
              <w:snapToGrid w:val="0"/>
              <w:ind w:firstLine="0"/>
              <w:rPr>
                <w:rFonts w:ascii="宋体" w:hAnsi="宋体"/>
                <w:sz w:val="24"/>
                <w:szCs w:val="24"/>
              </w:rPr>
            </w:pPr>
            <w:r>
              <w:rPr>
                <w:rFonts w:hint="eastAsia" w:ascii="宋体" w:hAnsi="宋体"/>
                <w:sz w:val="24"/>
                <w:szCs w:val="24"/>
              </w:rPr>
              <w:t>31</w:t>
            </w:r>
          </w:p>
        </w:tc>
      </w:tr>
    </w:tbl>
    <w:p>
      <w:pPr>
        <w:pStyle w:val="4"/>
        <w:snapToGrid w:val="0"/>
        <w:spacing w:line="480" w:lineRule="auto"/>
        <w:ind w:firstLine="560" w:firstLineChars="200"/>
        <w:rPr>
          <w:rFonts w:ascii="宋体" w:hAnsi="宋体"/>
          <w:sz w:val="28"/>
        </w:rPr>
      </w:pPr>
    </w:p>
    <w:p>
      <w:pPr>
        <w:pStyle w:val="3"/>
        <w:spacing w:before="120" w:line="360" w:lineRule="auto"/>
        <w:ind w:firstLine="720" w:firstLineChars="200"/>
        <w:rPr>
          <w:rFonts w:ascii="宋体" w:hAnsi="宋体"/>
          <w:b w:val="0"/>
          <w:sz w:val="36"/>
        </w:rPr>
      </w:pPr>
      <w:r>
        <w:rPr>
          <w:rFonts w:ascii="宋体" w:hAnsi="宋体"/>
          <w:b w:val="0"/>
          <w:sz w:val="36"/>
        </w:rPr>
        <w:br w:type="page"/>
      </w:r>
      <w:r>
        <w:rPr>
          <w:rFonts w:hint="eastAsia" w:ascii="宋体" w:hAnsi="宋体"/>
          <w:b w:val="0"/>
          <w:sz w:val="36"/>
        </w:rPr>
        <w:t xml:space="preserve">            第一章  竞价公告</w:t>
      </w:r>
    </w:p>
    <w:p>
      <w:pPr>
        <w:pStyle w:val="3"/>
        <w:spacing w:line="240" w:lineRule="auto"/>
        <w:rPr>
          <w:rFonts w:ascii="宋体" w:hAnsi="宋体" w:eastAsia="宋体" w:cs="宋体"/>
          <w:bCs w:val="0"/>
          <w:sz w:val="28"/>
          <w:szCs w:val="28"/>
        </w:rPr>
      </w:pPr>
      <w:bookmarkStart w:id="2" w:name="_Toc28359012"/>
      <w:bookmarkStart w:id="3" w:name="_Toc35393629"/>
      <w:bookmarkStart w:id="4" w:name="_Toc35393798"/>
      <w:bookmarkStart w:id="5" w:name="_Toc28359089"/>
      <w:r>
        <w:rPr>
          <w:rFonts w:hint="eastAsia" w:ascii="宋体" w:hAnsi="宋体" w:eastAsia="宋体" w:cs="宋体"/>
          <w:bCs w:val="0"/>
          <w:sz w:val="28"/>
          <w:szCs w:val="28"/>
        </w:rPr>
        <w:t>一、项目基本情况</w:t>
      </w:r>
      <w:bookmarkEnd w:id="2"/>
      <w:bookmarkEnd w:id="3"/>
      <w:bookmarkEnd w:id="4"/>
      <w:bookmarkEnd w:id="5"/>
    </w:p>
    <w:p>
      <w:pPr>
        <w:spacing w:before="120"/>
        <w:ind w:firstLine="480" w:firstLineChars="200"/>
        <w:rPr>
          <w:rFonts w:ascii="宋体" w:hAnsi="宋体"/>
          <w:sz w:val="24"/>
          <w:u w:val="single"/>
        </w:rPr>
      </w:pPr>
      <w:r>
        <w:rPr>
          <w:rFonts w:hint="eastAsia" w:ascii="宋体" w:hAnsi="宋体"/>
          <w:sz w:val="24"/>
        </w:rPr>
        <w:t>福建省月德贵招标代理服务有限公司受福建省龙岩监狱委托，对本项目的下述货物进行竞价采购。现通过发布公告的方式，邀请符合本采购文件规定资格条件的投标人参加。</w:t>
      </w:r>
    </w:p>
    <w:p>
      <w:pPr>
        <w:numPr>
          <w:ilvl w:val="0"/>
          <w:numId w:val="1"/>
        </w:numPr>
        <w:spacing w:before="120"/>
        <w:ind w:firstLine="480" w:firstLineChars="200"/>
        <w:rPr>
          <w:rFonts w:ascii="宋体" w:hAnsi="宋体"/>
          <w:sz w:val="24"/>
        </w:rPr>
      </w:pPr>
      <w:r>
        <w:rPr>
          <w:rFonts w:hint="eastAsia" w:ascii="宋体" w:hAnsi="宋体"/>
          <w:sz w:val="24"/>
        </w:rPr>
        <w:t>项目编号：YDGZB-2023-001</w:t>
      </w:r>
    </w:p>
    <w:p>
      <w:pPr>
        <w:numPr>
          <w:ilvl w:val="0"/>
          <w:numId w:val="2"/>
        </w:numPr>
        <w:spacing w:before="120"/>
        <w:ind w:firstLine="480" w:firstLineChars="200"/>
        <w:rPr>
          <w:rFonts w:ascii="宋体" w:hAnsi="宋体"/>
          <w:sz w:val="24"/>
        </w:rPr>
      </w:pPr>
      <w:r>
        <w:rPr>
          <w:rFonts w:hint="eastAsia" w:ascii="宋体" w:hAnsi="宋体"/>
          <w:sz w:val="24"/>
        </w:rPr>
        <w:t>项目名称：福建省龙岩监狱桌面云系统采购项目</w:t>
      </w:r>
    </w:p>
    <w:p>
      <w:pPr>
        <w:numPr>
          <w:ilvl w:val="0"/>
          <w:numId w:val="2"/>
        </w:numPr>
        <w:spacing w:before="120"/>
        <w:ind w:firstLine="480" w:firstLineChars="200"/>
        <w:rPr>
          <w:rFonts w:ascii="宋体" w:hAnsi="宋体"/>
          <w:sz w:val="24"/>
        </w:rPr>
      </w:pPr>
      <w:r>
        <w:rPr>
          <w:rFonts w:hint="eastAsia" w:ascii="宋体" w:hAnsi="宋体"/>
          <w:sz w:val="24"/>
        </w:rPr>
        <w:t>采购方式：竞价采购</w:t>
      </w:r>
    </w:p>
    <w:p>
      <w:pPr>
        <w:numPr>
          <w:ilvl w:val="0"/>
          <w:numId w:val="2"/>
        </w:numPr>
        <w:spacing w:before="120"/>
        <w:ind w:firstLine="480" w:firstLineChars="200"/>
        <w:rPr>
          <w:rFonts w:ascii="宋体" w:hAnsi="宋体"/>
          <w:sz w:val="24"/>
        </w:rPr>
      </w:pPr>
      <w:r>
        <w:rPr>
          <w:rFonts w:hint="eastAsia" w:ascii="宋体" w:hAnsi="宋体"/>
          <w:sz w:val="24"/>
        </w:rPr>
        <w:t>竞价货物(服务)名称、数量及主要规格：</w:t>
      </w:r>
    </w:p>
    <w:tbl>
      <w:tblPr>
        <w:tblStyle w:val="13"/>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828"/>
        <w:gridCol w:w="2622"/>
        <w:gridCol w:w="1455"/>
        <w:gridCol w:w="716"/>
        <w:gridCol w:w="177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8" w:type="dxa"/>
            <w:noWrap/>
            <w:vAlign w:val="center"/>
          </w:tcPr>
          <w:p>
            <w:pPr>
              <w:widowControl/>
              <w:jc w:val="center"/>
              <w:rPr>
                <w:rFonts w:ascii="宋体" w:hAnsi="宋体" w:cs="宋体"/>
                <w:b/>
                <w:bCs/>
                <w:sz w:val="24"/>
              </w:rPr>
            </w:pPr>
            <w:bookmarkStart w:id="6" w:name="_Toc28359090"/>
            <w:bookmarkStart w:id="7" w:name="_Toc35393799"/>
            <w:bookmarkStart w:id="8" w:name="_Toc35393630"/>
            <w:bookmarkStart w:id="9" w:name="_Toc28359013"/>
            <w:r>
              <w:rPr>
                <w:rFonts w:hint="eastAsia" w:ascii="宋体" w:hAnsi="宋体" w:cs="宋体"/>
                <w:kern w:val="0"/>
                <w:sz w:val="24"/>
              </w:rPr>
              <w:t>合同包</w:t>
            </w:r>
          </w:p>
        </w:tc>
        <w:tc>
          <w:tcPr>
            <w:tcW w:w="828" w:type="dxa"/>
            <w:noWrap/>
            <w:vAlign w:val="center"/>
          </w:tcPr>
          <w:p>
            <w:pPr>
              <w:widowControl/>
              <w:jc w:val="center"/>
              <w:rPr>
                <w:rFonts w:ascii="宋体" w:hAnsi="宋体" w:cs="宋体"/>
                <w:b/>
                <w:bCs/>
                <w:sz w:val="24"/>
              </w:rPr>
            </w:pPr>
            <w:r>
              <w:rPr>
                <w:rFonts w:hint="eastAsia" w:ascii="宋体" w:hAnsi="宋体" w:cs="宋体"/>
                <w:kern w:val="0"/>
                <w:sz w:val="24"/>
              </w:rPr>
              <w:t>品目号</w:t>
            </w:r>
          </w:p>
        </w:tc>
        <w:tc>
          <w:tcPr>
            <w:tcW w:w="2622" w:type="dxa"/>
            <w:noWrap/>
            <w:vAlign w:val="center"/>
          </w:tcPr>
          <w:p>
            <w:pPr>
              <w:widowControl/>
              <w:jc w:val="center"/>
              <w:rPr>
                <w:rFonts w:ascii="宋体" w:hAnsi="宋体" w:cs="宋体"/>
                <w:b/>
                <w:bCs/>
                <w:sz w:val="24"/>
              </w:rPr>
            </w:pPr>
            <w:r>
              <w:rPr>
                <w:rFonts w:hint="eastAsia" w:ascii="宋体" w:hAnsi="宋体" w:cs="宋体"/>
                <w:kern w:val="0"/>
                <w:sz w:val="24"/>
              </w:rPr>
              <w:t>采购标的</w:t>
            </w:r>
          </w:p>
        </w:tc>
        <w:tc>
          <w:tcPr>
            <w:tcW w:w="1455" w:type="dxa"/>
            <w:noWrap/>
            <w:vAlign w:val="center"/>
          </w:tcPr>
          <w:p>
            <w:pPr>
              <w:widowControl/>
              <w:jc w:val="center"/>
              <w:rPr>
                <w:rFonts w:ascii="宋体" w:hAnsi="宋体" w:cs="宋体"/>
                <w:kern w:val="0"/>
                <w:sz w:val="24"/>
              </w:rPr>
            </w:pPr>
            <w:r>
              <w:rPr>
                <w:rFonts w:hint="eastAsia" w:ascii="宋体" w:hAnsi="宋体" w:cs="宋体"/>
                <w:kern w:val="0"/>
                <w:sz w:val="24"/>
              </w:rPr>
              <w:t>参数要求</w:t>
            </w:r>
          </w:p>
        </w:tc>
        <w:tc>
          <w:tcPr>
            <w:tcW w:w="716" w:type="dxa"/>
            <w:noWrap/>
            <w:vAlign w:val="center"/>
          </w:tcPr>
          <w:p>
            <w:pPr>
              <w:widowControl/>
              <w:jc w:val="center"/>
              <w:rPr>
                <w:rFonts w:ascii="宋体" w:hAnsi="宋体" w:cs="宋体"/>
                <w:kern w:val="0"/>
                <w:sz w:val="24"/>
              </w:rPr>
            </w:pPr>
            <w:r>
              <w:rPr>
                <w:rFonts w:hint="eastAsia" w:ascii="宋体" w:hAnsi="宋体" w:cs="宋体"/>
                <w:kern w:val="0"/>
                <w:sz w:val="24"/>
              </w:rPr>
              <w:t>数量</w:t>
            </w:r>
          </w:p>
        </w:tc>
        <w:tc>
          <w:tcPr>
            <w:tcW w:w="1775" w:type="dxa"/>
            <w:noWrap/>
            <w:vAlign w:val="center"/>
          </w:tcPr>
          <w:p>
            <w:pPr>
              <w:widowControl/>
              <w:jc w:val="center"/>
              <w:rPr>
                <w:rFonts w:ascii="宋体" w:hAnsi="宋体" w:cs="宋体"/>
                <w:kern w:val="0"/>
                <w:sz w:val="24"/>
              </w:rPr>
            </w:pPr>
            <w:r>
              <w:rPr>
                <w:rFonts w:hint="eastAsia" w:ascii="宋体" w:hAnsi="宋体" w:cs="宋体"/>
                <w:kern w:val="0"/>
                <w:sz w:val="24"/>
              </w:rPr>
              <w:t>预算价（元）</w:t>
            </w:r>
          </w:p>
        </w:tc>
        <w:tc>
          <w:tcPr>
            <w:tcW w:w="1528" w:type="dxa"/>
            <w:noWrap/>
            <w:vAlign w:val="center"/>
          </w:tcPr>
          <w:p>
            <w:pPr>
              <w:widowControl/>
              <w:jc w:val="center"/>
              <w:rPr>
                <w:rFonts w:ascii="宋体" w:hAnsi="宋体" w:cs="宋体"/>
                <w:kern w:val="0"/>
                <w:sz w:val="24"/>
              </w:rPr>
            </w:pPr>
            <w:r>
              <w:rPr>
                <w:rFonts w:hint="eastAsia" w:ascii="宋体" w:hAnsi="宋体" w:cs="宋体"/>
                <w:kern w:val="0"/>
                <w:sz w:val="24"/>
              </w:rPr>
              <w:t>竞价保证金（元）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68" w:type="dxa"/>
            <w:noWrap/>
            <w:vAlign w:val="center"/>
          </w:tcPr>
          <w:p>
            <w:pPr>
              <w:pStyle w:val="10"/>
              <w:jc w:val="center"/>
              <w:rPr>
                <w:rFonts w:cs="宋体"/>
                <w:sz w:val="24"/>
                <w:szCs w:val="24"/>
              </w:rPr>
            </w:pPr>
            <w:r>
              <w:rPr>
                <w:rFonts w:hint="eastAsia" w:cs="宋体"/>
                <w:sz w:val="24"/>
                <w:szCs w:val="24"/>
              </w:rPr>
              <w:t>1</w:t>
            </w:r>
          </w:p>
        </w:tc>
        <w:tc>
          <w:tcPr>
            <w:tcW w:w="828" w:type="dxa"/>
            <w:noWrap/>
            <w:vAlign w:val="center"/>
          </w:tcPr>
          <w:p>
            <w:pPr>
              <w:pStyle w:val="10"/>
              <w:jc w:val="center"/>
              <w:rPr>
                <w:rFonts w:cs="宋体"/>
                <w:sz w:val="24"/>
                <w:szCs w:val="24"/>
              </w:rPr>
            </w:pPr>
            <w:r>
              <w:rPr>
                <w:rFonts w:hint="eastAsia" w:cs="宋体"/>
                <w:sz w:val="24"/>
                <w:szCs w:val="24"/>
              </w:rPr>
              <w:t>1-1</w:t>
            </w:r>
          </w:p>
        </w:tc>
        <w:tc>
          <w:tcPr>
            <w:tcW w:w="2622" w:type="dxa"/>
            <w:noWrap/>
            <w:vAlign w:val="center"/>
          </w:tcPr>
          <w:p>
            <w:pPr>
              <w:pStyle w:val="10"/>
              <w:jc w:val="center"/>
              <w:rPr>
                <w:rFonts w:cs="宋体"/>
                <w:b/>
                <w:bCs/>
                <w:sz w:val="24"/>
                <w:szCs w:val="24"/>
              </w:rPr>
            </w:pPr>
            <w:r>
              <w:rPr>
                <w:rFonts w:hint="eastAsia" w:cs="宋体"/>
                <w:sz w:val="24"/>
                <w:szCs w:val="24"/>
              </w:rPr>
              <w:t>福建省龙岩监狱桌面云系统采购项目</w:t>
            </w:r>
          </w:p>
        </w:tc>
        <w:tc>
          <w:tcPr>
            <w:tcW w:w="1455" w:type="dxa"/>
            <w:noWrap/>
            <w:vAlign w:val="center"/>
          </w:tcPr>
          <w:p>
            <w:pPr>
              <w:widowControl/>
              <w:jc w:val="center"/>
              <w:rPr>
                <w:rFonts w:ascii="宋体" w:hAnsi="宋体" w:cs="宋体"/>
                <w:sz w:val="24"/>
              </w:rPr>
            </w:pPr>
            <w:r>
              <w:rPr>
                <w:rFonts w:hint="eastAsia" w:ascii="宋体" w:hAnsi="宋体" w:cs="宋体"/>
                <w:sz w:val="24"/>
              </w:rPr>
              <w:t xml:space="preserve">详见第三章 </w:t>
            </w:r>
            <w:r>
              <w:rPr>
                <w:rFonts w:hint="eastAsia" w:ascii="宋体" w:hAnsi="宋体" w:cs="宋体"/>
                <w:sz w:val="24"/>
                <w:lang w:eastAsia="zh-CN"/>
              </w:rPr>
              <w:t>竞价</w:t>
            </w:r>
            <w:r>
              <w:rPr>
                <w:rFonts w:hint="eastAsia" w:ascii="宋体" w:hAnsi="宋体" w:cs="宋体"/>
                <w:sz w:val="24"/>
              </w:rPr>
              <w:t>内容及要求</w:t>
            </w:r>
          </w:p>
        </w:tc>
        <w:tc>
          <w:tcPr>
            <w:tcW w:w="716" w:type="dxa"/>
            <w:noWrap/>
            <w:vAlign w:val="center"/>
          </w:tcPr>
          <w:p>
            <w:pPr>
              <w:widowControl/>
              <w:jc w:val="center"/>
              <w:rPr>
                <w:rFonts w:ascii="宋体" w:hAnsi="宋体" w:cs="宋体"/>
                <w:b/>
                <w:bCs/>
                <w:sz w:val="24"/>
              </w:rPr>
            </w:pPr>
            <w:r>
              <w:rPr>
                <w:rFonts w:hint="eastAsia" w:ascii="宋体" w:hAnsi="宋体" w:cs="宋体"/>
                <w:sz w:val="24"/>
              </w:rPr>
              <w:t>1批</w:t>
            </w:r>
          </w:p>
        </w:tc>
        <w:tc>
          <w:tcPr>
            <w:tcW w:w="1775" w:type="dxa"/>
            <w:noWrap/>
            <w:vAlign w:val="center"/>
          </w:tcPr>
          <w:p>
            <w:pPr>
              <w:widowControl/>
              <w:jc w:val="center"/>
              <w:rPr>
                <w:rFonts w:ascii="宋体" w:hAnsi="宋体" w:cs="宋体"/>
                <w:b/>
                <w:bCs/>
                <w:sz w:val="24"/>
              </w:rPr>
            </w:pPr>
            <w:r>
              <w:rPr>
                <w:rFonts w:hint="eastAsia" w:ascii="宋体" w:hAnsi="宋体" w:cs="宋体"/>
                <w:b/>
                <w:bCs/>
                <w:sz w:val="24"/>
              </w:rPr>
              <w:t>399800</w:t>
            </w:r>
          </w:p>
        </w:tc>
        <w:tc>
          <w:tcPr>
            <w:tcW w:w="1528" w:type="dxa"/>
            <w:noWrap/>
            <w:vAlign w:val="center"/>
          </w:tcPr>
          <w:p>
            <w:pPr>
              <w:widowControl/>
              <w:jc w:val="center"/>
              <w:rPr>
                <w:rFonts w:ascii="宋体" w:hAnsi="宋体" w:cs="宋体"/>
                <w:b/>
                <w:bCs/>
                <w:sz w:val="24"/>
              </w:rPr>
            </w:pPr>
            <w:r>
              <w:rPr>
                <w:rFonts w:hint="eastAsia" w:ascii="宋体" w:hAnsi="宋体" w:cs="宋体"/>
                <w:b/>
                <w:bCs/>
                <w:sz w:val="24"/>
              </w:rPr>
              <w:t>3998</w:t>
            </w:r>
          </w:p>
        </w:tc>
      </w:tr>
    </w:tbl>
    <w:p>
      <w:pPr>
        <w:spacing w:before="120"/>
        <w:rPr>
          <w:rFonts w:ascii="宋体" w:hAnsi="宋体" w:cs="宋体"/>
          <w:b/>
          <w:sz w:val="28"/>
          <w:szCs w:val="28"/>
        </w:rPr>
      </w:pPr>
      <w:r>
        <w:rPr>
          <w:rFonts w:hint="eastAsia" w:ascii="宋体" w:hAnsi="宋体" w:cs="宋体"/>
          <w:b/>
          <w:sz w:val="28"/>
          <w:szCs w:val="28"/>
        </w:rPr>
        <w:t>二、竞价人资格要求</w:t>
      </w:r>
      <w:bookmarkEnd w:id="6"/>
      <w:bookmarkEnd w:id="7"/>
      <w:bookmarkEnd w:id="8"/>
      <w:bookmarkEnd w:id="9"/>
      <w:r>
        <w:rPr>
          <w:rFonts w:hint="eastAsia" w:ascii="宋体" w:hAnsi="宋体" w:cs="宋体"/>
          <w:b/>
          <w:sz w:val="28"/>
          <w:szCs w:val="28"/>
        </w:rPr>
        <w:t>：</w:t>
      </w:r>
    </w:p>
    <w:p>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（1）凡在中国境内注册具有法人资格，有能力提供本竞价文件所述货物（服务）的企业均可能成为合格的竞价人，须提供法人营业执照副本复印件并加盖竞价人公章。</w:t>
      </w:r>
    </w:p>
    <w:p>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（2）</w:t>
      </w:r>
      <w:r>
        <w:rPr>
          <w:rFonts w:hint="eastAsia" w:ascii="宋体" w:hAnsi="宋体" w:cs="宋体"/>
          <w:color w:val="0000FF"/>
          <w:sz w:val="24"/>
        </w:rPr>
        <w:t>单位负责人授权书。</w:t>
      </w:r>
    </w:p>
    <w:p>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（3）</w:t>
      </w:r>
      <w:r>
        <w:rPr>
          <w:rFonts w:hint="eastAsia" w:ascii="宋体" w:hAnsi="宋体" w:cs="宋体"/>
          <w:color w:val="0000FF"/>
          <w:sz w:val="24"/>
        </w:rPr>
        <w:t>供应商的资格声明。</w:t>
      </w:r>
    </w:p>
    <w:p>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（4）</w:t>
      </w:r>
      <w:r>
        <w:rPr>
          <w:rFonts w:hint="eastAsia" w:ascii="宋体" w:hAnsi="宋体" w:cs="宋体"/>
          <w:color w:val="0000FF"/>
          <w:sz w:val="24"/>
        </w:rPr>
        <w:t>竞价承诺书。</w:t>
      </w:r>
    </w:p>
    <w:p>
      <w:pPr>
        <w:widowControl/>
        <w:spacing w:line="420" w:lineRule="exact"/>
        <w:ind w:firstLine="480" w:firstLineChars="200"/>
        <w:jc w:val="left"/>
        <w:rPr>
          <w:rFonts w:ascii="宋体" w:hAnsi="宋体" w:cs="宋体"/>
          <w:color w:val="0000FF"/>
          <w:sz w:val="24"/>
        </w:rPr>
      </w:pPr>
      <w:r>
        <w:rPr>
          <w:rFonts w:hint="eastAsia" w:ascii="宋体" w:hAnsi="宋体"/>
          <w:color w:val="0000FF"/>
          <w:sz w:val="24"/>
        </w:rPr>
        <w:t>（5）</w:t>
      </w:r>
      <w:r>
        <w:rPr>
          <w:rFonts w:hint="eastAsia" w:ascii="宋体" w:hAnsi="宋体" w:cs="宋体"/>
          <w:color w:val="0000FF"/>
          <w:sz w:val="24"/>
        </w:rPr>
        <w:t>须提供参加采购活动前3年内在经营活动中没有行贿犯罪的承诺函。</w:t>
      </w:r>
    </w:p>
    <w:p>
      <w:pPr>
        <w:widowControl/>
        <w:spacing w:line="420" w:lineRule="exact"/>
        <w:ind w:firstLine="480" w:firstLineChars="200"/>
        <w:jc w:val="left"/>
        <w:rPr>
          <w:rFonts w:ascii="宋体" w:hAnsi="宋体"/>
          <w:color w:val="0000FF"/>
          <w:sz w:val="24"/>
        </w:rPr>
      </w:pPr>
      <w:r>
        <w:rPr>
          <w:rFonts w:hint="eastAsia" w:ascii="宋体" w:hAnsi="宋体"/>
          <w:color w:val="0000FF"/>
          <w:sz w:val="24"/>
        </w:rPr>
        <w:t>（6）近三年来有发生过中标或成交后与采购人未签订合同等行为，采购人有权取消其成交候选人资格。竞价人须提供近三年来未发生过中标或成交后与采购人未签订合同等行为的书面承诺（格式自拟），否则按无效投标处理。</w:t>
      </w:r>
    </w:p>
    <w:p>
      <w:pPr>
        <w:widowControl/>
        <w:spacing w:line="420" w:lineRule="exact"/>
        <w:ind w:firstLine="480" w:firstLineChars="200"/>
        <w:jc w:val="left"/>
        <w:rPr>
          <w:rFonts w:ascii="宋体" w:hAnsi="宋体"/>
          <w:color w:val="0000FF"/>
          <w:sz w:val="24"/>
        </w:rPr>
      </w:pPr>
      <w:r>
        <w:rPr>
          <w:rFonts w:hint="eastAsia" w:ascii="宋体" w:hAnsi="宋体"/>
          <w:color w:val="0000FF"/>
          <w:sz w:val="24"/>
        </w:rPr>
        <w:t>（7）是否接受联合体投标：不接受</w:t>
      </w:r>
    </w:p>
    <w:p>
      <w:pPr>
        <w:spacing w:before="120"/>
        <w:ind w:firstLine="482" w:firstLineChars="200"/>
        <w:rPr>
          <w:rFonts w:ascii="宋体" w:hAnsi="宋体" w:cs="宋体"/>
          <w:b/>
          <w:bCs/>
          <w:sz w:val="24"/>
        </w:rPr>
      </w:pPr>
      <w:r>
        <w:rPr>
          <w:rFonts w:hint="eastAsia" w:ascii="宋体" w:hAnsi="宋体" w:cs="宋体"/>
          <w:b/>
          <w:bCs/>
          <w:sz w:val="24"/>
        </w:rPr>
        <w:t>注：投标人必须同时满足以上所有的资格要求并提供资料，所有提供的相关资质证明文件应属法定有效期内的，若发生变更的，应按有关规定办理完变更手续后方可参加报价，并以发证机关核准的变更为准，否则按无效响应处理。所有资格证明文件复印件应是清晰的，加盖投标人公章。所有复印件应是最新（有效）、清晰，注明“与原件一致”并加盖投标人公章，原件备查。</w:t>
      </w:r>
    </w:p>
    <w:p>
      <w:pPr>
        <w:pStyle w:val="3"/>
        <w:spacing w:line="240" w:lineRule="auto"/>
        <w:rPr>
          <w:rFonts w:ascii="宋体" w:hAnsi="宋体" w:eastAsia="宋体" w:cs="宋体"/>
          <w:bCs w:val="0"/>
          <w:sz w:val="28"/>
          <w:szCs w:val="28"/>
        </w:rPr>
      </w:pPr>
      <w:bookmarkStart w:id="10" w:name="_Toc35393800"/>
      <w:bookmarkStart w:id="11" w:name="_Toc35393631"/>
      <w:r>
        <w:rPr>
          <w:rFonts w:hint="eastAsia" w:ascii="宋体" w:hAnsi="宋体" w:eastAsia="宋体" w:cs="宋体"/>
          <w:bCs w:val="0"/>
          <w:sz w:val="28"/>
          <w:szCs w:val="28"/>
        </w:rPr>
        <w:t>三、获取竞价文件</w:t>
      </w:r>
      <w:bookmarkEnd w:id="10"/>
      <w:bookmarkEnd w:id="11"/>
      <w:bookmarkStart w:id="12" w:name="_Toc35393632"/>
      <w:bookmarkStart w:id="13" w:name="_Toc28359092"/>
      <w:bookmarkStart w:id="14" w:name="_Toc35393801"/>
      <w:bookmarkStart w:id="15" w:name="_Toc28359015"/>
    </w:p>
    <w:p>
      <w:pPr>
        <w:pStyle w:val="3"/>
        <w:spacing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愿意参加本项目竞价的投标人 ，可于2023年02月</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 xml:space="preserve"> 日至2023年02月 </w:t>
      </w:r>
      <w:r>
        <w:rPr>
          <w:rFonts w:hint="eastAsia" w:ascii="宋体" w:hAnsi="宋体" w:eastAsia="宋体" w:cs="宋体"/>
          <w:b w:val="0"/>
          <w:bCs w:val="0"/>
          <w:sz w:val="24"/>
          <w:szCs w:val="24"/>
          <w:lang w:val="en-US" w:eastAsia="zh-CN"/>
        </w:rPr>
        <w:t>27</w:t>
      </w:r>
      <w:r>
        <w:rPr>
          <w:rFonts w:hint="eastAsia" w:ascii="宋体" w:hAnsi="宋体" w:eastAsia="宋体" w:cs="宋体"/>
          <w:b w:val="0"/>
          <w:bCs w:val="0"/>
          <w:sz w:val="24"/>
          <w:szCs w:val="24"/>
        </w:rPr>
        <w:t xml:space="preserve"> 日北京时间每天上午9:00至11:30，下午14:30至17:30（节假日除外、逾期不受理）到福建省月德贵招标代理服务有限公司 （龙岩市新罗区龙岩大道383号万阳城B幢3梯821室）持法定代表人授权委托书原件（法定代表人亲自领取时不需要提供）、经办人身份证及复印件购取采购文件等资料。报名资料费人民币0元/份，售后不退。</w:t>
      </w:r>
    </w:p>
    <w:p>
      <w:pPr>
        <w:pStyle w:val="3"/>
        <w:spacing w:line="240" w:lineRule="auto"/>
        <w:rPr>
          <w:rFonts w:ascii="宋体" w:hAnsi="宋体" w:eastAsia="宋体" w:cs="宋体"/>
          <w:sz w:val="24"/>
        </w:rPr>
      </w:pPr>
      <w:r>
        <w:rPr>
          <w:rFonts w:hint="eastAsia" w:ascii="宋体" w:hAnsi="宋体" w:eastAsia="宋体" w:cs="宋体"/>
          <w:bCs w:val="0"/>
          <w:sz w:val="28"/>
          <w:szCs w:val="28"/>
        </w:rPr>
        <w:t>四、响应文件提交</w:t>
      </w:r>
      <w:bookmarkEnd w:id="12"/>
      <w:bookmarkEnd w:id="13"/>
      <w:bookmarkEnd w:id="14"/>
      <w:bookmarkEnd w:id="15"/>
    </w:p>
    <w:p>
      <w:pPr>
        <w:spacing w:line="360" w:lineRule="auto"/>
        <w:ind w:firstLine="480" w:firstLineChars="200"/>
        <w:rPr>
          <w:rFonts w:ascii="宋体" w:hAnsi="宋体"/>
          <w:sz w:val="24"/>
        </w:rPr>
      </w:pPr>
      <w:r>
        <w:rPr>
          <w:rFonts w:hint="eastAsia" w:ascii="宋体" w:hAnsi="宋体"/>
          <w:sz w:val="24"/>
        </w:rPr>
        <w:t>1、递交响应文件（含相关原件）地点、开始及截止时间：</w:t>
      </w:r>
    </w:p>
    <w:p>
      <w:pPr>
        <w:spacing w:line="360" w:lineRule="auto"/>
        <w:ind w:firstLine="480" w:firstLineChars="200"/>
        <w:rPr>
          <w:rFonts w:ascii="宋体" w:hAnsi="宋体"/>
          <w:sz w:val="24"/>
        </w:rPr>
      </w:pPr>
      <w:r>
        <w:rPr>
          <w:rFonts w:hint="eastAsia" w:ascii="宋体" w:hAnsi="宋体"/>
          <w:sz w:val="24"/>
        </w:rPr>
        <w:t xml:space="preserve">递交响应文件地点：福建省月德贵招标代理服务有限公司开标室。 </w:t>
      </w:r>
    </w:p>
    <w:p>
      <w:pPr>
        <w:spacing w:line="360" w:lineRule="auto"/>
        <w:ind w:firstLine="480" w:firstLineChars="200"/>
        <w:rPr>
          <w:rFonts w:ascii="宋体" w:hAnsi="宋体"/>
          <w:sz w:val="24"/>
        </w:rPr>
      </w:pPr>
      <w:r>
        <w:rPr>
          <w:rFonts w:hint="eastAsia" w:ascii="宋体" w:hAnsi="宋体"/>
          <w:sz w:val="24"/>
        </w:rPr>
        <w:t>递交响应文件开始时间：</w:t>
      </w:r>
      <w:r>
        <w:rPr>
          <w:rFonts w:hint="eastAsia" w:ascii="宋体" w:hAnsi="宋体" w:cs="Arial"/>
          <w:sz w:val="24"/>
        </w:rPr>
        <w:t xml:space="preserve">2023年 02月 </w:t>
      </w:r>
      <w:r>
        <w:rPr>
          <w:rFonts w:hint="eastAsia" w:ascii="宋体" w:hAnsi="宋体" w:cs="Arial"/>
          <w:sz w:val="24"/>
          <w:lang w:val="en-US" w:eastAsia="zh-CN"/>
        </w:rPr>
        <w:t>28</w:t>
      </w:r>
      <w:r>
        <w:rPr>
          <w:rFonts w:hint="eastAsia" w:ascii="宋体" w:hAnsi="宋体" w:cs="Arial"/>
          <w:sz w:val="24"/>
        </w:rPr>
        <w:t>日上午</w:t>
      </w:r>
      <w:r>
        <w:rPr>
          <w:rFonts w:hint="eastAsia" w:ascii="宋体" w:hAnsi="宋体" w:cs="宋体"/>
          <w:sz w:val="24"/>
          <w:shd w:val="clear" w:color="auto" w:fill="FFFFFF"/>
        </w:rPr>
        <w:t>08时30分</w:t>
      </w:r>
      <w:r>
        <w:rPr>
          <w:rFonts w:hint="eastAsia" w:ascii="宋体" w:hAnsi="宋体" w:cs="Arial"/>
          <w:sz w:val="24"/>
        </w:rPr>
        <w:t>（</w:t>
      </w:r>
      <w:r>
        <w:rPr>
          <w:rFonts w:hint="eastAsia" w:ascii="宋体" w:hAnsi="宋体"/>
          <w:sz w:val="24"/>
        </w:rPr>
        <w:t>以开标地时间为准）</w:t>
      </w:r>
    </w:p>
    <w:p>
      <w:pPr>
        <w:spacing w:line="360" w:lineRule="auto"/>
        <w:ind w:firstLine="480" w:firstLineChars="200"/>
        <w:rPr>
          <w:rFonts w:ascii="宋体" w:hAnsi="宋体"/>
          <w:sz w:val="24"/>
        </w:rPr>
      </w:pPr>
      <w:r>
        <w:rPr>
          <w:rFonts w:hint="eastAsia" w:ascii="宋体" w:hAnsi="宋体"/>
          <w:sz w:val="24"/>
        </w:rPr>
        <w:t>递交响应文件截止时间：</w:t>
      </w:r>
      <w:r>
        <w:rPr>
          <w:rFonts w:hint="eastAsia" w:ascii="宋体" w:hAnsi="宋体" w:cs="Arial"/>
          <w:sz w:val="24"/>
        </w:rPr>
        <w:t xml:space="preserve">2023年02月 </w:t>
      </w:r>
      <w:r>
        <w:rPr>
          <w:rFonts w:hint="eastAsia" w:ascii="宋体" w:hAnsi="宋体" w:cs="Arial"/>
          <w:sz w:val="24"/>
          <w:lang w:val="en-US" w:eastAsia="zh-CN"/>
        </w:rPr>
        <w:t>28</w:t>
      </w:r>
      <w:r>
        <w:rPr>
          <w:rFonts w:hint="eastAsia" w:ascii="宋体" w:hAnsi="宋体" w:cs="Arial"/>
          <w:sz w:val="24"/>
        </w:rPr>
        <w:t>日上午</w:t>
      </w:r>
      <w:r>
        <w:rPr>
          <w:rFonts w:hint="eastAsia" w:ascii="宋体" w:hAnsi="宋体" w:cs="宋体"/>
          <w:sz w:val="24"/>
          <w:shd w:val="clear" w:color="auto" w:fill="FFFFFF"/>
        </w:rPr>
        <w:t>09时00分</w:t>
      </w:r>
      <w:r>
        <w:rPr>
          <w:rFonts w:hint="eastAsia" w:ascii="宋体" w:hAnsi="宋体"/>
          <w:sz w:val="24"/>
        </w:rPr>
        <w:t>（以开标地时间为准）</w:t>
      </w:r>
    </w:p>
    <w:p>
      <w:pPr>
        <w:spacing w:line="360" w:lineRule="auto"/>
        <w:ind w:firstLine="480" w:firstLineChars="200"/>
        <w:rPr>
          <w:rFonts w:ascii="宋体" w:hAnsi="宋体"/>
          <w:sz w:val="24"/>
        </w:rPr>
      </w:pPr>
      <w:r>
        <w:rPr>
          <w:rFonts w:hint="eastAsia" w:ascii="宋体" w:hAnsi="宋体"/>
          <w:sz w:val="24"/>
        </w:rPr>
        <w:t>逾期收到的或不符合规定的竞价响应文件将被拒绝。递交响应文件截止时间以接受响应文件地点时钟显示的时间为准。</w:t>
      </w:r>
    </w:p>
    <w:p>
      <w:pPr>
        <w:spacing w:line="360" w:lineRule="auto"/>
        <w:rPr>
          <w:rFonts w:ascii="宋体" w:hAnsi="宋体" w:cs="宋体"/>
          <w:b/>
          <w:sz w:val="28"/>
          <w:szCs w:val="28"/>
        </w:rPr>
      </w:pPr>
      <w:r>
        <w:rPr>
          <w:rFonts w:hint="eastAsia" w:ascii="宋体" w:hAnsi="宋体" w:cs="宋体"/>
          <w:b/>
          <w:sz w:val="28"/>
          <w:szCs w:val="28"/>
        </w:rPr>
        <w:t>五、竞价开始时间、地点:</w:t>
      </w:r>
    </w:p>
    <w:p>
      <w:pPr>
        <w:spacing w:line="360" w:lineRule="auto"/>
        <w:ind w:firstLine="480" w:firstLineChars="200"/>
        <w:rPr>
          <w:rFonts w:ascii="宋体" w:hAnsi="宋体" w:cs="Arial"/>
          <w:sz w:val="24"/>
        </w:rPr>
      </w:pPr>
      <w:r>
        <w:rPr>
          <w:rFonts w:hint="eastAsia" w:ascii="宋体" w:hAnsi="宋体"/>
          <w:sz w:val="24"/>
        </w:rPr>
        <w:t>竞价开始时间</w:t>
      </w:r>
      <w:r>
        <w:rPr>
          <w:rFonts w:ascii="宋体" w:hAnsi="宋体"/>
          <w:sz w:val="24"/>
        </w:rPr>
        <w:t>：</w:t>
      </w:r>
      <w:r>
        <w:rPr>
          <w:rFonts w:hint="eastAsia" w:ascii="宋体" w:hAnsi="宋体" w:cs="Arial"/>
          <w:sz w:val="24"/>
        </w:rPr>
        <w:t xml:space="preserve">2023年02月 </w:t>
      </w:r>
      <w:r>
        <w:rPr>
          <w:rFonts w:hint="eastAsia" w:ascii="宋体" w:hAnsi="宋体" w:cs="Arial"/>
          <w:sz w:val="24"/>
          <w:lang w:val="en-US" w:eastAsia="zh-CN"/>
        </w:rPr>
        <w:t>28</w:t>
      </w:r>
      <w:r>
        <w:rPr>
          <w:rFonts w:hint="eastAsia" w:ascii="宋体" w:hAnsi="宋体" w:cs="Arial"/>
          <w:sz w:val="24"/>
        </w:rPr>
        <w:t xml:space="preserve"> 日上午</w:t>
      </w:r>
      <w:r>
        <w:rPr>
          <w:rFonts w:hint="eastAsia" w:ascii="宋体" w:hAnsi="宋体" w:cs="宋体"/>
          <w:sz w:val="24"/>
          <w:shd w:val="clear" w:color="auto" w:fill="FFFFFF"/>
        </w:rPr>
        <w:t>09时00分</w:t>
      </w:r>
    </w:p>
    <w:p>
      <w:pPr>
        <w:ind w:firstLine="480" w:firstLineChars="200"/>
        <w:rPr>
          <w:rFonts w:ascii="宋体" w:hAnsi="宋体"/>
          <w:sz w:val="24"/>
        </w:rPr>
      </w:pPr>
      <w:r>
        <w:rPr>
          <w:rFonts w:hint="eastAsia" w:ascii="宋体" w:hAnsi="宋体"/>
          <w:sz w:val="24"/>
        </w:rPr>
        <w:t>竞价地点：福建省月德贵招标代理服务有限公司开标室。</w:t>
      </w:r>
    </w:p>
    <w:p>
      <w:pPr>
        <w:pStyle w:val="3"/>
        <w:spacing w:line="240" w:lineRule="auto"/>
        <w:rPr>
          <w:rFonts w:ascii="宋体" w:hAnsi="宋体" w:eastAsia="宋体" w:cs="宋体"/>
          <w:bCs w:val="0"/>
          <w:sz w:val="28"/>
          <w:szCs w:val="28"/>
        </w:rPr>
      </w:pPr>
      <w:bookmarkStart w:id="16" w:name="_Toc28359017"/>
      <w:bookmarkStart w:id="17" w:name="_Toc35393634"/>
      <w:bookmarkStart w:id="18" w:name="_Toc28359094"/>
      <w:bookmarkStart w:id="19" w:name="_Toc35393803"/>
      <w:r>
        <w:rPr>
          <w:rFonts w:hint="eastAsia" w:ascii="宋体" w:hAnsi="宋体" w:eastAsia="宋体" w:cs="宋体"/>
          <w:bCs w:val="0"/>
          <w:sz w:val="28"/>
          <w:szCs w:val="28"/>
        </w:rPr>
        <w:t>六、公告期限</w:t>
      </w:r>
      <w:bookmarkEnd w:id="16"/>
      <w:bookmarkEnd w:id="17"/>
      <w:bookmarkEnd w:id="18"/>
      <w:bookmarkEnd w:id="19"/>
    </w:p>
    <w:p>
      <w:pPr>
        <w:ind w:firstLine="480" w:firstLineChars="200"/>
        <w:rPr>
          <w:rFonts w:ascii="宋体" w:hAnsi="宋体"/>
          <w:sz w:val="24"/>
        </w:rPr>
      </w:pPr>
      <w:r>
        <w:rPr>
          <w:rFonts w:hint="eastAsia" w:ascii="宋体" w:hAnsi="宋体"/>
          <w:sz w:val="24"/>
        </w:rPr>
        <w:t>自本公告发布之日起3个工作日。</w:t>
      </w:r>
    </w:p>
    <w:p>
      <w:pPr>
        <w:pStyle w:val="3"/>
        <w:spacing w:line="240" w:lineRule="auto"/>
        <w:rPr>
          <w:rFonts w:ascii="宋体" w:hAnsi="宋体" w:eastAsia="宋体" w:cs="宋体"/>
          <w:bCs w:val="0"/>
          <w:sz w:val="28"/>
          <w:szCs w:val="28"/>
        </w:rPr>
      </w:pPr>
      <w:bookmarkStart w:id="20" w:name="_Toc35393635"/>
      <w:bookmarkStart w:id="21" w:name="_Toc35393804"/>
      <w:r>
        <w:rPr>
          <w:rFonts w:hint="eastAsia" w:ascii="宋体" w:hAnsi="宋体" w:eastAsia="宋体" w:cs="宋体"/>
          <w:bCs w:val="0"/>
          <w:sz w:val="28"/>
          <w:szCs w:val="28"/>
        </w:rPr>
        <w:t>七、其他补充事宜</w:t>
      </w:r>
      <w:bookmarkEnd w:id="20"/>
      <w:bookmarkEnd w:id="21"/>
    </w:p>
    <w:p>
      <w:pPr>
        <w:spacing w:line="360" w:lineRule="auto"/>
        <w:ind w:firstLine="480" w:firstLineChars="200"/>
        <w:rPr>
          <w:rFonts w:ascii="宋体" w:hAnsi="宋体"/>
          <w:sz w:val="24"/>
        </w:rPr>
      </w:pPr>
      <w:r>
        <w:rPr>
          <w:rFonts w:hint="eastAsia" w:ascii="宋体" w:hAnsi="宋体"/>
          <w:sz w:val="24"/>
        </w:rPr>
        <w:t>1、投标人对本次竞价活动事项提出疑问的，请在递交竞价响应文件截止时间2个</w:t>
      </w:r>
      <w:r>
        <w:rPr>
          <w:rFonts w:hint="eastAsia" w:ascii="宋体" w:hAnsi="宋体"/>
          <w:bCs/>
          <w:sz w:val="24"/>
        </w:rPr>
        <w:t>工作日</w:t>
      </w:r>
      <w:r>
        <w:rPr>
          <w:rFonts w:hint="eastAsia" w:ascii="宋体" w:hAnsi="宋体"/>
          <w:sz w:val="24"/>
        </w:rPr>
        <w:t>之前,以书面、信函或传真的形式与招标代理机构或采购人联系。</w:t>
      </w:r>
    </w:p>
    <w:p>
      <w:pPr>
        <w:spacing w:line="360" w:lineRule="auto"/>
        <w:ind w:firstLine="480" w:firstLineChars="200"/>
        <w:rPr>
          <w:rFonts w:ascii="宋体" w:hAnsi="宋体"/>
          <w:sz w:val="24"/>
        </w:rPr>
      </w:pPr>
      <w:r>
        <w:rPr>
          <w:rFonts w:hint="eastAsia" w:ascii="宋体" w:hAnsi="宋体"/>
          <w:sz w:val="24"/>
        </w:rPr>
        <w:t xml:space="preserve">2、以上如有变更，[招标代理机构]将通过以下媒介发布通知，请潜在报价供应商随时关注相关网站，以免错漏重要信息。 </w:t>
      </w:r>
    </w:p>
    <w:p>
      <w:pPr>
        <w:spacing w:line="360" w:lineRule="auto"/>
        <w:ind w:firstLine="480" w:firstLineChars="200"/>
        <w:rPr>
          <w:rFonts w:ascii="宋体" w:hAnsi="宋体"/>
          <w:sz w:val="24"/>
        </w:rPr>
      </w:pPr>
      <w:r>
        <w:rPr>
          <w:rFonts w:hint="eastAsia" w:ascii="宋体" w:hAnsi="宋体"/>
          <w:sz w:val="24"/>
        </w:rPr>
        <w:t>中国政府采购网：（http://www.ccgp.gov.cn/）。</w:t>
      </w:r>
    </w:p>
    <w:p>
      <w:pPr>
        <w:spacing w:line="360" w:lineRule="auto"/>
        <w:ind w:firstLine="480" w:firstLineChars="200"/>
        <w:rPr>
          <w:rFonts w:ascii="宋体" w:hAnsi="宋体"/>
          <w:sz w:val="24"/>
        </w:rPr>
      </w:pPr>
      <w:r>
        <w:rPr>
          <w:rFonts w:hint="eastAsia" w:ascii="宋体" w:hAnsi="宋体"/>
          <w:sz w:val="24"/>
        </w:rPr>
        <w:t>福建省月德贵招标代理服务有限公司网：(</w:t>
      </w:r>
      <w:r>
        <w:fldChar w:fldCharType="begin"/>
      </w:r>
      <w:r>
        <w:instrText xml:space="preserve"> HYPERLINK "http://www.ydgzb.com/index.html" </w:instrText>
      </w:r>
      <w:r>
        <w:fldChar w:fldCharType="separate"/>
      </w:r>
      <w:r>
        <w:rPr>
          <w:rStyle w:val="17"/>
          <w:rFonts w:ascii="宋体" w:hAnsi="宋体" w:cs="宋体"/>
          <w:sz w:val="24"/>
        </w:rPr>
        <w:t>http://www.ydgzb.com/index.html</w:t>
      </w:r>
      <w:r>
        <w:rPr>
          <w:rStyle w:val="17"/>
          <w:rFonts w:ascii="宋体" w:hAnsi="宋体" w:cs="宋体"/>
          <w:sz w:val="24"/>
        </w:rPr>
        <w:fldChar w:fldCharType="end"/>
      </w:r>
      <w:r>
        <w:rPr>
          <w:rFonts w:hint="eastAsia" w:ascii="宋体" w:hAnsi="宋体"/>
          <w:sz w:val="24"/>
        </w:rPr>
        <w:t>)</w:t>
      </w:r>
    </w:p>
    <w:p>
      <w:pPr>
        <w:ind w:firstLine="480" w:firstLineChars="200"/>
        <w:rPr>
          <w:rFonts w:ascii="宋体" w:hAnsi="宋体"/>
          <w:bCs/>
          <w:sz w:val="24"/>
        </w:rPr>
      </w:pPr>
    </w:p>
    <w:p>
      <w:pPr>
        <w:pStyle w:val="3"/>
        <w:spacing w:line="240" w:lineRule="auto"/>
        <w:rPr>
          <w:rFonts w:ascii="宋体" w:hAnsi="宋体" w:eastAsia="宋体" w:cs="宋体"/>
          <w:bCs w:val="0"/>
          <w:sz w:val="28"/>
          <w:szCs w:val="28"/>
        </w:rPr>
      </w:pPr>
      <w:bookmarkStart w:id="22" w:name="_Toc28359018"/>
      <w:bookmarkStart w:id="23" w:name="_Toc28359095"/>
      <w:bookmarkStart w:id="24" w:name="_Toc35393636"/>
      <w:bookmarkStart w:id="25" w:name="_Toc35393805"/>
      <w:r>
        <w:rPr>
          <w:rFonts w:hint="eastAsia" w:ascii="宋体" w:hAnsi="宋体" w:eastAsia="宋体" w:cs="宋体"/>
          <w:bCs w:val="0"/>
          <w:sz w:val="28"/>
          <w:szCs w:val="28"/>
        </w:rPr>
        <w:t>八、凡对本次采购提出疑问，请按以下方式联系</w:t>
      </w:r>
      <w:bookmarkEnd w:id="22"/>
      <w:bookmarkEnd w:id="23"/>
      <w:bookmarkEnd w:id="24"/>
      <w:bookmarkEnd w:id="25"/>
    </w:p>
    <w:p>
      <w:pPr>
        <w:pStyle w:val="3"/>
        <w:spacing w:line="240" w:lineRule="auto"/>
        <w:ind w:firstLine="480" w:firstLineChars="200"/>
        <w:rPr>
          <w:rFonts w:ascii="宋体" w:hAnsi="宋体" w:eastAsia="宋体" w:cs="宋体"/>
          <w:sz w:val="24"/>
          <w:szCs w:val="24"/>
          <w:shd w:val="clear" w:color="auto" w:fill="FFFFFF"/>
        </w:rPr>
      </w:pPr>
      <w:r>
        <w:rPr>
          <w:rFonts w:hint="eastAsia" w:ascii="宋体" w:hAnsi="宋体" w:eastAsia="宋体" w:cs="宋体"/>
          <w:b w:val="0"/>
          <w:bCs w:val="0"/>
          <w:sz w:val="24"/>
          <w:szCs w:val="24"/>
          <w:shd w:val="clear" w:color="auto" w:fill="FFFFFF"/>
        </w:rPr>
        <w:t>1.采购人信息</w:t>
      </w:r>
    </w:p>
    <w:p>
      <w:pPr>
        <w:pStyle w:val="10"/>
        <w:shd w:val="clear" w:color="auto" w:fill="FFFFFF"/>
        <w:spacing w:before="0" w:beforeAutospacing="0" w:after="0" w:afterAutospacing="0"/>
        <w:ind w:firstLine="420"/>
        <w:rPr>
          <w:rFonts w:ascii="Segoe UI" w:hAnsi="Segoe UI" w:cs="Segoe UI"/>
        </w:rPr>
      </w:pPr>
      <w:r>
        <w:rPr>
          <w:rFonts w:hint="eastAsia" w:cs="宋体"/>
          <w:sz w:val="24"/>
          <w:szCs w:val="24"/>
          <w:shd w:val="clear" w:color="auto" w:fill="FFFFFF"/>
        </w:rPr>
        <w:t>名称：福建省龙岩监狱</w:t>
      </w:r>
    </w:p>
    <w:p>
      <w:pPr>
        <w:pStyle w:val="10"/>
        <w:shd w:val="clear" w:color="auto" w:fill="FFFFFF"/>
        <w:spacing w:before="0" w:beforeAutospacing="0" w:after="0" w:afterAutospacing="0"/>
        <w:ind w:firstLine="420"/>
        <w:rPr>
          <w:rFonts w:ascii="Segoe UI" w:hAnsi="Segoe UI" w:cs="Segoe UI"/>
        </w:rPr>
      </w:pPr>
      <w:r>
        <w:rPr>
          <w:rFonts w:hint="eastAsia" w:cs="宋体"/>
          <w:sz w:val="24"/>
          <w:szCs w:val="24"/>
          <w:shd w:val="clear" w:color="auto" w:fill="FFFFFF"/>
        </w:rPr>
        <w:t xml:space="preserve">地址：福建省龙岩市新罗区中城解放北路92号 </w:t>
      </w:r>
    </w:p>
    <w:p>
      <w:pPr>
        <w:spacing w:line="360" w:lineRule="auto"/>
        <w:ind w:firstLine="480" w:firstLineChars="200"/>
        <w:rPr>
          <w:rFonts w:ascii="Segoe UI" w:hAnsi="Segoe UI" w:cs="Segoe UI"/>
        </w:rPr>
      </w:pPr>
      <w:r>
        <w:rPr>
          <w:rFonts w:hint="eastAsia" w:cs="宋体"/>
          <w:sz w:val="24"/>
          <w:shd w:val="clear" w:color="auto" w:fill="FFFFFF"/>
        </w:rPr>
        <w:t>联系方式：</w:t>
      </w:r>
      <w:r>
        <w:rPr>
          <w:rFonts w:hint="eastAsia" w:ascii="宋体" w:hAnsi="宋体"/>
          <w:sz w:val="24"/>
        </w:rPr>
        <w:t>陈先生        电    话：0597-2215530</w:t>
      </w:r>
    </w:p>
    <w:p>
      <w:pPr>
        <w:pStyle w:val="10"/>
        <w:shd w:val="clear" w:color="auto" w:fill="FFFFFF"/>
        <w:spacing w:before="0" w:beforeAutospacing="0" w:after="0" w:afterAutospacing="0" w:line="420" w:lineRule="atLeast"/>
        <w:ind w:firstLine="420"/>
        <w:rPr>
          <w:rFonts w:ascii="Segoe UI" w:hAnsi="Segoe UI" w:eastAsia="Segoe UI" w:cs="Segoe UI"/>
        </w:rPr>
      </w:pPr>
      <w:r>
        <w:rPr>
          <w:rFonts w:hint="eastAsia" w:cs="宋体"/>
          <w:sz w:val="24"/>
          <w:szCs w:val="24"/>
          <w:shd w:val="clear" w:color="auto" w:fill="FFFFFF"/>
        </w:rPr>
        <w:t>2.采购代理机构信息</w:t>
      </w:r>
    </w:p>
    <w:p>
      <w:pPr>
        <w:pStyle w:val="10"/>
        <w:shd w:val="clear" w:color="auto" w:fill="FFFFFF"/>
        <w:spacing w:before="0" w:beforeAutospacing="0" w:after="0" w:afterAutospacing="0" w:line="420" w:lineRule="atLeast"/>
        <w:ind w:firstLine="420"/>
        <w:rPr>
          <w:rFonts w:cs="宋体"/>
          <w:sz w:val="24"/>
          <w:szCs w:val="24"/>
          <w:shd w:val="clear" w:color="auto" w:fill="FFFFFF"/>
        </w:rPr>
      </w:pPr>
      <w:r>
        <w:rPr>
          <w:rFonts w:hint="eastAsia" w:cs="宋体"/>
          <w:sz w:val="24"/>
          <w:szCs w:val="24"/>
          <w:shd w:val="clear" w:color="auto" w:fill="FFFFFF"/>
        </w:rPr>
        <w:t>名 称：福建省月德贵招标代理服务有限公司</w:t>
      </w:r>
    </w:p>
    <w:p>
      <w:pPr>
        <w:pStyle w:val="10"/>
        <w:shd w:val="clear" w:color="auto" w:fill="FFFFFF"/>
        <w:spacing w:before="0" w:beforeAutospacing="0" w:after="0" w:afterAutospacing="0" w:line="420" w:lineRule="atLeast"/>
        <w:ind w:firstLine="420"/>
        <w:rPr>
          <w:rFonts w:ascii="Segoe UI" w:hAnsi="Segoe UI" w:cs="Segoe UI"/>
        </w:rPr>
      </w:pPr>
      <w:r>
        <w:rPr>
          <w:rFonts w:hint="eastAsia" w:cs="宋体"/>
          <w:sz w:val="24"/>
          <w:szCs w:val="24"/>
          <w:shd w:val="clear" w:color="auto" w:fill="FFFFFF"/>
        </w:rPr>
        <w:t>地　址：龙岩市新罗区龙岩大道383号万阳城B幢3梯821室</w:t>
      </w:r>
    </w:p>
    <w:p>
      <w:pPr>
        <w:pStyle w:val="10"/>
        <w:shd w:val="clear" w:color="auto" w:fill="FFFFFF"/>
        <w:spacing w:before="0" w:beforeAutospacing="0" w:after="0" w:afterAutospacing="0" w:line="420" w:lineRule="atLeast"/>
        <w:ind w:firstLine="420"/>
        <w:rPr>
          <w:kern w:val="2"/>
          <w:sz w:val="24"/>
          <w:szCs w:val="24"/>
        </w:rPr>
      </w:pPr>
      <w:r>
        <w:rPr>
          <w:rFonts w:hint="eastAsia" w:cs="宋体"/>
          <w:sz w:val="24"/>
          <w:szCs w:val="24"/>
          <w:shd w:val="clear" w:color="auto" w:fill="FFFFFF"/>
        </w:rPr>
        <w:t>联系方式：</w:t>
      </w:r>
      <w:r>
        <w:rPr>
          <w:rFonts w:hint="eastAsia"/>
          <w:kern w:val="2"/>
          <w:sz w:val="24"/>
          <w:szCs w:val="24"/>
        </w:rPr>
        <w:t>17359771625</w:t>
      </w:r>
    </w:p>
    <w:p>
      <w:pPr>
        <w:pStyle w:val="18"/>
        <w:spacing w:line="360" w:lineRule="auto"/>
        <w:ind w:firstLine="480" w:firstLineChars="200"/>
        <w:jc w:val="both"/>
        <w:rPr>
          <w:rFonts w:hAnsi="宋体"/>
          <w:color w:val="auto"/>
        </w:rPr>
      </w:pPr>
      <w:r>
        <w:rPr>
          <w:rFonts w:hint="eastAsia" w:hAnsi="宋体"/>
          <w:color w:val="auto"/>
        </w:rPr>
        <w:t>附1:账户信息</w:t>
      </w:r>
    </w:p>
    <w:tbl>
      <w:tblPr>
        <w:tblStyle w:val="13"/>
        <w:tblW w:w="908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082" w:type="dxa"/>
            <w:gridSpan w:val="2"/>
            <w:noWrap/>
          </w:tcPr>
          <w:p>
            <w:pPr>
              <w:spacing w:line="420" w:lineRule="exact"/>
              <w:jc w:val="center"/>
              <w:rPr>
                <w:rFonts w:ascii="宋体" w:hAnsi="宋体"/>
                <w:b/>
                <w:sz w:val="24"/>
              </w:rPr>
            </w:pPr>
            <w:r>
              <w:rPr>
                <w:rFonts w:hint="eastAsia" w:ascii="宋体" w:hAnsi="宋体"/>
                <w:b/>
                <w:sz w:val="24"/>
              </w:rPr>
              <w:t>福建省月德贵招标代理服务有限公司投标保证金、招标服务费、购买标书汇入账户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340" w:type="dxa"/>
            <w:noWrap/>
            <w:vAlign w:val="center"/>
          </w:tcPr>
          <w:p>
            <w:pPr>
              <w:spacing w:line="420" w:lineRule="exact"/>
              <w:ind w:firstLine="482" w:firstLineChars="200"/>
              <w:jc w:val="center"/>
              <w:rPr>
                <w:rFonts w:ascii="宋体" w:hAnsi="宋体"/>
                <w:b/>
                <w:sz w:val="24"/>
              </w:rPr>
            </w:pPr>
            <w:r>
              <w:rPr>
                <w:rFonts w:hint="eastAsia" w:ascii="宋体" w:hAnsi="宋体"/>
                <w:b/>
                <w:sz w:val="24"/>
              </w:rPr>
              <w:t xml:space="preserve">开户名 </w:t>
            </w:r>
          </w:p>
        </w:tc>
        <w:tc>
          <w:tcPr>
            <w:tcW w:w="6742" w:type="dxa"/>
            <w:noWrap/>
          </w:tcPr>
          <w:p>
            <w:pPr>
              <w:spacing w:line="420" w:lineRule="exact"/>
              <w:ind w:firstLine="480" w:firstLineChars="200"/>
              <w:jc w:val="left"/>
              <w:rPr>
                <w:rFonts w:ascii="宋体" w:hAnsi="宋体"/>
                <w:b/>
                <w:sz w:val="24"/>
                <w:highlight w:val="yellow"/>
              </w:rPr>
            </w:pPr>
            <w:r>
              <w:rPr>
                <w:rFonts w:hint="eastAsia"/>
                <w:sz w:val="24"/>
              </w:rPr>
              <w:t>福建省月德贵招标代理服务有限公司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40" w:type="dxa"/>
            <w:noWrap/>
            <w:vAlign w:val="center"/>
          </w:tcPr>
          <w:p>
            <w:pPr>
              <w:spacing w:line="420" w:lineRule="exact"/>
              <w:ind w:firstLine="482" w:firstLineChars="200"/>
              <w:jc w:val="center"/>
              <w:rPr>
                <w:rFonts w:ascii="宋体" w:hAnsi="宋体"/>
                <w:b/>
                <w:sz w:val="24"/>
              </w:rPr>
            </w:pPr>
            <w:r>
              <w:rPr>
                <w:rFonts w:hint="eastAsia" w:ascii="宋体" w:hAnsi="宋体"/>
                <w:b/>
                <w:sz w:val="24"/>
              </w:rPr>
              <w:t xml:space="preserve">开户行 </w:t>
            </w:r>
          </w:p>
        </w:tc>
        <w:tc>
          <w:tcPr>
            <w:tcW w:w="6742" w:type="dxa"/>
            <w:noWrap/>
          </w:tcPr>
          <w:p>
            <w:pPr>
              <w:spacing w:line="420" w:lineRule="exact"/>
              <w:ind w:firstLine="480" w:firstLineChars="200"/>
              <w:jc w:val="left"/>
              <w:rPr>
                <w:rFonts w:ascii="宋体" w:hAnsi="宋体"/>
                <w:b/>
                <w:sz w:val="24"/>
                <w:highlight w:val="yellow"/>
              </w:rPr>
            </w:pPr>
            <w:r>
              <w:rPr>
                <w:rFonts w:hint="eastAsia"/>
                <w:sz w:val="24"/>
              </w:rPr>
              <w:t>兴业银行龙岩新兴支行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340" w:type="dxa"/>
            <w:noWrap/>
            <w:vAlign w:val="center"/>
          </w:tcPr>
          <w:p>
            <w:pPr>
              <w:spacing w:line="420" w:lineRule="exact"/>
              <w:ind w:firstLine="472" w:firstLineChars="196"/>
              <w:jc w:val="center"/>
              <w:rPr>
                <w:rFonts w:ascii="宋体" w:hAnsi="宋体"/>
                <w:b/>
                <w:sz w:val="24"/>
              </w:rPr>
            </w:pPr>
            <w:r>
              <w:rPr>
                <w:rFonts w:hint="eastAsia" w:ascii="宋体" w:hAnsi="宋体"/>
                <w:b/>
                <w:sz w:val="24"/>
              </w:rPr>
              <w:t>账  号</w:t>
            </w:r>
          </w:p>
        </w:tc>
        <w:tc>
          <w:tcPr>
            <w:tcW w:w="6742" w:type="dxa"/>
            <w:noWrap/>
          </w:tcPr>
          <w:p>
            <w:pPr>
              <w:spacing w:line="420" w:lineRule="exact"/>
              <w:ind w:firstLine="472" w:firstLineChars="196"/>
              <w:rPr>
                <w:rFonts w:ascii="宋体" w:hAnsi="宋体"/>
                <w:b/>
                <w:sz w:val="24"/>
                <w:highlight w:val="yellow"/>
              </w:rPr>
            </w:pPr>
            <w:r>
              <w:rPr>
                <w:rFonts w:ascii="宋体" w:hAnsi="宋体"/>
                <w:b/>
                <w:sz w:val="24"/>
              </w:rPr>
              <w:t>171030100100452302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082" w:type="dxa"/>
            <w:gridSpan w:val="2"/>
            <w:noWrap/>
            <w:vAlign w:val="center"/>
          </w:tcPr>
          <w:p>
            <w:pPr>
              <w:spacing w:line="420" w:lineRule="exact"/>
              <w:ind w:firstLine="413" w:firstLineChars="196"/>
              <w:jc w:val="center"/>
              <w:rPr>
                <w:rFonts w:ascii="宋体" w:hAnsi="宋体"/>
                <w:b/>
                <w:szCs w:val="21"/>
              </w:rPr>
            </w:pPr>
            <w:r>
              <w:rPr>
                <w:rFonts w:hint="eastAsia" w:ascii="宋体" w:hAnsi="宋体"/>
                <w:b/>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082" w:type="dxa"/>
            <w:gridSpan w:val="2"/>
            <w:noWrap/>
            <w:vAlign w:val="center"/>
          </w:tcPr>
          <w:p>
            <w:pPr>
              <w:pStyle w:val="10"/>
              <w:spacing w:after="0" w:afterAutospacing="0"/>
            </w:pPr>
            <w:r>
              <w:rPr>
                <w:rFonts w:hint="eastAsia"/>
              </w:rPr>
              <w:t>1、请投标人务必认真核对账户信息，将竞价保证金款项汇入对应账户，并自行承担因款项汇错而产生的一切后果。</w:t>
            </w:r>
          </w:p>
          <w:p>
            <w:pPr>
              <w:widowControl/>
              <w:jc w:val="left"/>
              <w:rPr>
                <w:rFonts w:ascii="宋体" w:hAnsi="宋体"/>
                <w:b/>
                <w:szCs w:val="21"/>
              </w:rPr>
            </w:pPr>
            <w:r>
              <w:rPr>
                <w:rFonts w:hint="eastAsia" w:ascii="宋体" w:hAnsi="宋体" w:cs="宋体"/>
                <w:szCs w:val="21"/>
              </w:rPr>
              <w:t>2、请投标人在转账或电汇的凭证上务必按照以下格式注明，以便核对：“（项目编号：</w:t>
            </w:r>
            <w:r>
              <w:rPr>
                <w:szCs w:val="21"/>
              </w:rPr>
              <w:t>***</w:t>
            </w:r>
            <w:r>
              <w:rPr>
                <w:rFonts w:hint="eastAsia" w:ascii="宋体" w:hAnsi="宋体" w:cs="宋体"/>
                <w:szCs w:val="21"/>
              </w:rPr>
              <w:t>、合同包：</w:t>
            </w:r>
            <w:r>
              <w:rPr>
                <w:szCs w:val="21"/>
              </w:rPr>
              <w:t>***</w:t>
            </w:r>
            <w:r>
              <w:rPr>
                <w:rFonts w:hint="eastAsia" w:ascii="宋体" w:hAnsi="宋体" w:cs="宋体"/>
                <w:szCs w:val="21"/>
              </w:rPr>
              <w:t>）的竞价保证金”。</w:t>
            </w:r>
          </w:p>
        </w:tc>
      </w:tr>
    </w:tbl>
    <w:p>
      <w:pPr>
        <w:pStyle w:val="18"/>
        <w:spacing w:line="360" w:lineRule="auto"/>
        <w:ind w:firstLine="480" w:firstLineChars="200"/>
        <w:jc w:val="center"/>
        <w:rPr>
          <w:rFonts w:hAnsi="宋体"/>
          <w:color w:val="auto"/>
        </w:rPr>
      </w:pPr>
      <w:r>
        <w:rPr>
          <w:rFonts w:hint="eastAsia" w:hAnsi="宋体"/>
          <w:color w:val="auto"/>
        </w:rPr>
        <w:t xml:space="preserve">注：请成交人将合同原件在合同签订之日起5个工作日内送至我公司办理保证金退还手续，未按以上规定办理，我公司将不予退还保证金。逾期未办理的，我司不负相关法律责任。 </w:t>
      </w:r>
      <w:r>
        <w:rPr>
          <w:rFonts w:hAnsi="宋体"/>
          <w:color w:val="auto"/>
        </w:rPr>
        <w:br w:type="page"/>
      </w:r>
      <w:r>
        <w:rPr>
          <w:rFonts w:hint="eastAsia" w:hAnsi="宋体"/>
          <w:b/>
          <w:color w:val="auto"/>
          <w:sz w:val="36"/>
        </w:rPr>
        <w:t>第二章 投标人须知</w:t>
      </w:r>
    </w:p>
    <w:p>
      <w:pPr>
        <w:spacing w:line="360" w:lineRule="auto"/>
        <w:ind w:firstLine="480" w:firstLineChars="200"/>
        <w:jc w:val="center"/>
        <w:rPr>
          <w:rFonts w:ascii="宋体" w:hAnsi="宋体"/>
          <w:b/>
          <w:bCs/>
          <w:sz w:val="32"/>
        </w:rPr>
      </w:pPr>
      <w:r>
        <w:rPr>
          <w:rFonts w:hint="eastAsia" w:ascii="宋体" w:hAnsi="宋体"/>
          <w:sz w:val="24"/>
        </w:rPr>
        <w:t xml:space="preserve">  投标人须知前附表</w:t>
      </w:r>
    </w:p>
    <w:p>
      <w:pPr>
        <w:spacing w:line="360" w:lineRule="auto"/>
        <w:ind w:firstLine="480" w:firstLineChars="200"/>
        <w:rPr>
          <w:rFonts w:ascii="宋体" w:hAnsi="宋体"/>
          <w:sz w:val="24"/>
        </w:rPr>
      </w:pPr>
      <w:r>
        <w:rPr>
          <w:rFonts w:hint="eastAsia" w:ascii="宋体" w:hAnsi="宋体"/>
          <w:sz w:val="24"/>
        </w:rPr>
        <w:t>本须知前附表的条款号是与《竞价投标人须知》中条款的项号相对应的，如果不一致的话，应以本须知前附表为准。</w:t>
      </w:r>
    </w:p>
    <w:tbl>
      <w:tblPr>
        <w:tblStyle w:val="1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4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0" w:type="dxa"/>
            <w:noWrap/>
          </w:tcPr>
          <w:p>
            <w:pPr>
              <w:spacing w:line="360" w:lineRule="auto"/>
              <w:rPr>
                <w:rFonts w:ascii="宋体" w:hAnsi="宋体"/>
                <w:sz w:val="24"/>
              </w:rPr>
            </w:pPr>
            <w:r>
              <w:rPr>
                <w:rFonts w:hint="eastAsia" w:ascii="宋体" w:hAnsi="宋体"/>
                <w:sz w:val="24"/>
              </w:rPr>
              <w:t>项号</w:t>
            </w:r>
          </w:p>
        </w:tc>
        <w:tc>
          <w:tcPr>
            <w:tcW w:w="945" w:type="dxa"/>
            <w:noWrap/>
          </w:tcPr>
          <w:p>
            <w:pPr>
              <w:spacing w:line="360" w:lineRule="auto"/>
              <w:rPr>
                <w:rFonts w:ascii="宋体" w:hAnsi="宋体"/>
                <w:sz w:val="24"/>
              </w:rPr>
            </w:pPr>
            <w:r>
              <w:rPr>
                <w:rFonts w:hint="eastAsia" w:ascii="宋体" w:hAnsi="宋体"/>
                <w:sz w:val="24"/>
              </w:rPr>
              <w:t>条款号</w:t>
            </w:r>
          </w:p>
        </w:tc>
        <w:tc>
          <w:tcPr>
            <w:tcW w:w="7200" w:type="dxa"/>
            <w:noWrap/>
          </w:tcPr>
          <w:p>
            <w:pPr>
              <w:spacing w:line="360" w:lineRule="auto"/>
              <w:ind w:firstLine="480" w:firstLineChars="200"/>
              <w:rPr>
                <w:rFonts w:ascii="宋体" w:hAnsi="宋体"/>
                <w:sz w:val="24"/>
              </w:rPr>
            </w:pPr>
            <w:r>
              <w:rPr>
                <w:rFonts w:hint="eastAsia" w:ascii="宋体" w:hAnsi="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0" w:type="dxa"/>
            <w:noWrap/>
            <w:vAlign w:val="center"/>
          </w:tcPr>
          <w:p>
            <w:pPr>
              <w:spacing w:line="360" w:lineRule="auto"/>
              <w:rPr>
                <w:rFonts w:ascii="宋体" w:hAnsi="宋体"/>
                <w:sz w:val="24"/>
              </w:rPr>
            </w:pPr>
            <w:r>
              <w:rPr>
                <w:rFonts w:ascii="宋体" w:hAnsi="宋体"/>
                <w:sz w:val="24"/>
              </w:rPr>
              <w:t>1</w:t>
            </w:r>
          </w:p>
        </w:tc>
        <w:tc>
          <w:tcPr>
            <w:tcW w:w="945" w:type="dxa"/>
            <w:noWrap/>
            <w:vAlign w:val="center"/>
          </w:tcPr>
          <w:p>
            <w:pPr>
              <w:spacing w:line="360" w:lineRule="auto"/>
              <w:rPr>
                <w:rFonts w:ascii="宋体" w:hAnsi="宋体"/>
                <w:sz w:val="24"/>
              </w:rPr>
            </w:pPr>
            <w:r>
              <w:rPr>
                <w:rFonts w:ascii="宋体" w:hAnsi="宋体"/>
                <w:sz w:val="24"/>
              </w:rPr>
              <w:t>1.1</w:t>
            </w:r>
          </w:p>
        </w:tc>
        <w:tc>
          <w:tcPr>
            <w:tcW w:w="7200" w:type="dxa"/>
            <w:noWrap/>
            <w:vAlign w:val="center"/>
          </w:tcPr>
          <w:p>
            <w:pPr>
              <w:spacing w:line="360" w:lineRule="auto"/>
              <w:rPr>
                <w:rFonts w:ascii="宋体" w:hAnsi="宋体"/>
                <w:sz w:val="24"/>
              </w:rPr>
            </w:pPr>
            <w:r>
              <w:rPr>
                <w:rFonts w:hint="eastAsia" w:ascii="宋体" w:hAnsi="宋体"/>
                <w:sz w:val="24"/>
              </w:rPr>
              <w:t>项目名称：福建省龙岩监狱桌面云系统采购项目</w:t>
            </w:r>
          </w:p>
          <w:p>
            <w:pPr>
              <w:spacing w:line="360" w:lineRule="auto"/>
              <w:rPr>
                <w:rFonts w:ascii="宋体" w:hAnsi="宋体"/>
                <w:sz w:val="24"/>
              </w:rPr>
            </w:pPr>
            <w:r>
              <w:rPr>
                <w:rFonts w:hint="eastAsia" w:ascii="宋体" w:hAnsi="宋体"/>
                <w:sz w:val="24"/>
              </w:rPr>
              <w:t>采购人名称：福建省龙岩监狱</w:t>
            </w:r>
          </w:p>
          <w:p>
            <w:pPr>
              <w:spacing w:line="360" w:lineRule="auto"/>
              <w:rPr>
                <w:rFonts w:ascii="Arial" w:hAnsi="Arial" w:cs="Arial"/>
                <w:sz w:val="24"/>
                <w:u w:val="single"/>
              </w:rPr>
            </w:pPr>
            <w:r>
              <w:rPr>
                <w:rFonts w:hint="eastAsia" w:ascii="宋体" w:hAnsi="宋体"/>
                <w:sz w:val="24"/>
              </w:rPr>
              <w:t>项目编号：YDGZB-2023-001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ign w:val="center"/>
          </w:tcPr>
          <w:p>
            <w:pPr>
              <w:spacing w:line="360" w:lineRule="auto"/>
              <w:rPr>
                <w:rFonts w:ascii="宋体" w:hAnsi="宋体"/>
                <w:sz w:val="24"/>
              </w:rPr>
            </w:pPr>
            <w:r>
              <w:rPr>
                <w:rFonts w:ascii="宋体" w:hAnsi="宋体"/>
                <w:sz w:val="24"/>
              </w:rPr>
              <w:t>2</w:t>
            </w:r>
          </w:p>
        </w:tc>
        <w:tc>
          <w:tcPr>
            <w:tcW w:w="945" w:type="dxa"/>
            <w:noWrap/>
            <w:vAlign w:val="center"/>
          </w:tcPr>
          <w:p>
            <w:pPr>
              <w:spacing w:line="360" w:lineRule="auto"/>
              <w:rPr>
                <w:rFonts w:ascii="宋体" w:hAnsi="宋体"/>
                <w:sz w:val="24"/>
              </w:rPr>
            </w:pPr>
            <w:r>
              <w:rPr>
                <w:rFonts w:hint="eastAsia" w:ascii="宋体" w:hAnsi="宋体"/>
                <w:sz w:val="24"/>
              </w:rPr>
              <w:t>3</w:t>
            </w:r>
          </w:p>
        </w:tc>
        <w:tc>
          <w:tcPr>
            <w:tcW w:w="7200" w:type="dxa"/>
            <w:noWrap/>
            <w:vAlign w:val="center"/>
          </w:tcPr>
          <w:p>
            <w:pPr>
              <w:spacing w:line="360" w:lineRule="auto"/>
              <w:rPr>
                <w:rFonts w:ascii="宋体" w:hAnsi="宋体"/>
                <w:sz w:val="24"/>
              </w:rPr>
            </w:pPr>
            <w:r>
              <w:rPr>
                <w:rFonts w:hint="eastAsia" w:ascii="宋体" w:hAnsi="宋体"/>
                <w:sz w:val="24"/>
              </w:rPr>
              <w:t>资格标准：</w:t>
            </w:r>
          </w:p>
          <w:p>
            <w:pPr>
              <w:spacing w:line="360" w:lineRule="auto"/>
              <w:rPr>
                <w:rFonts w:ascii="宋体" w:hAnsi="宋体"/>
                <w:sz w:val="24"/>
              </w:rPr>
            </w:pPr>
            <w:r>
              <w:rPr>
                <w:rFonts w:hint="eastAsia" w:ascii="宋体" w:hAnsi="宋体"/>
                <w:sz w:val="24"/>
              </w:rPr>
              <w:t>见《竞价投标人须知》第3条。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80" w:type="dxa"/>
            <w:noWrap/>
            <w:vAlign w:val="center"/>
          </w:tcPr>
          <w:p>
            <w:pPr>
              <w:spacing w:line="360" w:lineRule="auto"/>
              <w:rPr>
                <w:rFonts w:ascii="宋体" w:hAnsi="宋体"/>
                <w:sz w:val="24"/>
              </w:rPr>
            </w:pPr>
            <w:r>
              <w:rPr>
                <w:rFonts w:ascii="宋体" w:hAnsi="宋体"/>
                <w:sz w:val="24"/>
              </w:rPr>
              <w:t>3</w:t>
            </w:r>
          </w:p>
        </w:tc>
        <w:tc>
          <w:tcPr>
            <w:tcW w:w="945" w:type="dxa"/>
            <w:noWrap/>
            <w:vAlign w:val="center"/>
          </w:tcPr>
          <w:p>
            <w:pPr>
              <w:spacing w:line="360" w:lineRule="auto"/>
              <w:rPr>
                <w:rFonts w:ascii="宋体" w:hAnsi="宋体"/>
                <w:sz w:val="24"/>
              </w:rPr>
            </w:pPr>
            <w:r>
              <w:rPr>
                <w:rFonts w:hint="eastAsia" w:ascii="宋体" w:hAnsi="宋体"/>
                <w:sz w:val="24"/>
              </w:rPr>
              <w:t>11.1</w:t>
            </w:r>
          </w:p>
        </w:tc>
        <w:tc>
          <w:tcPr>
            <w:tcW w:w="7200" w:type="dxa"/>
            <w:noWrap/>
            <w:vAlign w:val="center"/>
          </w:tcPr>
          <w:p>
            <w:pPr>
              <w:spacing w:line="360" w:lineRule="auto"/>
              <w:rPr>
                <w:rFonts w:ascii="宋体" w:hAnsi="宋体"/>
                <w:sz w:val="24"/>
              </w:rPr>
            </w:pPr>
            <w:r>
              <w:rPr>
                <w:rFonts w:hint="eastAsia" w:ascii="宋体" w:hAnsi="宋体"/>
                <w:sz w:val="24"/>
              </w:rPr>
              <w:t>竞价响应有效期：递交竞价响应文件截止期结束后</w:t>
            </w:r>
            <w:r>
              <w:rPr>
                <w:rFonts w:hint="eastAsia" w:ascii="宋体" w:hAnsi="宋体"/>
                <w:sz w:val="24"/>
                <w:u w:val="single"/>
              </w:rPr>
              <w:t>30个</w:t>
            </w:r>
            <w:r>
              <w:rPr>
                <w:rFonts w:hint="eastAsia" w:ascii="宋体" w:hAnsi="宋体"/>
                <w:sz w:val="24"/>
              </w:rPr>
              <w:t>日历日。</w:t>
            </w:r>
          </w:p>
          <w:p>
            <w:pPr>
              <w:spacing w:line="360" w:lineRule="auto"/>
              <w:rPr>
                <w:rFonts w:ascii="宋体" w:hAnsi="宋体"/>
                <w:sz w:val="24"/>
              </w:rPr>
            </w:pPr>
            <w:r>
              <w:rPr>
                <w:rFonts w:hint="eastAsia" w:ascii="宋体" w:hAnsi="宋体"/>
                <w:sz w:val="24"/>
              </w:rPr>
              <w:t>有效期不足将导致其竞价响应文件被拒绝。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80" w:type="dxa"/>
            <w:noWrap/>
            <w:vAlign w:val="center"/>
          </w:tcPr>
          <w:p>
            <w:pPr>
              <w:spacing w:line="360" w:lineRule="auto"/>
              <w:rPr>
                <w:rFonts w:ascii="宋体" w:hAnsi="宋体"/>
                <w:sz w:val="24"/>
              </w:rPr>
            </w:pPr>
            <w:r>
              <w:rPr>
                <w:rFonts w:ascii="宋体" w:hAnsi="宋体"/>
                <w:sz w:val="24"/>
              </w:rPr>
              <w:t>4</w:t>
            </w:r>
          </w:p>
        </w:tc>
        <w:tc>
          <w:tcPr>
            <w:tcW w:w="945" w:type="dxa"/>
            <w:noWrap/>
            <w:vAlign w:val="center"/>
          </w:tcPr>
          <w:p>
            <w:pPr>
              <w:spacing w:line="360" w:lineRule="auto"/>
              <w:ind w:firstLine="480" w:firstLineChars="200"/>
              <w:rPr>
                <w:rFonts w:ascii="宋体" w:hAnsi="宋体"/>
                <w:sz w:val="24"/>
              </w:rPr>
            </w:pPr>
          </w:p>
        </w:tc>
        <w:tc>
          <w:tcPr>
            <w:tcW w:w="7200" w:type="dxa"/>
            <w:noWrap/>
            <w:vAlign w:val="center"/>
          </w:tcPr>
          <w:p>
            <w:pPr>
              <w:spacing w:line="360" w:lineRule="auto"/>
              <w:rPr>
                <w:rFonts w:ascii="宋体" w:hAnsi="宋体"/>
                <w:sz w:val="24"/>
              </w:rPr>
            </w:pPr>
            <w:r>
              <w:rPr>
                <w:rFonts w:hint="eastAsia" w:ascii="宋体" w:hAnsi="宋体"/>
                <w:sz w:val="24"/>
              </w:rPr>
              <w:t>竞价响应文件递交地址：福建省月德贵招标代理服务有限公司开标室。</w:t>
            </w:r>
          </w:p>
          <w:p>
            <w:pPr>
              <w:spacing w:line="360" w:lineRule="auto"/>
              <w:rPr>
                <w:rFonts w:ascii="宋体" w:hAnsi="宋体"/>
                <w:sz w:val="24"/>
              </w:rPr>
            </w:pPr>
            <w:r>
              <w:rPr>
                <w:rFonts w:hint="eastAsia" w:ascii="宋体" w:hAnsi="宋体"/>
                <w:sz w:val="24"/>
              </w:rPr>
              <w:t>接收人：代理公司工作人员。</w:t>
            </w:r>
          </w:p>
          <w:p>
            <w:pPr>
              <w:spacing w:line="360" w:lineRule="auto"/>
              <w:rPr>
                <w:rFonts w:ascii="宋体" w:hAnsi="宋体"/>
                <w:sz w:val="24"/>
              </w:rPr>
            </w:pPr>
            <w:r>
              <w:rPr>
                <w:rFonts w:hint="eastAsia" w:ascii="宋体" w:hAnsi="宋体"/>
                <w:sz w:val="24"/>
              </w:rPr>
              <w:t>接受响应文件开始时间：</w:t>
            </w:r>
            <w:r>
              <w:rPr>
                <w:rFonts w:hint="eastAsia" w:ascii="宋体" w:hAnsi="宋体" w:cs="Arial"/>
                <w:sz w:val="24"/>
              </w:rPr>
              <w:t>2023</w:t>
            </w:r>
            <w:r>
              <w:rPr>
                <w:rFonts w:ascii="宋体" w:hAnsi="宋体" w:cs="Arial"/>
                <w:sz w:val="24"/>
              </w:rPr>
              <w:t>年</w:t>
            </w:r>
            <w:r>
              <w:rPr>
                <w:rFonts w:hint="eastAsia" w:ascii="宋体" w:hAnsi="宋体" w:cs="Arial"/>
                <w:sz w:val="24"/>
              </w:rPr>
              <w:t>02月</w:t>
            </w:r>
            <w:r>
              <w:rPr>
                <w:rFonts w:hint="eastAsia" w:ascii="宋体" w:hAnsi="宋体" w:cs="Arial"/>
                <w:sz w:val="24"/>
                <w:lang w:val="en-US" w:eastAsia="zh-CN"/>
              </w:rPr>
              <w:t>28</w:t>
            </w:r>
            <w:r>
              <w:rPr>
                <w:rFonts w:hint="eastAsia" w:ascii="宋体" w:hAnsi="宋体" w:cs="Arial"/>
                <w:sz w:val="24"/>
              </w:rPr>
              <w:t>日上午</w:t>
            </w:r>
            <w:r>
              <w:rPr>
                <w:rFonts w:hint="eastAsia" w:ascii="宋体" w:hAnsi="宋体" w:cs="宋体"/>
                <w:sz w:val="24"/>
                <w:shd w:val="clear" w:color="auto" w:fill="FFFFFF"/>
              </w:rPr>
              <w:t>08时30分</w:t>
            </w:r>
          </w:p>
          <w:p>
            <w:pPr>
              <w:spacing w:line="360" w:lineRule="auto"/>
              <w:rPr>
                <w:rFonts w:ascii="宋体" w:hAnsi="宋体"/>
                <w:sz w:val="24"/>
              </w:rPr>
            </w:pPr>
            <w:r>
              <w:rPr>
                <w:rFonts w:hint="eastAsia" w:ascii="宋体" w:hAnsi="宋体"/>
                <w:sz w:val="24"/>
              </w:rPr>
              <w:t>截止时间：</w:t>
            </w:r>
            <w:r>
              <w:rPr>
                <w:rFonts w:hint="eastAsia" w:ascii="宋体" w:hAnsi="宋体" w:cs="Arial"/>
                <w:sz w:val="24"/>
              </w:rPr>
              <w:t>2023</w:t>
            </w:r>
            <w:r>
              <w:rPr>
                <w:rFonts w:ascii="宋体" w:hAnsi="宋体" w:cs="Arial"/>
                <w:sz w:val="24"/>
              </w:rPr>
              <w:t>年</w:t>
            </w:r>
            <w:r>
              <w:rPr>
                <w:rFonts w:hint="eastAsia" w:ascii="宋体" w:hAnsi="宋体" w:cs="Arial"/>
                <w:sz w:val="24"/>
              </w:rPr>
              <w:t>02月</w:t>
            </w:r>
            <w:r>
              <w:rPr>
                <w:rFonts w:hint="eastAsia" w:ascii="宋体" w:hAnsi="宋体" w:cs="Arial"/>
                <w:sz w:val="24"/>
                <w:lang w:val="en-US" w:eastAsia="zh-CN"/>
              </w:rPr>
              <w:t>28</w:t>
            </w:r>
            <w:r>
              <w:rPr>
                <w:rFonts w:hint="eastAsia" w:ascii="宋体" w:hAnsi="宋体" w:cs="Arial"/>
                <w:sz w:val="24"/>
              </w:rPr>
              <w:t>日上午</w:t>
            </w:r>
            <w:r>
              <w:rPr>
                <w:rFonts w:hint="eastAsia" w:ascii="宋体" w:hAnsi="宋体" w:cs="宋体"/>
                <w:sz w:val="24"/>
                <w:shd w:val="clear" w:color="auto" w:fill="FFFFFF"/>
              </w:rPr>
              <w:t>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80" w:type="dxa"/>
            <w:noWrap/>
            <w:vAlign w:val="center"/>
          </w:tcPr>
          <w:p>
            <w:pPr>
              <w:spacing w:line="360" w:lineRule="auto"/>
              <w:rPr>
                <w:rFonts w:ascii="宋体" w:hAnsi="宋体"/>
                <w:sz w:val="24"/>
              </w:rPr>
            </w:pPr>
            <w:r>
              <w:rPr>
                <w:rFonts w:hint="eastAsia" w:ascii="宋体" w:hAnsi="宋体"/>
                <w:sz w:val="24"/>
              </w:rPr>
              <w:t>5</w:t>
            </w:r>
          </w:p>
        </w:tc>
        <w:tc>
          <w:tcPr>
            <w:tcW w:w="945" w:type="dxa"/>
            <w:noWrap/>
            <w:vAlign w:val="center"/>
          </w:tcPr>
          <w:p>
            <w:pPr>
              <w:spacing w:line="360" w:lineRule="auto"/>
              <w:rPr>
                <w:rFonts w:ascii="宋体" w:hAnsi="宋体"/>
                <w:sz w:val="24"/>
              </w:rPr>
            </w:pPr>
            <w:r>
              <w:rPr>
                <w:rFonts w:hint="eastAsia" w:ascii="宋体" w:hAnsi="宋体"/>
                <w:sz w:val="24"/>
              </w:rPr>
              <w:t>12</w:t>
            </w:r>
          </w:p>
        </w:tc>
        <w:tc>
          <w:tcPr>
            <w:tcW w:w="7200" w:type="dxa"/>
            <w:noWrap/>
            <w:vAlign w:val="center"/>
          </w:tcPr>
          <w:p>
            <w:pPr>
              <w:spacing w:line="360" w:lineRule="auto"/>
              <w:rPr>
                <w:rFonts w:ascii="宋体" w:hAnsi="宋体"/>
                <w:sz w:val="24"/>
              </w:rPr>
            </w:pPr>
            <w:r>
              <w:rPr>
                <w:rFonts w:hint="eastAsia" w:ascii="宋体" w:hAnsi="宋体"/>
                <w:sz w:val="24"/>
              </w:rPr>
              <w:t>本项目的竞价保证金3998元。提交方式为转账，须于2023年02月</w:t>
            </w:r>
            <w:r>
              <w:rPr>
                <w:rFonts w:hint="eastAsia" w:ascii="宋体" w:hAnsi="宋体"/>
                <w:sz w:val="24"/>
                <w:lang w:val="en-US" w:eastAsia="zh-CN"/>
              </w:rPr>
              <w:t>27</w:t>
            </w:r>
            <w:r>
              <w:rPr>
                <w:rFonts w:hint="eastAsia" w:ascii="宋体" w:hAnsi="宋体"/>
                <w:sz w:val="24"/>
              </w:rPr>
              <w:t>日17：00前到达指定账户为准。</w:t>
            </w:r>
          </w:p>
          <w:p>
            <w:pPr>
              <w:spacing w:line="360" w:lineRule="auto"/>
              <w:rPr>
                <w:rFonts w:ascii="宋体" w:hAnsi="宋体"/>
                <w:sz w:val="24"/>
              </w:rPr>
            </w:pPr>
            <w:r>
              <w:rPr>
                <w:rFonts w:hint="eastAsia" w:ascii="宋体" w:hAnsi="宋体"/>
                <w:sz w:val="24"/>
              </w:rPr>
              <w:t>其他约定：无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rPr>
        <w:tc>
          <w:tcPr>
            <w:tcW w:w="780" w:type="dxa"/>
            <w:tcBorders>
              <w:bottom w:val="single" w:color="auto" w:sz="4" w:space="0"/>
            </w:tcBorders>
            <w:noWrap/>
            <w:vAlign w:val="center"/>
          </w:tcPr>
          <w:p>
            <w:pPr>
              <w:spacing w:line="360" w:lineRule="auto"/>
              <w:rPr>
                <w:rFonts w:ascii="宋体" w:hAnsi="宋体"/>
                <w:sz w:val="24"/>
              </w:rPr>
            </w:pPr>
            <w:r>
              <w:rPr>
                <w:rFonts w:hint="eastAsia" w:ascii="宋体" w:hAnsi="宋体"/>
                <w:sz w:val="24"/>
              </w:rPr>
              <w:t>6</w:t>
            </w:r>
          </w:p>
        </w:tc>
        <w:tc>
          <w:tcPr>
            <w:tcW w:w="945" w:type="dxa"/>
            <w:tcBorders>
              <w:bottom w:val="single" w:color="auto" w:sz="4" w:space="0"/>
            </w:tcBorders>
            <w:noWrap/>
            <w:vAlign w:val="center"/>
          </w:tcPr>
          <w:p>
            <w:pPr>
              <w:spacing w:line="360" w:lineRule="auto"/>
              <w:rPr>
                <w:rFonts w:ascii="宋体" w:hAnsi="宋体"/>
                <w:sz w:val="24"/>
              </w:rPr>
            </w:pPr>
            <w:r>
              <w:rPr>
                <w:rFonts w:hint="eastAsia" w:ascii="宋体" w:hAnsi="宋体"/>
                <w:sz w:val="24"/>
              </w:rPr>
              <w:t>19.6</w:t>
            </w:r>
          </w:p>
        </w:tc>
        <w:tc>
          <w:tcPr>
            <w:tcW w:w="7200" w:type="dxa"/>
            <w:tcBorders>
              <w:bottom w:val="single" w:color="auto" w:sz="4" w:space="0"/>
            </w:tcBorders>
            <w:noWrap/>
          </w:tcPr>
          <w:p>
            <w:pPr>
              <w:spacing w:line="360" w:lineRule="auto"/>
              <w:ind w:firstLine="480" w:firstLineChars="200"/>
              <w:rPr>
                <w:rFonts w:ascii="宋体" w:hAnsi="宋体"/>
                <w:b/>
                <w:sz w:val="24"/>
              </w:rPr>
            </w:pPr>
            <w:r>
              <w:rPr>
                <w:rFonts w:hint="eastAsia" w:ascii="宋体" w:hAnsi="宋体"/>
                <w:sz w:val="24"/>
              </w:rPr>
              <w:t>评审标准和方法：</w:t>
            </w:r>
            <w:r>
              <w:rPr>
                <w:rFonts w:hint="eastAsia" w:ascii="宋体" w:hAnsi="宋体"/>
                <w:b/>
                <w:sz w:val="24"/>
              </w:rPr>
              <w:t>采用</w:t>
            </w:r>
            <w:r>
              <w:rPr>
                <w:rFonts w:hint="eastAsia" w:ascii="宋体" w:hAnsi="宋体"/>
                <w:b/>
                <w:bCs/>
                <w:sz w:val="24"/>
              </w:rPr>
              <w:t>最低评标价法，</w:t>
            </w:r>
            <w:r>
              <w:rPr>
                <w:rFonts w:hint="eastAsia" w:ascii="ΟGB2312" w:hAnsi="宋体" w:eastAsia="ΟGB2312" w:cs="宋体"/>
                <w:kern w:val="0"/>
                <w:sz w:val="24"/>
              </w:rPr>
              <w:t>竞价小组将从质量和服务均能满足</w:t>
            </w:r>
            <w:r>
              <w:rPr>
                <w:rFonts w:hint="eastAsia" w:ascii="ΟGB2312" w:hAnsi="宋体" w:eastAsia="ΟGB2312" w:cs="宋体"/>
                <w:kern w:val="0"/>
                <w:sz w:val="24"/>
                <w:lang w:eastAsia="zh-CN"/>
              </w:rPr>
              <w:t>竞价</w:t>
            </w:r>
            <w:r>
              <w:rPr>
                <w:rFonts w:hint="eastAsia" w:ascii="ΟGB2312" w:hAnsi="宋体" w:eastAsia="ΟGB2312" w:cs="宋体"/>
                <w:kern w:val="0"/>
                <w:sz w:val="24"/>
              </w:rPr>
              <w:t>文件实质性响应要求的合格投标人中，</w:t>
            </w:r>
            <w:r>
              <w:rPr>
                <w:rFonts w:hint="eastAsia"/>
                <w:b/>
                <w:sz w:val="24"/>
              </w:rPr>
              <w:t>根据投标人投报价格作为评审价格，按照评审价格由低到高的顺序推荐1名成交候选人</w:t>
            </w:r>
            <w:r>
              <w:rPr>
                <w:rFonts w:hint="eastAsia" w:ascii="宋体" w:hAnsi="宋体"/>
                <w:b/>
                <w:sz w:val="24"/>
              </w:rPr>
              <w:t>，评审价格相同的采取抽签的方式确定成交候选人。</w:t>
            </w:r>
          </w:p>
          <w:p>
            <w:pPr>
              <w:spacing w:line="360" w:lineRule="auto"/>
              <w:ind w:firstLine="482" w:firstLineChars="200"/>
              <w:rPr>
                <w:rFonts w:ascii="宋体" w:hAnsi="宋体"/>
                <w:b/>
                <w:sz w:val="24"/>
              </w:rPr>
            </w:pPr>
            <w:r>
              <w:rPr>
                <w:rFonts w:hint="eastAsia" w:ascii="宋体" w:hAnsi="宋体"/>
                <w:b/>
                <w:sz w:val="24"/>
              </w:rPr>
              <w:t>具体见</w:t>
            </w:r>
            <w:r>
              <w:rPr>
                <w:rFonts w:hint="eastAsia" w:ascii="宋体" w:hAnsi="宋体"/>
                <w:sz w:val="24"/>
              </w:rPr>
              <w:t>《竞价投标人须知》第19.6条。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8" w:hRule="atLeast"/>
        </w:trPr>
        <w:tc>
          <w:tcPr>
            <w:tcW w:w="780" w:type="dxa"/>
            <w:noWrap/>
            <w:vAlign w:val="center"/>
          </w:tcPr>
          <w:p>
            <w:pPr>
              <w:spacing w:line="360" w:lineRule="auto"/>
              <w:rPr>
                <w:rFonts w:ascii="宋体" w:hAnsi="宋体"/>
                <w:sz w:val="24"/>
              </w:rPr>
            </w:pPr>
            <w:r>
              <w:rPr>
                <w:rFonts w:hint="eastAsia" w:ascii="宋体" w:hAnsi="宋体"/>
                <w:sz w:val="24"/>
              </w:rPr>
              <w:t>7</w:t>
            </w:r>
          </w:p>
        </w:tc>
        <w:tc>
          <w:tcPr>
            <w:tcW w:w="945" w:type="dxa"/>
            <w:noWrap/>
            <w:vAlign w:val="center"/>
          </w:tcPr>
          <w:p>
            <w:pPr>
              <w:spacing w:line="360" w:lineRule="auto"/>
              <w:ind w:firstLine="480" w:firstLineChars="200"/>
              <w:jc w:val="center"/>
              <w:rPr>
                <w:rFonts w:ascii="宋体" w:hAnsi="宋体"/>
                <w:sz w:val="24"/>
              </w:rPr>
            </w:pPr>
          </w:p>
        </w:tc>
        <w:tc>
          <w:tcPr>
            <w:tcW w:w="7200" w:type="dxa"/>
            <w:noWrap/>
            <w:vAlign w:val="center"/>
          </w:tcPr>
          <w:p>
            <w:pPr>
              <w:spacing w:line="360" w:lineRule="auto"/>
              <w:ind w:firstLine="482" w:firstLineChars="200"/>
              <w:rPr>
                <w:rFonts w:ascii="宋体" w:hAnsi="宋体"/>
                <w:b/>
                <w:sz w:val="24"/>
              </w:rPr>
            </w:pPr>
            <w:r>
              <w:rPr>
                <w:rFonts w:hint="eastAsia" w:ascii="宋体" w:hAnsi="宋体"/>
                <w:b/>
                <w:sz w:val="24"/>
              </w:rPr>
              <w:t>1、竞价最高控制总价为399800.00元，详见第三章，报价最低的为成交人，超出最高限价的报价为无效报价。</w:t>
            </w:r>
          </w:p>
          <w:p>
            <w:pPr>
              <w:spacing w:line="360" w:lineRule="auto"/>
              <w:ind w:firstLine="480" w:firstLineChars="200"/>
              <w:rPr>
                <w:rFonts w:ascii="宋体" w:hAnsi="宋体"/>
                <w:sz w:val="24"/>
                <w:lang w:val="zh-CN"/>
              </w:rPr>
            </w:pPr>
            <w:r>
              <w:rPr>
                <w:rFonts w:hint="eastAsia" w:ascii="宋体" w:hAnsi="宋体"/>
                <w:sz w:val="24"/>
              </w:rPr>
              <w:t>2、</w:t>
            </w:r>
            <w:r>
              <w:rPr>
                <w:rFonts w:hint="eastAsia" w:ascii="宋体" w:hAnsi="宋体"/>
                <w:sz w:val="24"/>
                <w:lang w:val="zh-CN"/>
              </w:rPr>
              <w:t>投标人应充分考虑人工、材料、机械涨价、政策调整及其他不可预见的一切因素，风险费用应自行考虑计入</w:t>
            </w:r>
            <w:r>
              <w:rPr>
                <w:rFonts w:hint="eastAsia" w:ascii="宋体" w:hAnsi="宋体"/>
                <w:sz w:val="24"/>
              </w:rPr>
              <w:t>响应</w:t>
            </w:r>
            <w:r>
              <w:rPr>
                <w:rFonts w:hint="eastAsia" w:ascii="宋体" w:hAnsi="宋体"/>
                <w:sz w:val="24"/>
                <w:lang w:val="zh-CN"/>
              </w:rPr>
              <w:t>报价，投标人未考虑风险因素造成的损失由投标人自行负责，</w:t>
            </w:r>
            <w:r>
              <w:rPr>
                <w:rFonts w:hint="eastAsia" w:ascii="宋体" w:hAnsi="宋体"/>
                <w:sz w:val="24"/>
              </w:rPr>
              <w:t>响应</w:t>
            </w:r>
            <w:r>
              <w:rPr>
                <w:rFonts w:hint="eastAsia" w:ascii="宋体" w:hAnsi="宋体"/>
                <w:sz w:val="24"/>
                <w:lang w:val="zh-CN"/>
              </w:rPr>
              <w:t>单价不做任何调整。</w:t>
            </w:r>
          </w:p>
          <w:p>
            <w:pPr>
              <w:spacing w:line="360" w:lineRule="auto"/>
              <w:ind w:firstLine="480" w:firstLineChars="200"/>
              <w:rPr>
                <w:rFonts w:ascii="宋体" w:hAnsi="宋体"/>
                <w:sz w:val="24"/>
              </w:rPr>
            </w:pPr>
            <w:r>
              <w:rPr>
                <w:rFonts w:hint="eastAsia" w:ascii="宋体" w:hAnsi="宋体"/>
                <w:sz w:val="24"/>
              </w:rPr>
              <w:t>3、投标人的</w:t>
            </w:r>
            <w:r>
              <w:rPr>
                <w:rFonts w:hint="eastAsia" w:ascii="宋体" w:hAnsi="宋体"/>
                <w:sz w:val="24"/>
                <w:lang w:val="zh-CN"/>
              </w:rPr>
              <w:t>投标报价精确到小数点后2位，小数点后第3位四舍五入。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80" w:type="dxa"/>
            <w:noWrap/>
            <w:vAlign w:val="center"/>
          </w:tcPr>
          <w:p>
            <w:pPr>
              <w:spacing w:line="360" w:lineRule="auto"/>
              <w:rPr>
                <w:rFonts w:ascii="宋体" w:hAnsi="宋体"/>
                <w:sz w:val="24"/>
              </w:rPr>
            </w:pPr>
            <w:r>
              <w:rPr>
                <w:rFonts w:hint="eastAsia" w:ascii="宋体" w:hAnsi="宋体"/>
                <w:sz w:val="24"/>
              </w:rPr>
              <w:t>8</w:t>
            </w:r>
          </w:p>
        </w:tc>
        <w:tc>
          <w:tcPr>
            <w:tcW w:w="945" w:type="dxa"/>
            <w:noWrap/>
            <w:vAlign w:val="center"/>
          </w:tcPr>
          <w:p>
            <w:pPr>
              <w:spacing w:line="360" w:lineRule="auto"/>
              <w:ind w:firstLine="480" w:firstLineChars="200"/>
              <w:jc w:val="center"/>
              <w:rPr>
                <w:rFonts w:ascii="宋体" w:hAnsi="宋体"/>
                <w:sz w:val="24"/>
              </w:rPr>
            </w:pPr>
          </w:p>
        </w:tc>
        <w:tc>
          <w:tcPr>
            <w:tcW w:w="7200" w:type="dxa"/>
            <w:noWrap/>
            <w:vAlign w:val="center"/>
          </w:tcPr>
          <w:p>
            <w:pPr>
              <w:spacing w:line="360" w:lineRule="auto"/>
              <w:ind w:firstLine="480" w:firstLineChars="200"/>
              <w:rPr>
                <w:rFonts w:ascii="宋体" w:hAnsi="宋体"/>
                <w:sz w:val="24"/>
              </w:rPr>
            </w:pPr>
            <w:r>
              <w:rPr>
                <w:rFonts w:hint="eastAsia" w:ascii="宋体" w:hAnsi="宋体"/>
                <w:sz w:val="24"/>
              </w:rPr>
              <w:t>对竞价通知书的质疑时间：递交响应文件截止前2个工作日前。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8" w:hRule="atLeast"/>
        </w:trPr>
        <w:tc>
          <w:tcPr>
            <w:tcW w:w="780" w:type="dxa"/>
            <w:noWrap/>
            <w:vAlign w:val="center"/>
          </w:tcPr>
          <w:p>
            <w:pPr>
              <w:spacing w:line="360" w:lineRule="auto"/>
              <w:rPr>
                <w:rFonts w:ascii="宋体" w:hAnsi="宋体"/>
                <w:sz w:val="24"/>
              </w:rPr>
            </w:pPr>
          </w:p>
        </w:tc>
        <w:tc>
          <w:tcPr>
            <w:tcW w:w="945" w:type="dxa"/>
            <w:noWrap/>
            <w:vAlign w:val="center"/>
          </w:tcPr>
          <w:p>
            <w:pPr>
              <w:spacing w:line="360" w:lineRule="auto"/>
              <w:ind w:firstLine="480" w:firstLineChars="200"/>
              <w:jc w:val="center"/>
              <w:rPr>
                <w:rFonts w:ascii="宋体" w:hAnsi="宋体"/>
                <w:sz w:val="24"/>
              </w:rPr>
            </w:pPr>
          </w:p>
        </w:tc>
        <w:tc>
          <w:tcPr>
            <w:tcW w:w="7200" w:type="dxa"/>
            <w:noWrap/>
            <w:vAlign w:val="center"/>
          </w:tcPr>
          <w:p>
            <w:pPr>
              <w:spacing w:line="360" w:lineRule="auto"/>
              <w:ind w:firstLine="480" w:firstLineChars="200"/>
              <w:rPr>
                <w:rFonts w:ascii="宋体" w:hAnsi="宋体"/>
                <w:sz w:val="24"/>
              </w:rPr>
            </w:pPr>
            <w:r>
              <w:rPr>
                <w:rFonts w:hint="eastAsia" w:ascii="宋体" w:hAnsi="宋体"/>
                <w:sz w:val="24"/>
              </w:rPr>
              <w:t>招标服务费：</w:t>
            </w:r>
          </w:p>
          <w:p>
            <w:pPr>
              <w:spacing w:line="360" w:lineRule="auto"/>
              <w:ind w:firstLine="480" w:firstLineChars="200"/>
              <w:rPr>
                <w:rFonts w:ascii="宋体" w:hAnsi="宋体"/>
                <w:sz w:val="24"/>
              </w:rPr>
            </w:pPr>
            <w:r>
              <w:rPr>
                <w:rFonts w:hint="eastAsia" w:ascii="宋体" w:hAnsi="宋体"/>
                <w:sz w:val="24"/>
              </w:rPr>
              <w:t xml:space="preserve"> 招标代理服务收费实行累进法计算：成交金额(万元) 收费费率标准 50（含，下同）以下 按1% ；50-100 按0.9%，不足3000元按3000元收取 。成交人应在领取中标通知书的同时以转账、支票、汇票、现金等付款方式将招标代理服务费一次性缴清。开户名称：福建省月德贵招标代理服务有限公司，开户银行：兴业银行龙岩新兴支行，账号：171030100100452302。</w:t>
            </w:r>
          </w:p>
        </w:tc>
      </w:tr>
    </w:tbl>
    <w:p>
      <w:pPr>
        <w:spacing w:line="360" w:lineRule="auto"/>
        <w:ind w:firstLine="480" w:firstLineChars="200"/>
        <w:jc w:val="center"/>
        <w:rPr>
          <w:rFonts w:ascii="宋体" w:hAnsi="宋体"/>
          <w:sz w:val="24"/>
        </w:rPr>
      </w:pPr>
    </w:p>
    <w:p>
      <w:pPr>
        <w:spacing w:line="360" w:lineRule="auto"/>
        <w:ind w:firstLine="482" w:firstLineChars="200"/>
        <w:jc w:val="center"/>
        <w:rPr>
          <w:rFonts w:ascii="宋体" w:hAnsi="宋体"/>
          <w:b/>
          <w:bCs/>
          <w:sz w:val="24"/>
        </w:rPr>
      </w:pPr>
      <w:r>
        <w:rPr>
          <w:rFonts w:hint="eastAsia" w:ascii="宋体" w:hAnsi="宋体"/>
          <w:b/>
          <w:bCs/>
          <w:sz w:val="24"/>
        </w:rPr>
        <w:t>一、说明</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适用范围</w:t>
      </w:r>
    </w:p>
    <w:p>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本竞价通知书仅适用于竞价邀请中所叙述项目的货物及服务采购。</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定义</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“采购人”系指本次采购项目的业主方。</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2“采购代理机构”系指组织本次竞价采购的福建省月德贵招标代理服务有限公司 。</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3“竞价投标人”系指购买了本竞价通知书，且已经提交或者准备提交本次竞价响应文件的投标人。</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.4“货物”系指卖方按竞价通知书规定向买方提供的一切设备、机械、仪器仪表、备品备件、工具、手册及其它有关技术资料和材料。</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.5“服务”系指竞价通知书规定卖方须承担的安装、调试、技术协助、校准、培训以及其他类似的义务。</w:t>
      </w: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r>
        <w:rPr>
          <w:rFonts w:ascii="宋体" w:hAnsi="宋体"/>
          <w:b/>
          <w:bCs/>
          <w:sz w:val="24"/>
        </w:rPr>
        <w:t>3.</w:t>
      </w:r>
      <w:r>
        <w:rPr>
          <w:rFonts w:hint="eastAsia" w:ascii="宋体" w:hAnsi="宋体"/>
          <w:b/>
          <w:bCs/>
          <w:sz w:val="24"/>
        </w:rPr>
        <w:t>合格的竞价投标人</w:t>
      </w:r>
    </w:p>
    <w:p>
      <w:pPr>
        <w:spacing w:before="120" w:line="360" w:lineRule="auto"/>
        <w:ind w:firstLine="482" w:firstLineChars="200"/>
        <w:rPr>
          <w:rFonts w:ascii="宋体" w:hAnsi="宋体"/>
          <w:sz w:val="24"/>
        </w:rPr>
      </w:pPr>
      <w:r>
        <w:rPr>
          <w:rFonts w:hint="eastAsia" w:ascii="宋体" w:hAnsi="宋体"/>
          <w:b/>
          <w:bCs/>
          <w:sz w:val="24"/>
        </w:rPr>
        <w:t>3.1</w:t>
      </w:r>
      <w:r>
        <w:rPr>
          <w:rFonts w:hint="eastAsia" w:ascii="宋体" w:hAnsi="宋体"/>
          <w:sz w:val="24"/>
        </w:rPr>
        <w:t>凡在中国境内注册具有法人资格，有能力提供本竞价文件所述货物（服务）的企业均可能成为合格的竞价人，须提供法人营业执照副本复印件并加盖竞价人公章。</w:t>
      </w:r>
    </w:p>
    <w:p>
      <w:pPr>
        <w:spacing w:before="120" w:line="360" w:lineRule="auto"/>
        <w:ind w:firstLine="480" w:firstLineChars="200"/>
        <w:rPr>
          <w:rFonts w:ascii="宋体" w:hAnsi="宋体"/>
          <w:sz w:val="24"/>
        </w:rPr>
      </w:pPr>
      <w:r>
        <w:rPr>
          <w:rFonts w:hint="eastAsia" w:ascii="宋体" w:hAnsi="宋体"/>
          <w:sz w:val="24"/>
        </w:rPr>
        <w:t>3.1.2单位负责人授权书。</w:t>
      </w:r>
    </w:p>
    <w:p>
      <w:pPr>
        <w:spacing w:before="120" w:line="360" w:lineRule="auto"/>
        <w:ind w:firstLine="480" w:firstLineChars="200"/>
        <w:rPr>
          <w:rFonts w:ascii="宋体" w:hAnsi="宋体"/>
          <w:sz w:val="24"/>
        </w:rPr>
      </w:pPr>
      <w:r>
        <w:rPr>
          <w:rFonts w:hint="eastAsia" w:ascii="宋体" w:hAnsi="宋体"/>
          <w:sz w:val="24"/>
        </w:rPr>
        <w:t>3.1.3供应商的资格声明。</w:t>
      </w:r>
    </w:p>
    <w:p>
      <w:pPr>
        <w:spacing w:before="120" w:line="360" w:lineRule="auto"/>
        <w:ind w:firstLine="480" w:firstLineChars="200"/>
        <w:rPr>
          <w:rFonts w:ascii="宋体" w:hAnsi="宋体"/>
          <w:sz w:val="24"/>
        </w:rPr>
      </w:pPr>
      <w:r>
        <w:rPr>
          <w:rFonts w:hint="eastAsia" w:ascii="宋体" w:hAnsi="宋体"/>
          <w:sz w:val="24"/>
        </w:rPr>
        <w:t>3.1.4竞价承诺书。</w:t>
      </w:r>
    </w:p>
    <w:p>
      <w:pPr>
        <w:spacing w:before="120" w:line="360" w:lineRule="auto"/>
        <w:ind w:firstLine="480" w:firstLineChars="200"/>
        <w:rPr>
          <w:rFonts w:ascii="宋体" w:hAnsi="宋体"/>
          <w:sz w:val="24"/>
        </w:rPr>
      </w:pPr>
      <w:r>
        <w:rPr>
          <w:rFonts w:hint="eastAsia" w:ascii="宋体" w:hAnsi="宋体"/>
          <w:sz w:val="24"/>
        </w:rPr>
        <w:t>3.1.5须提供参加采购活动前3年内在经营活动中没有行贿犯罪的承诺函。</w:t>
      </w:r>
    </w:p>
    <w:p>
      <w:pPr>
        <w:spacing w:before="120" w:line="360" w:lineRule="auto"/>
        <w:ind w:firstLine="480" w:firstLineChars="200"/>
        <w:rPr>
          <w:rFonts w:ascii="宋体" w:hAnsi="宋体"/>
          <w:sz w:val="24"/>
        </w:rPr>
      </w:pPr>
      <w:r>
        <w:rPr>
          <w:rFonts w:hint="eastAsia" w:ascii="宋体" w:hAnsi="宋体"/>
          <w:sz w:val="24"/>
        </w:rPr>
        <w:t>3.1.6近三年来有发生过中标或成交后与采购人未签订合同等行为，采购人有权取消其成交候选人资格。竞价人须提供近三年来未发生过中标或成交后与采购人未签订合同等行为的书面承诺（格式自拟），否则按无效投标处理。</w:t>
      </w:r>
    </w:p>
    <w:p>
      <w:pPr>
        <w:spacing w:before="120" w:line="360" w:lineRule="auto"/>
        <w:ind w:firstLine="480" w:firstLineChars="200"/>
        <w:rPr>
          <w:rFonts w:ascii="宋体" w:hAnsi="宋体" w:cs="宋体"/>
          <w:sz w:val="24"/>
          <w:shd w:val="clear" w:color="auto" w:fill="FFFFFF"/>
        </w:rPr>
      </w:pPr>
      <w:r>
        <w:rPr>
          <w:rFonts w:hint="eastAsia" w:ascii="宋体" w:hAnsi="宋体"/>
          <w:sz w:val="24"/>
        </w:rPr>
        <w:t>3.1.7是否接受联合体投标：不接受</w:t>
      </w:r>
    </w:p>
    <w:p>
      <w:pPr>
        <w:spacing w:line="360" w:lineRule="auto"/>
        <w:ind w:firstLine="480" w:firstLineChars="200"/>
        <w:rPr>
          <w:rFonts w:ascii="宋体" w:hAnsi="宋体"/>
          <w:sz w:val="24"/>
        </w:rPr>
      </w:pPr>
      <w:r>
        <w:rPr>
          <w:rFonts w:hint="eastAsia" w:ascii="宋体" w:hAnsi="宋体"/>
          <w:sz w:val="24"/>
        </w:rPr>
        <w:t>3.2竞价投标人之间存在下列互为关联关系的情形之一的，不得同时参加本项目竞价：</w:t>
      </w:r>
    </w:p>
    <w:p>
      <w:pPr>
        <w:spacing w:line="360" w:lineRule="auto"/>
        <w:ind w:firstLine="480" w:firstLineChars="200"/>
        <w:rPr>
          <w:rFonts w:ascii="宋体" w:hAnsi="宋体"/>
          <w:sz w:val="24"/>
        </w:rPr>
      </w:pPr>
      <w:r>
        <w:rPr>
          <w:rFonts w:hint="eastAsia" w:ascii="宋体" w:hAnsi="宋体"/>
          <w:sz w:val="24"/>
        </w:rPr>
        <w:t>3.2.1、法定代表人为同一人的两个及两个以上法人；</w:t>
      </w:r>
    </w:p>
    <w:p>
      <w:pPr>
        <w:spacing w:line="360" w:lineRule="auto"/>
        <w:ind w:firstLine="480" w:firstLineChars="200"/>
        <w:rPr>
          <w:rFonts w:ascii="宋体" w:hAnsi="宋体"/>
          <w:sz w:val="24"/>
        </w:rPr>
      </w:pPr>
      <w:r>
        <w:rPr>
          <w:rFonts w:hint="eastAsia" w:ascii="宋体" w:hAnsi="宋体"/>
          <w:sz w:val="24"/>
        </w:rPr>
        <w:t>3.2.2、母公司、直接或间接持股50％及以上的被投资公司;</w:t>
      </w:r>
    </w:p>
    <w:p>
      <w:pPr>
        <w:spacing w:line="360" w:lineRule="auto"/>
        <w:ind w:firstLine="480" w:firstLineChars="200"/>
        <w:rPr>
          <w:rFonts w:ascii="宋体" w:hAnsi="宋体"/>
          <w:sz w:val="24"/>
        </w:rPr>
      </w:pPr>
      <w:r>
        <w:rPr>
          <w:rFonts w:hint="eastAsia" w:ascii="宋体" w:hAnsi="宋体"/>
          <w:sz w:val="24"/>
        </w:rPr>
        <w:t>3.2.3、均为同一家母公司直接或间接持股50％及以上的被投资公司。</w:t>
      </w:r>
    </w:p>
    <w:p>
      <w:pPr>
        <w:pStyle w:val="2"/>
        <w:ind w:left="1439" w:leftChars="228" w:hanging="960" w:hangingChars="400"/>
        <w:rPr>
          <w:rFonts w:ascii="宋体" w:hAnsi="宋体"/>
        </w:rPr>
      </w:pPr>
      <w:r>
        <w:rPr>
          <w:rFonts w:hint="eastAsia" w:ascii="宋体" w:hAnsi="宋体"/>
        </w:rPr>
        <w:t>3.2.4、单位负责人为同一人或者存在直接控股、管理关系的不同供应商，不得参加同一合同项下的采购活动。</w:t>
      </w:r>
    </w:p>
    <w:p>
      <w:pPr>
        <w:spacing w:line="360" w:lineRule="auto"/>
        <w:ind w:firstLine="482" w:firstLineChars="200"/>
        <w:rPr>
          <w:rFonts w:ascii="宋体" w:hAnsi="宋体"/>
          <w:b/>
          <w:sz w:val="24"/>
        </w:rPr>
      </w:pPr>
      <w:r>
        <w:rPr>
          <w:rFonts w:hint="eastAsia" w:ascii="宋体" w:hAnsi="宋体"/>
          <w:b/>
          <w:sz w:val="24"/>
        </w:rPr>
        <w:t>竞价投标人如具备上述情形之一的，互为关联关系的竞价投标人的竞价响应将均被视为无效响应。</w:t>
      </w:r>
    </w:p>
    <w:p>
      <w:pPr>
        <w:spacing w:line="360" w:lineRule="auto"/>
        <w:ind w:firstLine="480" w:firstLineChars="200"/>
        <w:rPr>
          <w:rFonts w:ascii="宋体" w:hAnsi="宋体"/>
          <w:sz w:val="24"/>
        </w:rPr>
      </w:pPr>
      <w:r>
        <w:rPr>
          <w:rFonts w:hint="eastAsia" w:ascii="宋体" w:hAnsi="宋体"/>
          <w:sz w:val="24"/>
        </w:rPr>
        <w:t>3.3竞价投标人不得与本次竞价项目设计、编制技术规格和其它文件的公司或提供咨询服务的公司包括其附属机构有任何关联。</w:t>
      </w:r>
    </w:p>
    <w:p>
      <w:pPr>
        <w:spacing w:line="360" w:lineRule="auto"/>
        <w:ind w:firstLine="480" w:firstLineChars="200"/>
        <w:rPr>
          <w:rFonts w:ascii="宋体" w:hAnsi="宋体"/>
          <w:sz w:val="24"/>
        </w:rPr>
      </w:pPr>
      <w:r>
        <w:rPr>
          <w:rFonts w:hint="eastAsia" w:ascii="宋体" w:hAnsi="宋体"/>
          <w:sz w:val="24"/>
        </w:rPr>
        <w:t xml:space="preserve">3.4 </w:t>
      </w:r>
      <w:r>
        <w:rPr>
          <w:rFonts w:hint="eastAsia" w:ascii="宋体" w:hAnsi="宋体"/>
          <w:sz w:val="24"/>
          <w:szCs w:val="18"/>
        </w:rPr>
        <w:t>竞价投标人代理人在本次竞价中只能接受一个竞价投标人的委托参加竞价。</w:t>
      </w:r>
    </w:p>
    <w:p>
      <w:pPr>
        <w:spacing w:line="360" w:lineRule="auto"/>
        <w:ind w:firstLine="480" w:firstLineChars="200"/>
        <w:rPr>
          <w:rFonts w:ascii="宋体" w:hAnsi="宋体"/>
          <w:sz w:val="24"/>
          <w:szCs w:val="18"/>
        </w:rPr>
      </w:pPr>
      <w:r>
        <w:rPr>
          <w:rFonts w:hint="eastAsia" w:ascii="宋体" w:hAnsi="宋体"/>
          <w:sz w:val="24"/>
          <w:szCs w:val="18"/>
        </w:rPr>
        <w:t>3.5竞价投标人按本竞价通知书规定缴纳竞价保证金。</w:t>
      </w:r>
    </w:p>
    <w:p>
      <w:pPr>
        <w:spacing w:line="360" w:lineRule="auto"/>
        <w:ind w:firstLine="480" w:firstLineChars="200"/>
        <w:rPr>
          <w:rFonts w:ascii="宋体" w:hAnsi="宋体" w:cs="宋体"/>
          <w:sz w:val="24"/>
        </w:rPr>
      </w:pPr>
      <w:r>
        <w:rPr>
          <w:rFonts w:hint="eastAsia" w:ascii="宋体" w:hAnsi="宋体" w:cs="宋体"/>
          <w:sz w:val="24"/>
        </w:rPr>
        <w:t>3.6本次采购项目不接受联合体投标；</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竞价费用</w:t>
      </w:r>
    </w:p>
    <w:p>
      <w:pPr>
        <w:spacing w:line="360" w:lineRule="auto"/>
        <w:ind w:firstLine="480" w:firstLineChars="200"/>
        <w:rPr>
          <w:rFonts w:ascii="宋体" w:hAnsi="宋体"/>
          <w:sz w:val="24"/>
        </w:rPr>
      </w:pPr>
      <w:r>
        <w:rPr>
          <w:rFonts w:ascii="宋体" w:hAnsi="宋体"/>
          <w:sz w:val="24"/>
        </w:rPr>
        <w:t>4.1</w:t>
      </w:r>
      <w:r>
        <w:rPr>
          <w:rFonts w:hint="eastAsia" w:ascii="宋体" w:hAnsi="宋体"/>
          <w:sz w:val="24"/>
        </w:rPr>
        <w:t>不论成交与否，</w:t>
      </w:r>
      <w:r>
        <w:rPr>
          <w:rFonts w:hint="eastAsia" w:ascii="宋体" w:hAnsi="宋体"/>
          <w:sz w:val="24"/>
          <w:szCs w:val="18"/>
        </w:rPr>
        <w:t>竞价投标人</w:t>
      </w:r>
      <w:r>
        <w:rPr>
          <w:rFonts w:hint="eastAsia" w:ascii="宋体" w:hAnsi="宋体"/>
          <w:sz w:val="24"/>
        </w:rPr>
        <w:t>应承担所有与准备和参加与竞价有关的全部费用，采购人和采购代理机构在任何情况下均无义务和责任承担此类费用。</w:t>
      </w:r>
    </w:p>
    <w:p>
      <w:pPr>
        <w:spacing w:line="360" w:lineRule="auto"/>
        <w:ind w:firstLine="482" w:firstLineChars="200"/>
        <w:jc w:val="center"/>
        <w:rPr>
          <w:rFonts w:ascii="宋体" w:hAnsi="宋体"/>
          <w:b/>
          <w:bCs/>
          <w:sz w:val="24"/>
        </w:rPr>
      </w:pPr>
    </w:p>
    <w:p>
      <w:pPr>
        <w:spacing w:line="360" w:lineRule="auto"/>
        <w:ind w:firstLine="482" w:firstLineChars="200"/>
        <w:jc w:val="center"/>
        <w:rPr>
          <w:rFonts w:ascii="宋体" w:hAnsi="宋体"/>
          <w:b/>
          <w:bCs/>
          <w:sz w:val="24"/>
        </w:rPr>
      </w:pPr>
      <w:r>
        <w:rPr>
          <w:rFonts w:hint="eastAsia" w:ascii="宋体" w:hAnsi="宋体"/>
          <w:b/>
          <w:bCs/>
          <w:sz w:val="24"/>
        </w:rPr>
        <w:t>二、竞价通知书</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竞价通知书的组成</w:t>
      </w:r>
    </w:p>
    <w:p>
      <w:pPr>
        <w:pStyle w:val="4"/>
        <w:snapToGrid w:val="0"/>
        <w:spacing w:line="360" w:lineRule="auto"/>
        <w:ind w:firstLine="480" w:firstLineChars="200"/>
        <w:rPr>
          <w:rFonts w:ascii="宋体" w:hAnsi="宋体"/>
          <w:sz w:val="24"/>
        </w:rPr>
      </w:pPr>
      <w:r>
        <w:rPr>
          <w:rFonts w:hint="eastAsia" w:ascii="宋体" w:hAnsi="宋体"/>
          <w:sz w:val="24"/>
        </w:rPr>
        <w:t>5.1竞价通知书用以阐明所需货物及服务竞价程序和合同主要条款。竞价通知书由下述部分组成：</w:t>
      </w:r>
    </w:p>
    <w:p>
      <w:pPr>
        <w:pStyle w:val="4"/>
        <w:snapToGrid w:val="0"/>
        <w:spacing w:line="360" w:lineRule="auto"/>
        <w:ind w:firstLine="480" w:firstLineChars="200"/>
        <w:rPr>
          <w:rFonts w:ascii="宋体" w:hAnsi="宋体"/>
          <w:sz w:val="24"/>
        </w:rPr>
      </w:pPr>
      <w:r>
        <w:rPr>
          <w:rFonts w:hint="eastAsia" w:ascii="宋体" w:hAnsi="宋体"/>
          <w:sz w:val="24"/>
        </w:rPr>
        <w:t>⑴竞价邀请</w:t>
      </w:r>
    </w:p>
    <w:p>
      <w:pPr>
        <w:pStyle w:val="4"/>
        <w:snapToGrid w:val="0"/>
        <w:spacing w:line="360" w:lineRule="auto"/>
        <w:ind w:firstLine="480" w:firstLineChars="200"/>
        <w:rPr>
          <w:rFonts w:ascii="宋体" w:hAnsi="宋体"/>
          <w:sz w:val="24"/>
        </w:rPr>
      </w:pPr>
      <w:r>
        <w:rPr>
          <w:rFonts w:hint="eastAsia" w:ascii="宋体" w:hAnsi="宋体"/>
          <w:sz w:val="24"/>
        </w:rPr>
        <w:t>⑵竞价投标人须知</w:t>
      </w:r>
    </w:p>
    <w:p>
      <w:pPr>
        <w:pStyle w:val="4"/>
        <w:snapToGrid w:val="0"/>
        <w:spacing w:line="360" w:lineRule="auto"/>
        <w:ind w:firstLine="480" w:firstLineChars="200"/>
        <w:rPr>
          <w:rFonts w:ascii="宋体" w:hAnsi="宋体"/>
          <w:sz w:val="24"/>
        </w:rPr>
      </w:pPr>
      <w:r>
        <w:rPr>
          <w:rFonts w:hint="eastAsia" w:ascii="宋体" w:hAnsi="宋体"/>
          <w:sz w:val="24"/>
        </w:rPr>
        <w:t>⑶竞价内容及要求</w:t>
      </w:r>
    </w:p>
    <w:p>
      <w:pPr>
        <w:pStyle w:val="4"/>
        <w:snapToGrid w:val="0"/>
        <w:spacing w:line="360" w:lineRule="auto"/>
        <w:ind w:firstLine="480" w:firstLineChars="200"/>
        <w:rPr>
          <w:rFonts w:ascii="宋体" w:hAnsi="宋体"/>
          <w:sz w:val="24"/>
        </w:rPr>
      </w:pPr>
      <w:r>
        <w:rPr>
          <w:rFonts w:hint="eastAsia" w:ascii="宋体" w:hAnsi="宋体"/>
          <w:sz w:val="24"/>
        </w:rPr>
        <w:t>⑷</w:t>
      </w:r>
      <w:r>
        <w:rPr>
          <w:rFonts w:hint="eastAsia" w:ascii="宋体" w:hAnsi="宋体"/>
          <w:bCs/>
          <w:sz w:val="24"/>
        </w:rPr>
        <w:t>合同主要条款</w:t>
      </w:r>
    </w:p>
    <w:p>
      <w:pPr>
        <w:pStyle w:val="4"/>
        <w:snapToGrid w:val="0"/>
        <w:spacing w:line="360" w:lineRule="auto"/>
        <w:ind w:firstLine="480" w:firstLineChars="200"/>
        <w:rPr>
          <w:rFonts w:ascii="宋体" w:hAnsi="宋体"/>
          <w:sz w:val="24"/>
        </w:rPr>
      </w:pPr>
      <w:r>
        <w:rPr>
          <w:rFonts w:hint="eastAsia" w:ascii="宋体" w:hAnsi="宋体"/>
          <w:sz w:val="24"/>
        </w:rPr>
        <w:t>⑸竞价响应文件格式</w:t>
      </w:r>
    </w:p>
    <w:p>
      <w:pPr>
        <w:spacing w:line="360" w:lineRule="auto"/>
        <w:ind w:firstLine="480" w:firstLineChars="200"/>
        <w:rPr>
          <w:rFonts w:ascii="宋体" w:hAnsi="宋体"/>
          <w:sz w:val="24"/>
        </w:rPr>
      </w:pPr>
      <w:bookmarkStart w:id="26" w:name="_Toc430488851"/>
      <w:bookmarkStart w:id="27" w:name="_Toc430490612"/>
      <w:bookmarkStart w:id="28" w:name="_Toc430422413"/>
      <w:bookmarkStart w:id="29" w:name="_Toc430489119"/>
      <w:bookmarkStart w:id="30" w:name="_Toc430488644"/>
      <w:bookmarkStart w:id="31" w:name="_Toc430492126"/>
      <w:bookmarkStart w:id="32" w:name="_Toc415567497"/>
      <w:r>
        <w:rPr>
          <w:rFonts w:hint="eastAsia" w:ascii="宋体" w:hAnsi="宋体"/>
          <w:sz w:val="24"/>
        </w:rPr>
        <w:t>6.</w:t>
      </w:r>
      <w:bookmarkEnd w:id="26"/>
      <w:bookmarkEnd w:id="27"/>
      <w:bookmarkEnd w:id="28"/>
      <w:bookmarkEnd w:id="29"/>
      <w:bookmarkEnd w:id="30"/>
      <w:bookmarkEnd w:id="31"/>
      <w:bookmarkEnd w:id="32"/>
      <w:r>
        <w:rPr>
          <w:rFonts w:hint="eastAsia" w:ascii="宋体" w:hAnsi="宋体"/>
          <w:sz w:val="24"/>
        </w:rPr>
        <w:t>竞价通知书的澄清</w:t>
      </w:r>
    </w:p>
    <w:p>
      <w:pPr>
        <w:pStyle w:val="4"/>
        <w:snapToGrid w:val="0"/>
        <w:spacing w:line="360" w:lineRule="auto"/>
        <w:ind w:firstLine="480" w:firstLineChars="200"/>
        <w:outlineLvl w:val="0"/>
        <w:rPr>
          <w:rFonts w:ascii="宋体" w:hAnsi="宋体"/>
          <w:sz w:val="24"/>
        </w:rPr>
      </w:pPr>
      <w:r>
        <w:rPr>
          <w:rFonts w:hint="eastAsia" w:ascii="宋体" w:hAnsi="宋体"/>
          <w:bCs/>
          <w:sz w:val="24"/>
        </w:rPr>
        <w:t>6.１</w:t>
      </w:r>
      <w:r>
        <w:rPr>
          <w:rFonts w:hint="eastAsia" w:ascii="宋体" w:hAnsi="宋体"/>
          <w:sz w:val="24"/>
        </w:rPr>
        <w:t>竞价投标人对竞价通知书如有疑点，可要求澄清，但应在递交竞价响应文件截止时间2个工作日前按竞价邀请中载明的地址以书面形式（包括信函、电报或传真，下同）送达采购人和采购代理机构。采购人和采购代理机构将视情况确定采用适当方式予以澄清或以书面形式予以答复，必要时将不标明查询来源的书面答复，分送已购买竞价通知书的每一潜在投标人。</w:t>
      </w:r>
    </w:p>
    <w:p>
      <w:pPr>
        <w:spacing w:line="360" w:lineRule="auto"/>
        <w:ind w:left="84" w:leftChars="40" w:firstLine="480" w:firstLineChars="200"/>
        <w:rPr>
          <w:rFonts w:ascii="宋体" w:hAnsi="宋体"/>
          <w:sz w:val="24"/>
        </w:rPr>
      </w:pPr>
      <w:r>
        <w:rPr>
          <w:rFonts w:hint="eastAsia" w:ascii="宋体" w:hAnsi="宋体"/>
          <w:sz w:val="24"/>
        </w:rPr>
        <w:t>6.2投标人所提供的联系电话应使采购人和采购代理机构能方便地与投标人取得联系，若由于该方面的原因使采购人和采购代理机构发出的函件无法送达投标人时，由此造成的后果由投标人自行负责。</w:t>
      </w:r>
    </w:p>
    <w:p>
      <w:pPr>
        <w:spacing w:line="360" w:lineRule="auto"/>
        <w:ind w:left="84" w:leftChars="40" w:firstLine="480" w:firstLineChars="200"/>
        <w:rPr>
          <w:rFonts w:ascii="宋体" w:hAnsi="宋体"/>
          <w:sz w:val="24"/>
        </w:rPr>
      </w:pPr>
      <w:r>
        <w:rPr>
          <w:rFonts w:hint="eastAsia" w:ascii="宋体" w:hAnsi="宋体"/>
          <w:sz w:val="24"/>
        </w:rPr>
        <w:t>6.3采购人和采购代理机构将视情况确定是否有必要在竞价采购会前召开答疑会。如果召开答疑会，将通知所有已登记备案并领取了竞价通知书的潜在竞价投标人。</w:t>
      </w:r>
    </w:p>
    <w:p>
      <w:pPr>
        <w:spacing w:line="360" w:lineRule="auto"/>
        <w:ind w:left="84" w:leftChars="40" w:firstLine="480" w:firstLineChars="200"/>
        <w:rPr>
          <w:rFonts w:ascii="宋体" w:hAnsi="宋体"/>
          <w:sz w:val="24"/>
        </w:rPr>
      </w:pPr>
      <w:r>
        <w:rPr>
          <w:rFonts w:hint="eastAsia" w:ascii="宋体" w:hAnsi="宋体"/>
          <w:sz w:val="24"/>
        </w:rPr>
        <w:t>7、竞价通知书的补充、修改</w:t>
      </w:r>
    </w:p>
    <w:p>
      <w:pPr>
        <w:spacing w:line="360" w:lineRule="auto"/>
        <w:ind w:left="84" w:leftChars="40" w:firstLine="480" w:firstLineChars="200"/>
        <w:rPr>
          <w:rFonts w:ascii="宋体" w:hAnsi="宋体"/>
          <w:sz w:val="24"/>
        </w:rPr>
      </w:pPr>
      <w:r>
        <w:rPr>
          <w:rFonts w:hint="eastAsia" w:ascii="宋体" w:hAnsi="宋体"/>
          <w:sz w:val="24"/>
        </w:rPr>
        <w:t>7</w:t>
      </w:r>
      <w:r>
        <w:rPr>
          <w:rFonts w:ascii="宋体" w:hAnsi="宋体"/>
          <w:sz w:val="24"/>
        </w:rPr>
        <w:t>.1</w:t>
      </w:r>
      <w:r>
        <w:rPr>
          <w:rFonts w:hint="eastAsia" w:ascii="ΟGB2312" w:hAnsi="宋体" w:eastAsia="ΟGB2312" w:cs="宋体"/>
          <w:kern w:val="0"/>
          <w:sz w:val="24"/>
        </w:rPr>
        <w:t>提交响应文件截止之日前，采购人、采购代理机构或者竞价小组可以对已发出的竞价通知书进行必要的澄清或者修改，澄清或者修改的内容作为竞价通知书的组成部分。澄清或者修改的内容可能影响响应文件编制的，采购人、采购代理机构或者竞价小组应当在提交响应文件截止之日3个工作日前，</w:t>
      </w:r>
      <w:r>
        <w:rPr>
          <w:rFonts w:hint="eastAsia"/>
          <w:sz w:val="24"/>
        </w:rPr>
        <w:t>以书面形式通知所有潜在竞价投标人</w:t>
      </w:r>
      <w:r>
        <w:rPr>
          <w:rFonts w:hint="eastAsia" w:ascii="ΟGB2312" w:hAnsi="宋体" w:eastAsia="ΟGB2312" w:cs="宋体"/>
          <w:kern w:val="0"/>
          <w:sz w:val="24"/>
        </w:rPr>
        <w:t>，不足3个工作日的，应当顺延提交响应文件截止之日。</w:t>
      </w:r>
    </w:p>
    <w:p>
      <w:pPr>
        <w:spacing w:line="360" w:lineRule="auto"/>
        <w:ind w:left="84" w:leftChars="40" w:firstLine="480" w:firstLineChars="200"/>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竞价通知书的修改书将构成竞价通知书的一部分，对竞价投标人同样具有约束力。</w:t>
      </w:r>
    </w:p>
    <w:p>
      <w:pPr>
        <w:spacing w:line="360" w:lineRule="auto"/>
        <w:ind w:left="84" w:leftChars="40" w:firstLine="480" w:firstLineChars="200"/>
        <w:rPr>
          <w:rFonts w:ascii="宋体" w:hAnsi="宋体"/>
          <w:sz w:val="24"/>
        </w:rPr>
      </w:pPr>
      <w:r>
        <w:rPr>
          <w:rFonts w:hint="eastAsia" w:ascii="宋体" w:hAnsi="宋体"/>
          <w:sz w:val="24"/>
        </w:rPr>
        <w:t>7</w:t>
      </w:r>
      <w:r>
        <w:rPr>
          <w:rFonts w:ascii="宋体" w:hAnsi="宋体"/>
          <w:sz w:val="24"/>
        </w:rPr>
        <w:t>.3</w:t>
      </w:r>
      <w:r>
        <w:rPr>
          <w:rFonts w:hint="eastAsia" w:ascii="宋体" w:hAnsi="宋体"/>
          <w:sz w:val="24"/>
        </w:rPr>
        <w:t>竞价通知书、竞价通知书澄清（答疑）纪要、竞价通知书修改补充通知书内容均以书面明确的内容为准。当竞价通知书、修改补充通知、澄清（答疑）纪要内容相互矛盾时，以最后发出的通知（或纪要）或修改文件为准。</w:t>
      </w:r>
    </w:p>
    <w:p>
      <w:pPr>
        <w:spacing w:line="360" w:lineRule="auto"/>
        <w:ind w:left="84" w:leftChars="40" w:firstLine="480" w:firstLineChars="200"/>
        <w:rPr>
          <w:rFonts w:ascii="宋体" w:hAnsi="宋体"/>
          <w:sz w:val="24"/>
        </w:rPr>
      </w:pPr>
      <w:r>
        <w:rPr>
          <w:rFonts w:hint="eastAsia" w:ascii="宋体" w:hAnsi="宋体"/>
          <w:sz w:val="24"/>
        </w:rPr>
        <w:t>7.4采购人和采购代理机构对竞价投标人误读、误解补充修改文件而导致的不良后果，不负任何责任。</w:t>
      </w:r>
    </w:p>
    <w:p>
      <w:pPr>
        <w:spacing w:line="360" w:lineRule="auto"/>
        <w:ind w:left="84" w:leftChars="40" w:firstLine="480" w:firstLineChars="200"/>
        <w:rPr>
          <w:rFonts w:ascii="宋体" w:hAnsi="宋体"/>
          <w:sz w:val="24"/>
        </w:rPr>
      </w:pPr>
      <w:r>
        <w:rPr>
          <w:rFonts w:hint="eastAsia" w:ascii="宋体" w:hAnsi="宋体"/>
          <w:sz w:val="24"/>
        </w:rPr>
        <w:t>7.5与本次竞价采购有关的一切正式往来，如质疑、技术咨询等，应采用书面形式。</w:t>
      </w: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r>
        <w:rPr>
          <w:rFonts w:hint="eastAsia" w:ascii="宋体" w:hAnsi="宋体"/>
          <w:b/>
          <w:sz w:val="24"/>
        </w:rPr>
        <w:t>三、竞价响应文件的编写</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要求</w:t>
      </w:r>
    </w:p>
    <w:p>
      <w:pPr>
        <w:spacing w:line="360" w:lineRule="auto"/>
        <w:ind w:firstLine="480" w:firstLineChars="200"/>
        <w:rPr>
          <w:rFonts w:ascii="宋体" w:hAnsi="宋体"/>
          <w:sz w:val="24"/>
        </w:rPr>
      </w:pPr>
      <w:r>
        <w:rPr>
          <w:rFonts w:hint="eastAsia" w:ascii="宋体" w:hAnsi="宋体"/>
          <w:sz w:val="24"/>
        </w:rPr>
        <w:t>8.1竞价投标人应仔细阅读竞价通知书的所有内容，按照竞价通知书的要求提交竞价响应文件。竞价响应文件应对竞价通知书的要求作出实质性响应，并保证所提供的全部资料的真实性，否则其竞价将被拒绝。</w:t>
      </w:r>
    </w:p>
    <w:p>
      <w:pPr>
        <w:tabs>
          <w:tab w:val="left" w:pos="900"/>
        </w:tabs>
        <w:spacing w:after="120" w:line="360" w:lineRule="auto"/>
        <w:ind w:firstLine="480" w:firstLineChars="200"/>
        <w:rPr>
          <w:rFonts w:ascii="宋体" w:hAnsi="宋体"/>
          <w:sz w:val="24"/>
        </w:rPr>
      </w:pPr>
      <w:r>
        <w:rPr>
          <w:rFonts w:hint="eastAsia" w:ascii="宋体" w:hAnsi="宋体"/>
          <w:sz w:val="24"/>
        </w:rPr>
        <w:t>8.2除非有另外的规定，竞价投标人可对竞价货物/服务一览表所列的全部合同包或部分合同包进行投报。招标代理机构不接受有任何可选择性的报价，每一种货物/服务只能有一个报价。</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竞价响应文件语言</w:t>
      </w:r>
    </w:p>
    <w:p>
      <w:pPr>
        <w:spacing w:line="360" w:lineRule="auto"/>
        <w:ind w:firstLine="480" w:firstLineChars="200"/>
        <w:rPr>
          <w:rFonts w:ascii="宋体" w:hAnsi="宋体"/>
          <w:sz w:val="24"/>
        </w:rPr>
      </w:pPr>
      <w:r>
        <w:rPr>
          <w:rFonts w:hint="eastAsia" w:ascii="宋体" w:hAnsi="宋体"/>
          <w:sz w:val="24"/>
        </w:rPr>
        <w:t>9.1竞价响应文件应用中文书写。各种计量单位及符号应采用国际上统一使用的公制计量单位和符号。</w:t>
      </w:r>
    </w:p>
    <w:p>
      <w:pPr>
        <w:spacing w:line="360" w:lineRule="auto"/>
        <w:ind w:firstLine="480" w:firstLineChars="20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竞价响应文件的组成</w:t>
      </w:r>
    </w:p>
    <w:p>
      <w:pPr>
        <w:spacing w:line="360" w:lineRule="auto"/>
        <w:ind w:firstLine="480" w:firstLineChars="200"/>
        <w:jc w:val="left"/>
        <w:rPr>
          <w:sz w:val="24"/>
        </w:rPr>
      </w:pPr>
      <w:r>
        <w:rPr>
          <w:rFonts w:hint="eastAsia"/>
          <w:sz w:val="24"/>
        </w:rPr>
        <w:t>1、响应函；</w:t>
      </w:r>
    </w:p>
    <w:p>
      <w:pPr>
        <w:spacing w:line="360" w:lineRule="auto"/>
        <w:ind w:firstLine="480" w:firstLineChars="200"/>
        <w:jc w:val="left"/>
        <w:rPr>
          <w:sz w:val="24"/>
        </w:rPr>
      </w:pPr>
      <w:r>
        <w:rPr>
          <w:rFonts w:hint="eastAsia"/>
          <w:sz w:val="24"/>
        </w:rPr>
        <w:t>2、《授权委托书》；</w:t>
      </w:r>
    </w:p>
    <w:p>
      <w:pPr>
        <w:spacing w:line="360" w:lineRule="auto"/>
        <w:ind w:firstLine="480" w:firstLineChars="200"/>
        <w:jc w:val="left"/>
        <w:rPr>
          <w:sz w:val="24"/>
        </w:rPr>
      </w:pPr>
      <w:r>
        <w:rPr>
          <w:rFonts w:hint="eastAsia"/>
          <w:sz w:val="24"/>
        </w:rPr>
        <w:t>3、响应报价函</w:t>
      </w:r>
    </w:p>
    <w:p>
      <w:pPr>
        <w:spacing w:line="360" w:lineRule="auto"/>
        <w:ind w:firstLine="480" w:firstLineChars="200"/>
        <w:jc w:val="left"/>
        <w:rPr>
          <w:sz w:val="24"/>
        </w:rPr>
      </w:pPr>
      <w:r>
        <w:rPr>
          <w:rFonts w:hint="eastAsia"/>
          <w:sz w:val="24"/>
        </w:rPr>
        <w:t>4、投标人资格证明文件；</w:t>
      </w:r>
    </w:p>
    <w:p>
      <w:pPr>
        <w:spacing w:line="360" w:lineRule="auto"/>
        <w:ind w:firstLine="480" w:firstLineChars="200"/>
        <w:rPr>
          <w:rFonts w:ascii="宋体" w:hAnsi="宋体"/>
          <w:sz w:val="24"/>
        </w:rPr>
      </w:pPr>
      <w:r>
        <w:rPr>
          <w:rFonts w:hint="eastAsia" w:ascii="宋体" w:hAnsi="宋体"/>
          <w:sz w:val="24"/>
        </w:rPr>
        <w:t>5、投标人售后服务承诺书</w:t>
      </w:r>
    </w:p>
    <w:p>
      <w:pPr>
        <w:spacing w:line="360" w:lineRule="auto"/>
        <w:ind w:firstLine="480" w:firstLineChars="200"/>
        <w:rPr>
          <w:rFonts w:ascii="宋体" w:hAnsi="宋体"/>
          <w:sz w:val="24"/>
        </w:rPr>
      </w:pPr>
      <w:r>
        <w:rPr>
          <w:rFonts w:hint="eastAsia" w:ascii="宋体" w:hAnsi="宋体"/>
          <w:sz w:val="24"/>
        </w:rPr>
        <w:t>6、其他（投标人根据需要进行补充说明等）</w:t>
      </w:r>
    </w:p>
    <w:p>
      <w:pPr>
        <w:spacing w:line="360" w:lineRule="auto"/>
        <w:ind w:firstLine="482" w:firstLineChars="200"/>
        <w:jc w:val="left"/>
        <w:rPr>
          <w:rFonts w:hAnsi="宋体"/>
          <w:sz w:val="24"/>
        </w:rPr>
      </w:pPr>
      <w:r>
        <w:rPr>
          <w:rFonts w:hint="eastAsia" w:hAnsi="宋体"/>
          <w:b/>
          <w:sz w:val="24"/>
        </w:rPr>
        <w:t>以上涉及资格证明材料若为复印件或者扫描件的，则均需加盖投标人公章方为有效</w:t>
      </w:r>
      <w:r>
        <w:rPr>
          <w:rFonts w:hint="eastAsia" w:hAnsi="宋体"/>
          <w:sz w:val="24"/>
        </w:rPr>
        <w:t>。</w:t>
      </w:r>
    </w:p>
    <w:p>
      <w:pPr>
        <w:spacing w:line="360" w:lineRule="auto"/>
        <w:ind w:firstLine="480" w:firstLineChars="200"/>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竞价响应有效期</w:t>
      </w:r>
    </w:p>
    <w:p>
      <w:pPr>
        <w:spacing w:line="360" w:lineRule="auto"/>
        <w:ind w:firstLine="480" w:firstLineChars="200"/>
        <w:rPr>
          <w:rFonts w:ascii="宋体" w:hAnsi="宋体"/>
          <w:sz w:val="24"/>
        </w:rPr>
      </w:pPr>
      <w:r>
        <w:rPr>
          <w:rFonts w:hint="eastAsia" w:ascii="宋体" w:hAnsi="宋体"/>
          <w:sz w:val="24"/>
        </w:rPr>
        <w:t>11.1竞价响应文件从</w:t>
      </w:r>
      <w:r>
        <w:rPr>
          <w:rFonts w:hint="eastAsia" w:ascii="宋体" w:hAnsi="宋体"/>
          <w:bCs/>
          <w:sz w:val="24"/>
        </w:rPr>
        <w:t>竞价投标人须知前附表</w:t>
      </w:r>
      <w:r>
        <w:rPr>
          <w:rFonts w:hint="eastAsia" w:ascii="宋体" w:hAnsi="宋体"/>
          <w:sz w:val="24"/>
        </w:rPr>
        <w:t>第4项所规定的递交竞价响应文件截止期之后开始生效，在</w:t>
      </w:r>
      <w:r>
        <w:rPr>
          <w:rFonts w:hint="eastAsia" w:ascii="宋体" w:hAnsi="宋体"/>
          <w:bCs/>
          <w:sz w:val="24"/>
        </w:rPr>
        <w:t>竞价投标人须知前附表</w:t>
      </w:r>
      <w:r>
        <w:rPr>
          <w:rFonts w:hint="eastAsia" w:ascii="宋体" w:hAnsi="宋体"/>
          <w:sz w:val="24"/>
        </w:rPr>
        <w:t>第</w:t>
      </w:r>
      <w:r>
        <w:rPr>
          <w:rFonts w:ascii="宋体" w:hAnsi="宋体"/>
          <w:sz w:val="24"/>
        </w:rPr>
        <w:t>3</w:t>
      </w:r>
      <w:r>
        <w:rPr>
          <w:rFonts w:hint="eastAsia" w:ascii="宋体" w:hAnsi="宋体"/>
          <w:sz w:val="24"/>
        </w:rPr>
        <w:t>项所规定的期限内保持有效。有效期不足将导致其竞价响应文件被拒绝。</w:t>
      </w:r>
    </w:p>
    <w:p>
      <w:pPr>
        <w:spacing w:line="360" w:lineRule="auto"/>
        <w:ind w:firstLine="480" w:firstLineChars="200"/>
        <w:rPr>
          <w:rFonts w:ascii="宋体" w:hAnsi="宋体"/>
          <w:sz w:val="24"/>
        </w:rPr>
      </w:pPr>
      <w:r>
        <w:rPr>
          <w:rFonts w:hint="eastAsia" w:ascii="宋体" w:hAnsi="宋体"/>
          <w:sz w:val="24"/>
        </w:rPr>
        <w:t>11.2特殊情况下招标代理机构可于竞价响应有效期满之前书面要求竞价投标人同意延长有效期，竞价投标人应在招标代理机构规定的期限内以书面形式予以答复。竞价投标人可以拒绝上述要求而其竞价保证金可按规定予以退还。竞价投标人答复不明确或者逾期未答复的，均视为拒绝上述要求。对于接受该要求的竞价投标人，既不要求也不允许其修改竞价响应文件，但将要求其相应延长竞价保证金有效期，有关退还和不予退还竞价保证金的规定在竞价响应有效期延长期内继续有效。</w:t>
      </w:r>
    </w:p>
    <w:p>
      <w:pPr>
        <w:spacing w:line="360" w:lineRule="auto"/>
        <w:ind w:firstLine="480" w:firstLineChars="200"/>
        <w:rPr>
          <w:rFonts w:ascii="宋体" w:hAnsi="宋体"/>
          <w:sz w:val="24"/>
        </w:rPr>
      </w:pPr>
      <w:r>
        <w:rPr>
          <w:rFonts w:hint="eastAsia" w:ascii="宋体" w:hAnsi="宋体"/>
          <w:sz w:val="24"/>
        </w:rPr>
        <w:t>12.竞价保证金</w:t>
      </w:r>
    </w:p>
    <w:p>
      <w:pPr>
        <w:spacing w:line="360" w:lineRule="auto"/>
        <w:ind w:firstLine="480" w:firstLineChars="200"/>
        <w:rPr>
          <w:rFonts w:ascii="宋体" w:hAnsi="宋体"/>
          <w:sz w:val="24"/>
        </w:rPr>
      </w:pPr>
      <w:r>
        <w:rPr>
          <w:rFonts w:hint="eastAsia" w:ascii="宋体" w:hAnsi="宋体"/>
          <w:sz w:val="24"/>
        </w:rPr>
        <w:t>12.1竞价保证金为竞价响应文件的组成部分之一。</w:t>
      </w:r>
    </w:p>
    <w:p>
      <w:pPr>
        <w:spacing w:line="360" w:lineRule="auto"/>
        <w:ind w:firstLine="480" w:firstLineChars="200"/>
        <w:rPr>
          <w:rFonts w:ascii="宋体" w:hAnsi="宋体"/>
          <w:sz w:val="24"/>
        </w:rPr>
      </w:pPr>
      <w:r>
        <w:rPr>
          <w:rFonts w:hint="eastAsia" w:ascii="宋体" w:hAnsi="宋体"/>
          <w:sz w:val="24"/>
        </w:rPr>
        <w:t>12.2竞价投标人应按须知前附表第5项要求缴纳竞价保证金。</w:t>
      </w:r>
    </w:p>
    <w:p>
      <w:pPr>
        <w:spacing w:line="360" w:lineRule="auto"/>
        <w:ind w:firstLine="480" w:firstLineChars="200"/>
        <w:rPr>
          <w:rFonts w:ascii="宋体" w:hAnsi="宋体"/>
          <w:sz w:val="24"/>
        </w:rPr>
      </w:pPr>
      <w:r>
        <w:rPr>
          <w:rFonts w:hint="eastAsia" w:ascii="宋体" w:hAnsi="宋体"/>
          <w:sz w:val="24"/>
        </w:rPr>
        <w:t>12.3竞价保证金用于保护本次竞价活动免受竞价投标人的行为而引起的风险。</w:t>
      </w:r>
    </w:p>
    <w:p>
      <w:pPr>
        <w:spacing w:line="360" w:lineRule="auto"/>
        <w:ind w:firstLine="480" w:firstLineChars="200"/>
        <w:rPr>
          <w:rFonts w:ascii="宋体" w:hAnsi="宋体"/>
          <w:sz w:val="24"/>
        </w:rPr>
      </w:pPr>
      <w:r>
        <w:rPr>
          <w:rFonts w:hint="eastAsia" w:ascii="宋体" w:hAnsi="宋体"/>
          <w:sz w:val="24"/>
        </w:rPr>
        <w:t>12.4竞价保证金以银行转账形式提交。</w:t>
      </w:r>
    </w:p>
    <w:p>
      <w:pPr>
        <w:spacing w:line="360" w:lineRule="auto"/>
        <w:ind w:firstLine="480" w:firstLineChars="200"/>
        <w:rPr>
          <w:rFonts w:ascii="宋体" w:hAnsi="宋体"/>
          <w:sz w:val="24"/>
        </w:rPr>
      </w:pPr>
      <w:r>
        <w:rPr>
          <w:rFonts w:hint="eastAsia" w:ascii="宋体" w:hAnsi="宋体"/>
          <w:sz w:val="24"/>
        </w:rPr>
        <w:t>12.5未按规定缴交竞价保证金的，其竞价将被拒绝。</w:t>
      </w:r>
    </w:p>
    <w:p>
      <w:pPr>
        <w:pStyle w:val="4"/>
        <w:snapToGrid w:val="0"/>
        <w:spacing w:line="360" w:lineRule="auto"/>
        <w:ind w:firstLine="480" w:firstLineChars="200"/>
        <w:outlineLvl w:val="0"/>
        <w:rPr>
          <w:rFonts w:ascii="宋体" w:hAnsi="宋体"/>
          <w:sz w:val="24"/>
        </w:rPr>
      </w:pPr>
      <w:r>
        <w:rPr>
          <w:rFonts w:hint="eastAsia" w:ascii="宋体" w:hAnsi="宋体"/>
          <w:sz w:val="24"/>
        </w:rPr>
        <w:t>12.6招标代理机构</w:t>
      </w:r>
      <w:r>
        <w:rPr>
          <w:rFonts w:ascii="宋体" w:hAnsi="宋体"/>
          <w:sz w:val="24"/>
        </w:rPr>
        <w:t>将在</w:t>
      </w:r>
      <w:r>
        <w:rPr>
          <w:rFonts w:hint="eastAsia" w:ascii="宋体" w:hAnsi="宋体"/>
          <w:sz w:val="24"/>
        </w:rPr>
        <w:t>成交通知书发出之日起五个工作日内予以原额无息退还</w:t>
      </w:r>
      <w:r>
        <w:rPr>
          <w:rFonts w:ascii="宋体" w:hAnsi="宋体"/>
          <w:sz w:val="24"/>
        </w:rPr>
        <w:t>成交</w:t>
      </w:r>
      <w:r>
        <w:rPr>
          <w:rFonts w:hint="eastAsia" w:ascii="宋体" w:hAnsi="宋体"/>
          <w:sz w:val="24"/>
        </w:rPr>
        <w:t>投标人以外</w:t>
      </w:r>
      <w:r>
        <w:rPr>
          <w:rFonts w:ascii="宋体" w:hAnsi="宋体"/>
          <w:sz w:val="24"/>
        </w:rPr>
        <w:t>的</w:t>
      </w:r>
      <w:r>
        <w:rPr>
          <w:rFonts w:hint="eastAsia" w:ascii="宋体" w:hAnsi="宋体"/>
          <w:sz w:val="24"/>
        </w:rPr>
        <w:t>竞价投标人</w:t>
      </w:r>
      <w:r>
        <w:rPr>
          <w:rFonts w:ascii="宋体" w:hAnsi="宋体"/>
          <w:sz w:val="24"/>
        </w:rPr>
        <w:t>的</w:t>
      </w:r>
      <w:r>
        <w:rPr>
          <w:rFonts w:hint="eastAsia" w:ascii="宋体" w:hAnsi="宋体"/>
          <w:sz w:val="24"/>
        </w:rPr>
        <w:t>竞价</w:t>
      </w:r>
      <w:r>
        <w:rPr>
          <w:rFonts w:ascii="宋体" w:hAnsi="宋体"/>
          <w:sz w:val="24"/>
        </w:rPr>
        <w:t>保证金</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12.7在成交投标人签订合同后，其提供的竞价保证金无息退回。</w:t>
      </w:r>
    </w:p>
    <w:p>
      <w:pPr>
        <w:spacing w:line="360" w:lineRule="auto"/>
        <w:ind w:firstLine="480" w:firstLineChars="200"/>
        <w:rPr>
          <w:rFonts w:ascii="宋体" w:hAnsi="宋体"/>
          <w:sz w:val="24"/>
        </w:rPr>
      </w:pPr>
      <w:r>
        <w:rPr>
          <w:rFonts w:hint="eastAsia" w:ascii="宋体" w:hAnsi="宋体"/>
          <w:sz w:val="24"/>
        </w:rPr>
        <w:t>12.8竞价保证金的有效期为竞价响应有效期满后的30个日历日。</w:t>
      </w:r>
    </w:p>
    <w:p>
      <w:pPr>
        <w:spacing w:line="360" w:lineRule="auto"/>
        <w:ind w:firstLine="480" w:firstLineChars="200"/>
        <w:rPr>
          <w:sz w:val="24"/>
        </w:rPr>
      </w:pPr>
      <w:r>
        <w:rPr>
          <w:rFonts w:hint="eastAsia" w:ascii="宋体" w:hAnsi="宋体" w:cs="宋体"/>
          <w:bCs/>
          <w:sz w:val="24"/>
        </w:rPr>
        <w:t>12.9</w:t>
      </w:r>
      <w:r>
        <w:rPr>
          <w:rFonts w:hint="eastAsia"/>
          <w:sz w:val="24"/>
        </w:rPr>
        <w:t>发生以下情况谈判响应保证金将不予退还：</w:t>
      </w:r>
    </w:p>
    <w:p>
      <w:pPr>
        <w:ind w:firstLine="480" w:firstLineChars="200"/>
        <w:rPr>
          <w:rFonts w:ascii="ΟGB2312" w:hAnsi="宋体" w:eastAsia="ΟGB2312" w:cs="宋体"/>
          <w:kern w:val="0"/>
          <w:sz w:val="24"/>
        </w:rPr>
      </w:pPr>
      <w:r>
        <w:rPr>
          <w:rFonts w:hint="eastAsia" w:ascii="ΟGB2312" w:hAnsi="宋体" w:eastAsia="ΟGB2312" w:cs="宋体"/>
          <w:kern w:val="0"/>
          <w:sz w:val="24"/>
        </w:rPr>
        <w:t>（一）投标人在提交响应文件截止时间后撤回响应文件的；</w:t>
      </w:r>
    </w:p>
    <w:p>
      <w:pPr>
        <w:widowControl/>
        <w:snapToGrid w:val="0"/>
        <w:spacing w:before="100" w:beforeAutospacing="1" w:after="100" w:afterAutospacing="1"/>
        <w:ind w:firstLine="480" w:firstLineChars="200"/>
        <w:jc w:val="left"/>
        <w:rPr>
          <w:rFonts w:ascii="ΟGB2312" w:hAnsi="宋体" w:eastAsia="ΟGB2312" w:cs="宋体"/>
          <w:kern w:val="0"/>
          <w:sz w:val="24"/>
        </w:rPr>
      </w:pPr>
      <w:r>
        <w:rPr>
          <w:rFonts w:hint="eastAsia" w:ascii="ΟGB2312" w:hAnsi="宋体" w:eastAsia="ΟGB2312" w:cs="宋体"/>
          <w:kern w:val="0"/>
          <w:sz w:val="24"/>
        </w:rPr>
        <w:t>（二）投标人在响应文件中提供虚假材料的；</w:t>
      </w:r>
    </w:p>
    <w:p>
      <w:pPr>
        <w:widowControl/>
        <w:snapToGrid w:val="0"/>
        <w:spacing w:before="100" w:beforeAutospacing="1" w:after="100" w:afterAutospacing="1"/>
        <w:ind w:firstLine="480" w:firstLineChars="200"/>
        <w:jc w:val="left"/>
        <w:rPr>
          <w:rFonts w:ascii="ΟGB2312" w:hAnsi="宋体" w:eastAsia="ΟGB2312" w:cs="宋体"/>
          <w:kern w:val="0"/>
          <w:sz w:val="24"/>
        </w:rPr>
      </w:pPr>
      <w:r>
        <w:rPr>
          <w:rFonts w:hint="eastAsia" w:ascii="ΟGB2312" w:hAnsi="宋体" w:eastAsia="ΟGB2312" w:cs="宋体"/>
          <w:kern w:val="0"/>
          <w:sz w:val="24"/>
        </w:rPr>
        <w:t>（三）除因不可抗力、竞价通知书认可的情形以外，成交投标人不与采购人签订合同的；</w:t>
      </w:r>
    </w:p>
    <w:p>
      <w:pPr>
        <w:widowControl/>
        <w:snapToGrid w:val="0"/>
        <w:spacing w:before="100" w:beforeAutospacing="1" w:after="100" w:afterAutospacing="1"/>
        <w:ind w:firstLine="480" w:firstLineChars="200"/>
        <w:jc w:val="left"/>
        <w:rPr>
          <w:rFonts w:ascii="ΟGB2312" w:hAnsi="宋体" w:eastAsia="ΟGB2312" w:cs="宋体"/>
          <w:kern w:val="0"/>
          <w:sz w:val="24"/>
        </w:rPr>
      </w:pPr>
      <w:r>
        <w:rPr>
          <w:rFonts w:hint="eastAsia" w:ascii="ΟGB2312" w:hAnsi="宋体" w:eastAsia="ΟGB2312" w:cs="宋体"/>
          <w:kern w:val="0"/>
          <w:sz w:val="24"/>
        </w:rPr>
        <w:t>（四）投标人与采购人、其他投标人或者采购 代理机构恶意串通的；</w:t>
      </w:r>
    </w:p>
    <w:p>
      <w:pPr>
        <w:spacing w:line="360" w:lineRule="auto"/>
        <w:ind w:firstLine="480" w:firstLineChars="200"/>
        <w:rPr>
          <w:rFonts w:ascii="ΟGB2312" w:hAnsi="宋体" w:eastAsia="ΟGB2312" w:cs="宋体"/>
          <w:kern w:val="0"/>
          <w:sz w:val="24"/>
        </w:rPr>
      </w:pPr>
      <w:r>
        <w:rPr>
          <w:rFonts w:hint="eastAsia" w:ascii="ΟGB2312" w:hAnsi="宋体" w:eastAsia="ΟGB2312" w:cs="宋体"/>
          <w:kern w:val="0"/>
          <w:sz w:val="24"/>
        </w:rPr>
        <w:t>（五）采购文件规定的其他情形。</w:t>
      </w:r>
    </w:p>
    <w:p>
      <w:pPr>
        <w:spacing w:line="360" w:lineRule="auto"/>
        <w:ind w:firstLine="480" w:firstLineChars="200"/>
        <w:rPr>
          <w:rFonts w:ascii="宋体" w:hAnsi="宋体"/>
          <w:sz w:val="24"/>
        </w:rPr>
      </w:pPr>
      <w:r>
        <w:rPr>
          <w:rFonts w:hint="eastAsia" w:ascii="宋体" w:hAnsi="宋体"/>
          <w:sz w:val="24"/>
        </w:rPr>
        <w:t>上述不予退还竞价保证金的情况给采购单位或招标代理机构造成损失的，还要承担赔偿责任。</w:t>
      </w:r>
    </w:p>
    <w:p>
      <w:pPr>
        <w:spacing w:line="360" w:lineRule="auto"/>
        <w:ind w:firstLine="480" w:firstLineChars="200"/>
        <w:rPr>
          <w:rFonts w:ascii="宋体" w:hAnsi="宋体"/>
          <w:sz w:val="24"/>
        </w:rPr>
      </w:pPr>
      <w:r>
        <w:rPr>
          <w:rFonts w:hint="eastAsia" w:ascii="宋体" w:hAnsi="宋体"/>
          <w:sz w:val="24"/>
        </w:rPr>
        <w:t>12.10竞价投标人有下列情形之一的，其竞价保证金将不予退还，并报请须知前附表所列监督管理部门同意，列入不良行为记录名单，在一至三年内禁止参加采购单位</w:t>
      </w:r>
      <w:r>
        <w:rPr>
          <w:rFonts w:ascii="宋体" w:hAnsi="宋体"/>
          <w:sz w:val="24"/>
        </w:rPr>
        <w:t>组织的</w:t>
      </w:r>
      <w:r>
        <w:rPr>
          <w:rFonts w:hint="eastAsia" w:ascii="宋体" w:hAnsi="宋体"/>
          <w:sz w:val="24"/>
        </w:rPr>
        <w:t>采购活动，并予以公告。情节严重的，报请其他有权机关处理。</w:t>
      </w:r>
    </w:p>
    <w:p>
      <w:pPr>
        <w:tabs>
          <w:tab w:val="center" w:pos="4776"/>
        </w:tabs>
        <w:spacing w:line="360" w:lineRule="auto"/>
        <w:ind w:firstLine="480" w:firstLineChars="200"/>
        <w:rPr>
          <w:rFonts w:ascii="宋体" w:hAnsi="宋体"/>
          <w:sz w:val="24"/>
        </w:rPr>
      </w:pPr>
      <w:r>
        <w:rPr>
          <w:rFonts w:hint="eastAsia" w:ascii="宋体" w:hAnsi="宋体"/>
          <w:sz w:val="24"/>
        </w:rPr>
        <w:t>（1）提供虚假材料谋取成交的；</w:t>
      </w:r>
      <w:r>
        <w:rPr>
          <w:rFonts w:ascii="宋体" w:hAnsi="宋体"/>
          <w:sz w:val="24"/>
        </w:rPr>
        <w:tab/>
      </w:r>
    </w:p>
    <w:p>
      <w:pPr>
        <w:spacing w:line="360" w:lineRule="auto"/>
        <w:ind w:firstLine="480" w:firstLineChars="200"/>
        <w:rPr>
          <w:rFonts w:ascii="宋体" w:hAnsi="宋体"/>
          <w:sz w:val="24"/>
        </w:rPr>
      </w:pPr>
      <w:r>
        <w:rPr>
          <w:rFonts w:hint="eastAsia" w:ascii="宋体" w:hAnsi="宋体"/>
          <w:sz w:val="24"/>
        </w:rPr>
        <w:t>（2）采取不正当手段诋毁、排挤其他投标人的；</w:t>
      </w:r>
    </w:p>
    <w:p>
      <w:pPr>
        <w:spacing w:line="360" w:lineRule="auto"/>
        <w:ind w:firstLine="480" w:firstLineChars="200"/>
        <w:rPr>
          <w:rFonts w:ascii="宋体" w:hAnsi="宋体"/>
          <w:sz w:val="24"/>
        </w:rPr>
      </w:pPr>
      <w:r>
        <w:rPr>
          <w:rFonts w:hint="eastAsia" w:ascii="宋体" w:hAnsi="宋体"/>
          <w:sz w:val="24"/>
        </w:rPr>
        <w:t>（3）与采购单位或招标代理机构、其他竞价投标人恶意串通的。</w:t>
      </w:r>
    </w:p>
    <w:p>
      <w:pPr>
        <w:spacing w:line="360" w:lineRule="auto"/>
        <w:ind w:firstLine="480" w:firstLineChars="200"/>
        <w:rPr>
          <w:rFonts w:ascii="宋体" w:hAnsi="宋体"/>
          <w:sz w:val="24"/>
        </w:rPr>
      </w:pPr>
      <w:r>
        <w:rPr>
          <w:rFonts w:hint="eastAsia" w:ascii="宋体" w:hAnsi="宋体"/>
          <w:sz w:val="24"/>
        </w:rPr>
        <w:t>12.11成交投标人放弃成交，其竞价保证金不予退还，同时应按相关法律、规章、规范性文件的规定承担相应的法律责任。</w:t>
      </w:r>
    </w:p>
    <w:p>
      <w:pPr>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竞价响应文件的格式</w:t>
      </w:r>
    </w:p>
    <w:p>
      <w:pPr>
        <w:spacing w:line="360" w:lineRule="auto"/>
        <w:ind w:firstLine="480" w:firstLineChars="200"/>
        <w:rPr>
          <w:rFonts w:ascii="宋体" w:hAnsi="宋体"/>
          <w:b/>
          <w:bCs/>
          <w:sz w:val="24"/>
        </w:rPr>
      </w:pPr>
      <w:r>
        <w:rPr>
          <w:rFonts w:hint="eastAsia" w:ascii="宋体" w:hAnsi="宋体"/>
          <w:sz w:val="24"/>
        </w:rPr>
        <w:t>13.1竞价投标人须编制文件组成的竞价响应文件</w:t>
      </w:r>
      <w:r>
        <w:rPr>
          <w:rFonts w:hint="eastAsia" w:ascii="宋体" w:hAnsi="宋体"/>
          <w:b/>
          <w:bCs/>
          <w:sz w:val="24"/>
        </w:rPr>
        <w:t>正本一份，副本三份</w:t>
      </w:r>
      <w:r>
        <w:rPr>
          <w:rFonts w:hint="eastAsia" w:ascii="宋体" w:hAnsi="宋体"/>
          <w:sz w:val="24"/>
        </w:rPr>
        <w:t>。正本必须用A4幅面纸张打印装订，应编制封面、目录、页码，装订成册。副本可以用正本的完整复印件装订成册，并在封面标明“正本”、“副本”字样，在报价投标人名称栏加盖公章。正本与副本如有不一致，则以正本为准。装订方式应牢固、美观，不得采用活页方式装订，均应采用</w:t>
      </w:r>
      <w:r>
        <w:rPr>
          <w:rFonts w:hint="eastAsia" w:ascii="宋体" w:hAnsi="宋体"/>
          <w:b/>
          <w:bCs/>
          <w:sz w:val="24"/>
          <w:u w:val="single"/>
        </w:rPr>
        <w:t>胶装</w:t>
      </w:r>
      <w:r>
        <w:rPr>
          <w:rFonts w:hint="eastAsia" w:ascii="宋体" w:hAnsi="宋体"/>
          <w:sz w:val="24"/>
        </w:rPr>
        <w:t>方式装订未按上述要求编制或提交响应文件的将被视为无效文件。</w:t>
      </w:r>
    </w:p>
    <w:p>
      <w:pPr>
        <w:spacing w:line="360" w:lineRule="auto"/>
        <w:ind w:firstLine="480" w:firstLineChars="200"/>
        <w:rPr>
          <w:rFonts w:ascii="宋体" w:hAnsi="宋体"/>
          <w:sz w:val="24"/>
        </w:rPr>
      </w:pPr>
      <w:r>
        <w:rPr>
          <w:rFonts w:hint="eastAsia" w:ascii="宋体" w:hAnsi="宋体"/>
          <w:sz w:val="24"/>
        </w:rPr>
        <w:t>13.2竞价响应文件应由竞价投标人的法定代表人或者其授权代表签字并加盖公章，如由后者签字，应提供“法定代表人授权委托书”。</w:t>
      </w:r>
    </w:p>
    <w:p>
      <w:pPr>
        <w:spacing w:line="360" w:lineRule="auto"/>
        <w:ind w:firstLine="480" w:firstLineChars="200"/>
        <w:rPr>
          <w:rFonts w:ascii="宋体" w:hAnsi="宋体"/>
          <w:sz w:val="24"/>
        </w:rPr>
      </w:pPr>
      <w:r>
        <w:rPr>
          <w:rFonts w:hint="eastAsia" w:ascii="宋体" w:hAnsi="宋体"/>
          <w:sz w:val="24"/>
        </w:rPr>
        <w:t>13.3除非有另外的规定或许可，竞价响应文件使用货币为人民币。</w:t>
      </w:r>
    </w:p>
    <w:p>
      <w:pPr>
        <w:spacing w:line="360" w:lineRule="auto"/>
        <w:ind w:firstLine="480" w:firstLineChars="200"/>
        <w:rPr>
          <w:rFonts w:ascii="宋体" w:hAnsi="宋体"/>
          <w:sz w:val="24"/>
        </w:rPr>
      </w:pPr>
      <w:r>
        <w:rPr>
          <w:rFonts w:hint="eastAsia" w:ascii="宋体" w:hAnsi="宋体"/>
          <w:sz w:val="24"/>
        </w:rPr>
        <w:t>13.4竞价投标人应提交证明其拟供货物符合竞价通知书要求的技术响应文件，该文件可以是文字资料、图纸和数据，并须提供货物主要技术性能的详细描述。</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.5</w:t>
      </w:r>
      <w:r>
        <w:rPr>
          <w:rFonts w:hint="eastAsia" w:ascii="宋体" w:hAnsi="宋体"/>
          <w:sz w:val="24"/>
        </w:rPr>
        <w:t>竞价响应文件的正本和全部副本均应使用不能擦去的墨料或墨水打印、书写或复印，并由法定代表人或其授权代表签署，盖竞价投标人公章。</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.6</w:t>
      </w:r>
      <w:r>
        <w:rPr>
          <w:rFonts w:hint="eastAsia" w:ascii="宋体" w:hAnsi="宋体"/>
          <w:sz w:val="24"/>
        </w:rPr>
        <w:t>全套竞价响应文件应无涂改和行间插字，除非这些改动是根据招标代理机构的指示进行的，或者是为改正竞价投标人造成的必须修改的错误而进行的。有改动时，修改处应由授权代表签署证明或加盖校正章。</w:t>
      </w:r>
    </w:p>
    <w:p>
      <w:pPr>
        <w:spacing w:line="360" w:lineRule="auto"/>
        <w:ind w:firstLine="482" w:firstLineChars="200"/>
        <w:rPr>
          <w:rFonts w:ascii="宋体" w:hAnsi="宋体"/>
          <w:b/>
          <w:sz w:val="24"/>
        </w:rPr>
      </w:pPr>
      <w:r>
        <w:rPr>
          <w:rFonts w:hint="eastAsia" w:ascii="宋体" w:hAnsi="宋体"/>
          <w:b/>
          <w:sz w:val="24"/>
        </w:rPr>
        <w:t>13.7未按本须知规定的格式填写竞价响应文件、竞价响应文件关键字迹模糊不清的，其竞价将被拒绝。</w:t>
      </w:r>
    </w:p>
    <w:p>
      <w:pPr>
        <w:spacing w:line="360" w:lineRule="auto"/>
        <w:ind w:firstLine="482" w:firstLineChars="200"/>
        <w:rPr>
          <w:rFonts w:ascii="宋体" w:hAnsi="宋体"/>
          <w:b/>
          <w:sz w:val="24"/>
        </w:rPr>
      </w:pPr>
      <w:r>
        <w:rPr>
          <w:rFonts w:hint="eastAsia" w:ascii="宋体" w:hAnsi="宋体"/>
          <w:b/>
          <w:sz w:val="24"/>
        </w:rPr>
        <w:t>13.8响应文件提供的复印件应当与原件一致。</w:t>
      </w:r>
    </w:p>
    <w:p>
      <w:pPr>
        <w:spacing w:line="360" w:lineRule="auto"/>
        <w:jc w:val="center"/>
        <w:rPr>
          <w:rFonts w:ascii="宋体" w:hAnsi="宋体"/>
          <w:b/>
          <w:bCs/>
          <w:sz w:val="24"/>
        </w:rPr>
      </w:pPr>
    </w:p>
    <w:p>
      <w:pPr>
        <w:spacing w:line="360" w:lineRule="auto"/>
        <w:jc w:val="center"/>
        <w:rPr>
          <w:rFonts w:ascii="宋体" w:hAnsi="宋体"/>
          <w:b/>
          <w:bCs/>
          <w:sz w:val="24"/>
        </w:rPr>
      </w:pPr>
      <w:r>
        <w:rPr>
          <w:rFonts w:hint="eastAsia" w:ascii="宋体" w:hAnsi="宋体"/>
          <w:b/>
          <w:bCs/>
          <w:sz w:val="24"/>
        </w:rPr>
        <w:t>四、竞价响应文件的递交</w:t>
      </w:r>
    </w:p>
    <w:p>
      <w:pPr>
        <w:spacing w:line="360" w:lineRule="auto"/>
        <w:ind w:firstLine="480" w:firstLineChars="200"/>
        <w:rPr>
          <w:rFonts w:ascii="宋体" w:hAnsi="宋体"/>
          <w:sz w:val="24"/>
        </w:rPr>
      </w:pPr>
      <w:r>
        <w:rPr>
          <w:rFonts w:hint="eastAsia" w:ascii="宋体" w:hAnsi="宋体"/>
          <w:sz w:val="24"/>
        </w:rPr>
        <w:t>14.竞价响应文件的密封、标记和递交</w:t>
      </w:r>
    </w:p>
    <w:p>
      <w:pPr>
        <w:spacing w:line="360" w:lineRule="auto"/>
        <w:ind w:firstLine="480" w:firstLineChars="200"/>
        <w:rPr>
          <w:rFonts w:ascii="宋体" w:hAnsi="宋体"/>
          <w:sz w:val="24"/>
        </w:rPr>
      </w:pPr>
      <w:r>
        <w:rPr>
          <w:rFonts w:hint="eastAsia" w:ascii="宋体" w:hAnsi="宋体"/>
          <w:sz w:val="24"/>
        </w:rPr>
        <w:t>14.1竞价投标人应将竞价响应文件正本和全部副本用密封袋密封在一个包袋里，并标明采购编号、竞价投标人名称等字样。</w:t>
      </w:r>
    </w:p>
    <w:p>
      <w:pPr>
        <w:spacing w:line="360" w:lineRule="auto"/>
        <w:ind w:firstLine="480" w:firstLineChars="200"/>
        <w:rPr>
          <w:rFonts w:ascii="宋体" w:hAnsi="宋体"/>
          <w:sz w:val="24"/>
        </w:rPr>
      </w:pPr>
      <w:r>
        <w:rPr>
          <w:rFonts w:hint="eastAsia" w:ascii="宋体" w:hAnsi="宋体"/>
          <w:sz w:val="24"/>
        </w:rPr>
        <w:t>14.2每一密封处加盖投标人公章。</w:t>
      </w:r>
    </w:p>
    <w:p>
      <w:pPr>
        <w:spacing w:line="360" w:lineRule="auto"/>
        <w:ind w:firstLine="480" w:firstLineChars="200"/>
        <w:rPr>
          <w:rFonts w:ascii="宋体" w:hAnsi="宋体"/>
          <w:sz w:val="24"/>
        </w:rPr>
      </w:pPr>
      <w:r>
        <w:rPr>
          <w:rFonts w:hint="eastAsia" w:ascii="宋体" w:hAnsi="宋体"/>
          <w:sz w:val="24"/>
        </w:rPr>
        <w:t>14.3竞价响应文件未按上述规定密封、签字或盖章的为无效竞价响应文件，其竞价将被拒绝。</w:t>
      </w:r>
    </w:p>
    <w:p>
      <w:pPr>
        <w:spacing w:line="360" w:lineRule="auto"/>
        <w:ind w:firstLine="480" w:firstLineChars="200"/>
        <w:rPr>
          <w:rFonts w:ascii="宋体" w:hAnsi="宋体"/>
          <w:sz w:val="24"/>
        </w:rPr>
      </w:pPr>
      <w:r>
        <w:rPr>
          <w:rFonts w:hint="eastAsia" w:ascii="宋体" w:hAnsi="宋体"/>
          <w:sz w:val="24"/>
        </w:rPr>
        <w:t>14.4竞价响应文件须由专人按竞价投标人须知前附表注明的地址送至接收人。</w:t>
      </w:r>
    </w:p>
    <w:p>
      <w:pPr>
        <w:spacing w:line="360" w:lineRule="auto"/>
        <w:ind w:firstLine="480" w:firstLineChars="200"/>
        <w:rPr>
          <w:rFonts w:ascii="宋体" w:hAnsi="宋体"/>
          <w:sz w:val="24"/>
        </w:rPr>
      </w:pPr>
      <w:r>
        <w:rPr>
          <w:rFonts w:hint="eastAsia" w:ascii="宋体" w:hAnsi="宋体"/>
          <w:sz w:val="24"/>
        </w:rPr>
        <w:t>14.5竞价响应文件应在竞价邀请中规定的截止时间前送达，迟到的竞价响应文件为无效竞价响应文件,将被拒收。</w:t>
      </w:r>
    </w:p>
    <w:p>
      <w:pPr>
        <w:spacing w:line="360" w:lineRule="auto"/>
        <w:ind w:firstLine="480" w:firstLineChars="200"/>
        <w:rPr>
          <w:rFonts w:ascii="宋体" w:hAnsi="宋体"/>
          <w:sz w:val="24"/>
          <w:szCs w:val="18"/>
        </w:rPr>
      </w:pPr>
      <w:r>
        <w:rPr>
          <w:rFonts w:hint="eastAsia" w:ascii="宋体" w:hAnsi="宋体"/>
          <w:sz w:val="24"/>
        </w:rPr>
        <w:t>14.6</w:t>
      </w:r>
      <w:r>
        <w:rPr>
          <w:rFonts w:hint="eastAsia" w:ascii="ΟGB2312" w:hAnsi="宋体" w:eastAsia="ΟGB2312" w:cs="宋体"/>
          <w:kern w:val="0"/>
          <w:sz w:val="24"/>
        </w:rPr>
        <w:t>投标人在提交响应文件截止时间前，可以对所提交的响应文件进行补充、修改或者撤回，并书面通知采购人、采购代理机构。补充、修改的内容</w:t>
      </w:r>
      <w:r>
        <w:rPr>
          <w:rFonts w:hint="eastAsia" w:ascii="宋体" w:hAnsi="宋体"/>
          <w:sz w:val="24"/>
          <w:szCs w:val="18"/>
        </w:rPr>
        <w:t>和撤回通知应当按本须知要求签署、盖章、密封，并作为竞价响应文件的组成部分</w:t>
      </w:r>
      <w:r>
        <w:rPr>
          <w:rFonts w:hint="eastAsia" w:ascii="ΟGB2312" w:hAnsi="宋体" w:eastAsia="ΟGB2312" w:cs="宋体"/>
          <w:kern w:val="0"/>
          <w:sz w:val="24"/>
        </w:rPr>
        <w:t>。补充、修改的内容与响应文件不一致的，以补充、修改的内容为准。</w:t>
      </w:r>
    </w:p>
    <w:p>
      <w:pPr>
        <w:spacing w:line="360" w:lineRule="auto"/>
        <w:ind w:firstLine="480" w:firstLineChars="200"/>
        <w:rPr>
          <w:rFonts w:ascii="宋体" w:hAnsi="宋体"/>
          <w:sz w:val="24"/>
        </w:rPr>
      </w:pPr>
      <w:r>
        <w:rPr>
          <w:rFonts w:hint="eastAsia" w:ascii="宋体" w:hAnsi="宋体"/>
          <w:sz w:val="24"/>
        </w:rPr>
        <w:t>14.7竞价投标人在递交竞价响应文件截止时间后不得修改、撤回竞价响应文件。</w:t>
      </w:r>
    </w:p>
    <w:p>
      <w:pPr>
        <w:spacing w:line="360" w:lineRule="auto"/>
        <w:ind w:firstLine="480" w:firstLineChars="200"/>
        <w:rPr>
          <w:rFonts w:ascii="宋体" w:hAnsi="宋体"/>
          <w:sz w:val="24"/>
        </w:rPr>
      </w:pPr>
      <w:r>
        <w:rPr>
          <w:rFonts w:hint="eastAsia" w:ascii="宋体" w:hAnsi="宋体"/>
          <w:sz w:val="24"/>
        </w:rPr>
        <w:t>14.8递交竞价响应文件截止时间结束后参加竞价的竞价投标人不足三家的，本次竞价程序终止，除采购任务取消情形外，采购单位或招标代理机构将依法重新组织采购。</w:t>
      </w:r>
    </w:p>
    <w:p>
      <w:pPr>
        <w:spacing w:line="360" w:lineRule="auto"/>
        <w:ind w:firstLine="482" w:firstLineChars="200"/>
        <w:jc w:val="center"/>
        <w:rPr>
          <w:rFonts w:ascii="宋体" w:hAnsi="宋体"/>
          <w:b/>
          <w:bCs/>
          <w:sz w:val="24"/>
        </w:rPr>
      </w:pPr>
    </w:p>
    <w:p>
      <w:pPr>
        <w:spacing w:line="360" w:lineRule="auto"/>
        <w:ind w:firstLine="482" w:firstLineChars="200"/>
        <w:jc w:val="center"/>
        <w:rPr>
          <w:rFonts w:ascii="宋体" w:hAnsi="宋体"/>
          <w:sz w:val="24"/>
        </w:rPr>
      </w:pPr>
      <w:r>
        <w:rPr>
          <w:rFonts w:hint="eastAsia" w:ascii="宋体" w:hAnsi="宋体"/>
          <w:b/>
          <w:bCs/>
          <w:sz w:val="24"/>
        </w:rPr>
        <w:t>五、竞价响应文件的评估和比较</w:t>
      </w:r>
    </w:p>
    <w:p>
      <w:pPr>
        <w:spacing w:line="360" w:lineRule="auto"/>
        <w:ind w:firstLine="480" w:firstLineChars="200"/>
        <w:rPr>
          <w:rFonts w:ascii="宋体" w:hAnsi="宋体"/>
          <w:sz w:val="24"/>
        </w:rPr>
      </w:pPr>
      <w:r>
        <w:rPr>
          <w:rFonts w:hint="eastAsia" w:ascii="宋体" w:hAnsi="宋体"/>
          <w:sz w:val="24"/>
        </w:rPr>
        <w:t>15．竞价采购会</w:t>
      </w:r>
    </w:p>
    <w:p>
      <w:pPr>
        <w:spacing w:line="360" w:lineRule="auto"/>
        <w:ind w:firstLine="480" w:firstLineChars="200"/>
        <w:rPr>
          <w:rFonts w:ascii="宋体" w:hAnsi="宋体"/>
          <w:sz w:val="24"/>
        </w:rPr>
      </w:pPr>
      <w:r>
        <w:rPr>
          <w:rFonts w:hint="eastAsia" w:ascii="宋体" w:hAnsi="宋体"/>
          <w:sz w:val="24"/>
        </w:rPr>
        <w:t>15.1在竞价投标人须知前附表中所规定的时间、地点召开竞价采购会。</w:t>
      </w:r>
    </w:p>
    <w:p>
      <w:pPr>
        <w:spacing w:line="360" w:lineRule="auto"/>
        <w:ind w:firstLine="480" w:firstLineChars="200"/>
        <w:rPr>
          <w:rFonts w:ascii="宋体" w:hAnsi="宋体"/>
          <w:sz w:val="24"/>
          <w:szCs w:val="18"/>
        </w:rPr>
      </w:pPr>
      <w:r>
        <w:rPr>
          <w:rFonts w:hint="eastAsia" w:ascii="宋体" w:hAnsi="宋体"/>
          <w:sz w:val="24"/>
        </w:rPr>
        <w:t>15.2</w:t>
      </w:r>
      <w:r>
        <w:rPr>
          <w:rFonts w:hint="eastAsia" w:ascii="宋体" w:hAnsi="宋体"/>
          <w:sz w:val="24"/>
          <w:szCs w:val="18"/>
        </w:rPr>
        <w:t>竞价采购会由招标代理机构主持，采购人、竞价投标人和评审专家参加。所有竞价投标人应派</w:t>
      </w:r>
      <w:r>
        <w:rPr>
          <w:rFonts w:ascii="宋体" w:hAnsi="宋体"/>
          <w:sz w:val="24"/>
          <w:szCs w:val="18"/>
        </w:rPr>
        <w:t>授权代表</w:t>
      </w:r>
      <w:r>
        <w:rPr>
          <w:rFonts w:hint="eastAsia" w:ascii="宋体" w:hAnsi="宋体"/>
          <w:sz w:val="24"/>
          <w:szCs w:val="18"/>
        </w:rPr>
        <w:t>参加竞价采购会</w:t>
      </w:r>
      <w:r>
        <w:rPr>
          <w:rFonts w:ascii="宋体" w:hAnsi="宋体"/>
          <w:sz w:val="24"/>
          <w:szCs w:val="18"/>
        </w:rPr>
        <w:t>，</w:t>
      </w:r>
      <w:r>
        <w:rPr>
          <w:rFonts w:hint="eastAsia" w:ascii="宋体" w:hAnsi="宋体"/>
          <w:sz w:val="24"/>
          <w:szCs w:val="18"/>
        </w:rPr>
        <w:t>并签到。</w:t>
      </w:r>
    </w:p>
    <w:p>
      <w:pPr>
        <w:spacing w:line="360" w:lineRule="auto"/>
        <w:ind w:firstLine="480" w:firstLineChars="200"/>
        <w:rPr>
          <w:rFonts w:ascii="宋体" w:hAnsi="宋体"/>
          <w:sz w:val="24"/>
          <w:szCs w:val="18"/>
        </w:rPr>
      </w:pPr>
      <w:r>
        <w:rPr>
          <w:rFonts w:hint="eastAsia" w:ascii="宋体" w:hAnsi="宋体"/>
          <w:sz w:val="24"/>
          <w:szCs w:val="18"/>
        </w:rPr>
        <w:t>15.3竞价采购会开始时，由竞价投标人或者其推选的代表或者监督人员检查竞价响应文件的密封情况。对符合密封要求的竞价响应文件按照提交竞价响应文件时间的先后顺序当场逐一拆封响应文件报价部分，由采购会主持人宣读报价一览表，包括各竞价投标人的名称、投报报价以及</w:t>
      </w:r>
      <w:r>
        <w:rPr>
          <w:rFonts w:hint="eastAsia" w:ascii="宋体" w:hAnsi="宋体"/>
          <w:sz w:val="24"/>
        </w:rPr>
        <w:t>其他主要内容</w:t>
      </w:r>
      <w:r>
        <w:rPr>
          <w:rFonts w:hint="eastAsia" w:ascii="宋体" w:hAnsi="宋体"/>
          <w:sz w:val="24"/>
          <w:szCs w:val="18"/>
        </w:rPr>
        <w:t>。</w:t>
      </w:r>
      <w:r>
        <w:rPr>
          <w:rFonts w:ascii="ˎ̥" w:hAnsi="ˎ̥" w:cs="Tahoma"/>
          <w:kern w:val="0"/>
          <w:sz w:val="24"/>
        </w:rPr>
        <w:t>宣读后</w:t>
      </w:r>
      <w:r>
        <w:rPr>
          <w:rFonts w:hint="eastAsia" w:ascii="ˎ̥" w:hAnsi="ˎ̥" w:cs="Tahoma"/>
          <w:kern w:val="0"/>
          <w:sz w:val="24"/>
        </w:rPr>
        <w:t>的响应</w:t>
      </w:r>
      <w:r>
        <w:rPr>
          <w:rFonts w:hint="eastAsia" w:ascii="宋体" w:hAnsi="宋体"/>
          <w:sz w:val="24"/>
        </w:rPr>
        <w:t>文件报价部分将被</w:t>
      </w:r>
      <w:r>
        <w:rPr>
          <w:rFonts w:ascii="ˎ̥" w:hAnsi="ˎ̥" w:cs="Tahoma"/>
          <w:kern w:val="0"/>
          <w:sz w:val="24"/>
        </w:rPr>
        <w:t>密封</w:t>
      </w:r>
      <w:r>
        <w:rPr>
          <w:rFonts w:hint="eastAsia" w:ascii="ˎ̥" w:hAnsi="ˎ̥" w:cs="Tahoma"/>
          <w:kern w:val="0"/>
          <w:sz w:val="24"/>
        </w:rPr>
        <w:t>。采购会过程由专人负责记录。</w:t>
      </w:r>
    </w:p>
    <w:p>
      <w:pPr>
        <w:spacing w:line="360" w:lineRule="auto"/>
        <w:ind w:firstLine="480" w:firstLineChars="200"/>
        <w:rPr>
          <w:rFonts w:ascii="宋体" w:hAnsi="宋体"/>
          <w:sz w:val="24"/>
          <w:szCs w:val="18"/>
        </w:rPr>
      </w:pPr>
      <w:r>
        <w:rPr>
          <w:rFonts w:hint="eastAsia" w:ascii="宋体" w:hAnsi="宋体"/>
          <w:sz w:val="24"/>
          <w:szCs w:val="18"/>
        </w:rPr>
        <w:t>15.4报价一览表内容与分项报价表内容不一致时以报价一览表为准。</w:t>
      </w:r>
    </w:p>
    <w:p>
      <w:pPr>
        <w:spacing w:line="360" w:lineRule="auto"/>
        <w:ind w:firstLine="480" w:firstLineChars="200"/>
      </w:pPr>
      <w:r>
        <w:rPr>
          <w:rFonts w:hint="eastAsia" w:ascii="宋体" w:hAnsi="宋体"/>
          <w:sz w:val="24"/>
        </w:rPr>
        <w:t>16．竞价小组</w:t>
      </w:r>
    </w:p>
    <w:p>
      <w:pPr>
        <w:spacing w:line="360" w:lineRule="auto"/>
        <w:ind w:firstLine="480" w:firstLineChars="200"/>
        <w:jc w:val="left"/>
        <w:rPr>
          <w:sz w:val="24"/>
        </w:rPr>
      </w:pPr>
      <w:r>
        <w:rPr>
          <w:rFonts w:hint="eastAsia"/>
          <w:color w:val="0000FF"/>
          <w:sz w:val="24"/>
        </w:rPr>
        <w:t>采购代理机构根据本次竞价采购的特点和有关规定组成竞价小组。采购人代表和评审专家两部分（以下简称“评委”）共3人组成，其中：采购人代表1人由采购人派出，评审专家2人。</w:t>
      </w:r>
    </w:p>
    <w:p>
      <w:pPr>
        <w:spacing w:line="360" w:lineRule="auto"/>
        <w:ind w:firstLine="480" w:firstLineChars="200"/>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竞价响应文件的初审</w:t>
      </w:r>
    </w:p>
    <w:p>
      <w:pPr>
        <w:spacing w:line="360" w:lineRule="auto"/>
        <w:ind w:firstLine="480" w:firstLineChars="200"/>
        <w:rPr>
          <w:rFonts w:ascii="宋体" w:hAnsi="宋体"/>
          <w:sz w:val="24"/>
        </w:rPr>
      </w:pPr>
      <w:r>
        <w:rPr>
          <w:rFonts w:hint="eastAsia" w:ascii="宋体" w:hAnsi="宋体"/>
          <w:sz w:val="24"/>
        </w:rPr>
        <w:t>对所有竞价投标人的评估，都采用相同的程序和标准。评议过程将严格按照竞价通知书的要求和条件进行。</w:t>
      </w:r>
    </w:p>
    <w:p>
      <w:pPr>
        <w:spacing w:line="360" w:lineRule="auto"/>
        <w:ind w:firstLine="480" w:firstLineChars="200"/>
        <w:rPr>
          <w:rFonts w:ascii="宋体" w:hAnsi="宋体"/>
          <w:sz w:val="24"/>
        </w:rPr>
      </w:pPr>
      <w:r>
        <w:rPr>
          <w:rFonts w:hint="eastAsia" w:ascii="ΟGB2312" w:hAnsi="宋体" w:eastAsia="ΟGB2312" w:cs="宋体"/>
          <w:kern w:val="0"/>
          <w:sz w:val="24"/>
        </w:rPr>
        <w:t>竞价小组在竞价过程中，不得改变竞价通知书所确定的技术和服务等要求、评审程序、评定成交的标准和合同文本等事项。</w:t>
      </w:r>
    </w:p>
    <w:p>
      <w:pPr>
        <w:spacing w:line="360" w:lineRule="auto"/>
        <w:ind w:firstLine="480" w:firstLineChars="200"/>
        <w:rPr>
          <w:rFonts w:ascii="宋体" w:hAnsi="宋体"/>
          <w:sz w:val="24"/>
          <w:szCs w:val="18"/>
        </w:rPr>
      </w:pPr>
      <w:r>
        <w:rPr>
          <w:rFonts w:hint="eastAsia" w:ascii="宋体" w:hAnsi="宋体"/>
          <w:sz w:val="24"/>
        </w:rPr>
        <w:t>有关竞价响应文件的审查、澄清、评估和比较以及与评审有关的其他情况都不得透露给任一竞价投标人或与上述评审工作无关的人员。</w:t>
      </w:r>
    </w:p>
    <w:p>
      <w:pPr>
        <w:spacing w:line="360" w:lineRule="auto"/>
        <w:ind w:firstLine="480" w:firstLineChars="200"/>
        <w:rPr>
          <w:rFonts w:ascii="宋体" w:hAnsi="宋体"/>
          <w:sz w:val="24"/>
        </w:rPr>
      </w:pPr>
      <w:r>
        <w:rPr>
          <w:rFonts w:hint="eastAsia" w:ascii="宋体" w:hAnsi="宋体"/>
          <w:sz w:val="24"/>
        </w:rPr>
        <w:t>竞价投标人任何试图影响竞价小组对竞价响应文件的评估、比较或者推荐候选人的行为，都将导致其竞价被拒绝，并被没收竞价保证金。</w:t>
      </w:r>
    </w:p>
    <w:p>
      <w:pPr>
        <w:spacing w:before="120" w:line="360" w:lineRule="auto"/>
        <w:ind w:firstLine="480" w:firstLineChars="200"/>
        <w:rPr>
          <w:rFonts w:ascii="宋体" w:hAnsi="宋体"/>
          <w:sz w:val="24"/>
        </w:rPr>
      </w:pPr>
      <w:r>
        <w:rPr>
          <w:rFonts w:hint="eastAsia" w:ascii="宋体" w:hAnsi="宋体"/>
          <w:sz w:val="24"/>
        </w:rPr>
        <w:t>17.1竞价小组将对竞价响应文件进行检查，以确定竞价响应文件是否完整、有无计算上的错误、是否提交了竞价保证金、文件是否已正确签署。</w:t>
      </w:r>
    </w:p>
    <w:p>
      <w:pPr>
        <w:spacing w:line="360" w:lineRule="auto"/>
        <w:ind w:firstLine="480" w:firstLineChars="200"/>
        <w:rPr>
          <w:rFonts w:ascii="宋体" w:hAnsi="宋体"/>
          <w:sz w:val="24"/>
        </w:rPr>
      </w:pPr>
      <w:r>
        <w:rPr>
          <w:rFonts w:hint="eastAsia" w:ascii="宋体" w:hAnsi="宋体"/>
          <w:sz w:val="24"/>
        </w:rPr>
        <w:t>17.2算术错误将按以下方法更正：</w:t>
      </w:r>
    </w:p>
    <w:p>
      <w:pPr>
        <w:spacing w:line="360" w:lineRule="auto"/>
        <w:ind w:firstLine="480" w:firstLineChars="200"/>
        <w:rPr>
          <w:rFonts w:ascii="宋体" w:hAnsi="宋体"/>
          <w:sz w:val="24"/>
        </w:rPr>
      </w:pPr>
      <w:r>
        <w:rPr>
          <w:rFonts w:hint="eastAsia" w:ascii="宋体" w:hAnsi="宋体"/>
          <w:sz w:val="24"/>
        </w:rPr>
        <w:t>(1)竞价响应文件中报价一览表(报价表)内容与竞价响应文件中明细表内容不一致的，以报价一览表(报价表)为准。</w:t>
      </w:r>
    </w:p>
    <w:p>
      <w:pPr>
        <w:spacing w:line="360" w:lineRule="auto"/>
        <w:ind w:firstLine="480" w:firstLineChars="200"/>
        <w:rPr>
          <w:rFonts w:ascii="宋体" w:hAnsi="宋体"/>
          <w:sz w:val="24"/>
        </w:rPr>
      </w:pPr>
      <w:r>
        <w:rPr>
          <w:rFonts w:hint="eastAsia" w:ascii="宋体" w:hAnsi="宋体"/>
          <w:sz w:val="24"/>
        </w:rPr>
        <w:t>(2)竞价响应文件的大写金额和小写金额不一致的，以大写金额为准；总价金额与按单价汇总金额不一致的，以单价金额计算结果为准；单价金额小数点有明显错位的，应以总价为准，并修改单价；对不同文字文本竞价响应文件的解释发生异议的，以中文文本为准。</w:t>
      </w:r>
    </w:p>
    <w:p>
      <w:pPr>
        <w:spacing w:line="360" w:lineRule="auto"/>
        <w:ind w:firstLine="480" w:firstLineChars="200"/>
        <w:rPr>
          <w:rFonts w:ascii="宋体" w:hAnsi="宋体"/>
          <w:sz w:val="24"/>
        </w:rPr>
      </w:pPr>
      <w:r>
        <w:rPr>
          <w:rFonts w:hint="eastAsia" w:ascii="宋体" w:hAnsi="宋体"/>
          <w:sz w:val="24"/>
        </w:rPr>
        <w:t>如果竞价投标人不接受按上述方法对竞价响应文件中的算术错误进行更正，其竞价将被拒绝并没收其竞价保证金。</w:t>
      </w:r>
    </w:p>
    <w:p>
      <w:pPr>
        <w:spacing w:line="360" w:lineRule="auto"/>
        <w:ind w:firstLine="480" w:firstLineChars="200"/>
        <w:rPr>
          <w:rFonts w:ascii="宋体" w:hAnsi="宋体"/>
          <w:sz w:val="24"/>
        </w:rPr>
      </w:pPr>
      <w:r>
        <w:rPr>
          <w:rFonts w:hint="eastAsia" w:ascii="宋体" w:hAnsi="宋体"/>
          <w:sz w:val="24"/>
        </w:rPr>
        <w:t>17.3</w:t>
      </w:r>
      <w:r>
        <w:rPr>
          <w:rFonts w:hint="eastAsia" w:ascii="宋体" w:hAnsi="宋体"/>
          <w:sz w:val="24"/>
          <w:szCs w:val="18"/>
        </w:rPr>
        <w:t>资格性检查和符合性检查</w:t>
      </w:r>
    </w:p>
    <w:p>
      <w:pPr>
        <w:spacing w:line="360" w:lineRule="auto"/>
        <w:ind w:firstLine="480" w:firstLineChars="200"/>
        <w:rPr>
          <w:rFonts w:ascii="宋体" w:hAnsi="宋体"/>
          <w:b/>
          <w:sz w:val="24"/>
        </w:rPr>
      </w:pPr>
      <w:r>
        <w:rPr>
          <w:rFonts w:hint="eastAsia" w:ascii="宋体" w:hAnsi="宋体"/>
          <w:sz w:val="24"/>
        </w:rPr>
        <w:t>17.3.</w:t>
      </w:r>
      <w:r>
        <w:rPr>
          <w:rFonts w:ascii="宋体" w:hAnsi="宋体"/>
          <w:sz w:val="24"/>
        </w:rPr>
        <w:t>1</w:t>
      </w:r>
      <w:r>
        <w:rPr>
          <w:rFonts w:hint="eastAsia" w:ascii="宋体" w:hAnsi="宋体"/>
          <w:sz w:val="24"/>
          <w:szCs w:val="18"/>
        </w:rPr>
        <w:t>资格性检查。依据法律法规和竞价通知书的规定，</w:t>
      </w:r>
      <w:r>
        <w:rPr>
          <w:rFonts w:hint="eastAsia" w:ascii="宋体" w:hAnsi="宋体"/>
          <w:sz w:val="24"/>
        </w:rPr>
        <w:t>在对竞价响应文件详细评估之前，竞价小组将依据竞价投标人提交的竞价响应文件按竞价投标人须知前附表第2项所述的资格标准对竞价投标人</w:t>
      </w:r>
      <w:r>
        <w:rPr>
          <w:rFonts w:hint="eastAsia" w:ascii="宋体" w:hAnsi="宋体"/>
          <w:sz w:val="24"/>
          <w:szCs w:val="18"/>
        </w:rPr>
        <w:t>进行资格审查,</w:t>
      </w:r>
      <w:r>
        <w:rPr>
          <w:rFonts w:hint="eastAsia" w:ascii="宋体" w:hAnsi="宋体"/>
          <w:sz w:val="24"/>
        </w:rPr>
        <w:t>以确定其</w:t>
      </w:r>
      <w:r>
        <w:rPr>
          <w:rFonts w:hint="eastAsia" w:ascii="宋体" w:hAnsi="宋体"/>
          <w:sz w:val="24"/>
          <w:szCs w:val="18"/>
        </w:rPr>
        <w:t>是否具备竞价资格</w:t>
      </w:r>
      <w:r>
        <w:rPr>
          <w:rFonts w:hint="eastAsia" w:ascii="宋体" w:hAnsi="宋体"/>
          <w:sz w:val="24"/>
        </w:rPr>
        <w:t>。</w:t>
      </w:r>
      <w:r>
        <w:rPr>
          <w:rFonts w:hint="eastAsia" w:ascii="宋体" w:hAnsi="宋体"/>
          <w:b/>
          <w:sz w:val="24"/>
        </w:rPr>
        <w:t>只有经竞价小组审查，符合本采购文件资格条件规定的投标人才是合格的投标人。</w:t>
      </w:r>
      <w:r>
        <w:rPr>
          <w:rFonts w:hint="eastAsia" w:ascii="宋体" w:hAnsi="宋体"/>
          <w:sz w:val="24"/>
        </w:rPr>
        <w:t>如果投标人不具备资格条件，不满足采购文件所规定的资格标准或提供资格证明材料不符合采购文件规定的,其竞价将被拒绝。</w:t>
      </w:r>
    </w:p>
    <w:p>
      <w:pPr>
        <w:spacing w:line="360" w:lineRule="auto"/>
        <w:ind w:firstLine="480" w:firstLineChars="200"/>
        <w:rPr>
          <w:rFonts w:ascii="宋体" w:hAnsi="宋体" w:cs="宋体"/>
          <w:b/>
          <w:sz w:val="24"/>
        </w:rPr>
      </w:pPr>
      <w:r>
        <w:rPr>
          <w:rFonts w:hint="eastAsia" w:ascii="宋体" w:hAnsi="宋体"/>
          <w:sz w:val="24"/>
        </w:rPr>
        <w:t>17.3.2</w:t>
      </w:r>
      <w:r>
        <w:rPr>
          <w:rFonts w:hint="eastAsia" w:ascii="宋体" w:hAnsi="宋体"/>
          <w:sz w:val="24"/>
          <w:szCs w:val="18"/>
        </w:rPr>
        <w:t>符合性检查。依据竞价通知书的规定，</w:t>
      </w:r>
      <w:r>
        <w:rPr>
          <w:rFonts w:hint="eastAsia" w:ascii="宋体" w:hAnsi="宋体"/>
          <w:sz w:val="24"/>
        </w:rPr>
        <w:t>竞价小组还将</w:t>
      </w:r>
      <w:r>
        <w:rPr>
          <w:rFonts w:hint="eastAsia" w:ascii="宋体" w:hAnsi="宋体"/>
          <w:sz w:val="24"/>
          <w:szCs w:val="18"/>
        </w:rPr>
        <w:t>从竞价响应文件的有效性、完整性和对竞价通知书的响应程度进行审查，以确定是否符合对竞价通知书的实质性要求作出响应。</w:t>
      </w:r>
      <w:r>
        <w:rPr>
          <w:rFonts w:hint="eastAsia" w:ascii="宋体" w:hAnsi="宋体"/>
          <w:sz w:val="24"/>
        </w:rPr>
        <w:t>（采购人可根据具体项目的情况对实质性要求作特别的规定）实质性偏离是指：（</w:t>
      </w:r>
      <w:r>
        <w:rPr>
          <w:rFonts w:ascii="宋体" w:hAnsi="宋体"/>
          <w:sz w:val="24"/>
        </w:rPr>
        <w:t>1</w:t>
      </w:r>
      <w:r>
        <w:rPr>
          <w:rFonts w:hint="eastAsia" w:ascii="宋体" w:hAnsi="宋体"/>
          <w:sz w:val="24"/>
        </w:rPr>
        <w:t>）实质性影响合同的范围、质量和履行；（</w:t>
      </w:r>
      <w:r>
        <w:rPr>
          <w:rFonts w:ascii="宋体" w:hAnsi="宋体"/>
          <w:sz w:val="24"/>
        </w:rPr>
        <w:t>2</w:t>
      </w:r>
      <w:r>
        <w:rPr>
          <w:rFonts w:hint="eastAsia" w:ascii="宋体" w:hAnsi="宋体"/>
          <w:sz w:val="24"/>
        </w:rPr>
        <w:t>）实质性违背竞价通知书，限制了采购人的权利和成交投标人合同项下的义务；（</w:t>
      </w:r>
      <w:r>
        <w:rPr>
          <w:rFonts w:ascii="宋体" w:hAnsi="宋体"/>
          <w:sz w:val="24"/>
        </w:rPr>
        <w:t>3</w:t>
      </w:r>
      <w:r>
        <w:rPr>
          <w:rFonts w:hint="eastAsia" w:ascii="宋体" w:hAnsi="宋体"/>
          <w:sz w:val="24"/>
        </w:rPr>
        <w:t>）不公正地影响了其它作出实质性响应的竞价投标人的竞争地位。对没有实质性响应的竞价响应文件将不进行评估。</w:t>
      </w:r>
      <w:r>
        <w:rPr>
          <w:rFonts w:hint="eastAsia" w:ascii="宋体" w:hAnsi="宋体" w:cs="宋体"/>
          <w:b/>
          <w:sz w:val="24"/>
        </w:rPr>
        <w:t>凡有下列情况之一者，竞价响应文件也将被视为未实质性响应竞价通知书要求：</w:t>
      </w:r>
    </w:p>
    <w:p>
      <w:pPr>
        <w:spacing w:line="360" w:lineRule="auto"/>
        <w:ind w:firstLine="482" w:firstLineChars="200"/>
        <w:rPr>
          <w:rFonts w:ascii="宋体" w:hAnsi="宋体"/>
          <w:b/>
          <w:sz w:val="24"/>
        </w:rPr>
      </w:pPr>
      <w:r>
        <w:rPr>
          <w:rFonts w:hint="eastAsia" w:ascii="宋体" w:hAnsi="宋体"/>
          <w:b/>
          <w:sz w:val="24"/>
        </w:rPr>
        <w:t>(1)竞价响应文件未按照本须知第13.1、13.7、14条的规定进行编制、密封、标记的；</w:t>
      </w:r>
    </w:p>
    <w:p>
      <w:pPr>
        <w:spacing w:line="360" w:lineRule="auto"/>
        <w:ind w:firstLine="480" w:firstLineChars="200"/>
        <w:rPr>
          <w:rFonts w:ascii="宋体" w:hAnsi="宋体"/>
          <w:sz w:val="24"/>
        </w:rPr>
      </w:pPr>
      <w:r>
        <w:rPr>
          <w:rFonts w:hint="eastAsia" w:ascii="宋体" w:hAnsi="宋体"/>
          <w:sz w:val="24"/>
        </w:rPr>
        <w:t>(2)未按规定由竞价投标人的法定代表人或其授权代表签字，或未加盖竞价投标人公章的；或签字人未经法定代表人有效授权委托的；</w:t>
      </w:r>
    </w:p>
    <w:p>
      <w:pPr>
        <w:spacing w:line="360" w:lineRule="auto"/>
        <w:ind w:firstLine="480" w:firstLineChars="200"/>
        <w:rPr>
          <w:rFonts w:ascii="宋体" w:hAnsi="宋体"/>
          <w:sz w:val="24"/>
        </w:rPr>
      </w:pPr>
      <w:r>
        <w:rPr>
          <w:rFonts w:hint="eastAsia" w:ascii="宋体" w:hAnsi="宋体"/>
          <w:sz w:val="24"/>
        </w:rPr>
        <w:t>(3)未缴纳竞价保证金或金额不足的；</w:t>
      </w:r>
    </w:p>
    <w:p>
      <w:pPr>
        <w:spacing w:line="360" w:lineRule="auto"/>
        <w:ind w:firstLine="480" w:firstLineChars="200"/>
        <w:rPr>
          <w:rFonts w:ascii="宋体" w:hAnsi="宋体"/>
          <w:sz w:val="24"/>
        </w:rPr>
      </w:pPr>
      <w:r>
        <w:rPr>
          <w:rFonts w:hint="eastAsia" w:ascii="宋体" w:hAnsi="宋体"/>
          <w:sz w:val="24"/>
        </w:rPr>
        <w:t>(4)竞价投标人之间存在本须知第3.4条规定的；</w:t>
      </w:r>
    </w:p>
    <w:p>
      <w:pPr>
        <w:spacing w:line="360" w:lineRule="auto"/>
        <w:ind w:firstLine="480" w:firstLineChars="200"/>
        <w:rPr>
          <w:rFonts w:ascii="宋体" w:hAnsi="宋体"/>
          <w:sz w:val="24"/>
        </w:rPr>
      </w:pPr>
      <w:r>
        <w:rPr>
          <w:rFonts w:hint="eastAsia" w:ascii="宋体" w:hAnsi="宋体"/>
          <w:sz w:val="24"/>
        </w:rPr>
        <w:t>(5)竞价响应有效期不满足竞价通知书要求的；</w:t>
      </w:r>
    </w:p>
    <w:p>
      <w:pPr>
        <w:spacing w:line="360" w:lineRule="auto"/>
        <w:ind w:firstLine="480" w:firstLineChars="200"/>
        <w:rPr>
          <w:rFonts w:ascii="宋体" w:hAnsi="宋体"/>
          <w:sz w:val="24"/>
        </w:rPr>
      </w:pPr>
      <w:r>
        <w:rPr>
          <w:rFonts w:hint="eastAsia" w:ascii="宋体" w:hAnsi="宋体"/>
          <w:sz w:val="24"/>
        </w:rPr>
        <w:t>(6)竞价响应文件内容与竞价通知书内容及要求有重大偏离或保留的；</w:t>
      </w:r>
    </w:p>
    <w:p>
      <w:pPr>
        <w:spacing w:line="360" w:lineRule="auto"/>
        <w:ind w:firstLine="480" w:firstLineChars="200"/>
        <w:rPr>
          <w:rFonts w:ascii="宋体" w:hAnsi="宋体"/>
          <w:sz w:val="24"/>
        </w:rPr>
      </w:pPr>
      <w:r>
        <w:rPr>
          <w:rFonts w:hint="eastAsia" w:ascii="宋体" w:hAnsi="宋体"/>
          <w:sz w:val="24"/>
        </w:rPr>
        <w:t>(7)竞价投标人提交的是可选择的报价；</w:t>
      </w:r>
    </w:p>
    <w:p>
      <w:pPr>
        <w:spacing w:line="360" w:lineRule="auto"/>
        <w:ind w:firstLine="480" w:firstLineChars="200"/>
        <w:rPr>
          <w:rFonts w:ascii="宋体" w:hAnsi="宋体"/>
          <w:sz w:val="24"/>
        </w:rPr>
      </w:pPr>
      <w:r>
        <w:rPr>
          <w:rFonts w:hint="eastAsia" w:ascii="宋体" w:hAnsi="宋体"/>
          <w:sz w:val="24"/>
        </w:rPr>
        <w:t>(8)竞价响应文件组成不符合竞价通知书要求的；</w:t>
      </w:r>
    </w:p>
    <w:p>
      <w:pPr>
        <w:spacing w:line="360" w:lineRule="auto"/>
        <w:ind w:firstLine="480" w:firstLineChars="200"/>
        <w:rPr>
          <w:rFonts w:ascii="宋体" w:hAnsi="宋体"/>
          <w:sz w:val="24"/>
        </w:rPr>
      </w:pPr>
      <w:r>
        <w:rPr>
          <w:rFonts w:hint="eastAsia" w:ascii="宋体" w:hAnsi="宋体"/>
          <w:sz w:val="24"/>
        </w:rPr>
        <w:t>(9)递交的《响应函》、《法定代表人授权书》内容与本竞价通知书格式内容存在实质性差别的；</w:t>
      </w:r>
    </w:p>
    <w:p>
      <w:pPr>
        <w:spacing w:line="360" w:lineRule="auto"/>
        <w:ind w:firstLine="480" w:firstLineChars="200"/>
        <w:rPr>
          <w:rFonts w:ascii="宋体" w:hAnsi="宋体"/>
          <w:sz w:val="24"/>
        </w:rPr>
      </w:pPr>
      <w:r>
        <w:rPr>
          <w:rFonts w:hint="eastAsia" w:ascii="宋体" w:hAnsi="宋体"/>
          <w:sz w:val="24"/>
        </w:rPr>
        <w:t>(10)竞价响应报价有漏（缺）报项，竞价投标人不同意按照竞价通知书规定处理的；</w:t>
      </w:r>
    </w:p>
    <w:p>
      <w:pPr>
        <w:spacing w:line="360" w:lineRule="auto"/>
        <w:ind w:firstLine="480" w:firstLineChars="200"/>
        <w:rPr>
          <w:rFonts w:ascii="宋体" w:hAnsi="宋体"/>
          <w:sz w:val="24"/>
        </w:rPr>
      </w:pPr>
      <w:r>
        <w:rPr>
          <w:rFonts w:hint="eastAsia" w:ascii="宋体" w:hAnsi="宋体"/>
          <w:sz w:val="24"/>
        </w:rPr>
        <w:t>(11)竞价响应文件内容关键字迹模糊，无法辨认的；</w:t>
      </w:r>
    </w:p>
    <w:p>
      <w:pPr>
        <w:spacing w:line="360" w:lineRule="auto"/>
        <w:ind w:firstLine="480" w:firstLineChars="200"/>
        <w:rPr>
          <w:rFonts w:ascii="宋体" w:hAnsi="宋体"/>
          <w:sz w:val="24"/>
        </w:rPr>
      </w:pPr>
      <w:r>
        <w:rPr>
          <w:rFonts w:hint="eastAsia" w:ascii="宋体" w:hAnsi="宋体"/>
          <w:sz w:val="24"/>
        </w:rPr>
        <w:t>(12)反映竞价响应文件个性特征的内容出现明显雷同的；</w:t>
      </w:r>
    </w:p>
    <w:p>
      <w:pPr>
        <w:spacing w:line="360" w:lineRule="auto"/>
        <w:ind w:firstLine="480" w:firstLineChars="200"/>
        <w:rPr>
          <w:rFonts w:ascii="宋体" w:hAnsi="宋体"/>
          <w:sz w:val="24"/>
        </w:rPr>
      </w:pPr>
      <w:r>
        <w:rPr>
          <w:rFonts w:hint="eastAsia" w:ascii="宋体" w:hAnsi="宋体"/>
          <w:sz w:val="24"/>
        </w:rPr>
        <w:t>(13)竞价响应文件中提供的复印件与原件不一致或提供虚假、失实资料的；</w:t>
      </w:r>
    </w:p>
    <w:p>
      <w:pPr>
        <w:spacing w:line="360" w:lineRule="auto"/>
        <w:ind w:firstLine="480" w:firstLineChars="200"/>
        <w:rPr>
          <w:rFonts w:ascii="宋体" w:hAnsi="宋体"/>
          <w:sz w:val="24"/>
        </w:rPr>
      </w:pPr>
      <w:r>
        <w:rPr>
          <w:rFonts w:hint="eastAsia" w:ascii="宋体" w:hAnsi="宋体"/>
          <w:sz w:val="24"/>
        </w:rPr>
        <w:t>(14)竞价投标人的投标报价超过控制价的；</w:t>
      </w:r>
    </w:p>
    <w:p>
      <w:pPr>
        <w:spacing w:line="360" w:lineRule="auto"/>
        <w:ind w:firstLine="480" w:firstLineChars="200"/>
        <w:rPr>
          <w:rFonts w:ascii="宋体" w:hAnsi="宋体"/>
          <w:sz w:val="24"/>
        </w:rPr>
      </w:pPr>
      <w:r>
        <w:rPr>
          <w:rFonts w:hint="eastAsia" w:ascii="宋体" w:hAnsi="宋体"/>
          <w:sz w:val="24"/>
        </w:rPr>
        <w:t>(15)不符合竞价通知书中规定的其它实质性条款。</w:t>
      </w:r>
    </w:p>
    <w:p>
      <w:pPr>
        <w:spacing w:line="360" w:lineRule="auto"/>
        <w:ind w:firstLine="480" w:firstLineChars="200"/>
        <w:rPr>
          <w:rFonts w:ascii="宋体" w:hAnsi="宋体"/>
          <w:sz w:val="24"/>
        </w:rPr>
      </w:pPr>
      <w:r>
        <w:rPr>
          <w:rFonts w:hint="eastAsia" w:ascii="宋体" w:hAnsi="宋体"/>
          <w:sz w:val="24"/>
        </w:rPr>
        <w:t>竞价小组决定竞价的响应性只根据竞价响应文件本身的内容，而不寻求其他的外部证据。</w:t>
      </w:r>
    </w:p>
    <w:p>
      <w:pPr>
        <w:spacing w:line="360" w:lineRule="auto"/>
        <w:ind w:firstLine="480" w:firstLineChars="200"/>
        <w:rPr>
          <w:rFonts w:ascii="宋体" w:hAnsi="宋体"/>
          <w:sz w:val="24"/>
          <w:szCs w:val="18"/>
        </w:rPr>
      </w:pPr>
      <w:r>
        <w:rPr>
          <w:rFonts w:hint="eastAsia" w:ascii="宋体" w:hAnsi="宋体"/>
          <w:sz w:val="24"/>
        </w:rPr>
        <w:t>18.</w:t>
      </w:r>
      <w:r>
        <w:rPr>
          <w:rFonts w:hint="eastAsia" w:ascii="宋体" w:hAnsi="宋体"/>
          <w:sz w:val="24"/>
          <w:szCs w:val="18"/>
        </w:rPr>
        <w:t>竞价响应文件的澄清</w:t>
      </w:r>
    </w:p>
    <w:p>
      <w:pPr>
        <w:spacing w:line="360" w:lineRule="auto"/>
        <w:ind w:firstLine="480" w:firstLineChars="200"/>
        <w:rPr>
          <w:rFonts w:ascii="宋体" w:hAnsi="宋体"/>
          <w:sz w:val="24"/>
          <w:szCs w:val="18"/>
        </w:rPr>
      </w:pPr>
      <w:r>
        <w:rPr>
          <w:rFonts w:hint="eastAsia" w:ascii="宋体" w:hAnsi="宋体"/>
          <w:sz w:val="24"/>
          <w:szCs w:val="18"/>
        </w:rPr>
        <w:t>18.1对竞价响应文件中含义不明确、同类问题表述不一致或者有明显文字和计算错误的内容或者采购单位认为有必要的，竞价小组可以书面形式要求竞价投标人作出必要的澄清、说明或者更正。竞价投标人的澄清、说明或者更正应当在竞价小组规定的时间内以书面形式作出，由其法定代表人或者授权代表签字，并不得超出竞价响应文件的范围或者改变竞价响应文件的实质性内容。</w:t>
      </w:r>
    </w:p>
    <w:p>
      <w:pPr>
        <w:spacing w:line="360" w:lineRule="auto"/>
        <w:ind w:firstLine="480" w:firstLineChars="200"/>
        <w:rPr>
          <w:rFonts w:ascii="宋体" w:hAnsi="宋体"/>
          <w:sz w:val="24"/>
          <w:szCs w:val="18"/>
        </w:rPr>
      </w:pPr>
      <w:r>
        <w:rPr>
          <w:rFonts w:hint="eastAsia" w:ascii="宋体" w:hAnsi="宋体"/>
          <w:sz w:val="24"/>
          <w:szCs w:val="18"/>
        </w:rPr>
        <w:t>19.比较与评价</w:t>
      </w:r>
    </w:p>
    <w:p>
      <w:pPr>
        <w:spacing w:line="360" w:lineRule="auto"/>
        <w:ind w:firstLine="480" w:firstLineChars="200"/>
        <w:rPr>
          <w:rFonts w:ascii="宋体" w:hAnsi="宋体" w:cs="Tahoma"/>
          <w:kern w:val="0"/>
          <w:sz w:val="24"/>
        </w:rPr>
      </w:pPr>
      <w:r>
        <w:rPr>
          <w:rFonts w:hint="eastAsia" w:ascii="宋体" w:hAnsi="宋体"/>
          <w:sz w:val="24"/>
        </w:rPr>
        <w:t>19.1竞价小组将</w:t>
      </w:r>
      <w:r>
        <w:rPr>
          <w:rFonts w:hint="eastAsia" w:ascii="宋体" w:hAnsi="宋体"/>
          <w:sz w:val="24"/>
          <w:szCs w:val="18"/>
        </w:rPr>
        <w:t>按</w:t>
      </w:r>
      <w:r>
        <w:rPr>
          <w:rFonts w:hint="eastAsia" w:ascii="宋体" w:hAnsi="宋体"/>
          <w:sz w:val="24"/>
        </w:rPr>
        <w:t>竞价投标人须知前附表第6项所述评审方法与标准，</w:t>
      </w:r>
      <w:r>
        <w:rPr>
          <w:rFonts w:hint="eastAsia" w:ascii="宋体" w:hAnsi="宋体"/>
          <w:sz w:val="24"/>
          <w:szCs w:val="18"/>
        </w:rPr>
        <w:t>对资格性检查和符合性检查合格的响应文件</w:t>
      </w:r>
      <w:r>
        <w:rPr>
          <w:rFonts w:ascii="宋体" w:hAnsi="宋体" w:cs="Tahoma"/>
          <w:kern w:val="0"/>
          <w:sz w:val="24"/>
        </w:rPr>
        <w:t>实行</w:t>
      </w:r>
      <w:r>
        <w:rPr>
          <w:rFonts w:hint="eastAsia" w:ascii="宋体" w:hAnsi="宋体" w:cs="Tahoma"/>
          <w:kern w:val="0"/>
          <w:sz w:val="24"/>
        </w:rPr>
        <w:t>评审</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19.2对漏（缺）报项的处理：竞价通知书中要求列入报价的费用（含配置、功能），漏（缺）报的视同已含在投报总价中。但在评审时取有效竞价投标人该项最高报价加入投报总价中计算评审价格。对多报项及赠送项的价格评审时不予核减，全部进入评审价评议。</w:t>
      </w:r>
    </w:p>
    <w:p>
      <w:pPr>
        <w:spacing w:line="360" w:lineRule="auto"/>
        <w:ind w:firstLine="480" w:firstLineChars="200"/>
        <w:rPr>
          <w:rFonts w:ascii="宋体" w:hAnsi="宋体"/>
          <w:sz w:val="24"/>
        </w:rPr>
      </w:pPr>
      <w:r>
        <w:rPr>
          <w:rFonts w:hint="eastAsia" w:ascii="宋体" w:hAnsi="宋体"/>
          <w:sz w:val="24"/>
        </w:rPr>
        <w:t>19.3如果竞价小组一致认为某个竞价投标人的报价明显不合理，有降低质量，不能诚信履行的可能时，竞价小组有权通知竞价投标人限期进行解释。若该竞价投标人未在规定期限内做出解释，或作出的解释不合理，经竞价小组取得一致意见后，可拒绝该竞价响应文件。</w:t>
      </w:r>
    </w:p>
    <w:p>
      <w:pPr>
        <w:spacing w:line="360" w:lineRule="auto"/>
        <w:ind w:firstLine="482" w:firstLineChars="200"/>
        <w:rPr>
          <w:rFonts w:ascii="宋体" w:hAnsi="宋体" w:cs="宋体"/>
          <w:b/>
          <w:sz w:val="24"/>
        </w:rPr>
      </w:pPr>
      <w:r>
        <w:rPr>
          <w:rFonts w:hint="eastAsia" w:ascii="宋体" w:hAnsi="宋体" w:cs="宋体"/>
          <w:b/>
          <w:sz w:val="24"/>
        </w:rPr>
        <w:t>19.4</w:t>
      </w:r>
      <w:r>
        <w:rPr>
          <w:rFonts w:hint="eastAsia" w:ascii="宋体" w:hAnsi="宋体" w:cs="宋体"/>
          <w:b/>
          <w:kern w:val="0"/>
          <w:sz w:val="24"/>
        </w:rPr>
        <w:t>竞价小组在评审过程中发现竞价投标人存在下列情形之一的，可认定其有串通参加竞价行为，并做出其竞价响应文件无效的决定：</w:t>
      </w:r>
    </w:p>
    <w:p>
      <w:pPr>
        <w:widowControl/>
        <w:spacing w:line="360" w:lineRule="auto"/>
        <w:ind w:firstLine="480" w:firstLineChars="200"/>
        <w:rPr>
          <w:rFonts w:ascii="宋体" w:hAnsi="宋体" w:cs="Tahoma"/>
          <w:kern w:val="0"/>
          <w:sz w:val="24"/>
        </w:rPr>
      </w:pPr>
      <w:r>
        <w:rPr>
          <w:rFonts w:hint="eastAsia" w:ascii="宋体" w:hAnsi="宋体" w:cs="Tahoma"/>
          <w:kern w:val="0"/>
          <w:sz w:val="24"/>
        </w:rPr>
        <w:t>⑴不同竞价投标人的竞价响应文件错、漏之处一致或雷同，且不能合理解释的；</w:t>
      </w:r>
    </w:p>
    <w:p>
      <w:pPr>
        <w:widowControl/>
        <w:spacing w:line="360" w:lineRule="auto"/>
        <w:ind w:firstLine="480" w:firstLineChars="200"/>
        <w:rPr>
          <w:rFonts w:ascii="宋体" w:hAnsi="宋体" w:cs="Tahoma"/>
          <w:kern w:val="0"/>
          <w:sz w:val="24"/>
        </w:rPr>
      </w:pPr>
      <w:r>
        <w:rPr>
          <w:rFonts w:hint="eastAsia" w:ascii="宋体" w:hAnsi="宋体" w:cs="Tahoma"/>
          <w:kern w:val="0"/>
          <w:sz w:val="24"/>
        </w:rPr>
        <w:t>⑵不同的竞价投标人的法定代表人、委托代理人等由同一个单位缴纳社会保险的；</w:t>
      </w:r>
    </w:p>
    <w:p>
      <w:pPr>
        <w:widowControl/>
        <w:spacing w:line="360" w:lineRule="auto"/>
        <w:ind w:firstLine="480" w:firstLineChars="200"/>
        <w:rPr>
          <w:rFonts w:ascii="宋体" w:hAnsi="宋体" w:cs="Tahoma"/>
          <w:kern w:val="0"/>
          <w:sz w:val="24"/>
        </w:rPr>
      </w:pPr>
      <w:r>
        <w:rPr>
          <w:rFonts w:hint="eastAsia" w:ascii="宋体" w:hAnsi="宋体" w:cs="Tahoma"/>
          <w:kern w:val="0"/>
          <w:sz w:val="24"/>
        </w:rPr>
        <w:t>⑶由同一人或分别由几个有利害关系人携带两个以上（含两个）竞价投标人的企业资料参与资格审查、领取竞价资料，或代表两个以上（含两个）竞价投标人参加答疑会、采购会、交纳或退还竞价保证金的；</w:t>
      </w:r>
    </w:p>
    <w:p>
      <w:pPr>
        <w:widowControl/>
        <w:spacing w:line="360" w:lineRule="auto"/>
        <w:ind w:firstLine="480" w:firstLineChars="200"/>
        <w:rPr>
          <w:rFonts w:ascii="黑体" w:hAnsi="宋体" w:eastAsia="黑体"/>
          <w:sz w:val="24"/>
        </w:rPr>
      </w:pPr>
      <w:r>
        <w:rPr>
          <w:rFonts w:hint="eastAsia" w:ascii="宋体" w:hAnsi="宋体" w:cs="Tahoma"/>
          <w:kern w:val="0"/>
          <w:sz w:val="24"/>
        </w:rPr>
        <w:t>⑷有关法律、法规或规章规定的其他串通参加竞价行为。</w:t>
      </w:r>
    </w:p>
    <w:p>
      <w:pPr>
        <w:spacing w:line="360" w:lineRule="auto"/>
        <w:ind w:firstLine="480" w:firstLineChars="200"/>
        <w:rPr>
          <w:rFonts w:ascii="宋体" w:hAnsi="宋体"/>
          <w:sz w:val="24"/>
        </w:rPr>
      </w:pPr>
      <w:r>
        <w:rPr>
          <w:rFonts w:hint="eastAsia" w:ascii="宋体" w:hAnsi="宋体"/>
          <w:sz w:val="24"/>
        </w:rPr>
        <w:t>19.5竞价小组终止竞价</w:t>
      </w:r>
    </w:p>
    <w:p>
      <w:pPr>
        <w:spacing w:line="360" w:lineRule="auto"/>
        <w:ind w:firstLine="480" w:firstLineChars="200"/>
        <w:jc w:val="left"/>
        <w:rPr>
          <w:rFonts w:ascii="宋体" w:hAnsi="宋体"/>
          <w:sz w:val="24"/>
        </w:rPr>
      </w:pPr>
      <w:r>
        <w:rPr>
          <w:rFonts w:hint="eastAsia" w:ascii="宋体" w:hAnsi="宋体"/>
          <w:sz w:val="24"/>
        </w:rPr>
        <w:t>19.5.1出现下列情形之一的，采购人或者采购代理机构应当终止竞价采购活动，发布项目终止公告并说明原因，重新开展采购活动：</w:t>
      </w:r>
    </w:p>
    <w:p>
      <w:pPr>
        <w:spacing w:line="360" w:lineRule="auto"/>
        <w:ind w:firstLine="480" w:firstLineChars="200"/>
        <w:jc w:val="left"/>
        <w:rPr>
          <w:rFonts w:ascii="宋体" w:hAnsi="宋体"/>
          <w:sz w:val="24"/>
        </w:rPr>
      </w:pPr>
      <w:r>
        <w:rPr>
          <w:rFonts w:hint="eastAsia" w:ascii="宋体" w:hAnsi="宋体"/>
          <w:sz w:val="24"/>
        </w:rPr>
        <w:t>　　（一）因情况变化，不再符合规定的竞价采购方式适用情形的；</w:t>
      </w:r>
    </w:p>
    <w:p>
      <w:pPr>
        <w:spacing w:line="360" w:lineRule="auto"/>
        <w:ind w:firstLine="480" w:firstLineChars="200"/>
        <w:jc w:val="left"/>
        <w:rPr>
          <w:rFonts w:ascii="宋体" w:hAnsi="宋体"/>
          <w:sz w:val="24"/>
        </w:rPr>
      </w:pPr>
      <w:r>
        <w:rPr>
          <w:rFonts w:hint="eastAsia" w:ascii="宋体" w:hAnsi="宋体"/>
          <w:sz w:val="24"/>
        </w:rPr>
        <w:t>　　（二）出现影响采购公正的违法、违规行为的；</w:t>
      </w:r>
    </w:p>
    <w:p>
      <w:pPr>
        <w:spacing w:line="360" w:lineRule="auto"/>
        <w:ind w:firstLine="480" w:firstLineChars="200"/>
        <w:jc w:val="left"/>
        <w:rPr>
          <w:rFonts w:ascii="宋体" w:hAnsi="宋体"/>
          <w:sz w:val="24"/>
        </w:rPr>
      </w:pPr>
      <w:r>
        <w:rPr>
          <w:rFonts w:hint="eastAsia" w:ascii="宋体" w:hAnsi="宋体"/>
          <w:sz w:val="24"/>
        </w:rPr>
        <w:t>　　（三）实质性响应竞价通知书要求的投标人不足三家。</w:t>
      </w:r>
    </w:p>
    <w:p>
      <w:pPr>
        <w:spacing w:line="360" w:lineRule="auto"/>
        <w:ind w:firstLine="480" w:firstLineChars="200"/>
        <w:jc w:val="left"/>
        <w:rPr>
          <w:rFonts w:ascii="宋体" w:hAnsi="宋体"/>
          <w:sz w:val="24"/>
        </w:rPr>
      </w:pPr>
      <w:r>
        <w:rPr>
          <w:rFonts w:hint="eastAsia" w:ascii="宋体" w:hAnsi="宋体"/>
          <w:sz w:val="24"/>
        </w:rPr>
        <w:t>19.5.2废标后，招标采购单位应当将废标理由通知所有投标人。除采购任务取消情形外，招标采购单位将依法重新组织招标或者采取其他方式采购。</w:t>
      </w:r>
    </w:p>
    <w:p>
      <w:pPr>
        <w:spacing w:line="360" w:lineRule="auto"/>
        <w:ind w:firstLine="482" w:firstLineChars="200"/>
        <w:rPr>
          <w:rFonts w:ascii="宋体" w:hAnsi="宋体"/>
          <w:b/>
          <w:sz w:val="24"/>
        </w:rPr>
      </w:pPr>
      <w:r>
        <w:rPr>
          <w:rFonts w:hint="eastAsia" w:ascii="宋体" w:hAnsi="宋体"/>
          <w:b/>
          <w:sz w:val="24"/>
        </w:rPr>
        <w:t>19.6评审标准和成交原则：</w:t>
      </w:r>
    </w:p>
    <w:p>
      <w:pPr>
        <w:spacing w:line="360" w:lineRule="auto"/>
        <w:ind w:firstLine="480" w:firstLineChars="200"/>
        <w:rPr>
          <w:rFonts w:ascii="宋体" w:hAnsi="宋体"/>
          <w:b/>
          <w:sz w:val="24"/>
        </w:rPr>
      </w:pPr>
      <w:r>
        <w:rPr>
          <w:rFonts w:hint="eastAsia" w:ascii="ΟGB2312" w:hAnsi="宋体" w:eastAsia="ΟGB2312" w:cs="宋体"/>
          <w:kern w:val="0"/>
          <w:sz w:val="24"/>
        </w:rPr>
        <w:t>竞价小组将从质量和服务均能满足采购文件实质性响应要求的投标人中，</w:t>
      </w:r>
      <w:r>
        <w:rPr>
          <w:rFonts w:hint="eastAsia"/>
          <w:b/>
          <w:sz w:val="24"/>
        </w:rPr>
        <w:t>根据投标人投报价格作为评审价格，按照评审价格由低到高的顺序推荐1名成交候选人</w:t>
      </w:r>
      <w:r>
        <w:rPr>
          <w:rFonts w:hint="eastAsia" w:ascii="宋体" w:hAnsi="宋体"/>
          <w:b/>
          <w:sz w:val="24"/>
        </w:rPr>
        <w:t>。评审价格相同的，采取抽签的方式确定成交候选人。</w:t>
      </w:r>
    </w:p>
    <w:p>
      <w:pPr>
        <w:spacing w:line="360" w:lineRule="auto"/>
        <w:ind w:firstLine="482" w:firstLineChars="200"/>
        <w:rPr>
          <w:rFonts w:ascii="宋体" w:hAnsi="宋体"/>
          <w:b/>
          <w:sz w:val="24"/>
        </w:rPr>
      </w:pPr>
    </w:p>
    <w:p>
      <w:pPr>
        <w:spacing w:line="360" w:lineRule="auto"/>
        <w:ind w:firstLine="482" w:firstLineChars="200"/>
        <w:jc w:val="center"/>
        <w:rPr>
          <w:rFonts w:ascii="宋体" w:hAnsi="宋体"/>
          <w:b/>
          <w:bCs/>
          <w:sz w:val="24"/>
        </w:rPr>
      </w:pPr>
      <w:r>
        <w:rPr>
          <w:rFonts w:hint="eastAsia" w:ascii="宋体" w:hAnsi="宋体"/>
          <w:b/>
          <w:bCs/>
          <w:sz w:val="24"/>
        </w:rPr>
        <w:t>六、确定成交投标人与签订合同</w:t>
      </w:r>
    </w:p>
    <w:p>
      <w:pPr>
        <w:spacing w:line="360" w:lineRule="auto"/>
        <w:ind w:firstLine="480" w:firstLineChars="200"/>
        <w:rPr>
          <w:rFonts w:ascii="宋体" w:hAnsi="宋体"/>
          <w:sz w:val="24"/>
        </w:rPr>
      </w:pPr>
      <w:r>
        <w:rPr>
          <w:rFonts w:hint="eastAsia" w:ascii="宋体" w:hAnsi="宋体"/>
          <w:sz w:val="24"/>
        </w:rPr>
        <w:t>20</w:t>
      </w:r>
      <w:r>
        <w:rPr>
          <w:rFonts w:ascii="宋体" w:hAnsi="宋体"/>
          <w:sz w:val="24"/>
        </w:rPr>
        <w:t>.</w:t>
      </w:r>
      <w:r>
        <w:rPr>
          <w:rFonts w:hint="eastAsia" w:ascii="宋体" w:hAnsi="宋体"/>
          <w:sz w:val="24"/>
        </w:rPr>
        <w:t>确定成交投标人准则</w:t>
      </w:r>
    </w:p>
    <w:p>
      <w:pPr>
        <w:spacing w:line="360" w:lineRule="auto"/>
        <w:ind w:firstLine="480" w:firstLineChars="200"/>
        <w:rPr>
          <w:rFonts w:ascii="宋体" w:hAnsi="宋体"/>
          <w:sz w:val="24"/>
        </w:rPr>
      </w:pPr>
      <w:r>
        <w:rPr>
          <w:rFonts w:hint="eastAsia" w:ascii="宋体" w:hAnsi="宋体"/>
          <w:sz w:val="24"/>
        </w:rPr>
        <w:t>20</w:t>
      </w:r>
      <w:r>
        <w:rPr>
          <w:rFonts w:ascii="宋体" w:hAnsi="宋体"/>
          <w:sz w:val="24"/>
        </w:rPr>
        <w:t>.1</w:t>
      </w:r>
      <w:r>
        <w:rPr>
          <w:rFonts w:hint="eastAsia" w:ascii="宋体" w:hAnsi="宋体"/>
          <w:sz w:val="24"/>
        </w:rPr>
        <w:t>最低投报价不作为成交投标人的保证。</w:t>
      </w:r>
      <w:r>
        <w:rPr>
          <w:rFonts w:hint="eastAsia" w:ascii="宋体" w:hAnsi="宋体" w:cs="宋体"/>
          <w:sz w:val="24"/>
        </w:rPr>
        <w:t>本项目评标时若评标委员会一致认为投标人的报价明显低于成本价时，有权利要求该投标人提供详细的成本核算。若评委会一致认为提供的成本核算材料有问题将给予废标。</w:t>
      </w:r>
    </w:p>
    <w:p>
      <w:pPr>
        <w:spacing w:line="360" w:lineRule="auto"/>
        <w:ind w:firstLine="480" w:firstLineChars="200"/>
        <w:rPr>
          <w:rFonts w:ascii="宋体" w:hAnsi="宋体"/>
          <w:sz w:val="24"/>
        </w:rPr>
      </w:pPr>
      <w:r>
        <w:rPr>
          <w:rFonts w:hint="eastAsia" w:ascii="宋体" w:hAnsi="宋体"/>
          <w:sz w:val="24"/>
        </w:rPr>
        <w:t>20</w:t>
      </w:r>
      <w:r>
        <w:rPr>
          <w:rFonts w:ascii="宋体" w:hAnsi="宋体"/>
          <w:sz w:val="24"/>
        </w:rPr>
        <w:t>.</w:t>
      </w:r>
      <w:r>
        <w:rPr>
          <w:rFonts w:hint="eastAsia" w:ascii="宋体" w:hAnsi="宋体"/>
          <w:sz w:val="24"/>
        </w:rPr>
        <w:t>2竞价投标人的竞价响应文件符合竞价通知书要求，按竞价通知书确定评审标准、方法，经评委评审并推荐为成交候选投标人。</w:t>
      </w:r>
    </w:p>
    <w:p>
      <w:pPr>
        <w:spacing w:line="360" w:lineRule="auto"/>
        <w:ind w:firstLine="480" w:firstLineChars="200"/>
        <w:rPr>
          <w:rFonts w:ascii="宋体" w:hAnsi="宋体"/>
          <w:sz w:val="24"/>
        </w:rPr>
      </w:pPr>
      <w:r>
        <w:rPr>
          <w:rFonts w:hint="eastAsia" w:ascii="宋体" w:hAnsi="宋体"/>
          <w:sz w:val="24"/>
        </w:rPr>
        <w:t>21、合同授予</w:t>
      </w:r>
    </w:p>
    <w:p>
      <w:pPr>
        <w:spacing w:line="360" w:lineRule="auto"/>
        <w:ind w:firstLine="480" w:firstLineChars="200"/>
        <w:rPr>
          <w:rFonts w:ascii="宋体" w:hAnsi="宋体"/>
          <w:sz w:val="24"/>
        </w:rPr>
      </w:pPr>
      <w:r>
        <w:rPr>
          <w:rFonts w:hint="eastAsia" w:ascii="宋体" w:hAnsi="宋体"/>
          <w:sz w:val="24"/>
        </w:rPr>
        <w:t>只有竞价响应文件符合竞价通知书的要求，并有能力圆满地履行合同的且被推荐为成交候选投标人的才可被授予合同。</w:t>
      </w:r>
    </w:p>
    <w:p>
      <w:pPr>
        <w:spacing w:line="360" w:lineRule="auto"/>
        <w:ind w:firstLine="480" w:firstLineChars="200"/>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成交通知</w:t>
      </w:r>
    </w:p>
    <w:p>
      <w:pPr>
        <w:spacing w:line="360" w:lineRule="auto"/>
        <w:ind w:firstLine="480" w:firstLineChars="200"/>
        <w:rPr>
          <w:rFonts w:ascii="宋体" w:hAnsi="宋体"/>
          <w:sz w:val="24"/>
        </w:rPr>
      </w:pPr>
      <w:r>
        <w:rPr>
          <w:rFonts w:hint="eastAsia" w:ascii="宋体" w:hAnsi="宋体"/>
          <w:sz w:val="24"/>
        </w:rPr>
        <w:t>22</w:t>
      </w:r>
      <w:r>
        <w:rPr>
          <w:rFonts w:ascii="宋体" w:hAnsi="宋体"/>
          <w:sz w:val="24"/>
        </w:rPr>
        <w:t>.1</w:t>
      </w:r>
      <w:r>
        <w:rPr>
          <w:rFonts w:hint="eastAsia" w:ascii="宋体" w:hAnsi="宋体"/>
          <w:sz w:val="24"/>
        </w:rPr>
        <w:t>评审结束，招标代理机构对评审结果进行公示，采购人确认成交投标人后，招标代理机构向成交投标人发出成交通知书。成交通知书对采购人和成交投标人具有同等法律效力。成交通知书发出后，采购人改变成交结果，或者成交投标人放弃成交，应按相关法律、规章、规范性文件的规定承担相应的法律责任。</w:t>
      </w:r>
    </w:p>
    <w:p>
      <w:pPr>
        <w:spacing w:line="360" w:lineRule="auto"/>
        <w:ind w:firstLine="480" w:firstLineChars="200"/>
        <w:rPr>
          <w:rFonts w:ascii="宋体" w:hAnsi="宋体"/>
          <w:sz w:val="24"/>
        </w:rPr>
      </w:pPr>
      <w:r>
        <w:rPr>
          <w:rFonts w:hint="eastAsia" w:ascii="宋体" w:hAnsi="宋体"/>
          <w:sz w:val="24"/>
        </w:rPr>
        <w:t>22.2《成交通知书》将作为签订合同的依据。《合同》签订后，《成交通知书》成为《合同》的一部分。</w:t>
      </w:r>
    </w:p>
    <w:p>
      <w:pPr>
        <w:spacing w:line="360" w:lineRule="auto"/>
        <w:ind w:firstLine="480" w:firstLineChars="200"/>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3《成交通知书》发出后5个工作日内，招标代理机构以原缴交方式向未成交的竞价投标人退还其竞价保证金。</w:t>
      </w:r>
    </w:p>
    <w:p>
      <w:pPr>
        <w:spacing w:line="360" w:lineRule="auto"/>
        <w:ind w:firstLine="480" w:firstLineChars="200"/>
        <w:rPr>
          <w:rFonts w:ascii="宋体" w:hAnsi="宋体"/>
          <w:sz w:val="24"/>
        </w:rPr>
      </w:pPr>
      <w:r>
        <w:rPr>
          <w:rFonts w:hint="eastAsia" w:ascii="宋体" w:hAnsi="宋体"/>
          <w:sz w:val="24"/>
        </w:rPr>
        <w:t>22.4在合同签订后，成交投标人提供的竞价保证金无息退回。</w:t>
      </w:r>
    </w:p>
    <w:p>
      <w:pPr>
        <w:pStyle w:val="18"/>
        <w:spacing w:line="360" w:lineRule="auto"/>
        <w:ind w:firstLine="480" w:firstLineChars="200"/>
        <w:rPr>
          <w:rFonts w:hAnsi="宋体"/>
          <w:color w:val="auto"/>
        </w:rPr>
      </w:pPr>
      <w:r>
        <w:rPr>
          <w:rFonts w:hint="eastAsia" w:hAnsi="宋体"/>
          <w:bCs/>
          <w:color w:val="auto"/>
        </w:rPr>
        <w:t>23</w:t>
      </w:r>
      <w:r>
        <w:rPr>
          <w:rFonts w:hint="eastAsia" w:hAnsi="宋体"/>
          <w:color w:val="auto"/>
        </w:rPr>
        <w:t>.签订合同</w:t>
      </w:r>
    </w:p>
    <w:p>
      <w:pPr>
        <w:spacing w:before="120"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1采购人、成交投标人在《成交通知书》发出之日起5日内，根据竞价通知书确定的事项和成交投标人竞价响应文件，参照本竞价通知书第四章的《合同》文本签订合同。双方所签订的合同不得对竞价通知书和成交投标人竞价响应文件作实质性修改。逾期未签订合同，按照有关法律规定承担相应的法律责任；招标代理机构将没收竞价保证金，以抵偿对采购人造成的损失。采购人逾期不与成交投标人签订合同的，按采购的有关规定处理。</w:t>
      </w:r>
    </w:p>
    <w:p>
      <w:pPr>
        <w:spacing w:before="120"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2竞价通知书、竞价通知书的修改文件、成交投标人的竞价响应文件、补充或修改的文件及澄清或承诺文件等，均为双方签订《合同》的组成部分，并与《合同》一并作为本竞价通知书所列采购项目的互补性法律文件，与《合同》具有同等法律效力。</w:t>
      </w:r>
    </w:p>
    <w:p>
      <w:pPr>
        <w:spacing w:before="120"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3采购人在合同履行中，需追加与合同标的相同的货物或者服务的，在不改变合同其他条款的前提下，可与成交投标人协商签订补充合同，但所有补充合同的采购金额不得超过原合同采购金额的百分之十。</w:t>
      </w:r>
    </w:p>
    <w:p>
      <w:pPr>
        <w:spacing w:before="120"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4成交投标人因不可抗力或者自身原因不能履行采购合同的，采购人可以与排位在成交投标人之后第一位的成交候选投标人签订采购合同，以此类推。</w:t>
      </w:r>
    </w:p>
    <w:p>
      <w:pPr>
        <w:spacing w:before="120" w:line="360" w:lineRule="auto"/>
        <w:ind w:firstLine="480" w:firstLineChars="200"/>
        <w:rPr>
          <w:rFonts w:ascii="宋体" w:hAnsi="宋体"/>
          <w:sz w:val="24"/>
        </w:rPr>
      </w:pPr>
      <w:r>
        <w:rPr>
          <w:rFonts w:hint="eastAsia" w:ascii="宋体" w:hAnsi="宋体"/>
          <w:sz w:val="24"/>
        </w:rPr>
        <w:t>24.竞价项目行政监督部门</w:t>
      </w:r>
    </w:p>
    <w:p>
      <w:pPr>
        <w:spacing w:before="120" w:line="360" w:lineRule="auto"/>
        <w:ind w:firstLine="480" w:firstLineChars="200"/>
        <w:rPr>
          <w:rFonts w:ascii="宋体" w:hAnsi="宋体"/>
          <w:sz w:val="24"/>
        </w:rPr>
      </w:pPr>
      <w:r>
        <w:rPr>
          <w:rFonts w:hint="eastAsia" w:ascii="宋体" w:hAnsi="宋体"/>
          <w:sz w:val="24"/>
        </w:rPr>
        <w:t>24.1竞价项目行政监督部门可视情况依法派员对本采购活动的全程进行监督。</w:t>
      </w:r>
    </w:p>
    <w:p>
      <w:pPr>
        <w:spacing w:line="360" w:lineRule="auto"/>
        <w:ind w:firstLine="482" w:firstLineChars="200"/>
        <w:jc w:val="center"/>
        <w:rPr>
          <w:rFonts w:ascii="宋体" w:hAnsi="宋体"/>
          <w:b/>
          <w:bCs/>
          <w:sz w:val="24"/>
        </w:rPr>
      </w:pPr>
    </w:p>
    <w:p>
      <w:pPr>
        <w:spacing w:line="360" w:lineRule="auto"/>
        <w:ind w:firstLine="482" w:firstLineChars="200"/>
        <w:jc w:val="center"/>
        <w:rPr>
          <w:rFonts w:ascii="宋体" w:hAnsi="宋体"/>
          <w:b/>
          <w:bCs/>
          <w:sz w:val="24"/>
        </w:rPr>
      </w:pPr>
      <w:r>
        <w:rPr>
          <w:rFonts w:hint="eastAsia" w:ascii="宋体" w:hAnsi="宋体"/>
          <w:b/>
          <w:bCs/>
          <w:sz w:val="24"/>
        </w:rPr>
        <w:t>七、质疑</w:t>
      </w:r>
    </w:p>
    <w:p>
      <w:pPr>
        <w:spacing w:line="360" w:lineRule="auto"/>
        <w:ind w:firstLine="480" w:firstLineChars="200"/>
        <w:rPr>
          <w:rFonts w:ascii="宋体" w:hAnsi="宋体"/>
          <w:sz w:val="24"/>
        </w:rPr>
      </w:pPr>
      <w:r>
        <w:rPr>
          <w:rFonts w:hint="eastAsia" w:ascii="宋体" w:hAnsi="宋体"/>
          <w:sz w:val="24"/>
        </w:rPr>
        <w:t>25.质疑</w:t>
      </w:r>
    </w:p>
    <w:p>
      <w:pPr>
        <w:spacing w:line="360" w:lineRule="auto"/>
        <w:ind w:firstLine="480" w:firstLineChars="200"/>
        <w:rPr>
          <w:rFonts w:ascii="宋体" w:hAnsi="宋体"/>
          <w:sz w:val="24"/>
        </w:rPr>
      </w:pPr>
      <w:r>
        <w:rPr>
          <w:rFonts w:hint="eastAsia" w:ascii="宋体" w:hAnsi="宋体"/>
          <w:sz w:val="24"/>
        </w:rPr>
        <w:t>25.1投标人对竞价事项有疑问的，可以向采购单位或招标代理机构提出询问。</w:t>
      </w:r>
    </w:p>
    <w:p>
      <w:pPr>
        <w:spacing w:line="360" w:lineRule="auto"/>
        <w:ind w:firstLine="480" w:firstLineChars="200"/>
        <w:rPr>
          <w:rFonts w:ascii="宋体" w:hAnsi="宋体"/>
          <w:sz w:val="24"/>
        </w:rPr>
      </w:pPr>
      <w:r>
        <w:rPr>
          <w:rFonts w:hint="eastAsia" w:ascii="宋体" w:hAnsi="宋体"/>
          <w:sz w:val="24"/>
        </w:rPr>
        <w:t>25.2竞价投标人认为竞价通知书使自己的合法权益受到损害的，可以在递交响应文件截止前2个工作日前（正常上班时间），以书面形式向采购单位或招标代理机构提出质疑并要求作出答复。逾期则不予受理，视同接受本竞价通知书的所有内容。</w:t>
      </w:r>
    </w:p>
    <w:p>
      <w:pPr>
        <w:spacing w:line="360" w:lineRule="auto"/>
        <w:ind w:firstLine="480" w:firstLineChars="200"/>
        <w:rPr>
          <w:rFonts w:ascii="宋体" w:hAnsi="宋体"/>
          <w:sz w:val="24"/>
        </w:rPr>
      </w:pPr>
      <w:r>
        <w:rPr>
          <w:rFonts w:hint="eastAsia" w:ascii="宋体" w:hAnsi="宋体"/>
          <w:sz w:val="24"/>
        </w:rPr>
        <w:t>25.3竞价投标人认为竞价过程和成交结果使自己的合法权益受到损害的，可以在采购结果公告之日（不包括当日）起7个工作日内，以书面形式向采购单位或招标代理机构提出质疑并要求作出答复。逾期则不予受理，视同接受竞价过程和采购结果。</w:t>
      </w:r>
    </w:p>
    <w:p>
      <w:pPr>
        <w:spacing w:line="360" w:lineRule="auto"/>
        <w:ind w:firstLine="480" w:firstLineChars="200"/>
        <w:rPr>
          <w:rFonts w:ascii="宋体" w:hAnsi="宋体"/>
          <w:sz w:val="24"/>
        </w:rPr>
      </w:pPr>
      <w:r>
        <w:rPr>
          <w:rFonts w:hint="eastAsia" w:ascii="宋体" w:hAnsi="宋体"/>
          <w:sz w:val="24"/>
        </w:rPr>
        <w:t>25.4采购单位或招标代理机构将在收到书面质疑后的7个工作日（不包括当日）内作出答复，并以书面形式通知质疑投标人和其他有关投标人，但答复的内容不涉及商业秘密。</w:t>
      </w:r>
    </w:p>
    <w:p>
      <w:pPr>
        <w:widowControl/>
        <w:spacing w:line="360" w:lineRule="auto"/>
        <w:ind w:firstLine="480" w:firstLineChars="200"/>
        <w:jc w:val="left"/>
        <w:rPr>
          <w:rFonts w:ascii="宋体" w:hAnsi="宋体"/>
          <w:sz w:val="24"/>
        </w:rPr>
      </w:pPr>
      <w:r>
        <w:rPr>
          <w:rFonts w:ascii="宋体" w:hAnsi="宋体"/>
          <w:sz w:val="24"/>
        </w:rPr>
        <w:t>25.5</w:t>
      </w:r>
      <w:r>
        <w:rPr>
          <w:rFonts w:hint="eastAsia" w:ascii="宋体" w:hAnsi="宋体"/>
          <w:sz w:val="24"/>
        </w:rPr>
        <w:t>质疑应在采购法及实施条例规定的时限内提出，并同时符合下列条件：</w:t>
      </w:r>
    </w:p>
    <w:p>
      <w:pPr>
        <w:widowControl/>
        <w:spacing w:line="360" w:lineRule="auto"/>
        <w:jc w:val="left"/>
        <w:rPr>
          <w:rFonts w:ascii="宋体" w:hAnsi="宋体"/>
          <w:sz w:val="24"/>
        </w:rPr>
      </w:pPr>
      <w:r>
        <w:rPr>
          <w:rFonts w:hint="eastAsia" w:ascii="宋体" w:hAnsi="宋体"/>
          <w:sz w:val="24"/>
        </w:rPr>
        <w:t>（1）对竞价文件提出质疑的，质疑人应为潜在投标人，且两者的身份、名称等均应保持一致。对采购过程、结果提出质疑的，质疑人应为投标人，且两者的身份、名称等均应保持一致。</w:t>
      </w:r>
    </w:p>
    <w:p>
      <w:pPr>
        <w:widowControl/>
        <w:spacing w:line="360" w:lineRule="auto"/>
        <w:jc w:val="left"/>
        <w:rPr>
          <w:rFonts w:ascii="宋体" w:hAnsi="宋体"/>
          <w:sz w:val="24"/>
        </w:rPr>
      </w:pPr>
      <w:r>
        <w:rPr>
          <w:rFonts w:hint="eastAsia" w:ascii="宋体" w:hAnsi="宋体"/>
          <w:sz w:val="24"/>
        </w:rPr>
        <w:t>（2）质疑人应按照竞价通知书的规定方式提交质疑函。</w:t>
      </w:r>
    </w:p>
    <w:p>
      <w:pPr>
        <w:widowControl/>
        <w:spacing w:line="360" w:lineRule="auto"/>
        <w:jc w:val="left"/>
        <w:rPr>
          <w:rFonts w:ascii="宋体" w:hAnsi="宋体"/>
          <w:sz w:val="24"/>
        </w:rPr>
      </w:pPr>
      <w:r>
        <w:rPr>
          <w:rFonts w:hint="eastAsia" w:ascii="宋体" w:hAnsi="宋体"/>
          <w:sz w:val="24"/>
        </w:rPr>
        <w:t>（3）质疑函应包括下列主要内容：</w:t>
      </w:r>
    </w:p>
    <w:p>
      <w:pPr>
        <w:widowControl/>
        <w:spacing w:line="360" w:lineRule="auto"/>
        <w:jc w:val="left"/>
        <w:rPr>
          <w:rFonts w:ascii="宋体" w:hAnsi="宋体"/>
          <w:sz w:val="24"/>
        </w:rPr>
      </w:pPr>
      <w:r>
        <w:rPr>
          <w:rFonts w:hint="eastAsia" w:ascii="宋体" w:hAnsi="宋体"/>
          <w:sz w:val="24"/>
        </w:rPr>
        <w:t>①质疑人的基本信息，至少包括：全称、地址、邮政编码等；</w:t>
      </w:r>
    </w:p>
    <w:p>
      <w:pPr>
        <w:widowControl/>
        <w:spacing w:line="360" w:lineRule="auto"/>
        <w:jc w:val="left"/>
        <w:rPr>
          <w:rFonts w:ascii="宋体" w:hAnsi="宋体"/>
          <w:sz w:val="24"/>
        </w:rPr>
      </w:pPr>
      <w:r>
        <w:rPr>
          <w:rFonts w:hint="eastAsia" w:ascii="宋体" w:hAnsi="宋体"/>
          <w:sz w:val="24"/>
        </w:rPr>
        <w:t>②所质疑项目的基本信息，至少包括：采购编号、项目名称等；</w:t>
      </w:r>
    </w:p>
    <w:p>
      <w:pPr>
        <w:widowControl/>
        <w:spacing w:line="360" w:lineRule="auto"/>
        <w:jc w:val="left"/>
        <w:rPr>
          <w:rFonts w:ascii="宋体" w:hAnsi="宋体"/>
          <w:sz w:val="24"/>
        </w:rPr>
      </w:pPr>
      <w:r>
        <w:rPr>
          <w:rFonts w:hint="eastAsia" w:ascii="宋体" w:hAnsi="宋体"/>
          <w:sz w:val="24"/>
        </w:rPr>
        <w:t>③所质疑的具体事项（以下简称：“质疑事项”）；</w:t>
      </w:r>
    </w:p>
    <w:p>
      <w:pPr>
        <w:widowControl/>
        <w:spacing w:line="360" w:lineRule="auto"/>
        <w:jc w:val="left"/>
        <w:rPr>
          <w:rFonts w:ascii="宋体" w:hAnsi="宋体"/>
          <w:sz w:val="24"/>
        </w:rPr>
      </w:pPr>
      <w:r>
        <w:rPr>
          <w:rFonts w:hint="eastAsia" w:ascii="宋体" w:hAnsi="宋体"/>
          <w:sz w:val="24"/>
        </w:rPr>
        <w:t>④针对质疑事项提出的明确请求，前述明确请求指质疑人提出质疑的目的以及希望福建省月德贵招标代理服务有限公司 对其质疑作出的处理结果，如：暂停招标投标活动、修改竞价文件、停止或纠正违法违规行为、中标结果无效、废标、重新招标等；</w:t>
      </w:r>
    </w:p>
    <w:p>
      <w:pPr>
        <w:widowControl/>
        <w:spacing w:line="360" w:lineRule="auto"/>
        <w:jc w:val="left"/>
        <w:rPr>
          <w:rFonts w:ascii="宋体" w:hAnsi="宋体"/>
          <w:sz w:val="24"/>
        </w:rPr>
      </w:pPr>
      <w:r>
        <w:rPr>
          <w:rFonts w:hint="eastAsia" w:ascii="宋体" w:hAnsi="宋体"/>
          <w:sz w:val="24"/>
        </w:rPr>
        <w:t>⑤针对质疑事项导致质疑人自身权益受到损害的必要证明材料，至少包括：</w:t>
      </w:r>
    </w:p>
    <w:p>
      <w:pPr>
        <w:widowControl/>
        <w:spacing w:line="360" w:lineRule="auto"/>
        <w:jc w:val="left"/>
        <w:rPr>
          <w:rFonts w:ascii="宋体" w:hAnsi="宋体"/>
          <w:sz w:val="24"/>
        </w:rPr>
      </w:pPr>
      <w:r>
        <w:rPr>
          <w:rFonts w:hint="eastAsia" w:ascii="宋体" w:hAnsi="宋体"/>
          <w:sz w:val="24"/>
        </w:rPr>
        <w:t>a.质疑人代表的身份证明材料：</w:t>
      </w:r>
    </w:p>
    <w:p>
      <w:pPr>
        <w:widowControl/>
        <w:spacing w:line="360" w:lineRule="auto"/>
        <w:jc w:val="left"/>
        <w:rPr>
          <w:rFonts w:ascii="宋体" w:hAnsi="宋体"/>
          <w:sz w:val="24"/>
        </w:rPr>
      </w:pPr>
      <w:r>
        <w:rPr>
          <w:rFonts w:hint="eastAsia" w:ascii="宋体" w:hAnsi="宋体"/>
          <w:sz w:val="24"/>
        </w:rPr>
        <w:t>a1质疑人为法人或其他组织的，提供统一社会信用代码营业执照的副本复印件、单位负责人的身份证复印件；质疑人代表为委托代理人的，还应同时提供单位负责人授权书和委托代理人的身份证复印件。</w:t>
      </w:r>
    </w:p>
    <w:p>
      <w:pPr>
        <w:widowControl/>
        <w:spacing w:line="360" w:lineRule="auto"/>
        <w:jc w:val="left"/>
        <w:rPr>
          <w:rFonts w:ascii="宋体" w:hAnsi="宋体"/>
          <w:sz w:val="24"/>
        </w:rPr>
      </w:pPr>
      <w:r>
        <w:rPr>
          <w:rFonts w:hint="eastAsia" w:ascii="宋体" w:hAnsi="宋体"/>
          <w:sz w:val="24"/>
        </w:rPr>
        <w:t>a2若本项目接受自然人投标且质疑人为自然人的，提供本人的身份证复印件。</w:t>
      </w:r>
    </w:p>
    <w:p>
      <w:pPr>
        <w:widowControl/>
        <w:spacing w:line="360" w:lineRule="auto"/>
        <w:jc w:val="left"/>
        <w:rPr>
          <w:rFonts w:ascii="宋体" w:hAnsi="宋体"/>
          <w:sz w:val="24"/>
        </w:rPr>
      </w:pPr>
      <w:r>
        <w:rPr>
          <w:rFonts w:hint="eastAsia" w:ascii="宋体" w:hAnsi="宋体"/>
          <w:sz w:val="24"/>
        </w:rPr>
        <w:t>b.其他证明材料，包括但不限于下列材料：</w:t>
      </w:r>
    </w:p>
    <w:p>
      <w:pPr>
        <w:widowControl/>
        <w:spacing w:line="360" w:lineRule="auto"/>
        <w:jc w:val="left"/>
        <w:rPr>
          <w:rFonts w:ascii="宋体" w:hAnsi="宋体"/>
          <w:sz w:val="24"/>
        </w:rPr>
      </w:pPr>
      <w:r>
        <w:rPr>
          <w:rFonts w:hint="eastAsia" w:ascii="宋体" w:hAnsi="宋体"/>
          <w:sz w:val="24"/>
        </w:rPr>
        <w:t>b1所质疑的具体事项是与自已有利害关系的证明材料；</w:t>
      </w:r>
    </w:p>
    <w:p>
      <w:pPr>
        <w:widowControl/>
        <w:spacing w:line="360" w:lineRule="auto"/>
        <w:jc w:val="left"/>
        <w:rPr>
          <w:rFonts w:ascii="宋体" w:hAnsi="宋体"/>
          <w:sz w:val="24"/>
        </w:rPr>
      </w:pPr>
      <w:r>
        <w:rPr>
          <w:rFonts w:hint="eastAsia" w:ascii="宋体" w:hAnsi="宋体"/>
          <w:sz w:val="24"/>
        </w:rPr>
        <w:t>b2质疑函所述事实存在的证明材料，如：采购文件、采购过程或中标结果违法违规或不符合采购文件要求等证明材料；</w:t>
      </w:r>
    </w:p>
    <w:p>
      <w:pPr>
        <w:widowControl/>
        <w:spacing w:line="360" w:lineRule="auto"/>
        <w:jc w:val="left"/>
        <w:rPr>
          <w:rFonts w:ascii="宋体" w:hAnsi="宋体"/>
          <w:sz w:val="24"/>
        </w:rPr>
      </w:pPr>
      <w:r>
        <w:rPr>
          <w:rFonts w:hint="eastAsia" w:ascii="宋体" w:hAnsi="宋体"/>
          <w:sz w:val="24"/>
        </w:rPr>
        <w:t>b3依法应终止采购程序的证明材料；</w:t>
      </w:r>
    </w:p>
    <w:p>
      <w:pPr>
        <w:widowControl/>
        <w:spacing w:line="360" w:lineRule="auto"/>
        <w:jc w:val="left"/>
        <w:rPr>
          <w:rFonts w:ascii="宋体" w:hAnsi="宋体"/>
          <w:sz w:val="24"/>
        </w:rPr>
      </w:pPr>
      <w:r>
        <w:rPr>
          <w:rFonts w:hint="eastAsia" w:ascii="宋体" w:hAnsi="宋体"/>
          <w:sz w:val="24"/>
        </w:rPr>
        <w:t>b4应重新采购的证明材料；</w:t>
      </w:r>
    </w:p>
    <w:p>
      <w:pPr>
        <w:widowControl/>
        <w:spacing w:line="360" w:lineRule="auto"/>
        <w:jc w:val="left"/>
        <w:rPr>
          <w:rFonts w:ascii="宋体" w:hAnsi="宋体"/>
          <w:sz w:val="24"/>
        </w:rPr>
      </w:pPr>
      <w:r>
        <w:rPr>
          <w:rFonts w:hint="eastAsia" w:ascii="宋体" w:hAnsi="宋体"/>
          <w:sz w:val="24"/>
        </w:rPr>
        <w:t>b5采购文件、采购过程或中标、成交结果损害自已合法权益的证明材料等；</w:t>
      </w:r>
    </w:p>
    <w:p>
      <w:pPr>
        <w:widowControl/>
        <w:spacing w:line="360" w:lineRule="auto"/>
        <w:jc w:val="left"/>
        <w:rPr>
          <w:rFonts w:ascii="宋体" w:hAnsi="宋体"/>
          <w:sz w:val="24"/>
        </w:rPr>
      </w:pPr>
      <w:r>
        <w:rPr>
          <w:rFonts w:hint="eastAsia" w:ascii="宋体" w:hAnsi="宋体"/>
          <w:sz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widowControl/>
        <w:spacing w:line="360" w:lineRule="auto"/>
        <w:jc w:val="left"/>
        <w:rPr>
          <w:sz w:val="36"/>
          <w:szCs w:val="36"/>
        </w:rPr>
        <w:sectPr>
          <w:headerReference r:id="rId3" w:type="default"/>
          <w:footerReference r:id="rId4" w:type="default"/>
          <w:pgSz w:w="11907" w:h="16840"/>
          <w:pgMar w:top="1134" w:right="1134" w:bottom="1134" w:left="1469" w:header="851" w:footer="992" w:gutter="0"/>
          <w:cols w:space="720" w:num="1"/>
          <w:docGrid w:linePitch="323" w:charSpace="-2"/>
        </w:sectPr>
      </w:pPr>
      <w:r>
        <w:rPr>
          <w:rFonts w:hint="eastAsia" w:ascii="宋体" w:hAnsi="宋体"/>
          <w:sz w:val="24"/>
        </w:rPr>
        <w:t>⑥质疑人代表及其联系方式的信息，至少包括：姓名、手机、电子信箱、邮寄地址等。</w:t>
      </w:r>
    </w:p>
    <w:bookmarkEnd w:id="0"/>
    <w:bookmarkEnd w:id="1"/>
    <w:p>
      <w:pPr>
        <w:rPr>
          <w:rFonts w:ascii="宋体" w:hAnsi="宋体" w:cs="宋体"/>
          <w:b/>
          <w:bCs/>
          <w:sz w:val="36"/>
          <w:szCs w:val="36"/>
        </w:rPr>
      </w:pPr>
      <w:bookmarkStart w:id="33" w:name="_Toc270496796"/>
      <w:bookmarkStart w:id="34" w:name="_Toc270406380"/>
      <w:bookmarkStart w:id="35" w:name="_Toc269313967"/>
      <w:bookmarkStart w:id="36" w:name="_Toc271554267"/>
    </w:p>
    <w:p>
      <w:pPr>
        <w:jc w:val="center"/>
        <w:rPr>
          <w:rFonts w:ascii="宋体" w:hAnsi="宋体" w:cs="宋体"/>
          <w:b/>
          <w:bCs/>
          <w:sz w:val="36"/>
          <w:szCs w:val="36"/>
        </w:rPr>
      </w:pPr>
      <w:r>
        <w:rPr>
          <w:rFonts w:hint="eastAsia" w:ascii="宋体" w:hAnsi="宋体" w:cs="宋体"/>
          <w:b/>
          <w:bCs/>
          <w:sz w:val="36"/>
          <w:szCs w:val="36"/>
        </w:rPr>
        <w:t xml:space="preserve">第三章 </w:t>
      </w:r>
      <w:r>
        <w:rPr>
          <w:rFonts w:hint="eastAsia" w:ascii="宋体" w:hAnsi="宋体" w:cs="宋体"/>
          <w:b/>
          <w:bCs/>
          <w:sz w:val="36"/>
          <w:szCs w:val="36"/>
          <w:lang w:eastAsia="zh-CN"/>
        </w:rPr>
        <w:t>竞价</w:t>
      </w:r>
      <w:r>
        <w:rPr>
          <w:rFonts w:hint="eastAsia" w:ascii="宋体" w:hAnsi="宋体" w:cs="宋体"/>
          <w:b/>
          <w:bCs/>
          <w:sz w:val="36"/>
          <w:szCs w:val="36"/>
        </w:rPr>
        <w:t>内容及要求</w:t>
      </w:r>
    </w:p>
    <w:p>
      <w:pPr>
        <w:rPr>
          <w:rFonts w:ascii="宋体" w:hAnsi="宋体" w:cs="宋体"/>
          <w:b/>
          <w:bCs/>
          <w:sz w:val="36"/>
          <w:szCs w:val="36"/>
        </w:rPr>
      </w:pPr>
    </w:p>
    <w:p>
      <w:pPr>
        <w:numPr>
          <w:ilvl w:val="0"/>
          <w:numId w:val="3"/>
        </w:numPr>
        <w:rPr>
          <w:rFonts w:ascii="宋体" w:hAnsi="宋体" w:cs="宋体"/>
          <w:b/>
          <w:sz w:val="24"/>
        </w:rPr>
      </w:pPr>
      <w:r>
        <w:rPr>
          <w:rFonts w:hint="eastAsia" w:ascii="宋体" w:hAnsi="宋体" w:cs="宋体"/>
          <w:b/>
          <w:sz w:val="24"/>
        </w:rPr>
        <w:t>项目概况</w:t>
      </w:r>
    </w:p>
    <w:p>
      <w:pPr>
        <w:adjustRightInd w:val="0"/>
        <w:snapToGrid w:val="0"/>
        <w:spacing w:line="460" w:lineRule="exact"/>
        <w:ind w:firstLine="480" w:firstLineChars="200"/>
        <w:outlineLvl w:val="1"/>
        <w:rPr>
          <w:rFonts w:ascii="宋体" w:hAnsi="宋体" w:cs="宋体"/>
          <w:bCs/>
          <w:sz w:val="24"/>
        </w:rPr>
      </w:pPr>
      <w:r>
        <w:rPr>
          <w:rFonts w:hint="eastAsia" w:ascii="宋体" w:hAnsi="宋体" w:cs="宋体"/>
          <w:bCs/>
          <w:sz w:val="24"/>
        </w:rPr>
        <w:t>龙岩监狱拟采购桌面云系统2套，1套预算金额为199900元，总预算金额为399800元。要求供应商根据本竞价文件提出的技术要求对所需货物及技术服务等进行报价。</w:t>
      </w:r>
    </w:p>
    <w:p>
      <w:pPr>
        <w:spacing w:line="360" w:lineRule="auto"/>
        <w:textAlignment w:val="baseline"/>
        <w:rPr>
          <w:rFonts w:ascii="宋体" w:hAnsi="宋体"/>
          <w:b/>
          <w:sz w:val="24"/>
        </w:rPr>
      </w:pPr>
      <w:r>
        <w:rPr>
          <w:rFonts w:hint="eastAsia" w:ascii="宋体" w:hAnsi="宋体" w:cs="宋体"/>
          <w:b/>
          <w:szCs w:val="21"/>
        </w:rPr>
        <w:t>二、</w:t>
      </w:r>
      <w:r>
        <w:rPr>
          <w:rFonts w:hint="eastAsia"/>
          <w:kern w:val="0"/>
          <w:sz w:val="24"/>
        </w:rPr>
        <w:t>★</w:t>
      </w:r>
      <w:r>
        <w:rPr>
          <w:rFonts w:hint="eastAsia" w:ascii="宋体" w:hAnsi="宋体"/>
          <w:b/>
          <w:sz w:val="24"/>
        </w:rPr>
        <w:t>报价要求</w:t>
      </w:r>
    </w:p>
    <w:p>
      <w:pPr>
        <w:spacing w:line="360" w:lineRule="auto"/>
        <w:ind w:firstLine="480" w:firstLineChars="200"/>
        <w:textAlignment w:val="baseline"/>
        <w:rPr>
          <w:rFonts w:ascii="宋体" w:hAnsi="宋体" w:cs="宋体"/>
          <w:b/>
          <w:color w:val="000000"/>
          <w:kern w:val="0"/>
          <w:sz w:val="24"/>
          <w:shd w:val="clear" w:color="auto" w:fill="FFFFFF"/>
        </w:rPr>
      </w:pPr>
      <w:r>
        <w:rPr>
          <w:rFonts w:hint="eastAsia"/>
          <w:sz w:val="24"/>
        </w:rPr>
        <w:t>供应商应按项目总价报价，超过项目最高限价的报价为无效报价。</w:t>
      </w:r>
      <w:r>
        <w:rPr>
          <w:rFonts w:hint="eastAsia" w:ascii="宋体" w:hAnsi="宋体" w:cs="宋体"/>
          <w:b/>
          <w:color w:val="000000"/>
          <w:kern w:val="0"/>
          <w:sz w:val="24"/>
          <w:shd w:val="clear" w:color="auto" w:fill="FFFFFF"/>
        </w:rPr>
        <w:t>在符合采购需求且报价有效的前提下，总报价最低者</w:t>
      </w:r>
      <w:r>
        <w:rPr>
          <w:rFonts w:hint="eastAsia" w:ascii="宋体" w:hAnsi="宋体"/>
          <w:b/>
          <w:spacing w:val="20"/>
          <w:sz w:val="24"/>
        </w:rPr>
        <w:t>成交</w:t>
      </w:r>
      <w:r>
        <w:rPr>
          <w:rFonts w:hint="eastAsia" w:ascii="宋体" w:hAnsi="宋体" w:cs="宋体"/>
          <w:b/>
          <w:color w:val="000000"/>
          <w:kern w:val="0"/>
          <w:sz w:val="24"/>
          <w:shd w:val="clear" w:color="auto" w:fill="FFFFFF"/>
        </w:rPr>
        <w:t>。</w:t>
      </w:r>
    </w:p>
    <w:p>
      <w:pPr>
        <w:spacing w:line="360" w:lineRule="auto"/>
        <w:ind w:firstLine="480" w:firstLineChars="200"/>
        <w:rPr>
          <w:b/>
          <w:bCs/>
          <w:sz w:val="24"/>
        </w:rPr>
      </w:pPr>
      <w:r>
        <w:rPr>
          <w:rFonts w:hint="eastAsia"/>
          <w:sz w:val="24"/>
        </w:rPr>
        <w:t>供应商应在响应文件《分项报价表》中列出货物品牌、型号、规格参数、计量单位、单价、数量，否则视为无效报价。供应商投报的价格应包含本项目服务过程中，货物的采购，运输、安装、各软硬件的安装调试、线路的铺设拆除、检验、技术培训及技术资料、售后、税费等一切费用，采购人不再支付其他费用。</w:t>
      </w:r>
    </w:p>
    <w:p>
      <w:pPr>
        <w:spacing w:line="360" w:lineRule="auto"/>
        <w:rPr>
          <w:b/>
          <w:sz w:val="24"/>
        </w:rPr>
      </w:pPr>
      <w:r>
        <w:rPr>
          <w:rFonts w:hint="eastAsia"/>
          <w:b/>
          <w:sz w:val="24"/>
        </w:rPr>
        <w:t>★未按上述要求进行报价的供应商将视为未实质性响应竞价文件，其报价将被拒绝。</w:t>
      </w:r>
    </w:p>
    <w:p>
      <w:pPr>
        <w:numPr>
          <w:ilvl w:val="0"/>
          <w:numId w:val="3"/>
        </w:numPr>
        <w:spacing w:line="360" w:lineRule="auto"/>
        <w:rPr>
          <w:rFonts w:ascii="宋体" w:hAnsi="宋体"/>
          <w:b/>
          <w:sz w:val="24"/>
        </w:rPr>
      </w:pPr>
      <w:r>
        <w:rPr>
          <w:rFonts w:hint="eastAsia" w:ascii="宋体" w:hAnsi="宋体"/>
          <w:b/>
          <w:sz w:val="24"/>
        </w:rPr>
        <w:t>采购清单及技术服务要求（以下内容不允许负偏离）</w:t>
      </w:r>
    </w:p>
    <w:tbl>
      <w:tblPr>
        <w:tblStyle w:val="13"/>
        <w:tblW w:w="8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5"/>
        <w:gridCol w:w="686"/>
        <w:gridCol w:w="4101"/>
        <w:gridCol w:w="590"/>
        <w:gridCol w:w="761"/>
        <w:gridCol w:w="857"/>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685" w:type="dxa"/>
            <w:noWrap/>
            <w:vAlign w:val="center"/>
          </w:tcPr>
          <w:p>
            <w:r>
              <w:rPr>
                <w:rFonts w:hint="eastAsia"/>
              </w:rPr>
              <w:t>序号</w:t>
            </w:r>
          </w:p>
        </w:tc>
        <w:tc>
          <w:tcPr>
            <w:tcW w:w="686" w:type="dxa"/>
            <w:noWrap/>
            <w:vAlign w:val="center"/>
          </w:tcPr>
          <w:p>
            <w:pPr>
              <w:jc w:val="center"/>
            </w:pPr>
            <w:r>
              <w:rPr>
                <w:rFonts w:hint="eastAsia"/>
              </w:rPr>
              <w:t>名称</w:t>
            </w:r>
          </w:p>
        </w:tc>
        <w:tc>
          <w:tcPr>
            <w:tcW w:w="4101" w:type="dxa"/>
            <w:noWrap/>
            <w:vAlign w:val="center"/>
          </w:tcPr>
          <w:p>
            <w:pPr>
              <w:jc w:val="center"/>
            </w:pPr>
            <w:r>
              <w:rPr>
                <w:rFonts w:hint="eastAsia"/>
              </w:rPr>
              <w:t>主要参数</w:t>
            </w:r>
          </w:p>
        </w:tc>
        <w:tc>
          <w:tcPr>
            <w:tcW w:w="590" w:type="dxa"/>
            <w:noWrap/>
            <w:vAlign w:val="center"/>
          </w:tcPr>
          <w:p>
            <w:pPr>
              <w:jc w:val="center"/>
            </w:pPr>
            <w:r>
              <w:rPr>
                <w:rFonts w:hint="eastAsia"/>
              </w:rPr>
              <w:t>数量</w:t>
            </w:r>
          </w:p>
        </w:tc>
        <w:tc>
          <w:tcPr>
            <w:tcW w:w="761" w:type="dxa"/>
            <w:noWrap/>
            <w:vAlign w:val="center"/>
          </w:tcPr>
          <w:p>
            <w:pPr>
              <w:jc w:val="center"/>
            </w:pPr>
            <w:r>
              <w:rPr>
                <w:rFonts w:hint="eastAsia"/>
              </w:rPr>
              <w:t>单位</w:t>
            </w:r>
          </w:p>
        </w:tc>
        <w:tc>
          <w:tcPr>
            <w:tcW w:w="857" w:type="dxa"/>
            <w:noWrap/>
            <w:vAlign w:val="center"/>
          </w:tcPr>
          <w:p>
            <w:pPr>
              <w:pStyle w:val="10"/>
              <w:textAlignment w:val="center"/>
            </w:pPr>
            <w:r>
              <w:rPr>
                <w:rFonts w:cstheme="minorBidi"/>
                <w:kern w:val="2"/>
              </w:rPr>
              <w:t>单价最高限价</w:t>
            </w:r>
            <w:r>
              <w:rPr>
                <w:rFonts w:hint="eastAsia" w:cstheme="minorBidi"/>
                <w:kern w:val="2"/>
              </w:rPr>
              <w:t>（元）</w:t>
            </w:r>
          </w:p>
        </w:tc>
        <w:tc>
          <w:tcPr>
            <w:tcW w:w="857" w:type="dxa"/>
            <w:noWrap/>
            <w:vAlign w:val="center"/>
          </w:tcPr>
          <w:p>
            <w:pPr>
              <w:jc w:val="center"/>
            </w:pPr>
            <w:r>
              <w:rPr>
                <w:rFonts w:hint="eastAsia"/>
              </w:rPr>
              <w:t xml:space="preserve"> 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8" w:hRule="atLeast"/>
          <w:jc w:val="center"/>
        </w:trPr>
        <w:tc>
          <w:tcPr>
            <w:tcW w:w="685" w:type="dxa"/>
            <w:noWrap/>
            <w:vAlign w:val="center"/>
          </w:tcPr>
          <w:p>
            <w:pPr>
              <w:widowControl/>
              <w:jc w:val="center"/>
              <w:textAlignment w:val="center"/>
            </w:pPr>
            <w:r>
              <w:rPr>
                <w:rFonts w:hint="eastAsia"/>
              </w:rPr>
              <w:t>1</w:t>
            </w:r>
          </w:p>
        </w:tc>
        <w:tc>
          <w:tcPr>
            <w:tcW w:w="686" w:type="dxa"/>
            <w:noWrap/>
            <w:vAlign w:val="center"/>
          </w:tcPr>
          <w:p>
            <w:pPr>
              <w:widowControl/>
              <w:jc w:val="center"/>
              <w:textAlignment w:val="center"/>
              <w:rPr>
                <w:color w:val="FF0000"/>
              </w:rPr>
            </w:pPr>
            <w:r>
              <w:rPr>
                <w:color w:val="FF0000"/>
              </w:rPr>
              <w:t>桌面</w:t>
            </w:r>
          </w:p>
          <w:p>
            <w:pPr>
              <w:widowControl/>
              <w:jc w:val="center"/>
              <w:textAlignment w:val="center"/>
              <w:rPr>
                <w:color w:val="FF0000"/>
              </w:rPr>
            </w:pPr>
            <w:r>
              <w:rPr>
                <w:color w:val="FF0000"/>
              </w:rPr>
              <w:t>云</w:t>
            </w:r>
            <w:r>
              <w:rPr>
                <w:rFonts w:hint="eastAsia"/>
                <w:color w:val="FF0000"/>
              </w:rPr>
              <w:t xml:space="preserve">综合服务平台 </w:t>
            </w:r>
          </w:p>
        </w:tc>
        <w:tc>
          <w:tcPr>
            <w:tcW w:w="4101" w:type="dxa"/>
            <w:noWrap/>
            <w:vAlign w:val="center"/>
          </w:tcPr>
          <w:p>
            <w:pPr>
              <w:widowControl/>
              <w:numPr>
                <w:ilvl w:val="0"/>
                <w:numId w:val="4"/>
              </w:numPr>
              <w:jc w:val="left"/>
              <w:textAlignment w:val="center"/>
            </w:pPr>
            <w:r>
              <w:rPr>
                <w:rFonts w:hint="eastAsia"/>
              </w:rPr>
              <w:t>CPU≥2×intelxeon8378A（每颗CPU≥32核，主频≥3.0GHz）</w:t>
            </w:r>
          </w:p>
          <w:p>
            <w:pPr>
              <w:widowControl/>
              <w:numPr>
                <w:ilvl w:val="0"/>
                <w:numId w:val="4"/>
              </w:numPr>
              <w:jc w:val="left"/>
              <w:textAlignment w:val="center"/>
            </w:pPr>
            <w:r>
              <w:rPr>
                <w:rFonts w:hint="eastAsia"/>
              </w:rPr>
              <w:t>内存≥24×32GB</w:t>
            </w:r>
          </w:p>
          <w:p>
            <w:pPr>
              <w:widowControl/>
              <w:numPr>
                <w:ilvl w:val="0"/>
                <w:numId w:val="4"/>
              </w:numPr>
              <w:jc w:val="left"/>
              <w:textAlignment w:val="center"/>
            </w:pPr>
            <w:r>
              <w:rPr>
                <w:rFonts w:hint="eastAsia"/>
              </w:rPr>
              <w:t>系统盘≥2×960GSATASSD</w:t>
            </w:r>
          </w:p>
          <w:p>
            <w:pPr>
              <w:widowControl/>
              <w:numPr>
                <w:ilvl w:val="0"/>
                <w:numId w:val="4"/>
              </w:numPr>
              <w:jc w:val="left"/>
              <w:textAlignment w:val="center"/>
            </w:pPr>
            <w:r>
              <w:rPr>
                <w:rFonts w:hint="eastAsia"/>
              </w:rPr>
              <w:t>数据盘≥6×8TB7.2kSATA</w:t>
            </w:r>
          </w:p>
          <w:p>
            <w:pPr>
              <w:widowControl/>
              <w:numPr>
                <w:ilvl w:val="0"/>
                <w:numId w:val="4"/>
              </w:numPr>
              <w:jc w:val="left"/>
              <w:textAlignment w:val="center"/>
            </w:pPr>
            <w:r>
              <w:rPr>
                <w:rFonts w:hint="eastAsia"/>
              </w:rPr>
              <w:t>数据盘≥2×3.2TBU.2nvme盘</w:t>
            </w:r>
          </w:p>
          <w:p>
            <w:pPr>
              <w:widowControl/>
              <w:numPr>
                <w:ilvl w:val="0"/>
                <w:numId w:val="4"/>
              </w:numPr>
              <w:jc w:val="left"/>
              <w:textAlignment w:val="center"/>
            </w:pPr>
            <w:r>
              <w:rPr>
                <w:rFonts w:hint="eastAsia"/>
              </w:rPr>
              <w:t>阵列卡≥1块独立RAID卡，2GCache,端口数≥8，端口速率≥12Gb/s,配置电池或者电容</w:t>
            </w:r>
          </w:p>
          <w:p>
            <w:pPr>
              <w:widowControl/>
              <w:numPr>
                <w:ilvl w:val="0"/>
                <w:numId w:val="4"/>
              </w:numPr>
              <w:jc w:val="left"/>
              <w:textAlignment w:val="center"/>
            </w:pPr>
            <w:r>
              <w:rPr>
                <w:rFonts w:hint="eastAsia"/>
              </w:rPr>
              <w:t>网卡≥1×双口1GbE网卡，≥3×双口10GbE网卡(配≥6个多模光模块)</w:t>
            </w:r>
          </w:p>
          <w:p>
            <w:pPr>
              <w:widowControl/>
              <w:numPr>
                <w:ilvl w:val="0"/>
                <w:numId w:val="4"/>
              </w:numPr>
              <w:jc w:val="left"/>
              <w:textAlignment w:val="center"/>
            </w:pPr>
            <w:r>
              <w:rPr>
                <w:rFonts w:hint="eastAsia"/>
              </w:rPr>
              <w:t>电源要求双电源，冗余配置</w:t>
            </w:r>
          </w:p>
        </w:tc>
        <w:tc>
          <w:tcPr>
            <w:tcW w:w="590" w:type="dxa"/>
            <w:noWrap/>
            <w:vAlign w:val="center"/>
          </w:tcPr>
          <w:p>
            <w:pPr>
              <w:widowControl/>
              <w:jc w:val="center"/>
              <w:textAlignment w:val="center"/>
            </w:pPr>
            <w:r>
              <w:rPr>
                <w:rFonts w:hint="eastAsia"/>
              </w:rPr>
              <w:t>2</w:t>
            </w:r>
          </w:p>
        </w:tc>
        <w:tc>
          <w:tcPr>
            <w:tcW w:w="761" w:type="dxa"/>
            <w:noWrap/>
            <w:vAlign w:val="center"/>
          </w:tcPr>
          <w:p>
            <w:pPr>
              <w:widowControl/>
              <w:jc w:val="center"/>
              <w:textAlignment w:val="center"/>
            </w:pPr>
            <w:r>
              <w:rPr>
                <w:rFonts w:hint="eastAsia"/>
              </w:rPr>
              <w:t>台</w:t>
            </w:r>
          </w:p>
        </w:tc>
        <w:tc>
          <w:tcPr>
            <w:tcW w:w="857" w:type="dxa"/>
            <w:noWrap/>
            <w:vAlign w:val="center"/>
          </w:tcPr>
          <w:p>
            <w:pPr>
              <w:jc w:val="center"/>
            </w:pPr>
            <w:r>
              <w:rPr>
                <w:rFonts w:hint="eastAsia"/>
              </w:rPr>
              <w:t>124900</w:t>
            </w:r>
          </w:p>
        </w:tc>
        <w:tc>
          <w:tcPr>
            <w:tcW w:w="857" w:type="dxa"/>
            <w:noWrap/>
            <w:vAlign w:val="center"/>
          </w:tcPr>
          <w:p>
            <w:pPr>
              <w:jc w:val="center"/>
            </w:pPr>
            <w:r>
              <w:rPr>
                <w:rFonts w:hint="eastAsia"/>
              </w:rPr>
              <w:t>249800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jc w:val="center"/>
        </w:trPr>
        <w:tc>
          <w:tcPr>
            <w:tcW w:w="685" w:type="dxa"/>
            <w:noWrap/>
            <w:vAlign w:val="center"/>
          </w:tcPr>
          <w:p>
            <w:pPr>
              <w:widowControl/>
              <w:jc w:val="center"/>
              <w:textAlignment w:val="center"/>
            </w:pPr>
            <w:r>
              <w:rPr>
                <w:rFonts w:hint="eastAsia"/>
              </w:rPr>
              <w:t>2</w:t>
            </w:r>
          </w:p>
        </w:tc>
        <w:tc>
          <w:tcPr>
            <w:tcW w:w="686" w:type="dxa"/>
            <w:noWrap/>
            <w:vAlign w:val="center"/>
          </w:tcPr>
          <w:p>
            <w:pPr>
              <w:widowControl/>
              <w:jc w:val="center"/>
              <w:textAlignment w:val="center"/>
            </w:pPr>
            <w:r>
              <w:t>交换机</w:t>
            </w:r>
          </w:p>
        </w:tc>
        <w:tc>
          <w:tcPr>
            <w:tcW w:w="4101" w:type="dxa"/>
            <w:noWrap/>
            <w:vAlign w:val="center"/>
          </w:tcPr>
          <w:p>
            <w:pPr>
              <w:widowControl/>
              <w:numPr>
                <w:ilvl w:val="0"/>
                <w:numId w:val="5"/>
              </w:numPr>
              <w:jc w:val="left"/>
              <w:textAlignment w:val="center"/>
            </w:pPr>
            <w:r>
              <w:t>增强型24端口10/100/1000M自适应电口交换机</w:t>
            </w:r>
          </w:p>
          <w:p>
            <w:pPr>
              <w:widowControl/>
              <w:numPr>
                <w:ilvl w:val="0"/>
                <w:numId w:val="5"/>
              </w:numPr>
              <w:jc w:val="left"/>
              <w:textAlignment w:val="center"/>
            </w:pPr>
            <w:r>
              <w:t>主机固化</w:t>
            </w:r>
            <w:r>
              <w:rPr>
                <w:rFonts w:hint="eastAsia"/>
              </w:rPr>
              <w:t>≥</w:t>
            </w:r>
            <w:r>
              <w:t>24个10/100/1000M电口</w:t>
            </w:r>
            <w:r>
              <w:rPr>
                <w:rFonts w:hint="eastAsia"/>
              </w:rPr>
              <w:t>，≥</w:t>
            </w:r>
            <w:r>
              <w:t>4个1G/10G SFP+光口，固化单交流电源模块，</w:t>
            </w:r>
          </w:p>
        </w:tc>
        <w:tc>
          <w:tcPr>
            <w:tcW w:w="590" w:type="dxa"/>
            <w:noWrap/>
            <w:vAlign w:val="center"/>
          </w:tcPr>
          <w:p>
            <w:pPr>
              <w:widowControl/>
              <w:jc w:val="center"/>
              <w:textAlignment w:val="center"/>
            </w:pPr>
            <w:r>
              <w:rPr>
                <w:rFonts w:hint="eastAsia"/>
              </w:rPr>
              <w:t>4</w:t>
            </w:r>
          </w:p>
        </w:tc>
        <w:tc>
          <w:tcPr>
            <w:tcW w:w="761" w:type="dxa"/>
            <w:noWrap/>
            <w:vAlign w:val="center"/>
          </w:tcPr>
          <w:p>
            <w:pPr>
              <w:widowControl/>
              <w:jc w:val="center"/>
              <w:textAlignment w:val="center"/>
            </w:pPr>
            <w:r>
              <w:rPr>
                <w:rFonts w:hint="eastAsia"/>
              </w:rPr>
              <w:t>台</w:t>
            </w:r>
          </w:p>
        </w:tc>
        <w:tc>
          <w:tcPr>
            <w:tcW w:w="857" w:type="dxa"/>
            <w:noWrap/>
            <w:vAlign w:val="center"/>
          </w:tcPr>
          <w:p>
            <w:pPr>
              <w:jc w:val="center"/>
            </w:pPr>
            <w:r>
              <w:rPr>
                <w:rFonts w:hint="eastAsia"/>
              </w:rPr>
              <w:t>5500</w:t>
            </w:r>
          </w:p>
        </w:tc>
        <w:tc>
          <w:tcPr>
            <w:tcW w:w="857" w:type="dxa"/>
            <w:noWrap/>
            <w:vAlign w:val="center"/>
          </w:tcPr>
          <w:p>
            <w:pPr>
              <w:jc w:val="center"/>
            </w:pPr>
            <w:r>
              <w:rPr>
                <w:rFonts w:hint="eastAsia"/>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6" w:hRule="atLeast"/>
          <w:jc w:val="center"/>
        </w:trPr>
        <w:tc>
          <w:tcPr>
            <w:tcW w:w="685" w:type="dxa"/>
            <w:noWrap/>
            <w:vAlign w:val="center"/>
          </w:tcPr>
          <w:p>
            <w:pPr>
              <w:widowControl/>
              <w:jc w:val="center"/>
              <w:textAlignment w:val="center"/>
            </w:pPr>
            <w:r>
              <w:rPr>
                <w:rFonts w:hint="eastAsia"/>
              </w:rPr>
              <w:t>3</w:t>
            </w:r>
          </w:p>
        </w:tc>
        <w:tc>
          <w:tcPr>
            <w:tcW w:w="686" w:type="dxa"/>
            <w:noWrap/>
            <w:vAlign w:val="center"/>
          </w:tcPr>
          <w:p>
            <w:pPr>
              <w:widowControl/>
              <w:jc w:val="center"/>
              <w:textAlignment w:val="center"/>
            </w:pPr>
            <w:r>
              <w:rPr>
                <w:rFonts w:hint="eastAsia"/>
              </w:rPr>
              <w:t>云桌面服务</w:t>
            </w:r>
          </w:p>
        </w:tc>
        <w:tc>
          <w:tcPr>
            <w:tcW w:w="4101" w:type="dxa"/>
            <w:noWrap/>
            <w:vAlign w:val="center"/>
          </w:tcPr>
          <w:p>
            <w:pPr>
              <w:pStyle w:val="11"/>
              <w:widowControl/>
              <w:numPr>
                <w:ilvl w:val="0"/>
                <w:numId w:val="6"/>
              </w:numPr>
              <w:tabs>
                <w:tab w:val="clear" w:pos="420"/>
              </w:tabs>
              <w:ind w:firstLineChars="0"/>
              <w:jc w:val="left"/>
              <w:textAlignment w:val="center"/>
            </w:pPr>
            <w:r>
              <w:rPr>
                <w:rFonts w:hint="eastAsia"/>
              </w:rPr>
              <w:t>含云电脑授权1套</w:t>
            </w:r>
          </w:p>
          <w:p>
            <w:pPr>
              <w:pStyle w:val="11"/>
              <w:numPr>
                <w:ilvl w:val="0"/>
                <w:numId w:val="6"/>
              </w:numPr>
              <w:tabs>
                <w:tab w:val="clear" w:pos="420"/>
              </w:tabs>
              <w:ind w:firstLineChars="0"/>
            </w:pPr>
            <w:r>
              <w:rPr>
                <w:rFonts w:hint="eastAsia"/>
              </w:rPr>
              <w:t>云桌面可提供多种接入模式，包括电脑台式机、笔记本 、iOS/Android手机终端、瘦客户机等设备。通过网络，用户可随时随地接入到统一的工作桌面环境中，不受时间地域限制。</w:t>
            </w:r>
          </w:p>
          <w:p>
            <w:pPr>
              <w:pStyle w:val="11"/>
              <w:numPr>
                <w:ilvl w:val="0"/>
                <w:numId w:val="6"/>
              </w:numPr>
              <w:tabs>
                <w:tab w:val="clear" w:pos="420"/>
              </w:tabs>
              <w:ind w:firstLineChars="0"/>
            </w:pPr>
            <w:r>
              <w:rPr>
                <w:rFonts w:hint="eastAsia"/>
              </w:rPr>
              <w:t>要求云桌面与瘦终端解耦，可与不同品牌瘦终端进行适配使用。</w:t>
            </w:r>
          </w:p>
          <w:p>
            <w:pPr>
              <w:pStyle w:val="11"/>
              <w:numPr>
                <w:ilvl w:val="0"/>
                <w:numId w:val="6"/>
              </w:numPr>
              <w:tabs>
                <w:tab w:val="clear" w:pos="420"/>
              </w:tabs>
              <w:ind w:firstLineChars="0"/>
            </w:pPr>
            <w:r>
              <w:rPr>
                <w:rFonts w:hint="eastAsia"/>
              </w:rPr>
              <w:t>支持关闭终端电源，可实现一键关闭瘦终端。(要求提供功能截图)</w:t>
            </w:r>
          </w:p>
          <w:p>
            <w:pPr>
              <w:pStyle w:val="11"/>
              <w:numPr>
                <w:ilvl w:val="0"/>
                <w:numId w:val="6"/>
              </w:numPr>
              <w:tabs>
                <w:tab w:val="clear" w:pos="420"/>
              </w:tabs>
              <w:ind w:firstLineChars="0"/>
            </w:pPr>
            <w:r>
              <w:rPr>
                <w:rFonts w:hint="eastAsia"/>
              </w:rPr>
              <w:t>支持以锁定模式运行，云桌面可屏蔽本地系统所有功能，无法切换到本地系统，无法直接使用本地的其它应用。(要求提供功能截图)</w:t>
            </w:r>
          </w:p>
          <w:p>
            <w:pPr>
              <w:pStyle w:val="11"/>
              <w:numPr>
                <w:ilvl w:val="0"/>
                <w:numId w:val="6"/>
              </w:numPr>
              <w:tabs>
                <w:tab w:val="clear" w:pos="420"/>
              </w:tabs>
              <w:ind w:firstLineChars="0"/>
            </w:pPr>
            <w:r>
              <w:rPr>
                <w:rFonts w:hint="eastAsia"/>
              </w:rPr>
              <w:t>支持云桌面设置IP或Mac地址访问权限，可绑定客户端上网带宽的IP地址、客户端分配使用的IP地址、MAC列表。(要求提供功能截图)</w:t>
            </w:r>
          </w:p>
          <w:p>
            <w:pPr>
              <w:pStyle w:val="11"/>
              <w:numPr>
                <w:ilvl w:val="0"/>
                <w:numId w:val="6"/>
              </w:numPr>
              <w:tabs>
                <w:tab w:val="clear" w:pos="420"/>
              </w:tabs>
              <w:ind w:firstLineChars="0"/>
            </w:pPr>
            <w:r>
              <w:rPr>
                <w:rFonts w:hint="eastAsia"/>
              </w:rPr>
              <w:t>可禁止终端类型连接桌面，包括瘦终端ARM、瘦终端X86 、Android瘦终端、 PC 、Android Phone、 iPhone、 Android Pad、 iPad。(要求提供功能截图)</w:t>
            </w:r>
          </w:p>
          <w:p>
            <w:pPr>
              <w:pStyle w:val="11"/>
              <w:numPr>
                <w:ilvl w:val="0"/>
                <w:numId w:val="6"/>
              </w:numPr>
              <w:tabs>
                <w:tab w:val="clear" w:pos="420"/>
              </w:tabs>
              <w:ind w:firstLineChars="0"/>
            </w:pPr>
            <w:r>
              <w:rPr>
                <w:rFonts w:hint="eastAsia"/>
              </w:rPr>
              <w:t>支持设置超过一定时间没有操作则自动退出登录的账号。(要求提供功能截图)</w:t>
            </w:r>
          </w:p>
          <w:p>
            <w:pPr>
              <w:pStyle w:val="11"/>
              <w:numPr>
                <w:ilvl w:val="0"/>
                <w:numId w:val="6"/>
              </w:numPr>
              <w:tabs>
                <w:tab w:val="clear" w:pos="420"/>
              </w:tabs>
              <w:ind w:firstLineChars="0"/>
            </w:pPr>
            <w:r>
              <w:rPr>
                <w:rFonts w:hint="eastAsia"/>
              </w:rPr>
              <w:t>可根据采购人需求灵活配置WINXP、WIN7、WIN10等多种操作系统。</w:t>
            </w:r>
          </w:p>
          <w:p>
            <w:pPr>
              <w:pStyle w:val="11"/>
              <w:numPr>
                <w:ilvl w:val="0"/>
                <w:numId w:val="6"/>
              </w:numPr>
              <w:tabs>
                <w:tab w:val="clear" w:pos="420"/>
              </w:tabs>
              <w:ind w:firstLineChars="0"/>
            </w:pPr>
            <w:r>
              <w:rPr>
                <w:rFonts w:hint="eastAsia"/>
              </w:rPr>
              <w:t>可根据采购人需求对U盘、打印机、光驱等设备进行接入管控。</w:t>
            </w:r>
          </w:p>
        </w:tc>
        <w:tc>
          <w:tcPr>
            <w:tcW w:w="590" w:type="dxa"/>
            <w:noWrap/>
            <w:vAlign w:val="center"/>
          </w:tcPr>
          <w:p>
            <w:pPr>
              <w:widowControl/>
              <w:jc w:val="center"/>
              <w:textAlignment w:val="center"/>
            </w:pPr>
            <w:r>
              <w:rPr>
                <w:rFonts w:hint="eastAsia"/>
              </w:rPr>
              <w:t>80</w:t>
            </w:r>
          </w:p>
        </w:tc>
        <w:tc>
          <w:tcPr>
            <w:tcW w:w="761" w:type="dxa"/>
            <w:noWrap/>
            <w:vAlign w:val="center"/>
          </w:tcPr>
          <w:p>
            <w:pPr>
              <w:widowControl/>
              <w:jc w:val="center"/>
              <w:textAlignment w:val="center"/>
            </w:pPr>
            <w:r>
              <w:rPr>
                <w:rFonts w:hint="eastAsia"/>
              </w:rPr>
              <w:t>套</w:t>
            </w:r>
          </w:p>
        </w:tc>
        <w:tc>
          <w:tcPr>
            <w:tcW w:w="857" w:type="dxa"/>
            <w:noWrap/>
            <w:vAlign w:val="center"/>
          </w:tcPr>
          <w:p>
            <w:pPr>
              <w:jc w:val="center"/>
            </w:pPr>
            <w:r>
              <w:rPr>
                <w:rFonts w:hint="eastAsia"/>
              </w:rPr>
              <w:t>650</w:t>
            </w:r>
          </w:p>
        </w:tc>
        <w:tc>
          <w:tcPr>
            <w:tcW w:w="857" w:type="dxa"/>
            <w:noWrap/>
            <w:vAlign w:val="center"/>
          </w:tcPr>
          <w:p>
            <w:pPr>
              <w:jc w:val="center"/>
            </w:pPr>
            <w:r>
              <w:rPr>
                <w:rFonts w:hint="eastAsia"/>
              </w:rPr>
              <w:t>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jc w:val="center"/>
        </w:trPr>
        <w:tc>
          <w:tcPr>
            <w:tcW w:w="685" w:type="dxa"/>
            <w:noWrap/>
            <w:vAlign w:val="center"/>
          </w:tcPr>
          <w:p>
            <w:pPr>
              <w:widowControl/>
              <w:jc w:val="center"/>
              <w:textAlignment w:val="center"/>
            </w:pPr>
            <w:r>
              <w:rPr>
                <w:rFonts w:hint="eastAsia"/>
              </w:rPr>
              <w:t>4</w:t>
            </w:r>
          </w:p>
        </w:tc>
        <w:tc>
          <w:tcPr>
            <w:tcW w:w="686" w:type="dxa"/>
            <w:noWrap/>
            <w:vAlign w:val="center"/>
          </w:tcPr>
          <w:p>
            <w:pPr>
              <w:widowControl/>
              <w:jc w:val="center"/>
              <w:textAlignment w:val="center"/>
            </w:pPr>
            <w:r>
              <w:t>瘦终端</w:t>
            </w:r>
          </w:p>
        </w:tc>
        <w:tc>
          <w:tcPr>
            <w:tcW w:w="4101" w:type="dxa"/>
            <w:noWrap/>
            <w:vAlign w:val="center"/>
          </w:tcPr>
          <w:p>
            <w:pPr>
              <w:widowControl/>
              <w:numPr>
                <w:ilvl w:val="0"/>
                <w:numId w:val="7"/>
              </w:numPr>
              <w:jc w:val="left"/>
              <w:textAlignment w:val="center"/>
            </w:pPr>
            <w:r>
              <w:rPr>
                <w:rFonts w:hint="eastAsia"/>
              </w:rPr>
              <w:t>硬件参数：CPU型号≥ARM四核1.8GHz，内存≥1GB，硬盘容量≥4GB（板载）；</w:t>
            </w:r>
          </w:p>
          <w:p>
            <w:pPr>
              <w:widowControl/>
              <w:numPr>
                <w:ilvl w:val="0"/>
                <w:numId w:val="7"/>
              </w:numPr>
              <w:jc w:val="left"/>
              <w:textAlignment w:val="center"/>
            </w:pPr>
            <w:r>
              <w:rPr>
                <w:rFonts w:hint="eastAsia"/>
              </w:rPr>
              <w:t>接口：≥4*USB 2.0口、≥1*HDMI口、≥1*VGA口、≥1*千兆RJ-45网口、≥1*耳机/麦克风口（二合一）、≥2*USB 2.0口；</w:t>
            </w:r>
          </w:p>
          <w:p>
            <w:pPr>
              <w:widowControl/>
              <w:numPr>
                <w:ilvl w:val="0"/>
                <w:numId w:val="7"/>
              </w:numPr>
              <w:jc w:val="left"/>
              <w:textAlignment w:val="center"/>
            </w:pPr>
            <w:r>
              <w:rPr>
                <w:rFonts w:hint="eastAsia"/>
              </w:rPr>
              <w:t>显示支持：VGA 1920×1080@60Hz、HDMI 3840×2160@30Hz</w:t>
            </w:r>
          </w:p>
          <w:p>
            <w:pPr>
              <w:widowControl/>
              <w:numPr>
                <w:ilvl w:val="0"/>
                <w:numId w:val="7"/>
              </w:numPr>
              <w:jc w:val="left"/>
              <w:textAlignment w:val="center"/>
            </w:pPr>
            <w:r>
              <w:rPr>
                <w:rFonts w:hint="eastAsia"/>
              </w:rPr>
              <w:t>电源输出：支持12V2A</w:t>
            </w:r>
          </w:p>
          <w:p>
            <w:pPr>
              <w:widowControl/>
              <w:numPr>
                <w:ilvl w:val="0"/>
                <w:numId w:val="7"/>
              </w:numPr>
              <w:jc w:val="left"/>
              <w:textAlignment w:val="center"/>
            </w:pPr>
            <w:r>
              <w:rPr>
                <w:rFonts w:hint="eastAsia"/>
              </w:rPr>
              <w:t>云电脑瘦终端系统软件1套</w:t>
            </w:r>
          </w:p>
          <w:p>
            <w:pPr>
              <w:pStyle w:val="11"/>
              <w:numPr>
                <w:ilvl w:val="0"/>
                <w:numId w:val="7"/>
              </w:numPr>
              <w:tabs>
                <w:tab w:val="clear" w:pos="420"/>
              </w:tabs>
              <w:ind w:firstLineChars="0"/>
            </w:pPr>
            <w:r>
              <w:rPr>
                <w:rFonts w:hint="eastAsia"/>
              </w:rPr>
              <w:t>系统版本升级</w:t>
            </w:r>
            <w:r>
              <w:rPr>
                <w:rFonts w:hint="eastAsia"/>
              </w:rPr>
              <w:tab/>
            </w:r>
            <w:r>
              <w:rPr>
                <w:rFonts w:hint="eastAsia"/>
              </w:rPr>
              <w:t>支持网络升级和U盘升级等方式</w:t>
            </w:r>
          </w:p>
          <w:p>
            <w:pPr>
              <w:pStyle w:val="11"/>
              <w:numPr>
                <w:ilvl w:val="0"/>
                <w:numId w:val="7"/>
              </w:numPr>
              <w:tabs>
                <w:tab w:val="clear" w:pos="420"/>
              </w:tabs>
              <w:ind w:firstLineChars="0"/>
            </w:pPr>
            <w:r>
              <w:rPr>
                <w:rFonts w:hint="eastAsia"/>
              </w:rPr>
              <w:t>为保证产品输出声音在不同频率下声音均能保证稳定。要求在播放0dB, 频率为100Hz, 500Hz, 1KHz, 2KHz, 5KHz, 8KHz, 10KHz, 12KHz, 16KHz, 20KHz的正弦音频信号文件时，以1KHz频响为归一化值，频率响应不能超过±3dB。以上参数需提供经过CMA评定的权威测试机构出具的检验报告复印件(报告首页有CMA标识)并加盖公章。</w:t>
            </w:r>
          </w:p>
          <w:p>
            <w:pPr>
              <w:pStyle w:val="11"/>
              <w:numPr>
                <w:ilvl w:val="0"/>
                <w:numId w:val="7"/>
              </w:numPr>
              <w:tabs>
                <w:tab w:val="clear" w:pos="420"/>
              </w:tabs>
              <w:ind w:firstLineChars="0"/>
            </w:pPr>
            <w:r>
              <w:rPr>
                <w:rFonts w:hint="eastAsia"/>
              </w:rPr>
              <w:tab/>
            </w:r>
            <w:r>
              <w:rPr>
                <w:rFonts w:hint="eastAsia"/>
              </w:rPr>
              <w:t>为保证产品传输声音与音源一致，不失真，要求播放0dB,1KHz正弦波信号文件，在音频输出口测试谐波失真应≤3%。以上参数需提供经过CMA评定的权威测试机构出具的检验报告复印件(报告首页有CMA标识)并加盖公章。</w:t>
            </w:r>
          </w:p>
          <w:p>
            <w:pPr>
              <w:pStyle w:val="11"/>
              <w:numPr>
                <w:ilvl w:val="0"/>
                <w:numId w:val="7"/>
              </w:numPr>
              <w:tabs>
                <w:tab w:val="clear" w:pos="420"/>
              </w:tabs>
              <w:ind w:firstLineChars="0"/>
            </w:pPr>
            <w:r>
              <w:rPr>
                <w:rFonts w:hint="eastAsia"/>
              </w:rPr>
              <w:t>静电抗扰</w:t>
            </w:r>
            <w:r>
              <w:rPr>
                <w:rFonts w:hint="eastAsia"/>
              </w:rPr>
              <w:tab/>
            </w:r>
            <w:r>
              <w:rPr>
                <w:rFonts w:hint="eastAsia"/>
              </w:rPr>
              <w:t>：（1）对EUT施加接触放电±8KV，设备不会损坏；（2）空气放电±15KV，设备不会损坏。以上参数需提供经过CMA评定的权威测试机构出具的检验报告复印件(报告首页有CMA标识)并加盖公章。</w:t>
            </w:r>
          </w:p>
          <w:p>
            <w:pPr>
              <w:pStyle w:val="11"/>
              <w:numPr>
                <w:ilvl w:val="0"/>
                <w:numId w:val="7"/>
              </w:numPr>
              <w:tabs>
                <w:tab w:val="clear" w:pos="420"/>
              </w:tabs>
              <w:ind w:firstLineChars="0"/>
            </w:pPr>
            <w:r>
              <w:rPr>
                <w:rFonts w:hint="eastAsia"/>
              </w:rPr>
              <w:t>为防止雷雨季节因雷电影响而导致设备出现异常，要求所投终端设备支持浪涌抗扰度达到：网口共模±4KV，电源差模±2KV，设备不会损坏。以上参数需提供经过CMA评定的权威测试机构出具的检验报告复印件(报告首页有CMA标识)并加盖公章。</w:t>
            </w:r>
          </w:p>
          <w:p>
            <w:pPr>
              <w:pStyle w:val="11"/>
              <w:numPr>
                <w:ilvl w:val="0"/>
                <w:numId w:val="7"/>
              </w:numPr>
              <w:tabs>
                <w:tab w:val="clear" w:pos="420"/>
              </w:tabs>
              <w:ind w:firstLineChars="0"/>
            </w:pPr>
            <w:r>
              <w:rPr>
                <w:rFonts w:hint="eastAsia"/>
              </w:rPr>
              <w:t>云终端在生产、使用过程中符合环境保护要求，低毒少害、节约资源，所投云终端型号需包含在中国环境标志认证证书附件型号列表中。提供中国环境标志认证证书复印件及型号所在对应页的复印件，并加盖公章。</w:t>
            </w:r>
          </w:p>
        </w:tc>
        <w:tc>
          <w:tcPr>
            <w:tcW w:w="590" w:type="dxa"/>
            <w:noWrap/>
            <w:vAlign w:val="center"/>
          </w:tcPr>
          <w:p>
            <w:pPr>
              <w:widowControl/>
              <w:jc w:val="center"/>
              <w:textAlignment w:val="center"/>
            </w:pPr>
            <w:r>
              <w:rPr>
                <w:rFonts w:hint="eastAsia"/>
              </w:rPr>
              <w:t>8</w:t>
            </w:r>
            <w:r>
              <w:t>0</w:t>
            </w:r>
          </w:p>
        </w:tc>
        <w:tc>
          <w:tcPr>
            <w:tcW w:w="761" w:type="dxa"/>
            <w:noWrap/>
            <w:vAlign w:val="center"/>
          </w:tcPr>
          <w:p>
            <w:pPr>
              <w:widowControl/>
              <w:jc w:val="center"/>
              <w:textAlignment w:val="center"/>
            </w:pPr>
            <w:r>
              <w:rPr>
                <w:rFonts w:hint="eastAsia"/>
              </w:rPr>
              <w:t>台</w:t>
            </w:r>
          </w:p>
        </w:tc>
        <w:tc>
          <w:tcPr>
            <w:tcW w:w="857" w:type="dxa"/>
            <w:noWrap/>
            <w:vAlign w:val="center"/>
          </w:tcPr>
          <w:p>
            <w:pPr>
              <w:jc w:val="center"/>
            </w:pPr>
            <w:r>
              <w:rPr>
                <w:rFonts w:hint="eastAsia"/>
              </w:rPr>
              <w:t>950</w:t>
            </w:r>
          </w:p>
        </w:tc>
        <w:tc>
          <w:tcPr>
            <w:tcW w:w="857" w:type="dxa"/>
            <w:noWrap/>
            <w:vAlign w:val="center"/>
          </w:tcPr>
          <w:p>
            <w:pPr>
              <w:jc w:val="center"/>
            </w:pPr>
            <w:r>
              <w:rPr>
                <w:rFonts w:hint="eastAsia"/>
              </w:rPr>
              <w:t>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685" w:type="dxa"/>
            <w:noWrap/>
            <w:vAlign w:val="center"/>
          </w:tcPr>
          <w:p>
            <w:pPr>
              <w:jc w:val="center"/>
            </w:pPr>
            <w:r>
              <w:rPr>
                <w:rFonts w:hint="eastAsia"/>
              </w:rPr>
              <w:t>d5</w:t>
            </w:r>
          </w:p>
        </w:tc>
        <w:tc>
          <w:tcPr>
            <w:tcW w:w="7852" w:type="dxa"/>
            <w:gridSpan w:val="6"/>
            <w:noWrap/>
            <w:vAlign w:val="center"/>
          </w:tcPr>
          <w:p>
            <w:pPr>
              <w:jc w:val="center"/>
            </w:pPr>
            <w:r>
              <w:rPr>
                <w:rFonts w:hint="eastAsia"/>
              </w:rPr>
              <w:t>合计 ：399800元</w:t>
            </w:r>
          </w:p>
        </w:tc>
      </w:tr>
    </w:tbl>
    <w:p>
      <w:pPr>
        <w:pStyle w:val="11"/>
        <w:ind w:firstLine="0" w:firstLineChars="0"/>
      </w:pPr>
    </w:p>
    <w:p>
      <w:pPr>
        <w:snapToGrid w:val="0"/>
        <w:spacing w:line="360" w:lineRule="auto"/>
        <w:ind w:right="168" w:rightChars="80"/>
        <w:outlineLvl w:val="1"/>
        <w:rPr>
          <w:rFonts w:ascii="宋体" w:hAnsi="宋体" w:cs="宋体"/>
          <w:b/>
          <w:sz w:val="24"/>
        </w:rPr>
      </w:pPr>
      <w:r>
        <w:rPr>
          <w:rFonts w:hint="eastAsia" w:ascii="宋体" w:hAnsi="宋体" w:cs="宋体"/>
          <w:b/>
          <w:sz w:val="24"/>
        </w:rPr>
        <w:t>注：</w:t>
      </w:r>
    </w:p>
    <w:p>
      <w:pPr>
        <w:snapToGrid w:val="0"/>
        <w:spacing w:line="360" w:lineRule="auto"/>
        <w:ind w:right="168" w:rightChars="80" w:firstLine="482" w:firstLineChars="200"/>
        <w:outlineLvl w:val="1"/>
        <w:rPr>
          <w:rFonts w:ascii="宋体" w:hAnsi="宋体" w:cs="宋体"/>
          <w:b/>
          <w:sz w:val="24"/>
        </w:rPr>
      </w:pPr>
      <w:r>
        <w:rPr>
          <w:rFonts w:hint="eastAsia" w:ascii="宋体" w:hAnsi="宋体" w:cs="宋体"/>
          <w:b/>
          <w:sz w:val="24"/>
        </w:rPr>
        <w:t>1、以上</w:t>
      </w:r>
      <w:r>
        <w:rPr>
          <w:rStyle w:val="15"/>
          <w:rFonts w:hint="eastAsia" w:ascii="宋体" w:hAnsi="宋体" w:cs="宋体"/>
          <w:color w:val="393939"/>
          <w:sz w:val="24"/>
          <w:shd w:val="clear" w:color="auto" w:fill="FFFFFF"/>
        </w:rPr>
        <w:t>产品若属于国家强制性产品认证（3C认证）要求或政府强制采购的节能产品要求的，供应商应作出相应承诺：供应商所投产品均符合国家强制性产品认证（若属于）及政府强制采购的节能产品要求（若属于），并在交货时提供相关证明材料。</w:t>
      </w:r>
    </w:p>
    <w:p>
      <w:pPr>
        <w:snapToGrid w:val="0"/>
        <w:spacing w:line="360" w:lineRule="auto"/>
        <w:ind w:right="168" w:rightChars="80" w:firstLine="482" w:firstLineChars="200"/>
        <w:outlineLvl w:val="1"/>
        <w:rPr>
          <w:rStyle w:val="15"/>
          <w:rFonts w:ascii="宋体" w:hAnsi="宋体" w:cs="宋体"/>
          <w:color w:val="393939"/>
          <w:sz w:val="24"/>
          <w:shd w:val="clear" w:color="auto" w:fill="FFFFFF"/>
        </w:rPr>
      </w:pPr>
      <w:r>
        <w:rPr>
          <w:rFonts w:hint="eastAsia" w:ascii="宋体" w:hAnsi="宋体" w:cs="宋体"/>
          <w:b/>
          <w:sz w:val="24"/>
        </w:rPr>
        <w:t>2、</w:t>
      </w:r>
      <w:r>
        <w:rPr>
          <w:rStyle w:val="15"/>
          <w:rFonts w:hint="eastAsia" w:ascii="宋体" w:hAnsi="宋体" w:cs="宋体"/>
          <w:color w:val="393939"/>
          <w:sz w:val="24"/>
          <w:shd w:val="clear" w:color="auto" w:fill="FFFFFF"/>
        </w:rPr>
        <w:t>以上产品中涉及规格、尺寸等未列明范围值的，均允许±2%的偏差浮动。</w:t>
      </w:r>
    </w:p>
    <w:p>
      <w:pPr>
        <w:spacing w:line="360" w:lineRule="auto"/>
        <w:ind w:firstLine="482" w:firstLineChars="200"/>
        <w:rPr>
          <w:rFonts w:ascii="宋体" w:hAnsi="宋体" w:cs="宋体"/>
          <w:sz w:val="24"/>
        </w:rPr>
      </w:pPr>
      <w:r>
        <w:rPr>
          <w:rStyle w:val="15"/>
          <w:rFonts w:hint="eastAsia" w:ascii="宋体" w:hAnsi="宋体" w:cs="宋体"/>
          <w:color w:val="0000FF"/>
          <w:sz w:val="24"/>
          <w:shd w:val="clear" w:color="auto" w:fill="FFFFFF"/>
        </w:rPr>
        <w:t>3、本次项目核心产品为清单项中的序号</w:t>
      </w:r>
      <w:r>
        <w:rPr>
          <w:rStyle w:val="15"/>
          <w:rFonts w:hint="eastAsia" w:ascii="宋体" w:hAnsi="宋体" w:cs="宋体"/>
          <w:color w:val="0000FF"/>
          <w:sz w:val="28"/>
          <w:szCs w:val="28"/>
          <w:shd w:val="clear" w:color="auto" w:fill="FFFFFF"/>
        </w:rPr>
        <w:t>1桌面云综合服务平台</w:t>
      </w:r>
      <w:r>
        <w:rPr>
          <w:rStyle w:val="15"/>
          <w:rFonts w:hint="eastAsia" w:ascii="宋体" w:hAnsi="宋体" w:cs="宋体"/>
          <w:color w:val="0000FF"/>
          <w:sz w:val="24"/>
          <w:shd w:val="clear" w:color="auto" w:fill="FFFFFF"/>
        </w:rPr>
        <w:t>为核心产品，对单一品目或报价核心产品多家供应商用同一品牌产品参加同一个项目报价的，应作为一家供应商计算，</w:t>
      </w:r>
      <w:r>
        <w:rPr>
          <w:rFonts w:hint="eastAsia"/>
          <w:b/>
          <w:bCs/>
          <w:sz w:val="24"/>
        </w:rPr>
        <w:t>以其中通过资格审查、符合性审查且报价最低的参加评审；报价相同的，采取随机抽取方式确定，其他报价无效。</w:t>
      </w:r>
    </w:p>
    <w:p>
      <w:pPr>
        <w:rPr>
          <w:rFonts w:ascii="宋体" w:hAnsi="宋体" w:cs="宋体"/>
          <w:color w:val="FF0000"/>
          <w:kern w:val="0"/>
          <w:sz w:val="24"/>
        </w:rPr>
      </w:pPr>
      <w:bookmarkStart w:id="37" w:name="_Toc310499906"/>
      <w:bookmarkStart w:id="38" w:name="_Toc26293"/>
      <w:bookmarkStart w:id="39" w:name="_Toc225927943"/>
      <w:bookmarkStart w:id="40" w:name="_Toc310499970"/>
    </w:p>
    <w:p>
      <w:pPr>
        <w:rPr>
          <w:rFonts w:ascii="宋体" w:hAnsi="宋体" w:cs="宋体"/>
          <w:b/>
          <w:bCs/>
          <w:kern w:val="0"/>
          <w:sz w:val="28"/>
          <w:szCs w:val="28"/>
        </w:rPr>
      </w:pPr>
      <w:r>
        <w:rPr>
          <w:rFonts w:hint="eastAsia" w:ascii="宋体" w:hAnsi="宋体" w:cs="宋体"/>
          <w:b/>
          <w:bCs/>
          <w:kern w:val="0"/>
          <w:sz w:val="28"/>
          <w:szCs w:val="28"/>
        </w:rPr>
        <w:t>三、商务条件</w:t>
      </w:r>
    </w:p>
    <w:p>
      <w:pPr>
        <w:pStyle w:val="10"/>
        <w:spacing w:before="75" w:beforeAutospacing="0" w:after="75" w:afterAutospacing="0" w:line="360" w:lineRule="auto"/>
        <w:ind w:left="241" w:hanging="241" w:hangingChars="100"/>
        <w:rPr>
          <w:rFonts w:cs="宋体"/>
          <w:sz w:val="24"/>
          <w:szCs w:val="24"/>
        </w:rPr>
      </w:pPr>
      <w:r>
        <w:rPr>
          <w:rFonts w:hint="eastAsia" w:cs="宋体"/>
          <w:b/>
          <w:bCs/>
          <w:sz w:val="24"/>
          <w:szCs w:val="24"/>
        </w:rPr>
        <w:br w:type="textWrapping"/>
      </w:r>
      <w:r>
        <w:rPr>
          <w:rFonts w:hint="eastAsia" w:cs="宋体"/>
          <w:b/>
          <w:bCs/>
          <w:sz w:val="24"/>
          <w:szCs w:val="24"/>
        </w:rPr>
        <w:t>1、交付地点：</w:t>
      </w:r>
      <w:r>
        <w:rPr>
          <w:rFonts w:hint="eastAsia" w:cs="宋体"/>
          <w:sz w:val="24"/>
          <w:szCs w:val="24"/>
        </w:rPr>
        <w:t>福建省龙岩市新罗区中城解放北路92号龙岩监狱。</w:t>
      </w:r>
    </w:p>
    <w:p>
      <w:pPr>
        <w:pStyle w:val="10"/>
        <w:spacing w:before="75" w:beforeAutospacing="0" w:after="75" w:afterAutospacing="0" w:line="360" w:lineRule="auto"/>
        <w:ind w:firstLine="241" w:firstLineChars="100"/>
        <w:rPr>
          <w:rFonts w:cs="宋体"/>
          <w:sz w:val="24"/>
          <w:lang w:val="zh-CN"/>
        </w:rPr>
      </w:pPr>
      <w:r>
        <w:rPr>
          <w:rFonts w:hint="eastAsia" w:cs="宋体"/>
          <w:b/>
          <w:bCs/>
          <w:sz w:val="24"/>
          <w:szCs w:val="24"/>
        </w:rPr>
        <w:t>2、交付时间：</w:t>
      </w:r>
      <w:r>
        <w:rPr>
          <w:rFonts w:hint="eastAsia" w:cs="宋体"/>
          <w:kern w:val="2"/>
          <w:sz w:val="24"/>
          <w:szCs w:val="24"/>
        </w:rPr>
        <w:t>签订合同后15个工作日内交货，并安装调试完毕。</w:t>
      </w:r>
    </w:p>
    <w:p>
      <w:pPr>
        <w:ind w:firstLine="241" w:firstLineChars="100"/>
        <w:rPr>
          <w:rFonts w:ascii="宋体" w:hAnsi="宋体" w:cs="宋体"/>
          <w:sz w:val="24"/>
          <w:lang w:val="zh-CN"/>
        </w:rPr>
      </w:pPr>
      <w:r>
        <w:rPr>
          <w:rFonts w:hint="eastAsia" w:cs="宋体"/>
          <w:b/>
          <w:bCs/>
          <w:sz w:val="24"/>
        </w:rPr>
        <w:t>3、交付方式：</w:t>
      </w:r>
      <w:r>
        <w:rPr>
          <w:rFonts w:hint="eastAsia" w:ascii="宋体" w:hAnsi="宋体" w:cs="宋体"/>
          <w:sz w:val="24"/>
        </w:rPr>
        <w:t>所有采购产品均含安装调试。成交供应商保证提供的产品为原厂原包装，与技术参数中要求的检测报告一起按时安全运输到达采购人指定地点，并按采购人要求安装调试完毕。交付货物时，需符合采购人疫情管理的相关规定，若由此产生的相关费用，由成交供应商自理</w:t>
      </w:r>
    </w:p>
    <w:p>
      <w:pPr>
        <w:pStyle w:val="10"/>
        <w:spacing w:before="75" w:beforeAutospacing="0" w:after="75" w:afterAutospacing="0" w:line="360" w:lineRule="auto"/>
        <w:ind w:firstLine="241" w:firstLineChars="100"/>
        <w:rPr>
          <w:rFonts w:cs="宋体"/>
          <w:kern w:val="2"/>
          <w:sz w:val="24"/>
          <w:szCs w:val="24"/>
          <w:lang w:val="zh-CN"/>
        </w:rPr>
      </w:pPr>
      <w:r>
        <w:rPr>
          <w:rFonts w:hint="eastAsia" w:cs="宋体"/>
          <w:b/>
          <w:bCs/>
          <w:sz w:val="24"/>
          <w:szCs w:val="24"/>
        </w:rPr>
        <w:t>4、是否收取履约保证金：</w:t>
      </w:r>
      <w:r>
        <w:rPr>
          <w:rFonts w:hint="eastAsia" w:cs="宋体"/>
          <w:kern w:val="2"/>
          <w:sz w:val="24"/>
          <w:szCs w:val="24"/>
        </w:rPr>
        <w:t>是，合同签订前，成交人须向采购人缴纳成交金额5%的履约保证金，履约保证金以银行转账的形式提交，该履约保证金于履约期满后由成交人书面提出申请，无其他未了事项，采购人无息退还。</w:t>
      </w:r>
    </w:p>
    <w:p>
      <w:pPr>
        <w:spacing w:line="360" w:lineRule="auto"/>
        <w:ind w:firstLine="241" w:firstLineChars="100"/>
        <w:rPr>
          <w:rFonts w:ascii="宋体" w:hAnsi="宋体" w:cs="宋体"/>
          <w:b/>
          <w:bCs/>
          <w:sz w:val="24"/>
        </w:rPr>
      </w:pPr>
      <w:r>
        <w:rPr>
          <w:rFonts w:hint="eastAsia" w:cs="宋体"/>
          <w:b/>
          <w:bCs/>
          <w:sz w:val="24"/>
        </w:rPr>
        <w:t>5、</w:t>
      </w:r>
      <w:r>
        <w:rPr>
          <w:rFonts w:hint="eastAsia" w:ascii="宋体" w:hAnsi="宋体" w:cs="宋体"/>
          <w:b/>
          <w:bCs/>
          <w:sz w:val="24"/>
        </w:rPr>
        <w:t>验收要求：</w:t>
      </w:r>
    </w:p>
    <w:p>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5.1、成交供应商应于发货前通知采购方准备收货，因未通知造成采购方增加的额外收货准备费用及相关费用，或未按通知时间交货引起的二次收货准备费用及相关费用由成交供应商方承担。</w:t>
      </w:r>
    </w:p>
    <w:p>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5.2、货物到达收货地点时，采购方应对所交付货物的数量、外观、质量进行清点验收，若货物发生缺、损或与</w:t>
      </w:r>
      <w:r>
        <w:rPr>
          <w:rFonts w:hint="eastAsia" w:cs="宋体"/>
          <w:kern w:val="2"/>
          <w:sz w:val="24"/>
          <w:szCs w:val="24"/>
          <w:lang w:eastAsia="zh-CN"/>
        </w:rPr>
        <w:t>竞价</w:t>
      </w:r>
      <w:r>
        <w:rPr>
          <w:rFonts w:hint="eastAsia" w:cs="宋体"/>
          <w:kern w:val="2"/>
          <w:sz w:val="24"/>
          <w:szCs w:val="24"/>
        </w:rPr>
        <w:t>文件不符的，采购方有权拒绝接收，交货期不予顺延。成交供应商应尽快负责补足或更换。</w:t>
      </w:r>
    </w:p>
    <w:p>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5.3、采购方应认真负责对成交供应商所提供的货物按合同约定进行验收，验收结束后，如发现货物质量与</w:t>
      </w:r>
      <w:r>
        <w:rPr>
          <w:rFonts w:hint="eastAsia" w:cs="宋体"/>
          <w:kern w:val="2"/>
          <w:sz w:val="24"/>
          <w:szCs w:val="24"/>
          <w:lang w:eastAsia="zh-CN"/>
        </w:rPr>
        <w:t>竞价</w:t>
      </w:r>
      <w:bookmarkStart w:id="45" w:name="_GoBack"/>
      <w:bookmarkEnd w:id="45"/>
      <w:r>
        <w:rPr>
          <w:rFonts w:hint="eastAsia" w:cs="宋体"/>
          <w:kern w:val="2"/>
          <w:sz w:val="24"/>
          <w:szCs w:val="24"/>
        </w:rPr>
        <w:t>文件不符，采购方应当在15个工作日内书面通知成交供应商。成交供应商应当尽快负责补足或更换。</w:t>
      </w:r>
    </w:p>
    <w:p>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5.4、货物送达后，双方应当商定安装及验收时间，成交供应商应在约定时间内完成安装调试。项目验收须满足整体系统试运行期满1个月且在此期间无严重问题的条件。验收通过后成交供应商应将系统的全部各种相关的系统软件及其安装程序，以及有关产品和系统说明书、安装手册、技术文件、资料、及安装、测试报告等文档汇集成册交付采购方。</w:t>
      </w:r>
    </w:p>
    <w:p>
      <w:pPr>
        <w:pStyle w:val="19"/>
        <w:spacing w:line="360" w:lineRule="auto"/>
        <w:ind w:firstLine="241" w:firstLineChars="100"/>
        <w:rPr>
          <w:rFonts w:ascii="宋体" w:hAnsi="宋体" w:cs="宋体"/>
          <w:b/>
          <w:bCs/>
        </w:rPr>
      </w:pPr>
      <w:r>
        <w:rPr>
          <w:rFonts w:hint="eastAsia" w:ascii="宋体" w:hAnsi="宋体" w:cs="宋体"/>
          <w:b/>
          <w:bCs/>
        </w:rPr>
        <w:t>6、售后服务要求</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6.1、提供三年免费质保（含软件升级维护），质保期从验收合格之日起计算。由于监狱系统保密等相关要求，硬盘等存储设备需要更换的，旧设备不退还。</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6.2、质保期内提供免费咨询和技术维护服务，同时提供7X24小时电话热线咨询服务。</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6.3、成交供应商须派遣技术人员到采购方指定现场负责设备的安装和调试工作。成交供应商须对设备的操作及维修等注意事项，提供书面材料并对采购人给予现场培训，确保采购人能自行配置、管理整套系统。</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6.4、成交供应商在质保期内未履行或未完全履行上述所列售后服务的，每违约一次扣除5000元履约保证金，若因此给采购人造成损失的，成交供应商还应赔偿采购人所受的损失,一年内超过三次的，采购人有权扣除全部履约保证金直至终止合同。</w:t>
      </w:r>
    </w:p>
    <w:p>
      <w:pPr>
        <w:spacing w:line="360" w:lineRule="auto"/>
        <w:ind w:firstLine="241" w:firstLineChars="100"/>
        <w:rPr>
          <w:rFonts w:ascii="宋体" w:hAnsi="宋体" w:cs="宋体"/>
          <w:b/>
          <w:bCs/>
          <w:sz w:val="24"/>
        </w:rPr>
      </w:pPr>
      <w:r>
        <w:rPr>
          <w:rFonts w:hint="eastAsia" w:ascii="宋体" w:hAnsi="宋体" w:cs="宋体"/>
          <w:b/>
          <w:bCs/>
          <w:sz w:val="24"/>
        </w:rPr>
        <w:t>7、结算与付款方式</w:t>
      </w:r>
    </w:p>
    <w:p>
      <w:pPr>
        <w:ind w:firstLine="480" w:firstLineChars="200"/>
        <w:rPr>
          <w:rFonts w:ascii="宋体" w:hAnsi="宋体" w:cs="宋体"/>
          <w:sz w:val="24"/>
        </w:rPr>
      </w:pPr>
      <w:r>
        <w:rPr>
          <w:rFonts w:hint="eastAsia" w:ascii="宋体" w:hAnsi="宋体" w:cs="宋体"/>
          <w:sz w:val="24"/>
        </w:rPr>
        <w:t>安装调试验收合格后，成交供应商开具合同金额全额发票，凭验收单及相关的财务凭证，办理付款手续。采购人收到相关付款材料后30日内以转账的方式一次性付清全部合同货款金额。</w:t>
      </w:r>
    </w:p>
    <w:p>
      <w:pPr>
        <w:spacing w:line="360" w:lineRule="auto"/>
        <w:ind w:firstLine="241" w:firstLineChars="100"/>
        <w:rPr>
          <w:rFonts w:ascii="宋体" w:hAnsi="宋体" w:cs="宋体"/>
          <w:b/>
          <w:bCs/>
          <w:sz w:val="24"/>
        </w:rPr>
      </w:pPr>
      <w:r>
        <w:rPr>
          <w:rFonts w:hint="eastAsia" w:ascii="宋体" w:hAnsi="宋体" w:cs="宋体"/>
          <w:b/>
          <w:bCs/>
          <w:sz w:val="24"/>
        </w:rPr>
        <w:t>8、违约责任要求</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8.1、成交供应商应在经营范围内经营，否则应承担由此产生的法律责任。</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8.2、除不可抗拒原因，成交供应商单方解除合同的，没收全额履约保证金，如对采购方造成其他损失的，成交供应商需另行支付相应的赔偿。</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8.3、在明确违约责任后，成交供应商应在采购人发出书面通知书之日起十个工作日内支付违约金、赔偿金等。</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8.4、成交供应商超出约定供货期限15个工作日不能按期交货的，采购方扣除成交供应商履约保证金5000元。成交供应商超出约定供货期限30个工作日不能按期交货的，采购方扣除成交供应商剩余全部履约保证金，并终止合同。如对采购方造成其他损失的，成交供应商需另行支付相应的赔偿。</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8.5、成交供应商所交货物品牌、型号、测试报告等不符合成交要求的，采购方有权拒收，原则上退换货，并每次扣除成交供应商履约保证金5000元，如对采购方造成其他损失的，成交供应商需另行支付相应的赔偿，直至终止合同。</w:t>
      </w:r>
    </w:p>
    <w:p>
      <w:pPr>
        <w:pStyle w:val="10"/>
        <w:spacing w:before="75" w:beforeAutospacing="0" w:after="75" w:afterAutospacing="0" w:line="360" w:lineRule="auto"/>
        <w:ind w:firstLine="480" w:firstLineChars="200"/>
        <w:rPr>
          <w:rFonts w:cs="宋体"/>
          <w:kern w:val="2"/>
          <w:sz w:val="24"/>
          <w:szCs w:val="24"/>
        </w:rPr>
      </w:pPr>
      <w:r>
        <w:rPr>
          <w:rFonts w:hint="eastAsia" w:cs="宋体"/>
          <w:kern w:val="2"/>
          <w:sz w:val="24"/>
          <w:szCs w:val="24"/>
        </w:rPr>
        <w:t>8.6、本项目不允许成交供应商以任何名义和理由进行转包，如有发现，采购方有权单方终止合同，没收履约保证金。如履约保证金不能弥补违约对采购方造成的损失的，成交供应商另行支付相应的赔偿。</w:t>
      </w:r>
    </w:p>
    <w:p>
      <w:pPr>
        <w:pStyle w:val="10"/>
        <w:spacing w:before="75" w:beforeAutospacing="0" w:after="75" w:afterAutospacing="0" w:line="360" w:lineRule="auto"/>
        <w:ind w:firstLine="482" w:firstLineChars="200"/>
        <w:rPr>
          <w:rFonts w:cs="宋体"/>
          <w:kern w:val="2"/>
          <w:sz w:val="24"/>
          <w:szCs w:val="24"/>
        </w:rPr>
      </w:pPr>
      <w:r>
        <w:rPr>
          <w:rFonts w:hint="eastAsia" w:cs="宋体"/>
          <w:b/>
          <w:bCs/>
          <w:sz w:val="24"/>
        </w:rPr>
        <w:t>9、</w:t>
      </w:r>
      <w:r>
        <w:rPr>
          <w:rFonts w:hint="eastAsia" w:cs="宋体"/>
          <w:b/>
          <w:bCs/>
          <w:kern w:val="2"/>
          <w:sz w:val="24"/>
          <w:szCs w:val="24"/>
        </w:rPr>
        <w:t>其它要求</w:t>
      </w:r>
    </w:p>
    <w:p>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9.1、质量要求和技术标准：成交供应商应保证向采购方交付的货物与成交的货物完全相符，各项技术指标（如规格、型号、材质、颜色等）符合中国国家标准、地方标准和行业标准。所供货物的配件、说明书、合格证完整有效，否则采购人有权要求换货或退货，由此造成的损失由成交供应商承担。</w:t>
      </w:r>
    </w:p>
    <w:p>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9.2、知识产权：成交供应商应当保证其所提供的产品为符合国家知识产权法律法规要求的正规正版产品，且上述产品不属于假冒伪劣商品；成交供应商还应保证采购方在使用该产品或其任何一部分时不受到第三方关于侵犯知识产权以及专利权、商标权或工业设计权等知识产权方面的指控，任何第三方如果提出此方面指控均与采购方无关，成交供应商应与第三方交涉，并承担可能发生的一切法律责任、费用和后果；若采购方因此而遭致损失的，成交供应商应赔偿该损失。</w:t>
      </w:r>
    </w:p>
    <w:p>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9.3、由于采购方管理的特殊性，要求成交供应商指派送货或管理人员必须为男性，且无犯罪前科等符合采购方外涉人员的管理规定。成交供应商送货车辆应性能安全可靠，门窗完好无损，同时随车配备安全保险锁，遵守采购方车辆相关管理规定。</w:t>
      </w:r>
    </w:p>
    <w:p>
      <w:pPr>
        <w:pStyle w:val="10"/>
        <w:spacing w:before="75" w:beforeAutospacing="0" w:after="75" w:afterAutospacing="0" w:line="360" w:lineRule="auto"/>
        <w:ind w:firstLine="720" w:firstLineChars="300"/>
        <w:rPr>
          <w:rFonts w:cs="宋体"/>
          <w:kern w:val="2"/>
          <w:sz w:val="24"/>
          <w:szCs w:val="24"/>
        </w:rPr>
      </w:pPr>
      <w:r>
        <w:rPr>
          <w:rFonts w:hint="eastAsia" w:cs="宋体"/>
          <w:kern w:val="2"/>
          <w:sz w:val="24"/>
          <w:szCs w:val="24"/>
        </w:rPr>
        <w:t>9.4、保密规定：根据采购方保密规定，成交供应商要认真遵守国家保密法律、法规和规章制度，履行保密义务；成交供应商相关责任人员及进入采购方工作区域的工作人员需签订保密承诺书，要严格履行保密义务，未经采购方允许严禁将采购方工作文件等内部资料泄露出去，如发生泄密行为，采购方将依据有关法律法规进行追责处理。</w:t>
      </w:r>
    </w:p>
    <w:p>
      <w:pPr>
        <w:tabs>
          <w:tab w:val="center" w:pos="12420"/>
        </w:tabs>
        <w:spacing w:line="400" w:lineRule="exact"/>
        <w:rPr>
          <w:rFonts w:ascii="宋体" w:hAnsi="宋体"/>
          <w:sz w:val="24"/>
        </w:rPr>
      </w:pPr>
      <w:r>
        <w:rPr>
          <w:rStyle w:val="15"/>
          <w:rFonts w:hint="eastAsia" w:ascii="宋体" w:hAnsi="宋体" w:cs="宋体"/>
          <w:sz w:val="24"/>
        </w:rPr>
        <w:t>★注：以上“三、商务条件”内容均为不允许负偏离的实质性要求，若出现负偏离的按无效投标处理。</w:t>
      </w:r>
    </w:p>
    <w:bookmarkEnd w:id="37"/>
    <w:bookmarkEnd w:id="38"/>
    <w:bookmarkEnd w:id="39"/>
    <w:bookmarkEnd w:id="40"/>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rPr>
      </w:pPr>
      <w:r>
        <w:rPr>
          <w:rFonts w:hint="eastAsia" w:ascii="宋体" w:hAnsi="宋体" w:cs="宋体"/>
          <w:color w:val="000000"/>
          <w:sz w:val="24"/>
          <w:shd w:val="clear" w:color="auto" w:fill="FFFFFF"/>
          <w:lang w:val="zh-CN"/>
        </w:rPr>
        <w:t>附件</w:t>
      </w:r>
      <w:r>
        <w:rPr>
          <w:rFonts w:hint="eastAsia" w:ascii="宋体" w:hAnsi="宋体" w:cs="宋体"/>
          <w:color w:val="000000"/>
          <w:sz w:val="24"/>
          <w:shd w:val="clear" w:color="auto" w:fill="FFFFFF"/>
        </w:rPr>
        <w:t>1</w:t>
      </w:r>
    </w:p>
    <w:p>
      <w:pPr>
        <w:jc w:val="center"/>
        <w:textAlignment w:val="baseline"/>
        <w:rPr>
          <w:rFonts w:ascii="宋体" w:hAnsi="宋体" w:cs="宋体"/>
          <w:b/>
          <w:bCs/>
          <w:color w:val="000000"/>
          <w:sz w:val="28"/>
          <w:szCs w:val="28"/>
          <w:shd w:val="clear" w:color="auto" w:fill="FFFFFF"/>
          <w:lang w:val="zh-CN"/>
        </w:rPr>
      </w:pPr>
      <w:r>
        <w:rPr>
          <w:rFonts w:hint="eastAsia" w:ascii="宋体" w:hAnsi="宋体" w:cs="宋体"/>
          <w:b/>
          <w:bCs/>
          <w:color w:val="000000"/>
          <w:sz w:val="28"/>
          <w:szCs w:val="28"/>
          <w:shd w:val="clear" w:color="auto" w:fill="FFFFFF"/>
          <w:lang w:val="zh-CN"/>
        </w:rPr>
        <w:t>单位保密协议</w:t>
      </w:r>
    </w:p>
    <w:p>
      <w:pPr>
        <w:spacing w:line="360" w:lineRule="auto"/>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甲方：福建省龙岩监狱</w:t>
      </w:r>
    </w:p>
    <w:p>
      <w:pPr>
        <w:spacing w:line="360" w:lineRule="auto"/>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乙方：</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乙方与甲方进行业务接触时，知晓甲方是涉及国家秘密的刑罚执行机关，甲方的文件、资料、数据、信息及存储信息各类设备、载体均具有高度保密性；甲方工作人员也充分告知乙方所参与、知悉的甲方工作属于国家秘密的范围，乙方依法负有保守国家秘密的义务，不得有任何违反《中华人民共和国保守国家秘密法》等法律法规和甲方关于保密工作规章制度要求的行为。双方一致同意共同履行如下保密协议：</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1.乙方承诺在订立合同过程中知悉、取得</w:t>
      </w:r>
      <w:r>
        <w:fldChar w:fldCharType="begin"/>
      </w:r>
      <w:r>
        <w:instrText xml:space="preserve"> HYPERLINK "https://www.66law.cn/special/symm/" \t "https://www.66law.cn/tiaoli/_blank" \o "商业秘密" </w:instrText>
      </w:r>
      <w:r>
        <w:fldChar w:fldCharType="separate"/>
      </w:r>
      <w:r>
        <w:rPr>
          <w:rFonts w:hint="eastAsia" w:ascii="宋体" w:hAnsi="宋体" w:cs="宋体"/>
          <w:color w:val="000000"/>
          <w:szCs w:val="21"/>
          <w:shd w:val="clear" w:color="auto" w:fill="FFFFFF"/>
          <w:lang w:val="zh-CN"/>
        </w:rPr>
        <w:t>甲方相关业务</w:t>
      </w:r>
      <w:r>
        <w:rPr>
          <w:rFonts w:hint="eastAsia" w:ascii="宋体" w:hAnsi="宋体" w:cs="宋体"/>
          <w:color w:val="000000"/>
          <w:szCs w:val="21"/>
          <w:shd w:val="clear" w:color="auto" w:fill="FFFFFF"/>
          <w:lang w:val="zh-CN"/>
        </w:rPr>
        <w:fldChar w:fldCharType="end"/>
      </w:r>
      <w:r>
        <w:rPr>
          <w:rFonts w:hint="eastAsia" w:ascii="宋体" w:hAnsi="宋体" w:cs="宋体"/>
          <w:color w:val="000000"/>
          <w:szCs w:val="21"/>
          <w:shd w:val="clear" w:color="auto" w:fill="FFFFFF"/>
          <w:lang w:val="zh-CN"/>
        </w:rPr>
        <w:t>信息、资料（包括但不限于：软件系统，各类书面材料，电子数据，采购数据、工作布署、安排、情况等，下同）后，无论合同是否成立、履行，均不得不正当地使用或以泄露、遗失、告知、公布、发表、传授、转让等方式使任何第三者知悉、取得。</w:t>
      </w:r>
    </w:p>
    <w:p>
      <w:pPr>
        <w:pStyle w:val="20"/>
        <w:spacing w:line="360" w:lineRule="auto"/>
        <w:jc w:val="left"/>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w:t>
      </w:r>
    </w:p>
    <w:p>
      <w:pPr>
        <w:spacing w:line="360" w:lineRule="auto"/>
        <w:ind w:firstLine="210" w:firstLineChars="100"/>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3.乙方须自觉遵守国家有关保密法律法规和甲方关于保密工作的规章制度。</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4.乙方对本公司工作人员所知悉和持有的甲方资料、信息，根据实际情况采取有效的保密防范措施和教育，不留泄密隐患，在保密信息解密之前，知悉和管理信息的乙方具体工作人员对涉密信息负有保密责任。乙方需为已方有关人员的保密职责和侵权责任等行为负责；</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5.乙方接触甲方业务工作的人员离岗、离职前，由乙方对其实行脱密期保守相关秘密的教育培训，并留存脱密教育的相关工作记录；</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6.甲、乙双方工作接触终止后，乙方应依国家法律规定自觉履行保密义务，甲方应对乙方进行必要的保密提示和监督。乙方及其工作人员在履行职责中违反上述协议的，甲方有权追究乙方及其相关人员承担相应法律责任, 有权解除双方签订的所有合作协议，有权视情要求乙方偿付本项目合同金额2%至20%的违约金，造成甲方损失的，乙方还应予以赔偿。</w:t>
      </w:r>
    </w:p>
    <w:p>
      <w:pPr>
        <w:spacing w:line="360" w:lineRule="auto"/>
        <w:textAlignment w:val="baseline"/>
        <w:rPr>
          <w:rFonts w:ascii="宋体" w:hAnsi="宋体" w:cs="宋体"/>
          <w:color w:val="000000"/>
          <w:szCs w:val="21"/>
          <w:shd w:val="clear" w:color="auto" w:fill="FFFFFF"/>
          <w:lang w:val="zh-CN"/>
        </w:rPr>
      </w:pPr>
    </w:p>
    <w:p>
      <w:pPr>
        <w:spacing w:line="360" w:lineRule="auto"/>
        <w:textAlignment w:val="baseline"/>
        <w:rPr>
          <w:rFonts w:ascii="宋体" w:hAnsi="宋体" w:cs="宋体"/>
          <w:color w:val="000000"/>
          <w:szCs w:val="21"/>
          <w:shd w:val="clear" w:color="auto" w:fill="FFFFFF"/>
          <w:lang w:val="zh-CN"/>
        </w:rPr>
      </w:pPr>
    </w:p>
    <w:p>
      <w:pPr>
        <w:spacing w:line="360" w:lineRule="auto"/>
        <w:textAlignment w:val="baseline"/>
        <w:rPr>
          <w:rFonts w:ascii="宋体" w:hAnsi="宋体" w:cs="宋体"/>
          <w:color w:val="000000"/>
          <w:szCs w:val="21"/>
          <w:shd w:val="clear" w:color="auto" w:fill="FFFFFF"/>
        </w:rPr>
      </w:pPr>
      <w:r>
        <w:rPr>
          <w:rFonts w:hint="eastAsia" w:ascii="宋体" w:hAnsi="宋体" w:cs="宋体"/>
          <w:color w:val="000000"/>
          <w:szCs w:val="21"/>
          <w:shd w:val="clear" w:color="auto" w:fill="FFFFFF"/>
          <w:lang w:val="zh-CN"/>
        </w:rPr>
        <w:t>甲方（签字并盖章）：        　乙方（签字并盖章）：</w:t>
      </w:r>
    </w:p>
    <w:p>
      <w:pPr>
        <w:spacing w:line="360" w:lineRule="auto"/>
        <w:textAlignment w:val="baseline"/>
        <w:rPr>
          <w:rFonts w:ascii="宋体" w:hAnsi="宋体" w:cs="宋体"/>
          <w:color w:val="000000"/>
          <w:szCs w:val="21"/>
          <w:shd w:val="clear" w:color="auto" w:fill="FFFFFF"/>
        </w:rPr>
      </w:pPr>
      <w:r>
        <w:rPr>
          <w:rFonts w:hint="eastAsia" w:ascii="宋体" w:hAnsi="宋体" w:cs="宋体"/>
          <w:color w:val="000000"/>
          <w:szCs w:val="21"/>
          <w:shd w:val="clear" w:color="auto" w:fill="FFFFFF"/>
          <w:lang w:val="zh-CN"/>
        </w:rPr>
        <w:t>联系电话：                    联系电话：</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Cs w:val="21"/>
          <w:shd w:val="clear" w:color="auto" w:fill="FFFFFF"/>
          <w:lang w:val="zh-CN"/>
        </w:rPr>
        <w:t xml:space="preserve">　　　年　 月　 日      </w:t>
      </w:r>
      <w:r>
        <w:rPr>
          <w:rFonts w:hint="eastAsia" w:ascii="宋体" w:hAnsi="宋体" w:cs="宋体"/>
          <w:color w:val="000000"/>
          <w:sz w:val="24"/>
          <w:shd w:val="clear" w:color="auto" w:fill="FFFFFF"/>
          <w:lang w:val="zh-CN"/>
        </w:rPr>
        <w:t xml:space="preserve">          　</w:t>
      </w: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附件</w:t>
      </w:r>
      <w:r>
        <w:rPr>
          <w:rFonts w:hint="eastAsia" w:ascii="宋体" w:hAnsi="宋体" w:cs="宋体"/>
          <w:color w:val="000000"/>
          <w:sz w:val="24"/>
          <w:shd w:val="clear" w:color="auto" w:fill="FFFFFF"/>
        </w:rPr>
        <w:t>2</w:t>
      </w:r>
    </w:p>
    <w:p>
      <w:pPr>
        <w:spacing w:line="360" w:lineRule="auto"/>
        <w:jc w:val="center"/>
        <w:textAlignment w:val="baseline"/>
        <w:rPr>
          <w:rFonts w:ascii="宋体" w:hAnsi="宋体" w:cs="宋体"/>
          <w:b/>
          <w:bCs/>
          <w:color w:val="000000"/>
          <w:sz w:val="28"/>
          <w:szCs w:val="28"/>
          <w:shd w:val="clear" w:color="auto" w:fill="FFFFFF"/>
          <w:lang w:val="zh-CN"/>
        </w:rPr>
      </w:pPr>
      <w:r>
        <w:rPr>
          <w:rFonts w:hint="eastAsia" w:ascii="宋体" w:hAnsi="宋体" w:cs="宋体"/>
          <w:b/>
          <w:bCs/>
          <w:color w:val="000000"/>
          <w:sz w:val="28"/>
          <w:szCs w:val="28"/>
          <w:shd w:val="clear" w:color="auto" w:fill="FFFFFF"/>
          <w:lang w:val="zh-CN"/>
        </w:rPr>
        <w:t>保密承诺书</w:t>
      </w:r>
    </w:p>
    <w:p>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本人所属或授权代理的公司与龙岩监狱正在履行相关采购合同,在办理合同相关事务中，本人了解有关保密法规制度，知悉应当承担的保密义务和法律责任。本人郑重承诺：</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一、认真遵守国家保密法律、法规和龙岩监狱相关规章制度，履行保密义务；</w:t>
      </w:r>
    </w:p>
    <w:p>
      <w:pPr>
        <w:spacing w:line="360" w:lineRule="auto"/>
        <w:ind w:firstLine="480" w:firstLineChars="200"/>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二、不提供虚假个人信息，自愿接受保密审查；</w:t>
      </w:r>
    </w:p>
    <w:p>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三、不违规记录、存储、复制国家秘密信息，不违规留存国家秘密载体，不违规将龙岩监狱工作文件等内部资料泄露出去；</w:t>
      </w:r>
    </w:p>
    <w:p>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四、不以任何方式泄露所接触和知悉的国家秘密和龙岩监狱相关信息（包括但不限于工作信息）；</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五、未经龙岩监狱审查批准，不擅自发表涉及未公开工作内容的文章、著述；</w:t>
      </w:r>
    </w:p>
    <w:p>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违反上述承诺，除了我所属或代理的公司按合同约定承担相关责任外，我自愿承担有关法律后果，自愿向龙岩监狱支付本人违反上述保密承诺的违约金2000-20000元（具体金额由龙岩监狱根据实情确定）。</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                     </w:t>
      </w:r>
    </w:p>
    <w:p>
      <w:pPr>
        <w:spacing w:line="360" w:lineRule="auto"/>
        <w:jc w:val="center"/>
        <w:textAlignment w:val="baseline"/>
        <w:rPr>
          <w:rFonts w:ascii="宋体" w:hAnsi="宋体" w:cs="宋体"/>
          <w:color w:val="000000"/>
          <w:sz w:val="24"/>
          <w:shd w:val="clear" w:color="auto" w:fill="FFFFFF"/>
          <w:lang w:val="zh-CN"/>
        </w:rPr>
      </w:pP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承诺人签名：</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 xml:space="preserve">年　 月　 日 </w:t>
      </w: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pStyle w:val="10"/>
        <w:spacing w:before="75" w:beforeAutospacing="0" w:after="75" w:afterAutospacing="0"/>
        <w:jc w:val="center"/>
        <w:rPr>
          <w:b/>
          <w:bCs/>
          <w:sz w:val="36"/>
        </w:rPr>
      </w:pPr>
    </w:p>
    <w:p>
      <w:pPr>
        <w:pStyle w:val="10"/>
        <w:spacing w:before="75" w:beforeAutospacing="0" w:after="75" w:afterAutospacing="0"/>
        <w:jc w:val="center"/>
        <w:rPr>
          <w:b/>
          <w:bCs/>
          <w:sz w:val="36"/>
        </w:rPr>
      </w:pPr>
    </w:p>
    <w:p>
      <w:pPr>
        <w:pStyle w:val="10"/>
        <w:spacing w:before="75" w:beforeAutospacing="0" w:after="75" w:afterAutospacing="0"/>
        <w:jc w:val="center"/>
        <w:rPr>
          <w:b/>
          <w:bCs/>
          <w:sz w:val="36"/>
        </w:rPr>
      </w:pPr>
    </w:p>
    <w:p>
      <w:pPr>
        <w:pStyle w:val="10"/>
        <w:spacing w:before="75" w:beforeAutospacing="0" w:after="75" w:afterAutospacing="0"/>
        <w:jc w:val="center"/>
        <w:rPr>
          <w:b/>
          <w:bCs/>
          <w:sz w:val="36"/>
        </w:rPr>
      </w:pPr>
    </w:p>
    <w:p>
      <w:pPr>
        <w:pStyle w:val="10"/>
        <w:spacing w:before="75" w:beforeAutospacing="0" w:after="75" w:afterAutospacing="0"/>
        <w:jc w:val="center"/>
        <w:rPr>
          <w:b/>
          <w:bCs/>
          <w:sz w:val="36"/>
        </w:rPr>
      </w:pPr>
    </w:p>
    <w:p>
      <w:pPr>
        <w:pStyle w:val="10"/>
        <w:spacing w:before="75" w:beforeAutospacing="0" w:after="75" w:afterAutospacing="0"/>
        <w:jc w:val="center"/>
        <w:rPr>
          <w:b/>
          <w:bCs/>
          <w:sz w:val="36"/>
        </w:rPr>
      </w:pPr>
    </w:p>
    <w:p>
      <w:pPr>
        <w:pStyle w:val="10"/>
        <w:spacing w:before="75" w:beforeAutospacing="0" w:after="75" w:afterAutospacing="0"/>
        <w:jc w:val="center"/>
        <w:rPr>
          <w:b/>
          <w:bCs/>
          <w:sz w:val="36"/>
        </w:rPr>
      </w:pPr>
    </w:p>
    <w:p>
      <w:pPr>
        <w:pStyle w:val="10"/>
        <w:spacing w:before="75" w:beforeAutospacing="0" w:after="75" w:afterAutospacing="0"/>
        <w:jc w:val="center"/>
        <w:rPr>
          <w:b/>
          <w:bCs/>
          <w:sz w:val="36"/>
        </w:rPr>
      </w:pPr>
    </w:p>
    <w:p>
      <w:pPr>
        <w:pStyle w:val="10"/>
        <w:spacing w:before="75" w:beforeAutospacing="0" w:after="75" w:afterAutospacing="0"/>
        <w:jc w:val="center"/>
      </w:pPr>
      <w:r>
        <w:rPr>
          <w:rFonts w:hint="eastAsia"/>
          <w:b/>
          <w:bCs/>
          <w:sz w:val="36"/>
        </w:rPr>
        <w:t>第四章</w:t>
      </w:r>
      <w:r>
        <w:rPr>
          <w:rFonts w:hint="eastAsia"/>
          <w:b/>
          <w:sz w:val="36"/>
        </w:rPr>
        <w:t xml:space="preserve">  采购合同（参考文本）</w:t>
      </w:r>
    </w:p>
    <w:p>
      <w:pPr>
        <w:pStyle w:val="10"/>
        <w:spacing w:before="75" w:beforeAutospacing="0" w:after="75" w:afterAutospacing="0"/>
        <w:jc w:val="center"/>
      </w:pPr>
      <w:r>
        <w:rPr>
          <w:rStyle w:val="15"/>
          <w:rFonts w:hint="eastAsia" w:cs="宋体"/>
          <w:sz w:val="24"/>
          <w:szCs w:val="24"/>
        </w:rPr>
        <w:t>编制说明</w:t>
      </w:r>
    </w:p>
    <w:p>
      <w:pPr>
        <w:pStyle w:val="10"/>
        <w:spacing w:before="75" w:beforeAutospacing="0" w:after="75" w:afterAutospacing="0"/>
      </w:pPr>
      <w:r>
        <w:rPr>
          <w:rStyle w:val="15"/>
          <w:rFonts w:hint="eastAsia" w:cs="宋体"/>
          <w:sz w:val="24"/>
          <w:szCs w:val="24"/>
        </w:rPr>
        <w:t>1、签订合同应遵守政府采购法、民法典。</w:t>
      </w:r>
    </w:p>
    <w:p>
      <w:pPr>
        <w:pStyle w:val="10"/>
        <w:spacing w:before="75" w:beforeAutospacing="0" w:after="75" w:afterAutospacing="0"/>
      </w:pPr>
      <w:r>
        <w:rPr>
          <w:rStyle w:val="15"/>
          <w:rFonts w:hint="eastAsia" w:cs="宋体"/>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10"/>
        <w:spacing w:before="75" w:beforeAutospacing="0" w:after="75" w:afterAutospacing="0"/>
      </w:pPr>
      <w:r>
        <w:rPr>
          <w:rStyle w:val="15"/>
          <w:rFonts w:hint="eastAsia" w:cs="宋体"/>
          <w:sz w:val="24"/>
          <w:szCs w:val="24"/>
        </w:rPr>
        <w:t>3、国家有关部门对若干合同有规范文本的，可使用相应合同文本。</w:t>
      </w:r>
    </w:p>
    <w:p>
      <w:pPr>
        <w:pStyle w:val="10"/>
        <w:spacing w:before="75" w:beforeAutospacing="0" w:after="75" w:afterAutospacing="0"/>
      </w:pPr>
      <w:r>
        <w:rPr>
          <w:rFonts w:hint="eastAsia" w:cs="宋体"/>
          <w:sz w:val="24"/>
          <w:szCs w:val="24"/>
        </w:rPr>
        <w:t>甲方：</w:t>
      </w:r>
      <w:r>
        <w:rPr>
          <w:rFonts w:hint="eastAsia" w:cs="宋体"/>
          <w:sz w:val="24"/>
          <w:szCs w:val="24"/>
          <w:u w:val="single"/>
        </w:rPr>
        <w:t>（采购人全称）</w:t>
      </w:r>
    </w:p>
    <w:p>
      <w:pPr>
        <w:pStyle w:val="10"/>
        <w:spacing w:before="75" w:beforeAutospacing="0" w:after="75" w:afterAutospacing="0"/>
      </w:pPr>
      <w:r>
        <w:rPr>
          <w:rFonts w:hint="eastAsia" w:cs="宋体"/>
          <w:sz w:val="24"/>
          <w:szCs w:val="24"/>
        </w:rPr>
        <w:t>乙方：</w:t>
      </w:r>
      <w:r>
        <w:rPr>
          <w:rFonts w:hint="eastAsia" w:cs="宋体"/>
          <w:sz w:val="24"/>
          <w:szCs w:val="24"/>
          <w:u w:val="single"/>
        </w:rPr>
        <w:t>（中标人全称）</w:t>
      </w:r>
    </w:p>
    <w:p>
      <w:pPr>
        <w:pStyle w:val="10"/>
        <w:spacing w:before="75" w:beforeAutospacing="0" w:after="75" w:afterAutospacing="0"/>
        <w:ind w:firstLine="480" w:firstLineChars="200"/>
      </w:pPr>
      <w:r>
        <w:rPr>
          <w:rFonts w:hint="eastAsia" w:cs="宋体"/>
          <w:sz w:val="24"/>
          <w:szCs w:val="24"/>
        </w:rPr>
        <w:t>根据招标编号为</w:t>
      </w:r>
      <w:r>
        <w:rPr>
          <w:rFonts w:hint="eastAsia" w:cs="宋体"/>
          <w:sz w:val="24"/>
          <w:szCs w:val="24"/>
          <w:u w:val="single"/>
        </w:rPr>
        <w:t>            </w:t>
      </w:r>
      <w:r>
        <w:rPr>
          <w:rFonts w:hint="eastAsia" w:cs="宋体"/>
          <w:sz w:val="24"/>
          <w:szCs w:val="24"/>
        </w:rPr>
        <w:t>的</w:t>
      </w:r>
      <w:r>
        <w:rPr>
          <w:rFonts w:hint="eastAsia" w:cs="宋体"/>
          <w:sz w:val="24"/>
          <w:szCs w:val="24"/>
          <w:u w:val="single"/>
        </w:rPr>
        <w:t>（填写“项目名称”）</w:t>
      </w:r>
      <w:r>
        <w:rPr>
          <w:rFonts w:hint="eastAsia" w:cs="宋体"/>
          <w:sz w:val="24"/>
          <w:szCs w:val="24"/>
        </w:rPr>
        <w:t>项目（以下简称：“本项目”）的招标结果，乙方为中标人。现经甲乙双方友好协商，就以下事项达成一致并签订本合同：</w:t>
      </w:r>
    </w:p>
    <w:p>
      <w:pPr>
        <w:pStyle w:val="10"/>
        <w:spacing w:before="75" w:beforeAutospacing="0" w:after="75" w:afterAutospacing="0"/>
        <w:ind w:firstLine="480"/>
      </w:pPr>
      <w:r>
        <w:rPr>
          <w:rFonts w:hint="eastAsia" w:cs="宋体"/>
          <w:sz w:val="24"/>
          <w:szCs w:val="24"/>
        </w:rPr>
        <w:t>1、下列合同文件是构成本合同不可分割的部分：</w:t>
      </w:r>
    </w:p>
    <w:p>
      <w:pPr>
        <w:pStyle w:val="10"/>
        <w:spacing w:before="75" w:beforeAutospacing="0" w:after="75" w:afterAutospacing="0"/>
        <w:ind w:firstLine="480"/>
      </w:pPr>
      <w:r>
        <w:rPr>
          <w:rFonts w:hint="eastAsia" w:cs="宋体"/>
          <w:sz w:val="24"/>
          <w:szCs w:val="24"/>
        </w:rPr>
        <w:t>1.1合同条款；</w:t>
      </w:r>
    </w:p>
    <w:p>
      <w:pPr>
        <w:pStyle w:val="10"/>
        <w:spacing w:before="75" w:beforeAutospacing="0" w:after="75" w:afterAutospacing="0"/>
        <w:ind w:firstLine="480"/>
      </w:pPr>
      <w:r>
        <w:rPr>
          <w:rFonts w:hint="eastAsia" w:cs="宋体"/>
          <w:sz w:val="24"/>
          <w:szCs w:val="24"/>
        </w:rPr>
        <w:t>1.2招标文件、乙方的投标文件；</w:t>
      </w:r>
    </w:p>
    <w:p>
      <w:pPr>
        <w:pStyle w:val="10"/>
        <w:spacing w:before="75" w:beforeAutospacing="0" w:after="75" w:afterAutospacing="0"/>
        <w:ind w:firstLine="480"/>
      </w:pPr>
      <w:r>
        <w:rPr>
          <w:rFonts w:hint="eastAsia" w:cs="宋体"/>
          <w:sz w:val="24"/>
          <w:szCs w:val="24"/>
        </w:rPr>
        <w:t>1.3其他文件或材料：□无。□</w:t>
      </w:r>
      <w:r>
        <w:rPr>
          <w:rFonts w:hint="eastAsia" w:cs="宋体"/>
        </w:rPr>
        <w:t>（若有联合协议或分包意向协议）。</w:t>
      </w:r>
    </w:p>
    <w:p>
      <w:pPr>
        <w:pStyle w:val="10"/>
        <w:spacing w:before="75" w:beforeAutospacing="0" w:after="75" w:afterAutospacing="0"/>
        <w:ind w:firstLine="480"/>
      </w:pPr>
      <w:r>
        <w:rPr>
          <w:rFonts w:hint="eastAsia" w:cs="宋体"/>
          <w:sz w:val="24"/>
          <w:szCs w:val="24"/>
        </w:rPr>
        <w:t>2、合同标的</w:t>
      </w:r>
    </w:p>
    <w:tbl>
      <w:tblPr>
        <w:tblStyle w:val="13"/>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34"/>
        <w:gridCol w:w="1182"/>
        <w:gridCol w:w="1928"/>
        <w:gridCol w:w="134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1" w:hRule="atLeast"/>
          <w:jc w:val="center"/>
        </w:trPr>
        <w:tc>
          <w:tcPr>
            <w:tcW w:w="1534" w:type="dxa"/>
            <w:noWrap/>
            <w:tcMar>
              <w:top w:w="0" w:type="dxa"/>
              <w:left w:w="105" w:type="dxa"/>
              <w:bottom w:w="0" w:type="dxa"/>
              <w:right w:w="105" w:type="dxa"/>
            </w:tcMar>
            <w:vAlign w:val="center"/>
          </w:tcPr>
          <w:p>
            <w:pPr>
              <w:pStyle w:val="10"/>
              <w:spacing w:beforeAutospacing="0" w:after="150" w:afterAutospacing="0"/>
              <w:jc w:val="center"/>
              <w:rPr>
                <w:rFonts w:cs="宋体"/>
                <w:sz w:val="24"/>
                <w:szCs w:val="24"/>
              </w:rPr>
            </w:pPr>
          </w:p>
        </w:tc>
        <w:tc>
          <w:tcPr>
            <w:tcW w:w="1182" w:type="dxa"/>
            <w:noWrap/>
            <w:tcMar>
              <w:top w:w="0" w:type="dxa"/>
              <w:left w:w="105" w:type="dxa"/>
              <w:bottom w:w="0" w:type="dxa"/>
              <w:right w:w="105" w:type="dxa"/>
            </w:tcMar>
            <w:vAlign w:val="center"/>
          </w:tcPr>
          <w:p>
            <w:pPr>
              <w:pStyle w:val="10"/>
              <w:spacing w:beforeAutospacing="0" w:after="150" w:afterAutospacing="0"/>
              <w:jc w:val="center"/>
              <w:rPr>
                <w:rFonts w:cs="宋体"/>
                <w:sz w:val="24"/>
                <w:szCs w:val="24"/>
              </w:rPr>
            </w:pPr>
          </w:p>
        </w:tc>
        <w:tc>
          <w:tcPr>
            <w:tcW w:w="1928" w:type="dxa"/>
            <w:noWrap/>
            <w:tcMar>
              <w:top w:w="0" w:type="dxa"/>
              <w:left w:w="105" w:type="dxa"/>
              <w:bottom w:w="0" w:type="dxa"/>
              <w:right w:w="105" w:type="dxa"/>
            </w:tcMar>
            <w:vAlign w:val="center"/>
          </w:tcPr>
          <w:p>
            <w:pPr>
              <w:pStyle w:val="10"/>
              <w:spacing w:beforeAutospacing="0" w:after="150" w:afterAutospacing="0"/>
              <w:jc w:val="center"/>
              <w:rPr>
                <w:rFonts w:cs="宋体"/>
                <w:sz w:val="24"/>
                <w:szCs w:val="24"/>
              </w:rPr>
            </w:pPr>
          </w:p>
        </w:tc>
        <w:tc>
          <w:tcPr>
            <w:tcW w:w="1340" w:type="dxa"/>
            <w:noWrap/>
            <w:tcMar>
              <w:top w:w="0" w:type="dxa"/>
              <w:left w:w="105" w:type="dxa"/>
              <w:bottom w:w="0" w:type="dxa"/>
              <w:right w:w="105" w:type="dxa"/>
            </w:tcMar>
            <w:vAlign w:val="center"/>
          </w:tcPr>
          <w:p>
            <w:pPr>
              <w:pStyle w:val="10"/>
              <w:spacing w:beforeAutospacing="0" w:after="150" w:afterAutospacing="0"/>
              <w:jc w:val="center"/>
              <w:rPr>
                <w:rFonts w:cs="宋体"/>
                <w:sz w:val="24"/>
                <w:szCs w:val="24"/>
              </w:rPr>
            </w:pPr>
          </w:p>
        </w:tc>
        <w:tc>
          <w:tcPr>
            <w:tcW w:w="2863" w:type="dxa"/>
            <w:noWrap/>
            <w:tcMar>
              <w:top w:w="0" w:type="dxa"/>
              <w:left w:w="105" w:type="dxa"/>
              <w:bottom w:w="0" w:type="dxa"/>
              <w:right w:w="105" w:type="dxa"/>
            </w:tcMar>
            <w:vAlign w:val="center"/>
          </w:tcPr>
          <w:p>
            <w:pPr>
              <w:pStyle w:val="10"/>
              <w:spacing w:beforeAutospacing="0" w:after="150" w:afterAutospacing="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jc w:val="center"/>
        </w:trPr>
        <w:tc>
          <w:tcPr>
            <w:tcW w:w="1534" w:type="dxa"/>
            <w:noWrap/>
            <w:tcMar>
              <w:top w:w="0" w:type="dxa"/>
              <w:left w:w="105" w:type="dxa"/>
              <w:bottom w:w="0" w:type="dxa"/>
              <w:right w:w="105" w:type="dxa"/>
            </w:tcMar>
            <w:vAlign w:val="center"/>
          </w:tcPr>
          <w:p>
            <w:pPr>
              <w:pStyle w:val="10"/>
              <w:spacing w:beforeAutospacing="0" w:after="150" w:afterAutospacing="0"/>
              <w:rPr>
                <w:rFonts w:cs="宋体"/>
                <w:sz w:val="24"/>
                <w:szCs w:val="24"/>
              </w:rPr>
            </w:pPr>
          </w:p>
        </w:tc>
        <w:tc>
          <w:tcPr>
            <w:tcW w:w="1182" w:type="dxa"/>
            <w:noWrap/>
            <w:tcMar>
              <w:top w:w="0" w:type="dxa"/>
              <w:left w:w="105" w:type="dxa"/>
              <w:bottom w:w="0" w:type="dxa"/>
              <w:right w:w="105" w:type="dxa"/>
            </w:tcMar>
            <w:vAlign w:val="center"/>
          </w:tcPr>
          <w:p>
            <w:pPr>
              <w:pStyle w:val="10"/>
              <w:spacing w:beforeAutospacing="0" w:after="150" w:afterAutospacing="0"/>
              <w:rPr>
                <w:rFonts w:cs="宋体"/>
                <w:sz w:val="24"/>
                <w:szCs w:val="24"/>
              </w:rPr>
            </w:pPr>
          </w:p>
        </w:tc>
        <w:tc>
          <w:tcPr>
            <w:tcW w:w="1928" w:type="dxa"/>
            <w:noWrap/>
            <w:tcMar>
              <w:top w:w="0" w:type="dxa"/>
              <w:left w:w="105" w:type="dxa"/>
              <w:bottom w:w="0" w:type="dxa"/>
              <w:right w:w="105" w:type="dxa"/>
            </w:tcMar>
          </w:tcPr>
          <w:p>
            <w:pPr>
              <w:widowControl/>
              <w:jc w:val="left"/>
              <w:rPr>
                <w:rFonts w:ascii="宋体" w:hAnsi="宋体" w:cs="宋体"/>
                <w:sz w:val="24"/>
              </w:rPr>
            </w:pPr>
          </w:p>
        </w:tc>
        <w:tc>
          <w:tcPr>
            <w:tcW w:w="1340" w:type="dxa"/>
            <w:noWrap/>
            <w:tcMar>
              <w:top w:w="0" w:type="dxa"/>
              <w:left w:w="105" w:type="dxa"/>
              <w:bottom w:w="0" w:type="dxa"/>
              <w:right w:w="105" w:type="dxa"/>
            </w:tcMar>
            <w:vAlign w:val="center"/>
          </w:tcPr>
          <w:p>
            <w:pPr>
              <w:widowControl/>
              <w:jc w:val="left"/>
              <w:rPr>
                <w:rFonts w:ascii="宋体" w:hAnsi="宋体" w:cs="宋体"/>
                <w:sz w:val="24"/>
              </w:rPr>
            </w:pPr>
          </w:p>
        </w:tc>
        <w:tc>
          <w:tcPr>
            <w:tcW w:w="2863" w:type="dxa"/>
            <w:noWrap/>
            <w:tcMar>
              <w:top w:w="0" w:type="dxa"/>
              <w:left w:w="105" w:type="dxa"/>
              <w:bottom w:w="0" w:type="dxa"/>
              <w:right w:w="105" w:type="dxa"/>
            </w:tcMar>
            <w:vAlign w:val="center"/>
          </w:tcPr>
          <w:p>
            <w:pPr>
              <w:widowControl/>
              <w:jc w:val="left"/>
              <w:rPr>
                <w:rFonts w:ascii="宋体" w:hAnsi="宋体" w:cs="宋体"/>
                <w:sz w:val="24"/>
              </w:rPr>
            </w:pPr>
          </w:p>
        </w:tc>
      </w:tr>
    </w:tbl>
    <w:p>
      <w:pPr>
        <w:pStyle w:val="10"/>
        <w:spacing w:before="75" w:beforeAutospacing="0" w:after="75" w:afterAutospacing="0"/>
        <w:rPr>
          <w:rFonts w:cs="宋体"/>
          <w:sz w:val="24"/>
          <w:szCs w:val="24"/>
        </w:rPr>
      </w:pPr>
    </w:p>
    <w:p>
      <w:pPr>
        <w:pStyle w:val="10"/>
        <w:spacing w:before="75" w:beforeAutospacing="0" w:after="75" w:afterAutospacing="0"/>
        <w:ind w:firstLine="480"/>
      </w:pPr>
      <w:r>
        <w:rPr>
          <w:rFonts w:hint="eastAsia" w:cs="宋体"/>
          <w:sz w:val="24"/>
          <w:szCs w:val="24"/>
        </w:rPr>
        <w:t>3、合同总金额</w:t>
      </w:r>
    </w:p>
    <w:p>
      <w:pPr>
        <w:pStyle w:val="10"/>
        <w:spacing w:before="75" w:beforeAutospacing="0" w:after="75" w:afterAutospacing="0"/>
        <w:ind w:firstLine="480"/>
      </w:pPr>
      <w:r>
        <w:rPr>
          <w:rFonts w:hint="eastAsia" w:cs="宋体"/>
          <w:sz w:val="24"/>
          <w:szCs w:val="24"/>
        </w:rPr>
        <w:t>3.1合同总金额为人民币大写：</w:t>
      </w:r>
      <w:r>
        <w:rPr>
          <w:rFonts w:hint="eastAsia" w:cs="宋体"/>
          <w:sz w:val="24"/>
          <w:szCs w:val="24"/>
          <w:u w:val="single"/>
        </w:rPr>
        <w:t>              </w:t>
      </w:r>
      <w:r>
        <w:rPr>
          <w:rFonts w:hint="eastAsia" w:cs="宋体"/>
          <w:sz w:val="24"/>
          <w:szCs w:val="24"/>
        </w:rPr>
        <w:t>元（￥</w:t>
      </w:r>
      <w:r>
        <w:rPr>
          <w:rFonts w:hint="eastAsia" w:cs="宋体"/>
          <w:sz w:val="24"/>
          <w:szCs w:val="24"/>
          <w:u w:val="single"/>
        </w:rPr>
        <w:t>              </w:t>
      </w:r>
      <w:r>
        <w:rPr>
          <w:rFonts w:hint="eastAsia" w:cs="宋体"/>
          <w:sz w:val="24"/>
          <w:szCs w:val="24"/>
        </w:rPr>
        <w:t>）。</w:t>
      </w:r>
    </w:p>
    <w:p>
      <w:pPr>
        <w:pStyle w:val="10"/>
        <w:spacing w:before="75" w:beforeAutospacing="0" w:after="75" w:afterAutospacing="0"/>
        <w:ind w:firstLine="480"/>
      </w:pPr>
      <w:r>
        <w:rPr>
          <w:rFonts w:hint="eastAsia" w:cs="宋体"/>
          <w:sz w:val="24"/>
          <w:szCs w:val="24"/>
        </w:rPr>
        <w:t>4、合同标的交付时间、地点和条件</w:t>
      </w:r>
    </w:p>
    <w:p>
      <w:pPr>
        <w:pStyle w:val="10"/>
        <w:spacing w:before="75" w:beforeAutospacing="0" w:after="75" w:afterAutospacing="0"/>
        <w:ind w:firstLine="480"/>
      </w:pPr>
      <w:r>
        <w:rPr>
          <w:rFonts w:hint="eastAsia" w:cs="宋体"/>
          <w:sz w:val="24"/>
          <w:szCs w:val="24"/>
        </w:rPr>
        <w:t>4.1交付时间：</w:t>
      </w:r>
      <w:r>
        <w:rPr>
          <w:rFonts w:hint="eastAsia" w:cs="宋体"/>
          <w:sz w:val="24"/>
          <w:szCs w:val="24"/>
          <w:u w:val="single"/>
        </w:rPr>
        <w:t>                     </w:t>
      </w:r>
      <w:r>
        <w:rPr>
          <w:rFonts w:hint="eastAsia" w:cs="宋体"/>
          <w:sz w:val="24"/>
          <w:szCs w:val="24"/>
        </w:rPr>
        <w:t>；</w:t>
      </w:r>
    </w:p>
    <w:p>
      <w:pPr>
        <w:pStyle w:val="10"/>
        <w:spacing w:before="75" w:beforeAutospacing="0" w:after="75" w:afterAutospacing="0"/>
        <w:ind w:firstLine="480"/>
      </w:pPr>
      <w:r>
        <w:rPr>
          <w:rFonts w:hint="eastAsia" w:cs="宋体"/>
          <w:sz w:val="24"/>
          <w:szCs w:val="24"/>
        </w:rPr>
        <w:t>4.2交付地点：</w:t>
      </w:r>
      <w:r>
        <w:rPr>
          <w:rFonts w:hint="eastAsia" w:cs="宋体"/>
          <w:sz w:val="24"/>
          <w:szCs w:val="24"/>
          <w:u w:val="single"/>
        </w:rPr>
        <w:t>                     </w:t>
      </w:r>
      <w:r>
        <w:rPr>
          <w:rFonts w:hint="eastAsia" w:cs="宋体"/>
          <w:sz w:val="24"/>
          <w:szCs w:val="24"/>
        </w:rPr>
        <w:t>；</w:t>
      </w:r>
    </w:p>
    <w:p>
      <w:pPr>
        <w:pStyle w:val="10"/>
        <w:spacing w:before="75" w:beforeAutospacing="0" w:after="75" w:afterAutospacing="0"/>
        <w:ind w:firstLine="480"/>
      </w:pPr>
      <w:r>
        <w:rPr>
          <w:rFonts w:hint="eastAsia" w:cs="宋体"/>
          <w:sz w:val="24"/>
          <w:szCs w:val="24"/>
        </w:rPr>
        <w:t>4.3交付条件：</w:t>
      </w:r>
      <w:r>
        <w:rPr>
          <w:rFonts w:hint="eastAsia" w:cs="宋体"/>
          <w:sz w:val="24"/>
          <w:szCs w:val="24"/>
          <w:u w:val="single"/>
        </w:rPr>
        <w:t>                     </w:t>
      </w:r>
      <w:r>
        <w:rPr>
          <w:rFonts w:hint="eastAsia" w:cs="宋体"/>
          <w:sz w:val="24"/>
          <w:szCs w:val="24"/>
        </w:rPr>
        <w:t>。</w:t>
      </w:r>
    </w:p>
    <w:p>
      <w:pPr>
        <w:pStyle w:val="10"/>
        <w:spacing w:before="75" w:beforeAutospacing="0" w:after="75" w:afterAutospacing="0"/>
        <w:ind w:firstLine="480"/>
      </w:pPr>
      <w:r>
        <w:rPr>
          <w:rFonts w:hint="eastAsia" w:cs="宋体"/>
          <w:sz w:val="24"/>
          <w:szCs w:val="24"/>
        </w:rPr>
        <w:t>5、合同标的应符合招标文件、乙方投标文件的规定或约定，具体如下：</w:t>
      </w:r>
    </w:p>
    <w:p>
      <w:pPr>
        <w:pStyle w:val="10"/>
        <w:spacing w:before="75" w:beforeAutospacing="0" w:after="75" w:afterAutospacing="0"/>
        <w:ind w:firstLine="480"/>
      </w:pPr>
      <w:r>
        <w:rPr>
          <w:rFonts w:hint="eastAsia" w:cs="宋体"/>
          <w:sz w:val="24"/>
          <w:szCs w:val="24"/>
          <w:u w:val="single"/>
        </w:rPr>
        <w:t>（按照实际情况编制填写，可以是表格或文字描述）</w:t>
      </w:r>
      <w:r>
        <w:rPr>
          <w:rFonts w:hint="eastAsia" w:cs="宋体"/>
          <w:sz w:val="24"/>
          <w:szCs w:val="24"/>
        </w:rPr>
        <w:t>。</w:t>
      </w:r>
    </w:p>
    <w:p>
      <w:pPr>
        <w:pStyle w:val="10"/>
        <w:spacing w:before="75" w:beforeAutospacing="0" w:after="75" w:afterAutospacing="0"/>
        <w:ind w:firstLine="480"/>
      </w:pPr>
      <w:r>
        <w:rPr>
          <w:rFonts w:hint="eastAsia" w:cs="宋体"/>
          <w:sz w:val="24"/>
          <w:szCs w:val="24"/>
        </w:rPr>
        <w:t>6、验收</w:t>
      </w:r>
    </w:p>
    <w:p>
      <w:pPr>
        <w:pStyle w:val="10"/>
        <w:spacing w:before="75" w:beforeAutospacing="0" w:after="75" w:afterAutospacing="0"/>
        <w:ind w:firstLine="480"/>
      </w:pPr>
      <w:r>
        <w:rPr>
          <w:rFonts w:hint="eastAsia" w:cs="宋体"/>
          <w:sz w:val="24"/>
          <w:szCs w:val="24"/>
        </w:rPr>
        <w:t>6.1验收应按照招标文件、乙方投标文件的规定或约定进行，具体如下：</w:t>
      </w:r>
    </w:p>
    <w:p>
      <w:pPr>
        <w:pStyle w:val="10"/>
        <w:spacing w:before="75" w:beforeAutospacing="0" w:after="75" w:afterAutospacing="0"/>
        <w:ind w:firstLine="480"/>
      </w:pPr>
      <w:r>
        <w:rPr>
          <w:rFonts w:hint="eastAsia" w:cs="宋体"/>
          <w:sz w:val="24"/>
          <w:szCs w:val="24"/>
          <w:u w:val="single"/>
        </w:rPr>
        <w:t>（按照实际情况编制填写，可以是表格或文字描述）</w:t>
      </w:r>
      <w:r>
        <w:rPr>
          <w:rFonts w:hint="eastAsia" w:cs="宋体"/>
          <w:sz w:val="24"/>
          <w:szCs w:val="24"/>
        </w:rPr>
        <w:t>。</w:t>
      </w:r>
    </w:p>
    <w:p>
      <w:pPr>
        <w:pStyle w:val="10"/>
        <w:spacing w:before="75" w:beforeAutospacing="0" w:after="75" w:afterAutospacing="0"/>
        <w:ind w:firstLine="480"/>
      </w:pPr>
      <w:r>
        <w:rPr>
          <w:rFonts w:hint="eastAsia" w:cs="宋体"/>
          <w:sz w:val="24"/>
          <w:szCs w:val="24"/>
        </w:rPr>
        <w:t>6.2本项目是否邀请其他投标人参与验收：</w:t>
      </w:r>
    </w:p>
    <w:p>
      <w:pPr>
        <w:pStyle w:val="10"/>
        <w:spacing w:before="75" w:beforeAutospacing="0" w:after="75" w:afterAutospacing="0"/>
        <w:ind w:firstLine="480"/>
      </w:pPr>
      <w:r>
        <w:rPr>
          <w:rFonts w:hint="eastAsia" w:cs="宋体"/>
          <w:sz w:val="24"/>
          <w:szCs w:val="24"/>
        </w:rPr>
        <w:t>□不邀请。□邀请，具体如下：</w:t>
      </w:r>
      <w:r>
        <w:rPr>
          <w:rFonts w:hint="eastAsia" w:cs="宋体"/>
          <w:sz w:val="24"/>
          <w:szCs w:val="24"/>
          <w:u w:val="single"/>
        </w:rPr>
        <w:t>（按照招标文件规定填写）</w:t>
      </w:r>
      <w:r>
        <w:rPr>
          <w:rFonts w:hint="eastAsia" w:cs="宋体"/>
          <w:sz w:val="24"/>
          <w:szCs w:val="24"/>
        </w:rPr>
        <w:t>。</w:t>
      </w:r>
    </w:p>
    <w:p>
      <w:pPr>
        <w:pStyle w:val="10"/>
        <w:spacing w:before="75" w:beforeAutospacing="0" w:after="75" w:afterAutospacing="0"/>
        <w:ind w:firstLine="480"/>
      </w:pPr>
      <w:r>
        <w:rPr>
          <w:rFonts w:hint="eastAsia" w:cs="宋体"/>
          <w:sz w:val="24"/>
          <w:szCs w:val="24"/>
        </w:rPr>
        <w:t>7、合同款项的支付应按照招标文件的规定进行，具体如下：</w:t>
      </w:r>
    </w:p>
    <w:p>
      <w:pPr>
        <w:pStyle w:val="10"/>
        <w:spacing w:before="75" w:beforeAutospacing="0" w:after="75" w:afterAutospacing="0"/>
        <w:ind w:firstLine="480"/>
      </w:pPr>
      <w:r>
        <w:rPr>
          <w:rFonts w:hint="eastAsia" w:cs="宋体"/>
          <w:sz w:val="24"/>
          <w:szCs w:val="24"/>
          <w:u w:val="single"/>
        </w:rPr>
        <w:t>（按照实际情况编制填写，可以是表格或文字描述，包括一次性支付或分期支付等）</w:t>
      </w:r>
      <w:r>
        <w:rPr>
          <w:rFonts w:hint="eastAsia" w:cs="宋体"/>
          <w:sz w:val="24"/>
          <w:szCs w:val="24"/>
        </w:rPr>
        <w:t>。</w:t>
      </w:r>
    </w:p>
    <w:p>
      <w:pPr>
        <w:pStyle w:val="10"/>
        <w:spacing w:before="75" w:beforeAutospacing="0" w:after="75" w:afterAutospacing="0"/>
        <w:ind w:firstLine="480"/>
      </w:pPr>
      <w:r>
        <w:rPr>
          <w:rFonts w:hint="eastAsia" w:cs="宋体"/>
          <w:sz w:val="24"/>
          <w:szCs w:val="24"/>
        </w:rPr>
        <w:t>8、履约保证金</w:t>
      </w:r>
    </w:p>
    <w:p>
      <w:pPr>
        <w:pStyle w:val="10"/>
        <w:spacing w:before="75" w:beforeAutospacing="0" w:after="75" w:afterAutospacing="0"/>
        <w:ind w:firstLine="480"/>
      </w:pPr>
      <w:r>
        <w:rPr>
          <w:rFonts w:hint="eastAsia" w:cs="宋体"/>
          <w:sz w:val="24"/>
          <w:szCs w:val="24"/>
        </w:rPr>
        <w:t>□无。□有，具体如下：</w:t>
      </w:r>
      <w:r>
        <w:rPr>
          <w:rFonts w:hint="eastAsia" w:cs="宋体"/>
          <w:sz w:val="24"/>
          <w:szCs w:val="24"/>
          <w:u w:val="single"/>
        </w:rPr>
        <w:t>（按照招标文件规定填写）</w:t>
      </w:r>
      <w:r>
        <w:rPr>
          <w:rFonts w:hint="eastAsia" w:cs="宋体"/>
          <w:sz w:val="24"/>
          <w:szCs w:val="24"/>
        </w:rPr>
        <w:t>。</w:t>
      </w:r>
    </w:p>
    <w:p>
      <w:pPr>
        <w:pStyle w:val="10"/>
        <w:spacing w:before="75" w:beforeAutospacing="0" w:after="75" w:afterAutospacing="0"/>
        <w:ind w:firstLine="480"/>
      </w:pPr>
      <w:r>
        <w:rPr>
          <w:rFonts w:hint="eastAsia" w:cs="宋体"/>
          <w:sz w:val="24"/>
          <w:szCs w:val="24"/>
        </w:rPr>
        <w:t>9、合同有效期</w:t>
      </w:r>
    </w:p>
    <w:p>
      <w:pPr>
        <w:pStyle w:val="10"/>
        <w:spacing w:before="75" w:beforeAutospacing="0" w:after="75" w:afterAutospacing="0"/>
        <w:ind w:firstLine="480"/>
      </w:pPr>
      <w:r>
        <w:rPr>
          <w:rFonts w:hint="eastAsia" w:cs="宋体"/>
          <w:sz w:val="24"/>
          <w:szCs w:val="24"/>
          <w:u w:val="single"/>
        </w:rPr>
        <w:t>（按照实际情况编制填写，可以是表格或文字描述）</w:t>
      </w:r>
      <w:r>
        <w:rPr>
          <w:rFonts w:hint="eastAsia" w:cs="宋体"/>
          <w:sz w:val="24"/>
          <w:szCs w:val="24"/>
        </w:rPr>
        <w:t>。</w:t>
      </w:r>
    </w:p>
    <w:p>
      <w:pPr>
        <w:pStyle w:val="10"/>
        <w:spacing w:before="75" w:beforeAutospacing="0" w:after="75" w:afterAutospacing="0"/>
        <w:ind w:firstLine="480"/>
      </w:pPr>
      <w:r>
        <w:rPr>
          <w:rFonts w:hint="eastAsia" w:cs="宋体"/>
          <w:sz w:val="24"/>
          <w:szCs w:val="24"/>
        </w:rPr>
        <w:t>10、违约责任</w:t>
      </w:r>
    </w:p>
    <w:p>
      <w:pPr>
        <w:pStyle w:val="10"/>
        <w:spacing w:before="75" w:beforeAutospacing="0" w:after="75" w:afterAutospacing="0"/>
        <w:ind w:firstLine="480"/>
      </w:pPr>
      <w:r>
        <w:rPr>
          <w:rFonts w:hint="eastAsia" w:cs="宋体"/>
          <w:sz w:val="24"/>
          <w:szCs w:val="24"/>
          <w:u w:val="single"/>
        </w:rPr>
        <w:t>（按照实际情况编制填写，可以是表格或文字描述）</w:t>
      </w:r>
      <w:r>
        <w:rPr>
          <w:rFonts w:hint="eastAsia" w:cs="宋体"/>
          <w:sz w:val="24"/>
          <w:szCs w:val="24"/>
        </w:rPr>
        <w:t>。</w:t>
      </w:r>
    </w:p>
    <w:p>
      <w:pPr>
        <w:pStyle w:val="10"/>
        <w:spacing w:before="75" w:beforeAutospacing="0" w:after="75" w:afterAutospacing="0"/>
        <w:ind w:firstLine="480"/>
      </w:pPr>
      <w:r>
        <w:rPr>
          <w:rFonts w:hint="eastAsia" w:cs="宋体"/>
          <w:sz w:val="24"/>
          <w:szCs w:val="24"/>
        </w:rPr>
        <w:t>11、知识产权</w:t>
      </w:r>
    </w:p>
    <w:p>
      <w:pPr>
        <w:pStyle w:val="10"/>
        <w:spacing w:before="75" w:beforeAutospacing="0" w:after="75" w:afterAutospacing="0"/>
        <w:ind w:firstLine="480"/>
      </w:pPr>
      <w:r>
        <w:rPr>
          <w:rFonts w:hint="eastAsia" w:cs="宋体"/>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75" w:beforeAutospacing="0" w:after="75" w:afterAutospacing="0"/>
        <w:ind w:firstLine="480"/>
      </w:pPr>
      <w:r>
        <w:rPr>
          <w:rFonts w:hint="eastAsia"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sz w:val="24"/>
          <w:szCs w:val="24"/>
          <w:u w:val="single"/>
        </w:rPr>
        <w:t>（按照实际情况编制填写）</w:t>
      </w:r>
      <w:r>
        <w:rPr>
          <w:rFonts w:hint="eastAsia" w:cs="宋体"/>
          <w:sz w:val="24"/>
          <w:szCs w:val="24"/>
        </w:rPr>
        <w:t>。</w:t>
      </w:r>
    </w:p>
    <w:p>
      <w:pPr>
        <w:pStyle w:val="10"/>
        <w:spacing w:before="75" w:beforeAutospacing="0" w:after="75" w:afterAutospacing="0"/>
        <w:ind w:firstLine="480"/>
      </w:pPr>
      <w:r>
        <w:rPr>
          <w:rFonts w:hint="eastAsia" w:cs="宋体"/>
          <w:sz w:val="24"/>
          <w:szCs w:val="24"/>
        </w:rPr>
        <w:t>12、解决争议的方法</w:t>
      </w:r>
    </w:p>
    <w:p>
      <w:pPr>
        <w:pStyle w:val="10"/>
        <w:spacing w:before="75" w:beforeAutospacing="0" w:after="75" w:afterAutospacing="0"/>
        <w:ind w:firstLine="480"/>
      </w:pPr>
      <w:r>
        <w:rPr>
          <w:rFonts w:hint="eastAsia" w:cs="宋体"/>
          <w:sz w:val="24"/>
          <w:szCs w:val="24"/>
        </w:rPr>
        <w:t>12.1甲、乙双方协商解决。</w:t>
      </w:r>
    </w:p>
    <w:p>
      <w:pPr>
        <w:pStyle w:val="10"/>
        <w:spacing w:before="75" w:beforeAutospacing="0" w:after="75" w:afterAutospacing="0"/>
        <w:ind w:firstLine="480"/>
      </w:pPr>
      <w:r>
        <w:rPr>
          <w:rFonts w:hint="eastAsia" w:cs="宋体"/>
          <w:sz w:val="24"/>
          <w:szCs w:val="24"/>
        </w:rPr>
        <w:t>12.2若协商解决不成，则通过下列途径之一解决：</w:t>
      </w:r>
    </w:p>
    <w:p>
      <w:pPr>
        <w:pStyle w:val="10"/>
        <w:spacing w:before="75" w:beforeAutospacing="0" w:after="75" w:afterAutospacing="0"/>
        <w:ind w:firstLine="480"/>
      </w:pPr>
      <w:r>
        <w:rPr>
          <w:rFonts w:hint="eastAsia" w:cs="宋体"/>
          <w:sz w:val="24"/>
          <w:szCs w:val="24"/>
        </w:rPr>
        <w:t>□提交仲裁委员会仲裁，具体如下：</w:t>
      </w:r>
      <w:r>
        <w:rPr>
          <w:rFonts w:hint="eastAsia" w:cs="宋体"/>
          <w:sz w:val="24"/>
          <w:szCs w:val="24"/>
          <w:u w:val="single"/>
        </w:rPr>
        <w:t>（按照实际情况编制填写）</w:t>
      </w:r>
      <w:r>
        <w:rPr>
          <w:rFonts w:hint="eastAsia" w:cs="宋体"/>
          <w:sz w:val="24"/>
          <w:szCs w:val="24"/>
        </w:rPr>
        <w:t>。</w:t>
      </w:r>
    </w:p>
    <w:p>
      <w:pPr>
        <w:pStyle w:val="10"/>
        <w:spacing w:before="75" w:beforeAutospacing="0" w:after="75" w:afterAutospacing="0"/>
        <w:ind w:firstLine="480"/>
      </w:pPr>
      <w:r>
        <w:rPr>
          <w:rFonts w:hint="eastAsia" w:cs="宋体"/>
          <w:sz w:val="24"/>
          <w:szCs w:val="24"/>
        </w:rPr>
        <w:t>□向人民法院提起诉讼，具体如下：</w:t>
      </w:r>
      <w:r>
        <w:rPr>
          <w:rFonts w:hint="eastAsia" w:cs="宋体"/>
          <w:sz w:val="24"/>
          <w:szCs w:val="24"/>
          <w:u w:val="single"/>
        </w:rPr>
        <w:t>（按照实际情况编制填写）</w:t>
      </w:r>
      <w:r>
        <w:rPr>
          <w:rFonts w:hint="eastAsia" w:cs="宋体"/>
          <w:sz w:val="24"/>
          <w:szCs w:val="24"/>
        </w:rPr>
        <w:t>。</w:t>
      </w:r>
    </w:p>
    <w:p>
      <w:pPr>
        <w:pStyle w:val="10"/>
        <w:spacing w:before="75" w:beforeAutospacing="0" w:after="75" w:afterAutospacing="0"/>
        <w:ind w:firstLine="480"/>
      </w:pPr>
      <w:r>
        <w:rPr>
          <w:rFonts w:hint="eastAsia" w:cs="宋体"/>
          <w:sz w:val="24"/>
          <w:szCs w:val="24"/>
        </w:rPr>
        <w:t>13、不可抗力</w:t>
      </w:r>
    </w:p>
    <w:p>
      <w:pPr>
        <w:pStyle w:val="10"/>
        <w:spacing w:before="75" w:beforeAutospacing="0" w:after="75" w:afterAutospacing="0"/>
        <w:ind w:firstLine="480"/>
      </w:pPr>
      <w:r>
        <w:rPr>
          <w:rFonts w:hint="eastAsia" w:cs="宋体"/>
          <w:sz w:val="24"/>
          <w:szCs w:val="24"/>
        </w:rPr>
        <w:t>13.1因不可抗力造成违约的，遭受不可抗力一方应及时向对方通报不能履行或不能完全履行的理由，并在随后取得有关主管机关证明后的</w:t>
      </w:r>
      <w:r>
        <w:rPr>
          <w:rFonts w:ascii="Calibri" w:hAnsi="Calibri" w:cs="Calibri"/>
          <w:sz w:val="24"/>
          <w:szCs w:val="24"/>
        </w:rPr>
        <w:t>15</w:t>
      </w:r>
      <w:r>
        <w:rPr>
          <w:rFonts w:hint="eastAsia" w:cs="宋体"/>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10"/>
        <w:spacing w:before="75" w:beforeAutospacing="0" w:after="75" w:afterAutospacing="0"/>
        <w:ind w:firstLine="480"/>
      </w:pPr>
      <w:r>
        <w:rPr>
          <w:rFonts w:hint="eastAsia"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75" w:beforeAutospacing="0" w:after="75" w:afterAutospacing="0"/>
        <w:ind w:firstLine="480"/>
      </w:pPr>
      <w:r>
        <w:rPr>
          <w:rFonts w:hint="eastAsia" w:cs="宋体"/>
          <w:sz w:val="24"/>
          <w:szCs w:val="24"/>
        </w:rPr>
        <w:t>14、合同条款</w:t>
      </w:r>
    </w:p>
    <w:p>
      <w:pPr>
        <w:pStyle w:val="10"/>
        <w:spacing w:before="75" w:beforeAutospacing="0" w:after="75" w:afterAutospacing="0"/>
        <w:ind w:firstLine="480"/>
      </w:pPr>
      <w:r>
        <w:rPr>
          <w:rFonts w:hint="eastAsia" w:cs="宋体"/>
          <w:sz w:val="24"/>
          <w:szCs w:val="24"/>
          <w:u w:val="single"/>
        </w:rPr>
        <w:t>（按照实际情况编制填写。招标文件第五章已有规定的，双方均不得变更或调整；招标文件第五章未作规定的，双方可通过友好协商进行约定）</w:t>
      </w:r>
      <w:r>
        <w:rPr>
          <w:rFonts w:hint="eastAsia" w:cs="宋体"/>
          <w:sz w:val="24"/>
          <w:szCs w:val="24"/>
        </w:rPr>
        <w:t>。</w:t>
      </w:r>
    </w:p>
    <w:p>
      <w:pPr>
        <w:pStyle w:val="10"/>
        <w:spacing w:before="75" w:beforeAutospacing="0" w:after="75" w:afterAutospacing="0"/>
        <w:ind w:firstLine="480"/>
      </w:pPr>
      <w:r>
        <w:rPr>
          <w:rFonts w:hint="eastAsia" w:cs="宋体"/>
          <w:sz w:val="24"/>
          <w:szCs w:val="24"/>
        </w:rPr>
        <w:t>15、其他约定</w:t>
      </w:r>
    </w:p>
    <w:p>
      <w:pPr>
        <w:pStyle w:val="10"/>
        <w:spacing w:before="75" w:beforeAutospacing="0" w:after="75" w:afterAutospacing="0"/>
        <w:ind w:firstLine="480"/>
      </w:pPr>
      <w:r>
        <w:rPr>
          <w:rFonts w:hint="eastAsia" w:cs="宋体"/>
          <w:sz w:val="24"/>
          <w:szCs w:val="24"/>
        </w:rPr>
        <w:t>15.1合同文件与本合同具有同等法律效力。</w:t>
      </w:r>
    </w:p>
    <w:p>
      <w:pPr>
        <w:pStyle w:val="10"/>
        <w:spacing w:before="75" w:beforeAutospacing="0" w:after="75" w:afterAutospacing="0"/>
        <w:ind w:firstLine="480"/>
      </w:pPr>
      <w:r>
        <w:rPr>
          <w:rFonts w:hint="eastAsia" w:cs="宋体"/>
          <w:sz w:val="24"/>
          <w:szCs w:val="24"/>
        </w:rPr>
        <w:t>15.2本合同未尽事宜，双方可另行补充。</w:t>
      </w:r>
    </w:p>
    <w:p>
      <w:pPr>
        <w:pStyle w:val="10"/>
        <w:spacing w:before="75" w:beforeAutospacing="0" w:after="75" w:afterAutospacing="0"/>
        <w:ind w:firstLine="480"/>
        <w:rPr>
          <w:rFonts w:cs="宋体"/>
          <w:sz w:val="24"/>
          <w:szCs w:val="24"/>
        </w:rPr>
      </w:pPr>
      <w:r>
        <w:rPr>
          <w:rFonts w:hint="eastAsia" w:cs="宋体"/>
          <w:sz w:val="24"/>
          <w:szCs w:val="24"/>
        </w:rPr>
        <w:t>15.3合同生效：自签订之日起生效；</w:t>
      </w:r>
    </w:p>
    <w:p>
      <w:pPr>
        <w:pStyle w:val="10"/>
        <w:spacing w:before="75" w:beforeAutospacing="0" w:after="75" w:afterAutospacing="0"/>
        <w:ind w:firstLine="480"/>
      </w:pPr>
      <w:r>
        <w:rPr>
          <w:rFonts w:hint="eastAsia" w:cs="宋体"/>
          <w:sz w:val="24"/>
          <w:szCs w:val="24"/>
        </w:rPr>
        <w:t>15.4本合同一式</w:t>
      </w:r>
      <w:r>
        <w:rPr>
          <w:rFonts w:hint="eastAsia" w:cs="宋体"/>
          <w:sz w:val="24"/>
          <w:szCs w:val="24"/>
          <w:u w:val="single"/>
        </w:rPr>
        <w:t>（填写具体份数）</w:t>
      </w:r>
      <w:r>
        <w:rPr>
          <w:rFonts w:hint="eastAsia" w:cs="宋体"/>
          <w:sz w:val="24"/>
          <w:szCs w:val="24"/>
        </w:rPr>
        <w:t>份，经双方授权代表签字并盖章后生效。甲方、乙方各执</w:t>
      </w:r>
      <w:r>
        <w:rPr>
          <w:rFonts w:hint="eastAsia" w:cs="宋体"/>
          <w:sz w:val="24"/>
          <w:szCs w:val="24"/>
          <w:u w:val="single"/>
        </w:rPr>
        <w:t>（填写具体份数）</w:t>
      </w:r>
      <w:r>
        <w:rPr>
          <w:rFonts w:hint="eastAsia" w:cs="宋体"/>
          <w:sz w:val="24"/>
          <w:szCs w:val="24"/>
        </w:rPr>
        <w:t>份，送</w:t>
      </w:r>
      <w:r>
        <w:rPr>
          <w:rFonts w:hint="eastAsia" w:cs="宋体"/>
          <w:sz w:val="24"/>
          <w:szCs w:val="24"/>
          <w:u w:val="single"/>
        </w:rPr>
        <w:t>（填写需要备案的监管部门的全称）</w:t>
      </w:r>
      <w:r>
        <w:rPr>
          <w:rFonts w:hint="eastAsia" w:cs="宋体"/>
          <w:sz w:val="24"/>
          <w:szCs w:val="24"/>
        </w:rPr>
        <w:t>备案</w:t>
      </w:r>
      <w:r>
        <w:rPr>
          <w:rFonts w:hint="eastAsia" w:cs="宋体"/>
          <w:sz w:val="24"/>
          <w:szCs w:val="24"/>
          <w:u w:val="single"/>
        </w:rPr>
        <w:t>（填写具体份数）</w:t>
      </w:r>
      <w:r>
        <w:rPr>
          <w:rFonts w:hint="eastAsia" w:cs="宋体"/>
          <w:sz w:val="24"/>
          <w:szCs w:val="24"/>
        </w:rPr>
        <w:t>份，具有同等效力。</w:t>
      </w:r>
    </w:p>
    <w:p>
      <w:pPr>
        <w:pStyle w:val="10"/>
        <w:spacing w:before="75" w:beforeAutospacing="0" w:after="75" w:afterAutospacing="0"/>
        <w:ind w:firstLine="480"/>
      </w:pPr>
      <w:r>
        <w:rPr>
          <w:rFonts w:hint="eastAsia" w:cs="宋体"/>
          <w:sz w:val="24"/>
          <w:szCs w:val="24"/>
        </w:rPr>
        <w:t>15.5其他：□无。□</w:t>
      </w:r>
      <w:r>
        <w:rPr>
          <w:rFonts w:hint="eastAsia" w:cs="宋体"/>
          <w:sz w:val="24"/>
          <w:szCs w:val="24"/>
          <w:u w:val="single"/>
        </w:rPr>
        <w:t>（按照实际情况编制填写需要增加的内容）</w:t>
      </w:r>
      <w:r>
        <w:rPr>
          <w:rFonts w:hint="eastAsia" w:cs="宋体"/>
          <w:sz w:val="24"/>
          <w:szCs w:val="24"/>
        </w:rPr>
        <w:t>。</w:t>
      </w:r>
    </w:p>
    <w:p>
      <w:pPr>
        <w:pStyle w:val="10"/>
        <w:spacing w:before="75" w:beforeAutospacing="0" w:after="75" w:afterAutospacing="0"/>
        <w:jc w:val="center"/>
      </w:pPr>
      <w:r>
        <w:rPr>
          <w:rFonts w:hint="eastAsia" w:cs="宋体"/>
          <w:sz w:val="24"/>
          <w:szCs w:val="24"/>
        </w:rPr>
        <w:t>（以下无正文）</w:t>
      </w:r>
    </w:p>
    <w:p>
      <w:pPr>
        <w:spacing w:line="360" w:lineRule="auto"/>
        <w:ind w:firstLine="480" w:firstLineChars="200"/>
        <w:rPr>
          <w:rFonts w:ascii="宋体" w:hAnsi="宋体"/>
          <w:sz w:val="24"/>
        </w:rPr>
      </w:pPr>
      <w:r>
        <w:rPr>
          <w:rFonts w:hint="eastAsia" w:ascii="宋体" w:hAnsi="宋体"/>
          <w:sz w:val="24"/>
        </w:rPr>
        <w:t>甲    方：                            乙    方：</w:t>
      </w:r>
    </w:p>
    <w:p>
      <w:pPr>
        <w:spacing w:line="360" w:lineRule="auto"/>
        <w:ind w:firstLine="480" w:firstLineChars="200"/>
        <w:rPr>
          <w:rFonts w:ascii="宋体" w:hAnsi="宋体"/>
          <w:sz w:val="24"/>
        </w:rPr>
      </w:pPr>
      <w:r>
        <w:rPr>
          <w:rFonts w:hint="eastAsia" w:ascii="宋体" w:hAnsi="宋体"/>
          <w:sz w:val="24"/>
        </w:rPr>
        <w:t>单位地址：                            单位地址：</w:t>
      </w:r>
    </w:p>
    <w:p>
      <w:pPr>
        <w:spacing w:line="360" w:lineRule="auto"/>
        <w:ind w:firstLine="480" w:firstLineChars="200"/>
        <w:rPr>
          <w:rFonts w:ascii="宋体" w:hAnsi="宋体"/>
          <w:sz w:val="24"/>
        </w:rPr>
      </w:pPr>
      <w:r>
        <w:rPr>
          <w:rFonts w:hint="eastAsia" w:ascii="宋体" w:hAnsi="宋体"/>
          <w:sz w:val="24"/>
        </w:rPr>
        <w:t>法定代表人：                          法定代表人：</w:t>
      </w:r>
    </w:p>
    <w:p>
      <w:pPr>
        <w:spacing w:line="360" w:lineRule="auto"/>
        <w:ind w:firstLine="480" w:firstLineChars="200"/>
        <w:rPr>
          <w:rFonts w:ascii="宋体" w:hAnsi="宋体"/>
          <w:sz w:val="24"/>
        </w:rPr>
      </w:pPr>
      <w:r>
        <w:rPr>
          <w:rFonts w:hint="eastAsia" w:ascii="宋体" w:hAnsi="宋体"/>
          <w:sz w:val="24"/>
        </w:rPr>
        <w:t>委托代理人：                          委托代理人：</w:t>
      </w:r>
    </w:p>
    <w:p>
      <w:pPr>
        <w:spacing w:line="360" w:lineRule="auto"/>
        <w:ind w:firstLine="480" w:firstLineChars="200"/>
        <w:rPr>
          <w:rFonts w:ascii="宋体" w:hAnsi="宋体"/>
          <w:sz w:val="24"/>
        </w:rPr>
      </w:pPr>
      <w:r>
        <w:rPr>
          <w:rFonts w:hint="eastAsia" w:ascii="宋体" w:hAnsi="宋体"/>
          <w:sz w:val="24"/>
        </w:rPr>
        <w:t>电    话：                            电    话：</w:t>
      </w:r>
    </w:p>
    <w:p>
      <w:pPr>
        <w:spacing w:line="360" w:lineRule="auto"/>
        <w:ind w:firstLine="480" w:firstLineChars="200"/>
        <w:rPr>
          <w:rFonts w:ascii="宋体" w:hAnsi="宋体"/>
          <w:sz w:val="24"/>
        </w:rPr>
      </w:pPr>
      <w:r>
        <w:rPr>
          <w:rFonts w:hint="eastAsia" w:ascii="宋体" w:hAnsi="宋体"/>
          <w:sz w:val="24"/>
        </w:rPr>
        <w:t>开户银行：</w:t>
      </w:r>
    </w:p>
    <w:p>
      <w:pPr>
        <w:spacing w:line="360" w:lineRule="auto"/>
        <w:ind w:firstLine="480" w:firstLineChars="200"/>
        <w:rPr>
          <w:rFonts w:ascii="宋体" w:hAnsi="宋体"/>
          <w:sz w:val="24"/>
        </w:rPr>
      </w:pPr>
      <w:r>
        <w:rPr>
          <w:rFonts w:hint="eastAsia" w:ascii="宋体" w:hAnsi="宋体"/>
          <w:sz w:val="24"/>
        </w:rPr>
        <w:t>账    号：</w:t>
      </w:r>
    </w:p>
    <w:p>
      <w:pPr>
        <w:spacing w:line="360" w:lineRule="auto"/>
        <w:ind w:firstLine="420" w:firstLineChars="200"/>
        <w:rPr>
          <w:rFonts w:ascii="宋体" w:hAnsi="宋体"/>
        </w:rPr>
        <w:sectPr>
          <w:headerReference r:id="rId5" w:type="default"/>
          <w:pgSz w:w="11907" w:h="16840"/>
          <w:pgMar w:top="1134" w:right="1134" w:bottom="1134" w:left="1469" w:header="851" w:footer="992" w:gutter="0"/>
          <w:cols w:space="720" w:num="1"/>
          <w:docGrid w:linePitch="323" w:charSpace="-2"/>
        </w:sectPr>
      </w:pPr>
    </w:p>
    <w:p>
      <w:pPr>
        <w:pStyle w:val="4"/>
        <w:snapToGrid w:val="0"/>
        <w:spacing w:line="360" w:lineRule="auto"/>
        <w:ind w:firstLine="0"/>
        <w:rPr>
          <w:rFonts w:ascii="宋体" w:hAnsi="宋体"/>
          <w:b/>
          <w:bCs/>
          <w:sz w:val="36"/>
        </w:rPr>
      </w:pPr>
    </w:p>
    <w:p>
      <w:pPr>
        <w:pStyle w:val="4"/>
        <w:snapToGrid w:val="0"/>
        <w:spacing w:line="360" w:lineRule="auto"/>
        <w:jc w:val="center"/>
        <w:rPr>
          <w:rFonts w:ascii="宋体" w:hAnsi="宋体"/>
          <w:b/>
          <w:bCs/>
          <w:sz w:val="36"/>
        </w:rPr>
      </w:pPr>
      <w:r>
        <w:rPr>
          <w:rFonts w:hint="eastAsia" w:ascii="宋体" w:hAnsi="宋体"/>
          <w:b/>
          <w:bCs/>
          <w:sz w:val="36"/>
        </w:rPr>
        <w:t>第五章   竞价响应文件格式</w:t>
      </w:r>
    </w:p>
    <w:p>
      <w:pPr>
        <w:pStyle w:val="18"/>
        <w:spacing w:line="360" w:lineRule="auto"/>
        <w:ind w:firstLine="480" w:firstLineChars="200"/>
        <w:rPr>
          <w:rFonts w:hAnsi="宋体"/>
          <w:color w:val="auto"/>
        </w:rPr>
      </w:pPr>
    </w:p>
    <w:p>
      <w:pPr>
        <w:pStyle w:val="18"/>
        <w:spacing w:line="360" w:lineRule="auto"/>
        <w:ind w:firstLine="480" w:firstLineChars="200"/>
        <w:rPr>
          <w:rFonts w:hAnsi="宋体"/>
          <w:color w:val="auto"/>
        </w:rPr>
      </w:pPr>
    </w:p>
    <w:p>
      <w:pPr>
        <w:pStyle w:val="18"/>
        <w:spacing w:line="360" w:lineRule="auto"/>
        <w:ind w:firstLine="480" w:firstLineChars="200"/>
        <w:rPr>
          <w:rFonts w:hAnsi="宋体"/>
          <w:color w:val="auto"/>
        </w:rPr>
      </w:pPr>
    </w:p>
    <w:p>
      <w:pPr>
        <w:pStyle w:val="18"/>
        <w:spacing w:line="360" w:lineRule="auto"/>
        <w:ind w:firstLine="480" w:firstLineChars="200"/>
        <w:rPr>
          <w:rFonts w:hAnsi="宋体"/>
          <w:color w:val="auto"/>
        </w:rPr>
      </w:pPr>
    </w:p>
    <w:p>
      <w:pPr>
        <w:pStyle w:val="18"/>
        <w:spacing w:line="360" w:lineRule="auto"/>
        <w:ind w:firstLine="480" w:firstLineChars="200"/>
        <w:rPr>
          <w:rFonts w:hAnsi="宋体"/>
          <w:color w:val="auto"/>
        </w:rPr>
      </w:pPr>
    </w:p>
    <w:tbl>
      <w:tblPr>
        <w:tblStyle w:val="13"/>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9259" w:type="dxa"/>
            <w:noWrap/>
          </w:tcPr>
          <w:p>
            <w:pPr>
              <w:spacing w:before="120" w:line="360" w:lineRule="auto"/>
              <w:ind w:right="132" w:firstLine="235" w:firstLineChars="98"/>
              <w:rPr>
                <w:rFonts w:ascii="宋体" w:hAnsi="宋体"/>
                <w:sz w:val="24"/>
              </w:rPr>
            </w:pPr>
            <w:r>
              <w:rPr>
                <w:rFonts w:hint="eastAsia" w:ascii="宋体" w:hAnsi="宋体"/>
                <w:sz w:val="24"/>
              </w:rPr>
              <w:t>注释：</w:t>
            </w:r>
          </w:p>
          <w:p>
            <w:pPr>
              <w:spacing w:before="120" w:line="360" w:lineRule="auto"/>
              <w:ind w:right="132" w:firstLine="235" w:firstLineChars="98"/>
              <w:rPr>
                <w:rFonts w:ascii="宋体" w:hAnsi="宋体"/>
                <w:sz w:val="24"/>
              </w:rPr>
            </w:pPr>
            <w:r>
              <w:rPr>
                <w:rFonts w:hint="eastAsia" w:ascii="宋体" w:hAnsi="宋体"/>
                <w:sz w:val="24"/>
              </w:rPr>
              <w:t>《竞价响应文件格式》是竞价投标人的部分竞价响应文件格式和签订合同时所需文件的格式。竞价投标人应参照这些格式文件制作竞价响应文件。</w:t>
            </w:r>
          </w:p>
        </w:tc>
      </w:tr>
    </w:tbl>
    <w:p>
      <w:pPr>
        <w:pStyle w:val="18"/>
        <w:spacing w:line="360" w:lineRule="auto"/>
        <w:ind w:firstLine="400" w:firstLineChars="200"/>
        <w:rPr>
          <w:rFonts w:hAnsi="宋体"/>
          <w:color w:val="auto"/>
          <w:sz w:val="20"/>
        </w:rPr>
      </w:pPr>
    </w:p>
    <w:p>
      <w:pPr>
        <w:autoSpaceDE w:val="0"/>
        <w:autoSpaceDN w:val="0"/>
        <w:adjustRightInd w:val="0"/>
        <w:spacing w:line="360" w:lineRule="auto"/>
        <w:jc w:val="center"/>
        <w:outlineLvl w:val="0"/>
        <w:rPr>
          <w:kern w:val="0"/>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bookmarkEnd w:id="33"/>
    <w:bookmarkEnd w:id="34"/>
    <w:bookmarkEnd w:id="35"/>
    <w:bookmarkEnd w:id="36"/>
    <w:p>
      <w:pPr>
        <w:spacing w:line="360" w:lineRule="auto"/>
        <w:rPr>
          <w:b/>
          <w:spacing w:val="10"/>
          <w:w w:val="90"/>
          <w:sz w:val="24"/>
        </w:rPr>
      </w:pPr>
    </w:p>
    <w:p>
      <w:pPr>
        <w:tabs>
          <w:tab w:val="left" w:pos="6509"/>
        </w:tabs>
        <w:spacing w:line="360" w:lineRule="auto"/>
        <w:rPr>
          <w:rFonts w:ascii="宋体" w:hAnsi="宋体" w:cs="宋体"/>
          <w:b/>
          <w:spacing w:val="10"/>
          <w:w w:val="90"/>
          <w:sz w:val="44"/>
          <w:szCs w:val="44"/>
          <w:lang w:val="zh-CN"/>
        </w:rPr>
      </w:pPr>
    </w:p>
    <w:p>
      <w:pPr>
        <w:tabs>
          <w:tab w:val="left" w:pos="6509"/>
        </w:tabs>
        <w:spacing w:line="360" w:lineRule="auto"/>
        <w:jc w:val="center"/>
        <w:rPr>
          <w:sz w:val="52"/>
          <w:szCs w:val="52"/>
        </w:rPr>
      </w:pPr>
      <w:r>
        <w:rPr>
          <w:rFonts w:hint="eastAsia" w:ascii="宋体" w:hAnsi="宋体" w:cs="宋体"/>
          <w:b/>
          <w:spacing w:val="10"/>
          <w:w w:val="90"/>
          <w:sz w:val="52"/>
          <w:szCs w:val="52"/>
          <w:lang w:val="zh-CN"/>
        </w:rPr>
        <w:t>福建省龙岩监狱桌面云系统采购项目</w:t>
      </w:r>
    </w:p>
    <w:p>
      <w:pPr>
        <w:tabs>
          <w:tab w:val="left" w:pos="6509"/>
        </w:tabs>
        <w:spacing w:line="360" w:lineRule="auto"/>
        <w:ind w:firstLine="3720" w:firstLineChars="1550"/>
        <w:rPr>
          <w:sz w:val="24"/>
          <w:u w:val="single"/>
        </w:rPr>
      </w:pPr>
      <w:r>
        <w:rPr>
          <w:rFonts w:hint="eastAsia" w:hAnsi="宋体"/>
          <w:sz w:val="24"/>
        </w:rPr>
        <w:t>竞价编号</w:t>
      </w:r>
      <w:r>
        <w:rPr>
          <w:rFonts w:hAnsi="宋体"/>
          <w:sz w:val="24"/>
        </w:rPr>
        <w:t>：</w:t>
      </w:r>
    </w:p>
    <w:p>
      <w:pPr>
        <w:tabs>
          <w:tab w:val="left" w:pos="6509"/>
        </w:tabs>
        <w:spacing w:line="360" w:lineRule="auto"/>
        <w:jc w:val="center"/>
        <w:rPr>
          <w:sz w:val="24"/>
          <w:u w:val="single"/>
        </w:rPr>
      </w:pPr>
    </w:p>
    <w:p>
      <w:pPr>
        <w:tabs>
          <w:tab w:val="left" w:pos="6509"/>
        </w:tabs>
        <w:spacing w:line="360" w:lineRule="auto"/>
        <w:jc w:val="center"/>
        <w:rPr>
          <w:sz w:val="24"/>
          <w:u w:val="single"/>
        </w:rPr>
      </w:pPr>
    </w:p>
    <w:p>
      <w:pPr>
        <w:tabs>
          <w:tab w:val="left" w:pos="6509"/>
        </w:tabs>
        <w:spacing w:line="360" w:lineRule="auto"/>
        <w:jc w:val="center"/>
        <w:rPr>
          <w:b/>
          <w:bCs/>
          <w:sz w:val="24"/>
        </w:rPr>
      </w:pPr>
      <w:r>
        <w:rPr>
          <w:b/>
          <w:bCs/>
          <w:sz w:val="24"/>
        </w:rPr>
        <w:t>(</w:t>
      </w:r>
      <w:r>
        <w:rPr>
          <w:rFonts w:hAnsi="宋体"/>
          <w:b/>
          <w:bCs/>
          <w:sz w:val="24"/>
        </w:rPr>
        <w:t>正本或副本</w:t>
      </w:r>
      <w:r>
        <w:rPr>
          <w:b/>
          <w:bCs/>
          <w:sz w:val="24"/>
        </w:rPr>
        <w:t>)</w:t>
      </w:r>
    </w:p>
    <w:p>
      <w:pPr>
        <w:tabs>
          <w:tab w:val="left" w:pos="6509"/>
        </w:tabs>
        <w:spacing w:line="360" w:lineRule="auto"/>
        <w:jc w:val="center"/>
        <w:rPr>
          <w:sz w:val="24"/>
          <w:u w:val="single"/>
        </w:rPr>
      </w:pPr>
    </w:p>
    <w:p>
      <w:pPr>
        <w:tabs>
          <w:tab w:val="left" w:pos="6509"/>
        </w:tabs>
        <w:spacing w:line="360" w:lineRule="auto"/>
        <w:jc w:val="center"/>
        <w:rPr>
          <w:rFonts w:ascii="黑体" w:hAnsi="黑体" w:eastAsia="黑体"/>
          <w:color w:val="000000"/>
          <w:sz w:val="48"/>
          <w:szCs w:val="48"/>
        </w:rPr>
      </w:pPr>
    </w:p>
    <w:p>
      <w:pPr>
        <w:tabs>
          <w:tab w:val="left" w:pos="6509"/>
        </w:tabs>
        <w:spacing w:line="360" w:lineRule="auto"/>
        <w:jc w:val="center"/>
        <w:rPr>
          <w:sz w:val="48"/>
          <w:szCs w:val="48"/>
          <w:u w:val="single"/>
        </w:rPr>
      </w:pPr>
      <w:r>
        <w:rPr>
          <w:rFonts w:hint="eastAsia" w:ascii="黑体" w:hAnsi="黑体" w:eastAsia="黑体"/>
          <w:color w:val="000000"/>
          <w:sz w:val="48"/>
          <w:szCs w:val="48"/>
        </w:rPr>
        <w:t>响应文件</w:t>
      </w:r>
    </w:p>
    <w:p>
      <w:pPr>
        <w:tabs>
          <w:tab w:val="left" w:pos="6509"/>
        </w:tabs>
        <w:spacing w:line="360" w:lineRule="auto"/>
        <w:jc w:val="center"/>
        <w:rPr>
          <w:sz w:val="24"/>
          <w:u w:val="single"/>
        </w:rPr>
      </w:pPr>
    </w:p>
    <w:p>
      <w:pPr>
        <w:tabs>
          <w:tab w:val="left" w:pos="6509"/>
        </w:tabs>
        <w:spacing w:line="360" w:lineRule="auto"/>
        <w:jc w:val="center"/>
        <w:rPr>
          <w:sz w:val="24"/>
          <w:u w:val="single"/>
        </w:rPr>
      </w:pPr>
    </w:p>
    <w:p>
      <w:pPr>
        <w:tabs>
          <w:tab w:val="left" w:pos="6509"/>
        </w:tabs>
        <w:spacing w:line="360" w:lineRule="auto"/>
        <w:jc w:val="center"/>
        <w:rPr>
          <w:sz w:val="24"/>
          <w:u w:val="single"/>
        </w:rPr>
      </w:pPr>
    </w:p>
    <w:p>
      <w:pPr>
        <w:tabs>
          <w:tab w:val="left" w:pos="6509"/>
        </w:tabs>
        <w:spacing w:line="360" w:lineRule="auto"/>
        <w:jc w:val="center"/>
        <w:rPr>
          <w:sz w:val="24"/>
          <w:u w:val="single"/>
        </w:rPr>
      </w:pPr>
    </w:p>
    <w:p>
      <w:pPr>
        <w:tabs>
          <w:tab w:val="left" w:pos="6509"/>
        </w:tabs>
        <w:spacing w:line="360" w:lineRule="auto"/>
        <w:jc w:val="center"/>
        <w:rPr>
          <w:sz w:val="24"/>
          <w:u w:val="single"/>
        </w:rPr>
      </w:pPr>
    </w:p>
    <w:p>
      <w:pPr>
        <w:tabs>
          <w:tab w:val="left" w:pos="6509"/>
        </w:tabs>
        <w:spacing w:line="360" w:lineRule="auto"/>
        <w:jc w:val="center"/>
        <w:rPr>
          <w:sz w:val="24"/>
          <w:u w:val="single"/>
        </w:rPr>
      </w:pPr>
    </w:p>
    <w:p>
      <w:pPr>
        <w:tabs>
          <w:tab w:val="left" w:pos="6509"/>
        </w:tabs>
        <w:spacing w:line="360" w:lineRule="auto"/>
        <w:jc w:val="center"/>
        <w:rPr>
          <w:sz w:val="24"/>
          <w:u w:val="single"/>
        </w:rPr>
      </w:pPr>
    </w:p>
    <w:p>
      <w:pPr>
        <w:tabs>
          <w:tab w:val="left" w:pos="6509"/>
        </w:tabs>
        <w:spacing w:line="360" w:lineRule="auto"/>
        <w:jc w:val="center"/>
        <w:rPr>
          <w:sz w:val="24"/>
          <w:u w:val="single"/>
        </w:rPr>
      </w:pPr>
    </w:p>
    <w:p>
      <w:pPr>
        <w:spacing w:line="360" w:lineRule="auto"/>
        <w:ind w:firstLine="738" w:firstLineChars="245"/>
        <w:rPr>
          <w:rFonts w:ascii="宋体" w:hAnsi="宋体" w:cs="宋体"/>
          <w:b/>
          <w:sz w:val="30"/>
        </w:rPr>
      </w:pPr>
    </w:p>
    <w:p>
      <w:pPr>
        <w:spacing w:line="360" w:lineRule="auto"/>
        <w:ind w:firstLine="738" w:firstLineChars="245"/>
        <w:rPr>
          <w:rFonts w:ascii="宋体" w:hAnsi="宋体" w:cs="宋体"/>
          <w:b/>
          <w:sz w:val="30"/>
        </w:rPr>
      </w:pP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spacing w:line="360" w:lineRule="auto"/>
        <w:ind w:firstLine="738" w:firstLineChars="245"/>
        <w:rPr>
          <w:rFonts w:ascii="宋体" w:hAnsi="宋体" w:cs="宋体"/>
          <w:b/>
          <w:sz w:val="30"/>
          <w:u w:val="single"/>
        </w:rPr>
      </w:pPr>
      <w:r>
        <w:rPr>
          <w:rFonts w:hint="eastAsia" w:ascii="宋体" w:hAnsi="宋体" w:cs="宋体"/>
          <w:b/>
          <w:sz w:val="30"/>
        </w:rPr>
        <w:t>电话：传真：邮编：</w:t>
      </w:r>
    </w:p>
    <w:p>
      <w:pPr>
        <w:spacing w:line="360" w:lineRule="auto"/>
        <w:ind w:firstLine="741" w:firstLineChars="246"/>
        <w:rPr>
          <w:rFonts w:ascii="宋体" w:hAnsi="宋体" w:cs="宋体"/>
          <w:b/>
          <w:sz w:val="30"/>
          <w:u w:val="single"/>
        </w:rPr>
      </w:pPr>
      <w:r>
        <w:rPr>
          <w:rFonts w:hint="eastAsia" w:ascii="宋体" w:hAnsi="宋体" w:cs="宋体"/>
          <w:b/>
          <w:sz w:val="30"/>
        </w:rPr>
        <w:t>供应商代表（印刷体）： 签字：</w:t>
      </w:r>
    </w:p>
    <w:p>
      <w:pPr>
        <w:spacing w:line="360" w:lineRule="auto"/>
        <w:ind w:firstLine="741" w:firstLineChars="246"/>
        <w:rPr>
          <w:rFonts w:ascii="宋体" w:hAnsi="宋体" w:cs="宋体"/>
          <w:b/>
          <w:sz w:val="30"/>
        </w:rPr>
      </w:pPr>
      <w:r>
        <w:rPr>
          <w:rFonts w:hint="eastAsia" w:ascii="宋体" w:hAnsi="宋体" w:cs="宋体"/>
          <w:b/>
          <w:sz w:val="30"/>
        </w:rPr>
        <w:t>手机：         日期 ：</w:t>
      </w:r>
      <w:r>
        <w:rPr>
          <w:rFonts w:hint="eastAsia" w:ascii="宋体" w:hAnsi="宋体" w:cs="宋体"/>
          <w:b/>
          <w:sz w:val="30"/>
          <w:u w:val="single"/>
        </w:rPr>
        <w:t xml:space="preserve">  年 月 日</w:t>
      </w:r>
    </w:p>
    <w:p>
      <w:pPr>
        <w:jc w:val="center"/>
        <w:rPr>
          <w:b/>
          <w:sz w:val="24"/>
        </w:rPr>
      </w:pPr>
    </w:p>
    <w:p>
      <w:pPr>
        <w:jc w:val="center"/>
        <w:rPr>
          <w:b/>
          <w:sz w:val="30"/>
          <w:szCs w:val="30"/>
        </w:rPr>
      </w:pPr>
    </w:p>
    <w:p>
      <w:pPr>
        <w:jc w:val="center"/>
        <w:rPr>
          <w:b/>
          <w:sz w:val="30"/>
          <w:szCs w:val="30"/>
        </w:rPr>
      </w:pPr>
      <w:r>
        <w:rPr>
          <w:b/>
          <w:sz w:val="30"/>
          <w:szCs w:val="30"/>
        </w:rPr>
        <w:t>目  录</w:t>
      </w:r>
    </w:p>
    <w:p>
      <w:pPr>
        <w:widowControl/>
        <w:spacing w:line="480" w:lineRule="auto"/>
        <w:jc w:val="left"/>
        <w:rPr>
          <w:sz w:val="24"/>
        </w:rPr>
      </w:pPr>
      <w:bookmarkStart w:id="41" w:name="_Toc269313968"/>
      <w:bookmarkStart w:id="42" w:name="_Toc270406381"/>
      <w:bookmarkStart w:id="43" w:name="_Toc270496797"/>
    </w:p>
    <w:bookmarkEnd w:id="41"/>
    <w:bookmarkEnd w:id="42"/>
    <w:bookmarkEnd w:id="43"/>
    <w:p>
      <w:pPr>
        <w:spacing w:line="480" w:lineRule="auto"/>
        <w:ind w:firstLine="480" w:firstLineChars="200"/>
        <w:rPr>
          <w:sz w:val="24"/>
        </w:rPr>
      </w:pPr>
      <w:r>
        <w:rPr>
          <w:sz w:val="24"/>
        </w:rPr>
        <w:t>1</w:t>
      </w:r>
      <w:r>
        <w:rPr>
          <w:rFonts w:hint="eastAsia" w:hAnsi="宋体"/>
          <w:sz w:val="24"/>
        </w:rPr>
        <w:t>、竞价承诺书</w:t>
      </w:r>
      <w:r>
        <w:rPr>
          <w:rFonts w:hAnsi="宋体"/>
          <w:sz w:val="24"/>
        </w:rPr>
        <w:t>；</w:t>
      </w:r>
    </w:p>
    <w:p>
      <w:pPr>
        <w:spacing w:line="480" w:lineRule="auto"/>
        <w:ind w:firstLine="480" w:firstLineChars="200"/>
        <w:rPr>
          <w:kern w:val="0"/>
          <w:sz w:val="24"/>
        </w:rPr>
      </w:pPr>
      <w:r>
        <w:rPr>
          <w:sz w:val="24"/>
        </w:rPr>
        <w:t>2</w:t>
      </w:r>
      <w:r>
        <w:rPr>
          <w:rFonts w:hint="eastAsia" w:hAnsi="宋体"/>
          <w:sz w:val="24"/>
        </w:rPr>
        <w:t>、供应商的资格声明</w:t>
      </w:r>
      <w:r>
        <w:rPr>
          <w:kern w:val="0"/>
          <w:sz w:val="24"/>
        </w:rPr>
        <w:t>；</w:t>
      </w:r>
    </w:p>
    <w:p>
      <w:pPr>
        <w:pStyle w:val="10"/>
        <w:widowControl w:val="0"/>
        <w:spacing w:before="0" w:beforeAutospacing="0" w:after="0" w:afterAutospacing="0" w:line="360" w:lineRule="auto"/>
        <w:ind w:firstLine="480" w:firstLineChars="200"/>
        <w:jc w:val="both"/>
        <w:outlineLvl w:val="0"/>
        <w:rPr>
          <w:bCs/>
          <w:sz w:val="24"/>
          <w:szCs w:val="24"/>
        </w:rPr>
      </w:pPr>
      <w:r>
        <w:rPr>
          <w:rFonts w:hint="eastAsia"/>
          <w:bCs/>
          <w:sz w:val="24"/>
          <w:szCs w:val="24"/>
        </w:rPr>
        <w:t>3、有效营业执照副本复印件等证明文件</w:t>
      </w:r>
    </w:p>
    <w:p>
      <w:pPr>
        <w:spacing w:line="480" w:lineRule="auto"/>
        <w:ind w:firstLine="480" w:firstLineChars="200"/>
        <w:rPr>
          <w:kern w:val="0"/>
          <w:sz w:val="24"/>
        </w:rPr>
      </w:pPr>
      <w:r>
        <w:rPr>
          <w:rFonts w:hint="eastAsia"/>
          <w:kern w:val="0"/>
          <w:sz w:val="24"/>
        </w:rPr>
        <w:t>4、单位负责人授权书</w:t>
      </w:r>
    </w:p>
    <w:p>
      <w:pPr>
        <w:spacing w:line="480" w:lineRule="auto"/>
        <w:ind w:firstLine="480" w:firstLineChars="200"/>
        <w:rPr>
          <w:kern w:val="0"/>
          <w:sz w:val="24"/>
        </w:rPr>
      </w:pPr>
      <w:r>
        <w:rPr>
          <w:rFonts w:hint="eastAsia"/>
          <w:kern w:val="0"/>
          <w:sz w:val="24"/>
        </w:rPr>
        <w:t>5、参加采购活动前3年内在经营活动中没有行贿犯罪的承诺函</w:t>
      </w:r>
    </w:p>
    <w:p>
      <w:pPr>
        <w:spacing w:line="480" w:lineRule="auto"/>
        <w:ind w:firstLine="480" w:firstLineChars="200"/>
        <w:rPr>
          <w:kern w:val="0"/>
          <w:sz w:val="24"/>
        </w:rPr>
      </w:pPr>
      <w:r>
        <w:rPr>
          <w:rFonts w:hint="eastAsia"/>
          <w:kern w:val="0"/>
          <w:sz w:val="24"/>
        </w:rPr>
        <w:t>6、技术商务响应一览表</w:t>
      </w:r>
    </w:p>
    <w:p>
      <w:pPr>
        <w:spacing w:line="480" w:lineRule="auto"/>
        <w:ind w:firstLine="480" w:firstLineChars="200"/>
        <w:rPr>
          <w:rFonts w:hAnsi="宋体"/>
          <w:sz w:val="24"/>
        </w:rPr>
      </w:pPr>
      <w:r>
        <w:rPr>
          <w:rFonts w:hint="eastAsia"/>
          <w:kern w:val="0"/>
          <w:sz w:val="24"/>
        </w:rPr>
        <w:t>7、报价一览表</w:t>
      </w:r>
    </w:p>
    <w:p>
      <w:pPr>
        <w:spacing w:line="480" w:lineRule="auto"/>
        <w:ind w:firstLine="480" w:firstLineChars="200"/>
        <w:rPr>
          <w:rFonts w:hAnsi="宋体"/>
          <w:sz w:val="24"/>
        </w:rPr>
      </w:pPr>
      <w:r>
        <w:rPr>
          <w:rFonts w:hint="eastAsia" w:hAnsi="宋体"/>
          <w:sz w:val="24"/>
        </w:rPr>
        <w:t>8、声明函</w:t>
      </w:r>
    </w:p>
    <w:p>
      <w:pPr>
        <w:spacing w:line="480" w:lineRule="auto"/>
        <w:ind w:firstLine="480" w:firstLineChars="200"/>
        <w:rPr>
          <w:rFonts w:ascii="宋体" w:hAnsi="宋体"/>
          <w:sz w:val="24"/>
        </w:rPr>
      </w:pPr>
      <w:r>
        <w:rPr>
          <w:rFonts w:hint="eastAsia" w:ascii="宋体" w:hAnsi="宋体"/>
          <w:sz w:val="24"/>
        </w:rPr>
        <w:t>9、投标人资格证明文件</w:t>
      </w:r>
    </w:p>
    <w:p>
      <w:pPr>
        <w:spacing w:line="480" w:lineRule="auto"/>
        <w:ind w:firstLine="480" w:firstLineChars="200"/>
        <w:rPr>
          <w:rFonts w:ascii="宋体" w:hAnsi="宋体"/>
          <w:sz w:val="24"/>
        </w:rPr>
      </w:pPr>
      <w:r>
        <w:rPr>
          <w:rFonts w:hint="eastAsia" w:ascii="宋体" w:hAnsi="宋体"/>
          <w:sz w:val="24"/>
        </w:rPr>
        <w:t>10、其他（投标人根据需要进行补充说明等）</w:t>
      </w:r>
    </w:p>
    <w:p>
      <w:pPr>
        <w:pStyle w:val="4"/>
        <w:spacing w:line="360" w:lineRule="auto"/>
        <w:ind w:firstLine="0"/>
        <w:rPr>
          <w:sz w:val="24"/>
        </w:rPr>
      </w:pPr>
    </w:p>
    <w:p>
      <w:pPr>
        <w:spacing w:line="360" w:lineRule="auto"/>
        <w:ind w:left="4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widowControl/>
        <w:shd w:val="clear" w:color="auto" w:fill="FFFFFF"/>
        <w:spacing w:line="420" w:lineRule="exact"/>
        <w:ind w:left="723" w:firstLine="3092" w:firstLineChars="1100"/>
        <w:rPr>
          <w:rFonts w:ascii="宋体" w:hAnsi="宋体" w:cs="宋体"/>
          <w:b/>
          <w:kern w:val="0"/>
          <w:sz w:val="28"/>
          <w:szCs w:val="28"/>
          <w:shd w:val="clear" w:color="auto" w:fill="FFFFFF"/>
        </w:rPr>
      </w:pPr>
    </w:p>
    <w:p>
      <w:pPr>
        <w:widowControl/>
        <w:shd w:val="clear" w:color="auto" w:fill="FFFFFF"/>
        <w:spacing w:line="420" w:lineRule="exact"/>
        <w:ind w:left="723" w:firstLine="3092" w:firstLineChars="1100"/>
        <w:rPr>
          <w:rFonts w:ascii="宋体" w:hAnsi="宋体" w:cs="宋体"/>
          <w:b/>
          <w:kern w:val="0"/>
          <w:sz w:val="28"/>
          <w:szCs w:val="28"/>
          <w:shd w:val="clear" w:color="auto" w:fill="FFFFFF"/>
        </w:rPr>
      </w:pPr>
    </w:p>
    <w:p>
      <w:pPr>
        <w:widowControl/>
        <w:shd w:val="clear" w:color="auto" w:fill="FFFFFF"/>
        <w:spacing w:line="420" w:lineRule="exact"/>
        <w:ind w:left="723" w:firstLine="3092" w:firstLineChars="1100"/>
        <w:rPr>
          <w:rFonts w:ascii="宋体" w:hAnsi="宋体" w:cs="宋体"/>
          <w:b/>
          <w:kern w:val="0"/>
          <w:sz w:val="28"/>
          <w:szCs w:val="28"/>
          <w:shd w:val="clear" w:color="auto" w:fill="FFFFFF"/>
        </w:rPr>
      </w:pPr>
    </w:p>
    <w:p>
      <w:pPr>
        <w:widowControl/>
        <w:shd w:val="clear" w:color="auto" w:fill="FFFFFF"/>
        <w:spacing w:line="420" w:lineRule="exact"/>
        <w:ind w:left="723" w:firstLine="3092" w:firstLineChars="110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1、竞价承诺书</w:t>
      </w:r>
    </w:p>
    <w:p>
      <w:pPr>
        <w:widowControl/>
        <w:shd w:val="clear" w:color="auto" w:fill="FFFFFF"/>
        <w:spacing w:line="420" w:lineRule="exact"/>
        <w:jc w:val="center"/>
        <w:rPr>
          <w:rFonts w:ascii="宋体" w:hAnsi="宋体" w:cs="宋体"/>
          <w:b/>
          <w:kern w:val="0"/>
          <w:sz w:val="28"/>
          <w:szCs w:val="28"/>
          <w:shd w:val="clear" w:color="auto" w:fill="FFFFFF"/>
        </w:rPr>
      </w:pPr>
    </w:p>
    <w:p>
      <w:pPr>
        <w:widowControl/>
        <w:shd w:val="clear" w:color="auto" w:fill="FFFFFF"/>
        <w:spacing w:line="420" w:lineRule="exact"/>
        <w:jc w:val="center"/>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致：福建省龙岩监狱</w:t>
      </w:r>
    </w:p>
    <w:p>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根据项目（竞价编号：）网上竞价文件要求，我公司郑重承诺：</w:t>
      </w:r>
    </w:p>
    <w:p>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一、保证依据本竞价文件要求和我公司竞价书的承诺，及时与用户签订供货合同以及签署保密协议，按竞价响应文件承诺的价格及时向采购单位提供高质量的产品和服务。</w:t>
      </w:r>
    </w:p>
    <w:p>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二、本项目竞价文件、供应商的响应文件包括对售后服务的承诺对我公司具有同等约束力。</w:t>
      </w:r>
    </w:p>
    <w:p>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三、以方式提供的金额为人民币元的保证金，已到贵方指定账户。</w:t>
      </w:r>
    </w:p>
    <w:p>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四、获得竞价供货资格后若无法按约定条款履行义务，贵方有权取消我方竞价供货资格，接受按采购有关法规对我方的处罚。</w:t>
      </w:r>
    </w:p>
    <w:p>
      <w:pPr>
        <w:widowControl/>
        <w:shd w:val="clear" w:color="auto" w:fill="FFFFFF"/>
        <w:spacing w:line="42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五、我方同意提供按照贵方可能要求的与其竞价有关的一切数据或资料。完全理解贵方不一定要接受收到的任何竞价。</w:t>
      </w:r>
    </w:p>
    <w:p>
      <w:pPr>
        <w:widowControl/>
        <w:shd w:val="clear" w:color="auto" w:fill="FFFFFF"/>
        <w:spacing w:line="420" w:lineRule="exact"/>
        <w:jc w:val="left"/>
        <w:rPr>
          <w:rFonts w:ascii="宋体" w:hAnsi="宋体" w:cs="宋体"/>
          <w:sz w:val="24"/>
          <w:shd w:val="clear" w:color="auto" w:fill="FFFFFF"/>
        </w:rPr>
      </w:pPr>
    </w:p>
    <w:p>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供应商（</w:t>
      </w:r>
      <w:r>
        <w:rPr>
          <w:rFonts w:hint="eastAsia" w:ascii="宋体" w:hAnsi="宋体" w:cs="宋体"/>
          <w:sz w:val="24"/>
          <w:shd w:val="clear" w:color="auto" w:fill="FFFFFF"/>
        </w:rPr>
        <w:t>全称并加盖供应商公章</w:t>
      </w:r>
      <w:r>
        <w:rPr>
          <w:rFonts w:hint="eastAsia" w:ascii="宋体" w:hAnsi="宋体" w:cs="宋体"/>
          <w:kern w:val="0"/>
          <w:sz w:val="24"/>
          <w:shd w:val="clear" w:color="auto" w:fill="FFFFFF"/>
        </w:rPr>
        <w:t>）：</w:t>
      </w:r>
    </w:p>
    <w:p>
      <w:pPr>
        <w:widowControl/>
        <w:shd w:val="clear" w:color="auto" w:fill="FFFFFF"/>
        <w:spacing w:line="420" w:lineRule="exact"/>
        <w:jc w:val="left"/>
        <w:rPr>
          <w:rFonts w:ascii="宋体" w:hAnsi="宋体" w:cs="宋体"/>
          <w:kern w:val="0"/>
          <w:sz w:val="24"/>
          <w:shd w:val="clear" w:color="auto" w:fill="FFFFFF"/>
        </w:rPr>
      </w:pPr>
      <w:r>
        <w:rPr>
          <w:rFonts w:hint="eastAsia" w:ascii="宋体" w:hAnsi="宋体" w:cs="宋体"/>
          <w:kern w:val="0"/>
          <w:sz w:val="24"/>
          <w:shd w:val="clear" w:color="auto" w:fill="FFFFFF"/>
        </w:rPr>
        <w:t>电话：</w:t>
      </w:r>
    </w:p>
    <w:p>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传真：</w:t>
      </w:r>
    </w:p>
    <w:p>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供应商法定代表人(或供应商代表)签字：</w:t>
      </w:r>
    </w:p>
    <w:p>
      <w:pPr>
        <w:widowControl/>
        <w:shd w:val="clear" w:color="auto" w:fill="FFFFFF"/>
        <w:spacing w:line="420" w:lineRule="exact"/>
        <w:jc w:val="left"/>
        <w:rPr>
          <w:rFonts w:ascii="宋体" w:hAnsi="宋体" w:cs="宋体"/>
          <w:sz w:val="24"/>
          <w:shd w:val="clear" w:color="auto" w:fill="FFFFFF"/>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年   月  日</w:t>
      </w:r>
    </w:p>
    <w:p>
      <w:pPr>
        <w:spacing w:line="360" w:lineRule="auto"/>
        <w:ind w:firstLine="480" w:firstLineChars="200"/>
        <w:rPr>
          <w:rFonts w:ascii="宋体" w:hAnsi="宋体"/>
          <w:sz w:val="24"/>
          <w:u w:val="single"/>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pStyle w:val="10"/>
        <w:widowControl w:val="0"/>
        <w:spacing w:before="0" w:beforeAutospacing="0" w:after="0" w:afterAutospacing="0" w:line="360" w:lineRule="auto"/>
        <w:jc w:val="center"/>
        <w:outlineLvl w:val="0"/>
        <w:rPr>
          <w:b/>
          <w:sz w:val="28"/>
          <w:szCs w:val="28"/>
        </w:rPr>
      </w:pPr>
    </w:p>
    <w:p>
      <w:pPr>
        <w:pStyle w:val="10"/>
        <w:widowControl w:val="0"/>
        <w:spacing w:before="0" w:beforeAutospacing="0" w:after="0" w:afterAutospacing="0" w:line="360" w:lineRule="auto"/>
        <w:jc w:val="center"/>
        <w:outlineLvl w:val="0"/>
        <w:rPr>
          <w:b/>
          <w:sz w:val="28"/>
          <w:szCs w:val="28"/>
        </w:rPr>
      </w:pPr>
      <w:r>
        <w:rPr>
          <w:rFonts w:hint="eastAsia"/>
          <w:b/>
          <w:sz w:val="28"/>
          <w:szCs w:val="28"/>
        </w:rPr>
        <w:t>2、供应商的资格声明</w:t>
      </w:r>
    </w:p>
    <w:p>
      <w:pPr>
        <w:pStyle w:val="10"/>
        <w:widowControl w:val="0"/>
        <w:spacing w:before="0" w:beforeAutospacing="0" w:after="0" w:afterAutospacing="0" w:line="360" w:lineRule="auto"/>
        <w:jc w:val="center"/>
        <w:outlineLvl w:val="0"/>
        <w:rPr>
          <w:b/>
          <w:sz w:val="28"/>
          <w:szCs w:val="28"/>
        </w:rPr>
      </w:pPr>
    </w:p>
    <w:p>
      <w:pPr>
        <w:pStyle w:val="10"/>
        <w:widowControl w:val="0"/>
        <w:spacing w:before="0" w:beforeAutospacing="0" w:after="0" w:afterAutospacing="0" w:line="360" w:lineRule="auto"/>
        <w:jc w:val="center"/>
        <w:outlineLvl w:val="0"/>
        <w:rPr>
          <w:b/>
          <w:sz w:val="28"/>
          <w:szCs w:val="28"/>
        </w:rPr>
      </w:pPr>
    </w:p>
    <w:p>
      <w:pPr>
        <w:spacing w:line="380" w:lineRule="exact"/>
        <w:rPr>
          <w:rFonts w:ascii="宋体" w:hAnsi="宋体" w:cs="宋体"/>
          <w:sz w:val="24"/>
        </w:rPr>
      </w:pPr>
      <w:r>
        <w:rPr>
          <w:rFonts w:hint="eastAsia" w:ascii="宋体" w:hAnsi="宋体" w:cs="宋体"/>
          <w:sz w:val="24"/>
        </w:rPr>
        <w:t>致：福建省龙岩监狱</w:t>
      </w:r>
    </w:p>
    <w:p>
      <w:pPr>
        <w:spacing w:line="380" w:lineRule="exact"/>
        <w:rPr>
          <w:rFonts w:ascii="宋体" w:hAnsi="宋体" w:cs="宋体"/>
          <w:sz w:val="24"/>
        </w:rPr>
      </w:pPr>
    </w:p>
    <w:p>
      <w:pPr>
        <w:spacing w:line="380" w:lineRule="exact"/>
        <w:ind w:firstLine="480" w:firstLineChars="200"/>
        <w:rPr>
          <w:rFonts w:ascii="宋体" w:hAnsi="宋体" w:cs="宋体"/>
          <w:sz w:val="24"/>
        </w:rPr>
      </w:pPr>
      <w:r>
        <w:rPr>
          <w:rFonts w:hint="eastAsia" w:ascii="宋体" w:hAnsi="宋体" w:cs="宋体"/>
          <w:sz w:val="24"/>
        </w:rPr>
        <w:t xml:space="preserve">关于贵方年月日第 （项目编号）竞价邀请，本签字人愿意参加竞价，提供竞价文件“竞价内容及要求”中规定的（合同包/品目号）（项目名称），并证明提交的下列文件和说明是准确的和真实的。 </w:t>
      </w:r>
    </w:p>
    <w:p>
      <w:pPr>
        <w:spacing w:line="380" w:lineRule="exact"/>
        <w:ind w:firstLine="480" w:firstLineChars="200"/>
        <w:rPr>
          <w:rFonts w:ascii="宋体" w:hAnsi="宋体" w:cs="宋体"/>
          <w:sz w:val="24"/>
        </w:rPr>
      </w:pPr>
      <w:r>
        <w:rPr>
          <w:rFonts w:hint="eastAsia" w:ascii="宋体" w:hAnsi="宋体" w:cs="宋体"/>
          <w:sz w:val="24"/>
        </w:rPr>
        <w:t>1．本签字人确认资格文件中的说明以及报名材料中所有提交的文件和材料是真实的、准确的。</w:t>
      </w:r>
    </w:p>
    <w:p>
      <w:pPr>
        <w:spacing w:line="380" w:lineRule="exact"/>
        <w:ind w:firstLine="480" w:firstLineChars="200"/>
        <w:rPr>
          <w:rFonts w:ascii="宋体" w:hAnsi="宋体" w:cs="宋体"/>
          <w:sz w:val="24"/>
        </w:rPr>
      </w:pPr>
      <w:r>
        <w:rPr>
          <w:rFonts w:hint="eastAsia" w:ascii="宋体" w:hAnsi="宋体" w:cs="宋体"/>
          <w:sz w:val="24"/>
        </w:rPr>
        <w:t>2．我方的资格声明一份。</w:t>
      </w:r>
    </w:p>
    <w:p>
      <w:pPr>
        <w:pStyle w:val="10"/>
        <w:widowControl w:val="0"/>
        <w:spacing w:before="0" w:beforeAutospacing="0" w:after="0" w:afterAutospacing="0" w:line="360" w:lineRule="auto"/>
        <w:jc w:val="center"/>
        <w:outlineLvl w:val="0"/>
        <w:rPr>
          <w:b/>
          <w:sz w:val="28"/>
          <w:szCs w:val="28"/>
        </w:rPr>
      </w:pPr>
    </w:p>
    <w:p>
      <w:pPr>
        <w:pStyle w:val="10"/>
        <w:widowControl w:val="0"/>
        <w:spacing w:before="0" w:beforeAutospacing="0" w:after="0" w:afterAutospacing="0" w:line="360" w:lineRule="auto"/>
        <w:jc w:val="center"/>
        <w:outlineLvl w:val="0"/>
        <w:rPr>
          <w:b/>
          <w:sz w:val="28"/>
          <w:szCs w:val="28"/>
        </w:rPr>
      </w:pPr>
    </w:p>
    <w:p>
      <w:pPr>
        <w:spacing w:line="360" w:lineRule="auto"/>
        <w:ind w:firstLine="3240" w:firstLineChars="1350"/>
        <w:jc w:val="left"/>
        <w:rPr>
          <w:rFonts w:ascii="宋体" w:hAnsi="宋体" w:cs="宋体"/>
          <w:sz w:val="24"/>
        </w:rPr>
      </w:pPr>
      <w:r>
        <w:rPr>
          <w:rFonts w:hint="eastAsia" w:ascii="宋体" w:hAnsi="宋体" w:cs="宋体"/>
          <w:sz w:val="24"/>
        </w:rPr>
        <w:t>供应商（全称并加盖公章）：</w:t>
      </w:r>
    </w:p>
    <w:p>
      <w:pPr>
        <w:spacing w:line="360" w:lineRule="auto"/>
        <w:ind w:firstLine="3240" w:firstLineChars="1350"/>
        <w:jc w:val="left"/>
        <w:rPr>
          <w:rFonts w:ascii="宋体" w:hAnsi="宋体" w:cs="宋体"/>
          <w:sz w:val="24"/>
        </w:rPr>
      </w:pPr>
      <w:r>
        <w:rPr>
          <w:rFonts w:hint="eastAsia" w:ascii="宋体" w:hAnsi="宋体" w:cs="宋体"/>
          <w:sz w:val="24"/>
        </w:rPr>
        <w:t>供应商代表签字：</w:t>
      </w:r>
    </w:p>
    <w:p>
      <w:pPr>
        <w:spacing w:line="360" w:lineRule="auto"/>
        <w:ind w:firstLine="3240" w:firstLineChars="1350"/>
        <w:jc w:val="left"/>
        <w:rPr>
          <w:rFonts w:ascii="宋体" w:hAnsi="宋体" w:cs="宋体"/>
          <w:sz w:val="24"/>
        </w:rPr>
      </w:pPr>
      <w:r>
        <w:rPr>
          <w:rFonts w:hint="eastAsia" w:ascii="宋体" w:hAnsi="宋体" w:cs="宋体"/>
          <w:sz w:val="24"/>
        </w:rPr>
        <w:t>日期：</w:t>
      </w: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ind w:firstLine="2650" w:firstLineChars="1100"/>
        <w:rPr>
          <w:b/>
          <w:sz w:val="24"/>
        </w:rPr>
      </w:pPr>
    </w:p>
    <w:p>
      <w:pPr>
        <w:spacing w:line="360" w:lineRule="auto"/>
        <w:jc w:val="center"/>
        <w:rPr>
          <w:b/>
          <w:sz w:val="24"/>
        </w:rPr>
      </w:pPr>
    </w:p>
    <w:p>
      <w:pPr>
        <w:pStyle w:val="10"/>
        <w:widowControl w:val="0"/>
        <w:spacing w:before="0" w:beforeAutospacing="0" w:after="0" w:afterAutospacing="0" w:line="360" w:lineRule="auto"/>
        <w:jc w:val="center"/>
        <w:outlineLvl w:val="0"/>
        <w:rPr>
          <w:b/>
          <w:sz w:val="28"/>
          <w:szCs w:val="28"/>
        </w:rPr>
      </w:pPr>
    </w:p>
    <w:p>
      <w:pPr>
        <w:pStyle w:val="10"/>
        <w:widowControl w:val="0"/>
        <w:spacing w:before="0" w:beforeAutospacing="0" w:after="0" w:afterAutospacing="0" w:line="360" w:lineRule="auto"/>
        <w:jc w:val="center"/>
        <w:outlineLvl w:val="0"/>
        <w:rPr>
          <w:b/>
          <w:sz w:val="28"/>
          <w:szCs w:val="28"/>
        </w:rPr>
      </w:pPr>
    </w:p>
    <w:p>
      <w:pPr>
        <w:pStyle w:val="10"/>
        <w:widowControl w:val="0"/>
        <w:spacing w:before="0" w:beforeAutospacing="0" w:after="0" w:afterAutospacing="0" w:line="360" w:lineRule="auto"/>
        <w:jc w:val="center"/>
        <w:outlineLvl w:val="0"/>
        <w:rPr>
          <w:b/>
          <w:sz w:val="28"/>
          <w:szCs w:val="28"/>
        </w:rPr>
      </w:pPr>
    </w:p>
    <w:p>
      <w:pPr>
        <w:pStyle w:val="10"/>
        <w:widowControl w:val="0"/>
        <w:spacing w:before="0" w:beforeAutospacing="0" w:after="0" w:afterAutospacing="0" w:line="360" w:lineRule="auto"/>
        <w:jc w:val="center"/>
        <w:outlineLvl w:val="0"/>
        <w:rPr>
          <w:b/>
          <w:sz w:val="28"/>
          <w:szCs w:val="28"/>
        </w:rPr>
      </w:pPr>
    </w:p>
    <w:p>
      <w:pPr>
        <w:pStyle w:val="10"/>
        <w:widowControl w:val="0"/>
        <w:spacing w:before="0" w:beforeAutospacing="0" w:after="0" w:afterAutospacing="0" w:line="360" w:lineRule="auto"/>
        <w:jc w:val="center"/>
        <w:outlineLvl w:val="0"/>
        <w:rPr>
          <w:b/>
          <w:sz w:val="28"/>
          <w:szCs w:val="28"/>
        </w:rPr>
      </w:pPr>
    </w:p>
    <w:p>
      <w:pPr>
        <w:pStyle w:val="10"/>
        <w:widowControl w:val="0"/>
        <w:numPr>
          <w:ilvl w:val="0"/>
          <w:numId w:val="8"/>
        </w:numPr>
        <w:spacing w:before="0" w:beforeAutospacing="0" w:after="0" w:afterAutospacing="0" w:line="360" w:lineRule="auto"/>
        <w:jc w:val="center"/>
        <w:outlineLvl w:val="0"/>
        <w:rPr>
          <w:b/>
          <w:sz w:val="28"/>
          <w:szCs w:val="28"/>
        </w:rPr>
      </w:pPr>
      <w:r>
        <w:rPr>
          <w:rFonts w:hint="eastAsia"/>
          <w:b/>
          <w:sz w:val="28"/>
          <w:szCs w:val="28"/>
        </w:rPr>
        <w:t>有效营业执照副本复印件等证明文件</w:t>
      </w: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both"/>
        <w:outlineLvl w:val="0"/>
        <w:rPr>
          <w:b/>
          <w:sz w:val="28"/>
          <w:szCs w:val="28"/>
        </w:rPr>
      </w:pPr>
    </w:p>
    <w:p>
      <w:pPr>
        <w:pStyle w:val="10"/>
        <w:widowControl w:val="0"/>
        <w:spacing w:before="0" w:beforeAutospacing="0" w:after="0" w:afterAutospacing="0" w:line="360" w:lineRule="auto"/>
        <w:jc w:val="center"/>
        <w:outlineLvl w:val="0"/>
        <w:rPr>
          <w:b/>
          <w:sz w:val="28"/>
          <w:szCs w:val="28"/>
        </w:rPr>
      </w:pPr>
      <w:r>
        <w:rPr>
          <w:rFonts w:hint="eastAsia"/>
          <w:b/>
          <w:sz w:val="28"/>
          <w:szCs w:val="28"/>
        </w:rPr>
        <w:t>4、单位负责人授权书</w:t>
      </w:r>
    </w:p>
    <w:p>
      <w:pPr>
        <w:pStyle w:val="10"/>
        <w:spacing w:before="0" w:beforeAutospacing="0" w:after="0" w:afterAutospacing="0" w:line="420" w:lineRule="exact"/>
        <w:rPr>
          <w:u w:val="single"/>
        </w:rPr>
      </w:pPr>
      <w:r>
        <w:rPr>
          <w:rFonts w:hint="eastAsia"/>
        </w:rPr>
        <w:t>致：</w:t>
      </w:r>
      <w:r>
        <w:rPr>
          <w:rFonts w:hint="eastAsia"/>
          <w:u w:val="single"/>
        </w:rPr>
        <w:t>福建省龙岩监狱</w:t>
      </w:r>
    </w:p>
    <w:p>
      <w:pPr>
        <w:pStyle w:val="10"/>
        <w:spacing w:before="0" w:beforeAutospacing="0" w:after="0" w:afterAutospacing="0" w:line="420" w:lineRule="exact"/>
      </w:pPr>
    </w:p>
    <w:p>
      <w:pPr>
        <w:pStyle w:val="10"/>
        <w:spacing w:before="0" w:beforeAutospacing="0" w:after="0" w:afterAutospacing="0" w:line="420" w:lineRule="exact"/>
        <w:ind w:firstLine="543"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的网上竞价，全权代表我方处理竞价过程的一切事宜，包括但不限于：竞价、递交材料、签约等。供应商代表在竞价过程中所签署的一切文件和处理与之有关的一切事务，我方均予以认可并对此承担责任。</w:t>
      </w:r>
    </w:p>
    <w:p>
      <w:pPr>
        <w:pStyle w:val="10"/>
        <w:spacing w:before="0" w:beforeAutospacing="0" w:after="0" w:afterAutospacing="0" w:line="420" w:lineRule="exact"/>
        <w:ind w:firstLine="336"/>
      </w:pPr>
      <w:r>
        <w:rPr>
          <w:rFonts w:hint="eastAsia"/>
        </w:rPr>
        <w:t>供应商代表无转委权。特此授权。</w:t>
      </w:r>
    </w:p>
    <w:p>
      <w:pPr>
        <w:pStyle w:val="10"/>
        <w:spacing w:before="0" w:beforeAutospacing="0" w:after="0" w:afterAutospacing="0" w:line="420" w:lineRule="exact"/>
        <w:jc w:val="center"/>
      </w:pPr>
      <w:r>
        <w:rPr>
          <w:rFonts w:hint="eastAsia"/>
        </w:rPr>
        <w:t>（以下无正文）</w:t>
      </w:r>
    </w:p>
    <w:p>
      <w:pPr>
        <w:pStyle w:val="10"/>
        <w:spacing w:before="0" w:beforeAutospacing="0" w:after="0" w:afterAutospacing="0" w:line="420" w:lineRule="exact"/>
      </w:pPr>
      <w:r>
        <w:rPr>
          <w:rFonts w:hint="eastAsia"/>
        </w:rPr>
        <w:t>单位负责人：身份证号：手机：</w:t>
      </w:r>
    </w:p>
    <w:p>
      <w:pPr>
        <w:pStyle w:val="10"/>
        <w:spacing w:before="0" w:beforeAutospacing="0" w:after="0" w:afterAutospacing="0" w:line="420" w:lineRule="exact"/>
      </w:pPr>
      <w:r>
        <w:rPr>
          <w:rFonts w:hint="eastAsia"/>
        </w:rPr>
        <w:t>供应商代表：身份证号：手机：</w:t>
      </w:r>
    </w:p>
    <w:p>
      <w:pPr>
        <w:pStyle w:val="10"/>
        <w:spacing w:before="0" w:beforeAutospacing="0" w:after="0" w:afterAutospacing="0" w:line="420" w:lineRule="exact"/>
      </w:pPr>
    </w:p>
    <w:p>
      <w:pPr>
        <w:pStyle w:val="10"/>
        <w:spacing w:before="0" w:beforeAutospacing="0" w:after="0" w:afterAutospacing="0" w:line="420" w:lineRule="exact"/>
      </w:pPr>
      <w:r>
        <w:rPr>
          <w:rFonts w:hint="eastAsia"/>
        </w:rPr>
        <w:t>授权方</w:t>
      </w:r>
    </w:p>
    <w:p>
      <w:pPr>
        <w:pStyle w:val="10"/>
        <w:spacing w:before="0" w:beforeAutospacing="0" w:after="0" w:afterAutospacing="0" w:line="420" w:lineRule="exact"/>
      </w:pPr>
      <w:r>
        <w:rPr>
          <w:rFonts w:hint="eastAsia"/>
        </w:rPr>
        <w:t>供应商：</w:t>
      </w:r>
      <w:r>
        <w:rPr>
          <w:rFonts w:hint="eastAsia"/>
          <w:u w:val="single"/>
        </w:rPr>
        <w:t>（全称并加盖单位公章）</w:t>
      </w:r>
    </w:p>
    <w:p>
      <w:pPr>
        <w:pStyle w:val="10"/>
        <w:spacing w:before="0" w:beforeAutospacing="0" w:after="0" w:afterAutospacing="0" w:line="420" w:lineRule="exact"/>
      </w:pPr>
      <w:r>
        <w:rPr>
          <w:rFonts w:hint="eastAsia"/>
        </w:rPr>
        <w:t>单位负责人签字或盖章：</w:t>
      </w:r>
    </w:p>
    <w:p>
      <w:pPr>
        <w:pStyle w:val="10"/>
        <w:spacing w:before="0" w:beforeAutospacing="0" w:after="0" w:afterAutospacing="0" w:line="420" w:lineRule="exact"/>
      </w:pPr>
    </w:p>
    <w:p>
      <w:pPr>
        <w:pStyle w:val="10"/>
        <w:spacing w:before="0" w:beforeAutospacing="0" w:after="0" w:afterAutospacing="0" w:line="420" w:lineRule="exact"/>
      </w:pPr>
      <w:r>
        <w:rPr>
          <w:rFonts w:hint="eastAsia"/>
        </w:rPr>
        <w:t>接受授权方</w:t>
      </w:r>
    </w:p>
    <w:p>
      <w:pPr>
        <w:pStyle w:val="10"/>
        <w:spacing w:before="0" w:beforeAutospacing="0" w:after="0" w:afterAutospacing="0" w:line="420" w:lineRule="exact"/>
      </w:pPr>
      <w:r>
        <w:rPr>
          <w:rFonts w:hint="eastAsia"/>
        </w:rPr>
        <w:t>供应商代表签字：</w:t>
      </w:r>
    </w:p>
    <w:p>
      <w:pPr>
        <w:pStyle w:val="10"/>
        <w:spacing w:before="0" w:beforeAutospacing="0" w:after="0" w:afterAutospacing="0" w:line="420" w:lineRule="exact"/>
      </w:pPr>
    </w:p>
    <w:p>
      <w:pPr>
        <w:pStyle w:val="10"/>
        <w:spacing w:before="0" w:beforeAutospacing="0" w:after="0" w:afterAutospacing="0" w:line="420" w:lineRule="exact"/>
        <w:jc w:val="right"/>
      </w:pPr>
      <w:r>
        <w:rPr>
          <w:rFonts w:hint="eastAsia"/>
        </w:rPr>
        <w:t>签署日期：年月日</w:t>
      </w:r>
    </w:p>
    <w:p>
      <w:pPr>
        <w:pStyle w:val="10"/>
        <w:spacing w:before="0" w:beforeAutospacing="0" w:after="0" w:afterAutospacing="0" w:line="420" w:lineRule="exact"/>
      </w:pPr>
      <w:r>
        <w:rPr>
          <w:rFonts w:hint="eastAsia"/>
        </w:rPr>
        <w:t>附：单位负责人、供应商代表的身份证正反面复印件</w:t>
      </w:r>
    </w:p>
    <w:tbl>
      <w:tblPr>
        <w:tblStyle w:val="13"/>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816" w:type="dxa"/>
            <w:tcBorders>
              <w:top w:val="single" w:color="auto" w:sz="4" w:space="0"/>
              <w:left w:val="single" w:color="auto" w:sz="4" w:space="0"/>
              <w:bottom w:val="single" w:color="auto" w:sz="4" w:space="0"/>
              <w:right w:val="single" w:color="auto" w:sz="4" w:space="0"/>
            </w:tcBorders>
            <w:noWrap/>
            <w:tcMar>
              <w:top w:w="0" w:type="dxa"/>
              <w:left w:w="84" w:type="dxa"/>
              <w:bottom w:w="0" w:type="dxa"/>
              <w:right w:w="84" w:type="dxa"/>
            </w:tcMar>
            <w:vAlign w:val="center"/>
          </w:tcPr>
          <w:p>
            <w:pPr>
              <w:pStyle w:val="10"/>
              <w:spacing w:before="0" w:beforeAutospacing="0" w:after="0" w:afterAutospacing="0" w:line="420" w:lineRule="exact"/>
              <w:jc w:val="center"/>
            </w:pPr>
            <w:r>
              <w:rPr>
                <w:rStyle w:val="21"/>
                <w:rFonts w:hint="eastAsia" w:ascii="宋体" w:hAnsi="宋体" w:cs="宋体"/>
              </w:rPr>
              <w:t> </w:t>
            </w:r>
          </w:p>
          <w:p>
            <w:pPr>
              <w:pStyle w:val="10"/>
              <w:spacing w:before="0" w:beforeAutospacing="0" w:after="0" w:afterAutospacing="0" w:line="420" w:lineRule="exact"/>
              <w:jc w:val="center"/>
            </w:pPr>
            <w:r>
              <w:rPr>
                <w:rStyle w:val="21"/>
                <w:rFonts w:hint="eastAsia" w:ascii="宋体" w:hAnsi="宋体" w:cs="宋体"/>
              </w:rPr>
              <w:t>要求：真实有效且内容完整、清晰、整洁。</w:t>
            </w:r>
          </w:p>
          <w:p>
            <w:pPr>
              <w:pStyle w:val="10"/>
              <w:spacing w:before="0" w:beforeAutospacing="0" w:after="0" w:afterAutospacing="0" w:line="420" w:lineRule="exact"/>
              <w:jc w:val="center"/>
            </w:pPr>
            <w:r>
              <w:rPr>
                <w:rStyle w:val="21"/>
                <w:rFonts w:hint="eastAsia" w:ascii="宋体" w:hAnsi="宋体" w:cs="宋体"/>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加盖单位公章，并注明与原件一致。</w:t>
      </w:r>
    </w:p>
    <w:p>
      <w:pPr>
        <w:spacing w:line="400" w:lineRule="exact"/>
        <w:ind w:firstLine="420"/>
        <w:rPr>
          <w:rFonts w:ascii="宋体" w:hAnsi="宋体" w:cs="宋体"/>
          <w:bCs/>
          <w:kern w:val="0"/>
          <w:szCs w:val="21"/>
        </w:rPr>
      </w:pPr>
      <w:r>
        <w:rPr>
          <w:rFonts w:hint="eastAsia" w:ascii="宋体" w:hAnsi="宋体" w:cs="宋体"/>
          <w:bCs/>
          <w:kern w:val="0"/>
          <w:szCs w:val="21"/>
        </w:rPr>
        <w:t>2、企业、事业单位和社会团体法人的“单位负责人”指法定代表人，即与实际提交的“营业执照等证明文件”载明的一致。以非法人身份参加报价的，“单位负责人”指代表单位行使职权的主要负责人，即与实际提交的“营业执照等证明文件”载明的一致。供应商（自然人除外）：若供应商代表为单位负责人授权的委托代理人，应提供本授权书；若供应商代表为单位负责人，应在此项下提交其身份证正反面复印件，可不提供本授权书。供应商为自然人的，可不填写本授权书。</w:t>
      </w:r>
    </w:p>
    <w:p>
      <w:pPr>
        <w:spacing w:line="400" w:lineRule="exact"/>
        <w:ind w:firstLine="420"/>
        <w:rPr>
          <w:rFonts w:ascii="宋体" w:hAnsi="宋体" w:cs="宋体"/>
          <w:bCs/>
          <w:kern w:val="0"/>
          <w:szCs w:val="21"/>
        </w:rPr>
      </w:pPr>
      <w:r>
        <w:rPr>
          <w:rFonts w:hint="eastAsia" w:ascii="宋体" w:hAnsi="宋体" w:cs="宋体"/>
          <w:bCs/>
          <w:kern w:val="0"/>
          <w:szCs w:val="21"/>
        </w:rPr>
        <w:t>3、未按上述规定执行的，其报价无效。</w:t>
      </w:r>
    </w:p>
    <w:p>
      <w:pPr>
        <w:rPr>
          <w:rFonts w:ascii="宋体" w:hAnsi="宋体" w:cs="宋体"/>
          <w:b/>
          <w:kern w:val="0"/>
          <w:sz w:val="28"/>
          <w:szCs w:val="28"/>
        </w:rPr>
        <w:sectPr>
          <w:footerReference r:id="rId8" w:type="first"/>
          <w:headerReference r:id="rId6" w:type="default"/>
          <w:footerReference r:id="rId7" w:type="default"/>
          <w:pgSz w:w="11906" w:h="16838"/>
          <w:pgMar w:top="1247" w:right="924" w:bottom="1089" w:left="1259" w:header="851" w:footer="646" w:gutter="0"/>
          <w:cols w:space="720" w:num="1"/>
          <w:titlePg/>
          <w:docGrid w:type="lines" w:linePitch="312" w:charSpace="0"/>
        </w:sectPr>
      </w:pPr>
    </w:p>
    <w:p>
      <w:pPr>
        <w:pStyle w:val="10"/>
        <w:widowControl w:val="0"/>
        <w:spacing w:before="0" w:beforeAutospacing="0" w:after="0" w:afterAutospacing="0" w:line="360" w:lineRule="auto"/>
        <w:jc w:val="center"/>
        <w:outlineLvl w:val="0"/>
        <w:rPr>
          <w:b/>
          <w:sz w:val="28"/>
          <w:szCs w:val="28"/>
        </w:rPr>
      </w:pPr>
    </w:p>
    <w:p>
      <w:pPr>
        <w:pStyle w:val="10"/>
        <w:widowControl w:val="0"/>
        <w:spacing w:before="0" w:beforeAutospacing="0" w:after="0" w:afterAutospacing="0" w:line="360" w:lineRule="auto"/>
        <w:jc w:val="center"/>
        <w:outlineLvl w:val="0"/>
        <w:rPr>
          <w:b/>
          <w:sz w:val="28"/>
          <w:szCs w:val="28"/>
        </w:rPr>
      </w:pPr>
      <w:r>
        <w:rPr>
          <w:rFonts w:hint="eastAsia"/>
          <w:b/>
          <w:sz w:val="28"/>
          <w:szCs w:val="28"/>
        </w:rPr>
        <w:t>5、参加采购活动前3年内在经营活动中没有行贿犯罪的承诺函</w:t>
      </w:r>
    </w:p>
    <w:p>
      <w:pPr>
        <w:pStyle w:val="10"/>
        <w:widowControl w:val="0"/>
        <w:spacing w:before="0" w:beforeAutospacing="0" w:after="0" w:afterAutospacing="0" w:line="360" w:lineRule="auto"/>
        <w:jc w:val="center"/>
        <w:outlineLvl w:val="0"/>
        <w:rPr>
          <w:b/>
          <w:sz w:val="28"/>
          <w:szCs w:val="28"/>
        </w:rPr>
      </w:pPr>
    </w:p>
    <w:p>
      <w:pPr>
        <w:pStyle w:val="10"/>
        <w:widowControl w:val="0"/>
        <w:spacing w:before="0" w:beforeAutospacing="0" w:after="0" w:afterAutospacing="0" w:line="360" w:lineRule="auto"/>
        <w:jc w:val="center"/>
        <w:outlineLvl w:val="0"/>
        <w:rPr>
          <w:b/>
          <w:sz w:val="28"/>
          <w:szCs w:val="28"/>
        </w:rPr>
      </w:pPr>
    </w:p>
    <w:p>
      <w:pPr>
        <w:spacing w:line="360" w:lineRule="auto"/>
        <w:jc w:val="left"/>
        <w:rPr>
          <w:rFonts w:ascii="宋体" w:hAnsi="宋体" w:cs="宋体"/>
          <w:sz w:val="24"/>
          <w:u w:val="single"/>
        </w:rPr>
      </w:pPr>
      <w:r>
        <w:rPr>
          <w:rFonts w:hint="eastAsia" w:ascii="宋体" w:hAnsi="宋体" w:cs="宋体"/>
          <w:sz w:val="24"/>
        </w:rPr>
        <w:t>致：</w:t>
      </w:r>
      <w:r>
        <w:rPr>
          <w:rFonts w:hint="eastAsia" w:ascii="宋体" w:hAnsi="宋体" w:cs="宋体"/>
          <w:sz w:val="24"/>
          <w:u w:val="single"/>
        </w:rPr>
        <w:t>福建省龙岩监狱</w:t>
      </w:r>
    </w:p>
    <w:p>
      <w:pPr>
        <w:spacing w:line="360" w:lineRule="auto"/>
        <w:jc w:val="left"/>
        <w:rPr>
          <w:rFonts w:ascii="宋体" w:hAnsi="宋体" w:cs="宋体"/>
          <w:sz w:val="24"/>
        </w:rPr>
      </w:pPr>
    </w:p>
    <w:p>
      <w:pPr>
        <w:spacing w:line="360" w:lineRule="auto"/>
        <w:ind w:firstLine="480"/>
        <w:jc w:val="left"/>
        <w:rPr>
          <w:rFonts w:ascii="宋体" w:hAnsi="宋体" w:cs="宋体"/>
          <w:sz w:val="24"/>
        </w:rPr>
      </w:pPr>
      <w:r>
        <w:rPr>
          <w:rFonts w:hint="eastAsia" w:ascii="宋体" w:hAnsi="宋体" w:cs="宋体"/>
          <w:sz w:val="24"/>
        </w:rPr>
        <w:t>关于贵方</w:t>
      </w:r>
      <w:r>
        <w:rPr>
          <w:rFonts w:hint="eastAsia" w:ascii="宋体" w:hAnsi="宋体" w:cs="宋体"/>
          <w:sz w:val="24"/>
          <w:u w:val="single"/>
        </w:rPr>
        <w:t xml:space="preserve">                          项目</w:t>
      </w:r>
      <w:r>
        <w:rPr>
          <w:rFonts w:hint="eastAsia" w:ascii="宋体" w:hAnsi="宋体" w:cs="宋体"/>
          <w:sz w:val="24"/>
        </w:rPr>
        <w:t>的竞价文件，我们作为供应商已熟知、清楚，愿意参加投标并承诺如下：</w:t>
      </w:r>
    </w:p>
    <w:p>
      <w:pPr>
        <w:spacing w:line="360" w:lineRule="auto"/>
        <w:ind w:firstLine="480"/>
        <w:jc w:val="left"/>
        <w:rPr>
          <w:rFonts w:ascii="宋体" w:hAnsi="宋体" w:cs="宋体"/>
          <w:sz w:val="24"/>
        </w:rPr>
      </w:pPr>
      <w:r>
        <w:rPr>
          <w:rFonts w:hint="eastAsia" w:ascii="宋体" w:hAnsi="宋体" w:cs="宋体"/>
          <w:sz w:val="24"/>
        </w:rPr>
        <w:t>我公司在参加本次采购活动前3年内，在经营活动中无行贿犯罪。</w:t>
      </w:r>
    </w:p>
    <w:p>
      <w:pPr>
        <w:spacing w:line="360" w:lineRule="auto"/>
        <w:ind w:firstLine="480"/>
        <w:jc w:val="left"/>
        <w:rPr>
          <w:rFonts w:ascii="宋体" w:hAnsi="宋体" w:cs="宋体"/>
          <w:sz w:val="24"/>
        </w:rPr>
      </w:pPr>
      <w:r>
        <w:rPr>
          <w:rFonts w:hint="eastAsia" w:ascii="宋体" w:hAnsi="宋体" w:cs="宋体"/>
          <w:sz w:val="24"/>
        </w:rPr>
        <w:t>特此承诺！</w:t>
      </w:r>
    </w:p>
    <w:p>
      <w:pPr>
        <w:spacing w:line="360" w:lineRule="auto"/>
        <w:ind w:firstLine="480"/>
        <w:jc w:val="left"/>
        <w:rPr>
          <w:rFonts w:ascii="宋体" w:hAnsi="宋体" w:cs="宋体"/>
          <w:sz w:val="24"/>
        </w:rPr>
      </w:pPr>
    </w:p>
    <w:p>
      <w:pPr>
        <w:spacing w:line="360" w:lineRule="auto"/>
        <w:ind w:firstLine="3240" w:firstLineChars="1350"/>
        <w:jc w:val="left"/>
        <w:rPr>
          <w:rFonts w:ascii="宋体" w:hAnsi="宋体" w:cs="宋体"/>
          <w:sz w:val="24"/>
        </w:rPr>
      </w:pPr>
      <w:r>
        <w:rPr>
          <w:rFonts w:hint="eastAsia" w:ascii="宋体" w:hAnsi="宋体" w:cs="宋体"/>
          <w:sz w:val="24"/>
        </w:rPr>
        <w:t>供应商（全称并加盖公章）：</w:t>
      </w:r>
    </w:p>
    <w:p>
      <w:pPr>
        <w:spacing w:line="360" w:lineRule="auto"/>
        <w:ind w:firstLine="3240" w:firstLineChars="1350"/>
        <w:jc w:val="left"/>
        <w:rPr>
          <w:rFonts w:ascii="宋体" w:hAnsi="宋体" w:cs="宋体"/>
          <w:sz w:val="24"/>
        </w:rPr>
      </w:pPr>
      <w:r>
        <w:rPr>
          <w:rFonts w:hint="eastAsia" w:ascii="宋体" w:hAnsi="宋体" w:cs="宋体"/>
          <w:sz w:val="24"/>
        </w:rPr>
        <w:t>供应商代表签字：</w:t>
      </w:r>
    </w:p>
    <w:p>
      <w:pPr>
        <w:spacing w:line="360" w:lineRule="auto"/>
        <w:ind w:firstLine="3240" w:firstLineChars="1350"/>
        <w:jc w:val="left"/>
        <w:rPr>
          <w:rFonts w:ascii="宋体" w:hAnsi="宋体" w:cs="宋体"/>
          <w:b/>
          <w:sz w:val="28"/>
          <w:szCs w:val="28"/>
        </w:rPr>
      </w:pPr>
      <w:r>
        <w:rPr>
          <w:rFonts w:hint="eastAsia" w:ascii="宋体" w:hAnsi="宋体" w:cs="宋体"/>
          <w:sz w:val="24"/>
        </w:rPr>
        <w:t>日期：</w:t>
      </w:r>
    </w:p>
    <w:p>
      <w:pPr>
        <w:spacing w:line="400" w:lineRule="exact"/>
        <w:rPr>
          <w:rFonts w:ascii="宋体" w:hAnsi="宋体" w:cs="宋体"/>
          <w:b/>
          <w:sz w:val="28"/>
          <w:szCs w:val="28"/>
        </w:rPr>
      </w:pPr>
    </w:p>
    <w:p>
      <w:pPr>
        <w:spacing w:line="360" w:lineRule="auto"/>
        <w:ind w:firstLine="480" w:firstLineChars="200"/>
        <w:rPr>
          <w:rFonts w:ascii="宋体" w:hAnsi="宋体"/>
          <w:sz w:val="24"/>
          <w:u w:val="single"/>
        </w:rPr>
        <w:sectPr>
          <w:headerReference r:id="rId9" w:type="default"/>
          <w:pgSz w:w="11907" w:h="16840"/>
          <w:pgMar w:top="1134" w:right="1134" w:bottom="1134" w:left="1701" w:header="851" w:footer="992" w:gutter="0"/>
          <w:cols w:space="720" w:num="1"/>
          <w:docGrid w:linePitch="323" w:charSpace="-2"/>
        </w:sectPr>
      </w:pPr>
    </w:p>
    <w:p>
      <w:pPr>
        <w:pStyle w:val="10"/>
        <w:widowControl w:val="0"/>
        <w:spacing w:before="0" w:beforeAutospacing="0" w:after="0" w:afterAutospacing="0" w:line="360" w:lineRule="auto"/>
        <w:jc w:val="center"/>
        <w:outlineLvl w:val="0"/>
        <w:rPr>
          <w:b/>
          <w:sz w:val="28"/>
          <w:szCs w:val="28"/>
        </w:rPr>
      </w:pPr>
      <w:r>
        <w:rPr>
          <w:rFonts w:hint="eastAsia"/>
          <w:b/>
          <w:sz w:val="28"/>
          <w:szCs w:val="28"/>
        </w:rPr>
        <w:t>6、技术商务响应一览表</w:t>
      </w:r>
    </w:p>
    <w:p>
      <w:pPr>
        <w:pStyle w:val="10"/>
        <w:widowControl w:val="0"/>
        <w:spacing w:before="0" w:beforeAutospacing="0" w:after="0" w:afterAutospacing="0"/>
        <w:jc w:val="both"/>
        <w:rPr>
          <w:b/>
          <w:kern w:val="2"/>
          <w:sz w:val="36"/>
          <w:szCs w:val="36"/>
        </w:rPr>
      </w:pPr>
    </w:p>
    <w:tbl>
      <w:tblPr>
        <w:tblStyle w:val="13"/>
        <w:tblW w:w="97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20"/>
        <w:gridCol w:w="331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b/>
                <w:sz w:val="24"/>
              </w:rPr>
              <w:t>序号</w:t>
            </w:r>
          </w:p>
        </w:tc>
        <w:tc>
          <w:tcPr>
            <w:tcW w:w="28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b/>
                <w:sz w:val="24"/>
              </w:rPr>
              <w:t>技术及商务要求</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outlineLvl w:val="2"/>
              <w:rPr>
                <w:rFonts w:ascii="宋体" w:hAnsi="宋体" w:cs="宋体"/>
                <w:szCs w:val="21"/>
              </w:rPr>
            </w:pPr>
            <w:r>
              <w:rPr>
                <w:rFonts w:hint="eastAsia" w:ascii="宋体" w:hAnsi="宋体" w:cs="宋体"/>
                <w:b/>
                <w:sz w:val="24"/>
              </w:rPr>
              <w:t>响应内容</w:t>
            </w:r>
          </w:p>
        </w:tc>
        <w:tc>
          <w:tcPr>
            <w:tcW w:w="27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outlineLvl w:val="2"/>
              <w:rPr>
                <w:rFonts w:ascii="宋体" w:hAnsi="宋体" w:cs="宋体"/>
                <w:b/>
                <w:sz w:val="24"/>
              </w:rPr>
            </w:pPr>
            <w:r>
              <w:rPr>
                <w:rFonts w:hint="eastAsia" w:ascii="宋体" w:hAnsi="宋体" w:cs="宋体"/>
                <w:b/>
                <w:sz w:val="24"/>
              </w:rPr>
              <w:t>响应情况</w:t>
            </w:r>
          </w:p>
          <w:p>
            <w:pPr>
              <w:spacing w:line="360" w:lineRule="auto"/>
              <w:jc w:val="center"/>
              <w:outlineLvl w:val="2"/>
              <w:rPr>
                <w:rFonts w:ascii="宋体" w:hAnsi="宋体" w:cs="宋体"/>
                <w:szCs w:val="21"/>
              </w:rPr>
            </w:pPr>
            <w:r>
              <w:rPr>
                <w:rFonts w:hint="eastAsia" w:ascii="宋体" w:hAnsi="宋体" w:cs="宋体"/>
                <w:b/>
                <w:sz w:val="24"/>
              </w:rPr>
              <w:t>（响应/不响应）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
                <w:sz w:val="24"/>
              </w:rPr>
            </w:pPr>
          </w:p>
        </w:tc>
        <w:tc>
          <w:tcPr>
            <w:tcW w:w="28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33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2820" w:type="dxa"/>
            <w:tcBorders>
              <w:top w:val="single" w:color="auto" w:sz="4" w:space="0"/>
              <w:left w:val="single" w:color="auto" w:sz="4" w:space="0"/>
              <w:bottom w:val="single" w:color="auto" w:sz="4" w:space="0"/>
              <w:right w:val="single" w:color="auto" w:sz="4" w:space="0"/>
            </w:tcBorders>
            <w:noWrap/>
          </w:tcPr>
          <w:p>
            <w:pPr>
              <w:rPr>
                <w:rFonts w:ascii="宋体" w:hAnsi="宋体" w:cs="宋体"/>
                <w:szCs w:val="21"/>
              </w:rPr>
            </w:pPr>
          </w:p>
        </w:tc>
        <w:tc>
          <w:tcPr>
            <w:tcW w:w="33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2820" w:type="dxa"/>
            <w:tcBorders>
              <w:top w:val="single" w:color="auto" w:sz="4" w:space="0"/>
              <w:left w:val="single" w:color="auto" w:sz="4" w:space="0"/>
              <w:bottom w:val="single" w:color="auto" w:sz="4" w:space="0"/>
              <w:right w:val="single" w:color="auto" w:sz="4" w:space="0"/>
            </w:tcBorders>
            <w:noWrap/>
          </w:tcPr>
          <w:p>
            <w:pPr>
              <w:rPr>
                <w:rFonts w:ascii="宋体" w:hAnsi="宋体" w:cs="宋体"/>
                <w:szCs w:val="21"/>
              </w:rPr>
            </w:pPr>
          </w:p>
        </w:tc>
        <w:tc>
          <w:tcPr>
            <w:tcW w:w="33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bl>
    <w:p>
      <w:pPr>
        <w:pStyle w:val="10"/>
        <w:spacing w:before="75" w:beforeAutospacing="0" w:after="75" w:afterAutospacing="0"/>
      </w:pPr>
      <w:r>
        <w:rPr>
          <w:rFonts w:hint="eastAsia"/>
        </w:rPr>
        <w:t>注：竞价供应商须逐条填写并响应本竞价文件第三章“竞价内容及要求”所有条款。未按规定填写，或响应内容及响应情况为“不合格”的，竞价无效。</w:t>
      </w:r>
    </w:p>
    <w:p>
      <w:pPr>
        <w:pStyle w:val="10"/>
        <w:spacing w:before="75" w:beforeAutospacing="0" w:after="75" w:afterAutospacing="0"/>
        <w:rPr>
          <w:sz w:val="28"/>
          <w:szCs w:val="28"/>
        </w:rPr>
      </w:pPr>
    </w:p>
    <w:p>
      <w:pPr>
        <w:spacing w:line="360" w:lineRule="auto"/>
        <w:ind w:firstLine="3240" w:firstLineChars="1350"/>
        <w:jc w:val="left"/>
        <w:rPr>
          <w:rFonts w:ascii="宋体" w:hAnsi="宋体" w:cs="宋体"/>
          <w:sz w:val="24"/>
        </w:rPr>
      </w:pPr>
    </w:p>
    <w:p>
      <w:pPr>
        <w:spacing w:line="360" w:lineRule="auto"/>
        <w:ind w:firstLine="4920" w:firstLineChars="2050"/>
        <w:jc w:val="left"/>
        <w:rPr>
          <w:rFonts w:ascii="宋体" w:hAnsi="宋体" w:cs="宋体"/>
          <w:sz w:val="24"/>
        </w:rPr>
      </w:pPr>
      <w:r>
        <w:rPr>
          <w:rFonts w:hint="eastAsia" w:ascii="宋体" w:hAnsi="宋体" w:cs="宋体"/>
          <w:sz w:val="24"/>
        </w:rPr>
        <w:t>供应商（全称并加盖公章）：</w:t>
      </w:r>
    </w:p>
    <w:p>
      <w:pPr>
        <w:spacing w:line="360" w:lineRule="auto"/>
        <w:ind w:firstLine="4920" w:firstLineChars="2050"/>
        <w:jc w:val="left"/>
        <w:rPr>
          <w:rFonts w:ascii="宋体" w:hAnsi="宋体" w:cs="宋体"/>
          <w:sz w:val="24"/>
        </w:rPr>
      </w:pPr>
      <w:r>
        <w:rPr>
          <w:rFonts w:hint="eastAsia" w:ascii="宋体" w:hAnsi="宋体" w:cs="宋体"/>
          <w:sz w:val="24"/>
        </w:rPr>
        <w:t>供应商代表签字：</w:t>
      </w:r>
    </w:p>
    <w:p>
      <w:pPr>
        <w:spacing w:line="360" w:lineRule="auto"/>
        <w:ind w:firstLine="4920" w:firstLineChars="2050"/>
        <w:jc w:val="left"/>
        <w:rPr>
          <w:rFonts w:ascii="宋体" w:hAnsi="宋体" w:cs="宋体"/>
          <w:b/>
          <w:sz w:val="28"/>
          <w:szCs w:val="28"/>
        </w:rPr>
      </w:pPr>
      <w:r>
        <w:rPr>
          <w:rFonts w:hint="eastAsia" w:ascii="宋体" w:hAnsi="宋体" w:cs="宋体"/>
          <w:sz w:val="24"/>
        </w:rPr>
        <w:t>日期：</w:t>
      </w:r>
    </w:p>
    <w:p>
      <w:pPr>
        <w:spacing w:afterLines="100" w:line="360" w:lineRule="auto"/>
        <w:ind w:left="420"/>
        <w:jc w:val="center"/>
        <w:rPr>
          <w:rFonts w:ascii="宋体" w:hAnsi="宋体" w:cs="宋体"/>
          <w:b/>
          <w:sz w:val="24"/>
        </w:rPr>
      </w:pPr>
    </w:p>
    <w:p>
      <w:pPr>
        <w:spacing w:afterLines="100" w:line="360" w:lineRule="auto"/>
        <w:ind w:left="420"/>
        <w:jc w:val="center"/>
        <w:rPr>
          <w:rFonts w:ascii="宋体" w:hAnsi="宋体" w:cs="宋体"/>
          <w:b/>
          <w:sz w:val="28"/>
          <w:szCs w:val="28"/>
        </w:rPr>
      </w:pPr>
    </w:p>
    <w:p>
      <w:pPr>
        <w:spacing w:afterLines="100" w:line="360" w:lineRule="auto"/>
        <w:ind w:left="420"/>
        <w:jc w:val="center"/>
        <w:rPr>
          <w:rFonts w:ascii="宋体" w:hAnsi="宋体" w:cs="宋体"/>
          <w:b/>
          <w:sz w:val="28"/>
          <w:szCs w:val="28"/>
        </w:rPr>
      </w:pPr>
    </w:p>
    <w:p>
      <w:pPr>
        <w:spacing w:afterLines="100" w:line="360" w:lineRule="auto"/>
        <w:ind w:left="420"/>
        <w:jc w:val="center"/>
        <w:rPr>
          <w:rFonts w:ascii="宋体" w:hAnsi="宋体" w:cs="宋体"/>
          <w:b/>
          <w:sz w:val="28"/>
          <w:szCs w:val="28"/>
        </w:rPr>
      </w:pPr>
    </w:p>
    <w:p>
      <w:pPr>
        <w:spacing w:afterLines="100" w:line="360" w:lineRule="auto"/>
        <w:ind w:left="420"/>
        <w:jc w:val="center"/>
        <w:rPr>
          <w:rFonts w:ascii="宋体" w:hAnsi="宋体" w:cs="宋体"/>
          <w:b/>
          <w:sz w:val="28"/>
          <w:szCs w:val="28"/>
        </w:rPr>
      </w:pPr>
    </w:p>
    <w:p>
      <w:pPr>
        <w:spacing w:afterLines="100" w:line="360" w:lineRule="auto"/>
        <w:ind w:left="420"/>
        <w:jc w:val="center"/>
        <w:rPr>
          <w:rFonts w:ascii="宋体" w:hAnsi="宋体" w:cs="宋体"/>
          <w:b/>
          <w:sz w:val="28"/>
          <w:szCs w:val="28"/>
        </w:rPr>
      </w:pPr>
    </w:p>
    <w:p>
      <w:pPr>
        <w:spacing w:afterLines="100" w:line="360" w:lineRule="auto"/>
        <w:ind w:left="420"/>
        <w:jc w:val="center"/>
        <w:rPr>
          <w:rFonts w:ascii="宋体" w:hAnsi="宋体" w:cs="宋体"/>
          <w:b/>
          <w:sz w:val="28"/>
          <w:szCs w:val="28"/>
        </w:rPr>
      </w:pPr>
    </w:p>
    <w:p>
      <w:pPr>
        <w:spacing w:afterLines="100" w:line="360" w:lineRule="auto"/>
        <w:ind w:left="420"/>
        <w:jc w:val="center"/>
        <w:rPr>
          <w:rFonts w:ascii="宋体" w:hAnsi="宋体" w:cs="宋体"/>
          <w:b/>
          <w:sz w:val="28"/>
          <w:szCs w:val="28"/>
        </w:rPr>
      </w:pPr>
    </w:p>
    <w:p>
      <w:pPr>
        <w:spacing w:afterLines="100" w:line="360" w:lineRule="auto"/>
        <w:ind w:left="420"/>
        <w:jc w:val="center"/>
        <w:rPr>
          <w:rFonts w:ascii="宋体" w:hAnsi="宋体" w:cs="宋体"/>
          <w:b/>
          <w:sz w:val="28"/>
          <w:szCs w:val="28"/>
        </w:rPr>
      </w:pPr>
    </w:p>
    <w:p>
      <w:pPr>
        <w:spacing w:afterLines="100" w:line="360" w:lineRule="auto"/>
        <w:ind w:left="420"/>
        <w:jc w:val="center"/>
        <w:rPr>
          <w:rFonts w:ascii="宋体" w:hAnsi="宋体" w:cs="宋体"/>
          <w:b/>
          <w:sz w:val="28"/>
          <w:szCs w:val="28"/>
        </w:rPr>
      </w:pPr>
    </w:p>
    <w:p>
      <w:pPr>
        <w:spacing w:afterLines="100" w:line="360" w:lineRule="auto"/>
        <w:ind w:left="420"/>
        <w:jc w:val="center"/>
        <w:rPr>
          <w:rFonts w:ascii="宋体" w:hAnsi="宋体" w:cs="宋体"/>
          <w:sz w:val="28"/>
          <w:szCs w:val="28"/>
        </w:rPr>
      </w:pPr>
      <w:r>
        <w:rPr>
          <w:rFonts w:hint="eastAsia" w:ascii="宋体" w:hAnsi="宋体" w:cs="宋体"/>
          <w:b/>
          <w:sz w:val="28"/>
          <w:szCs w:val="28"/>
        </w:rPr>
        <w:t>7、</w:t>
      </w:r>
      <w:r>
        <w:rPr>
          <w:rStyle w:val="15"/>
          <w:rFonts w:hint="eastAsia" w:ascii="宋体" w:hAnsi="宋体" w:cs="宋体"/>
          <w:sz w:val="28"/>
          <w:szCs w:val="28"/>
        </w:rPr>
        <w:t>报价一览表</w:t>
      </w:r>
    </w:p>
    <w:p>
      <w:pPr>
        <w:pStyle w:val="10"/>
        <w:spacing w:before="75" w:beforeAutospacing="0" w:after="75" w:afterAutospacing="0"/>
        <w:rPr>
          <w:rFonts w:cs="宋体"/>
          <w:sz w:val="24"/>
          <w:szCs w:val="24"/>
        </w:rPr>
      </w:pPr>
      <w:r>
        <w:rPr>
          <w:rFonts w:hint="eastAsia" w:cs="宋体"/>
          <w:sz w:val="24"/>
          <w:szCs w:val="24"/>
        </w:rPr>
        <w:t>竞价编号：</w:t>
      </w:r>
      <w:r>
        <w:rPr>
          <w:rFonts w:hint="eastAsia" w:cs="宋体"/>
          <w:sz w:val="24"/>
          <w:szCs w:val="24"/>
          <w:u w:val="single"/>
        </w:rPr>
        <w:t xml:space="preserve">         </w:t>
      </w:r>
      <w:r>
        <w:rPr>
          <w:rFonts w:hint="eastAsia" w:cs="宋体"/>
          <w:sz w:val="24"/>
          <w:szCs w:val="24"/>
        </w:rPr>
        <w:t xml:space="preserve">                            货币单位：人民币元 </w:t>
      </w:r>
    </w:p>
    <w:p>
      <w:pPr>
        <w:pStyle w:val="10"/>
        <w:spacing w:before="75" w:beforeAutospacing="0" w:after="75" w:afterAutospacing="0"/>
        <w:rPr>
          <w:rFonts w:cs="宋体"/>
          <w:sz w:val="24"/>
          <w:szCs w:val="24"/>
        </w:rPr>
      </w:pPr>
    </w:p>
    <w:tbl>
      <w:tblPr>
        <w:tblStyle w:val="13"/>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90"/>
        <w:gridCol w:w="4076"/>
        <w:gridCol w:w="235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84" w:type="dxa"/>
            <w:noWrap/>
            <w:vAlign w:val="center"/>
          </w:tcPr>
          <w:p>
            <w:pPr>
              <w:widowControl/>
              <w:jc w:val="center"/>
              <w:rPr>
                <w:rFonts w:ascii="宋体" w:hAnsi="宋体" w:cs="宋体"/>
                <w:b/>
                <w:bCs/>
                <w:sz w:val="24"/>
              </w:rPr>
            </w:pPr>
            <w:r>
              <w:rPr>
                <w:rFonts w:hint="eastAsia" w:ascii="宋体" w:hAnsi="宋体" w:cs="宋体"/>
                <w:kern w:val="0"/>
                <w:sz w:val="24"/>
              </w:rPr>
              <w:t>合同包</w:t>
            </w:r>
          </w:p>
        </w:tc>
        <w:tc>
          <w:tcPr>
            <w:tcW w:w="990" w:type="dxa"/>
            <w:noWrap/>
            <w:vAlign w:val="center"/>
          </w:tcPr>
          <w:p>
            <w:pPr>
              <w:widowControl/>
              <w:jc w:val="center"/>
              <w:rPr>
                <w:rFonts w:ascii="宋体" w:hAnsi="宋体" w:cs="宋体"/>
                <w:b/>
                <w:bCs/>
                <w:sz w:val="24"/>
              </w:rPr>
            </w:pPr>
            <w:r>
              <w:rPr>
                <w:rFonts w:hint="eastAsia" w:ascii="宋体" w:hAnsi="宋体" w:cs="宋体"/>
                <w:kern w:val="0"/>
                <w:sz w:val="24"/>
              </w:rPr>
              <w:t>品目号</w:t>
            </w:r>
          </w:p>
        </w:tc>
        <w:tc>
          <w:tcPr>
            <w:tcW w:w="4076" w:type="dxa"/>
            <w:noWrap/>
            <w:vAlign w:val="center"/>
          </w:tcPr>
          <w:p>
            <w:pPr>
              <w:widowControl/>
              <w:jc w:val="center"/>
              <w:rPr>
                <w:rFonts w:ascii="宋体" w:hAnsi="宋体" w:cs="宋体"/>
                <w:b/>
                <w:bCs/>
                <w:sz w:val="24"/>
              </w:rPr>
            </w:pPr>
            <w:r>
              <w:rPr>
                <w:rFonts w:hint="eastAsia" w:ascii="宋体" w:hAnsi="宋体" w:cs="宋体"/>
                <w:kern w:val="0"/>
                <w:sz w:val="24"/>
              </w:rPr>
              <w:t>采购标的</w:t>
            </w:r>
          </w:p>
        </w:tc>
        <w:tc>
          <w:tcPr>
            <w:tcW w:w="2355" w:type="dxa"/>
            <w:noWrap/>
            <w:vAlign w:val="center"/>
          </w:tcPr>
          <w:p>
            <w:pPr>
              <w:widowControl/>
              <w:jc w:val="center"/>
              <w:rPr>
                <w:rFonts w:ascii="宋体" w:hAnsi="宋体" w:cs="宋体"/>
                <w:kern w:val="0"/>
                <w:sz w:val="24"/>
              </w:rPr>
            </w:pPr>
            <w:r>
              <w:rPr>
                <w:rFonts w:hint="eastAsia" w:ascii="宋体" w:hAnsi="宋体" w:cs="宋体"/>
                <w:kern w:val="0"/>
                <w:sz w:val="24"/>
              </w:rPr>
              <w:t>投标总价（元）</w:t>
            </w:r>
          </w:p>
        </w:tc>
        <w:tc>
          <w:tcPr>
            <w:tcW w:w="1309" w:type="dxa"/>
            <w:noWrap/>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4" w:type="dxa"/>
            <w:noWrap/>
            <w:vAlign w:val="center"/>
          </w:tcPr>
          <w:p>
            <w:pPr>
              <w:pStyle w:val="10"/>
              <w:jc w:val="center"/>
              <w:rPr>
                <w:rFonts w:cs="宋体"/>
                <w:sz w:val="24"/>
                <w:szCs w:val="24"/>
              </w:rPr>
            </w:pPr>
            <w:r>
              <w:rPr>
                <w:rFonts w:hint="eastAsia" w:cs="宋体"/>
                <w:sz w:val="24"/>
                <w:szCs w:val="24"/>
              </w:rPr>
              <w:t>1</w:t>
            </w:r>
          </w:p>
        </w:tc>
        <w:tc>
          <w:tcPr>
            <w:tcW w:w="990" w:type="dxa"/>
            <w:noWrap/>
            <w:vAlign w:val="center"/>
          </w:tcPr>
          <w:p>
            <w:pPr>
              <w:pStyle w:val="10"/>
              <w:jc w:val="center"/>
              <w:rPr>
                <w:rFonts w:cs="宋体"/>
                <w:sz w:val="24"/>
                <w:szCs w:val="24"/>
              </w:rPr>
            </w:pPr>
            <w:r>
              <w:rPr>
                <w:rFonts w:hint="eastAsia" w:cs="宋体"/>
                <w:sz w:val="24"/>
                <w:szCs w:val="24"/>
              </w:rPr>
              <w:t>1-1</w:t>
            </w:r>
          </w:p>
        </w:tc>
        <w:tc>
          <w:tcPr>
            <w:tcW w:w="4076" w:type="dxa"/>
            <w:noWrap/>
            <w:vAlign w:val="center"/>
          </w:tcPr>
          <w:p>
            <w:pPr>
              <w:pStyle w:val="10"/>
              <w:jc w:val="center"/>
              <w:rPr>
                <w:rFonts w:cs="宋体"/>
                <w:b/>
                <w:bCs/>
                <w:sz w:val="24"/>
                <w:szCs w:val="24"/>
              </w:rPr>
            </w:pPr>
            <w:r>
              <w:rPr>
                <w:rFonts w:hint="eastAsia" w:cs="宋体"/>
                <w:sz w:val="24"/>
                <w:szCs w:val="24"/>
              </w:rPr>
              <w:t>福建省龙岩监狱桌面云系统采购项目</w:t>
            </w:r>
          </w:p>
        </w:tc>
        <w:tc>
          <w:tcPr>
            <w:tcW w:w="2355" w:type="dxa"/>
            <w:noWrap/>
            <w:vAlign w:val="center"/>
          </w:tcPr>
          <w:p>
            <w:pPr>
              <w:widowControl/>
              <w:jc w:val="center"/>
              <w:rPr>
                <w:rFonts w:ascii="宋体" w:hAnsi="宋体" w:cs="宋体"/>
                <w:b/>
                <w:bCs/>
                <w:sz w:val="24"/>
              </w:rPr>
            </w:pPr>
          </w:p>
        </w:tc>
        <w:tc>
          <w:tcPr>
            <w:tcW w:w="1309" w:type="dxa"/>
            <w:noWrap/>
            <w:vAlign w:val="center"/>
          </w:tcPr>
          <w:p>
            <w:pPr>
              <w:widowControl/>
              <w:jc w:val="center"/>
              <w:rPr>
                <w:rFonts w:ascii="宋体" w:hAnsi="宋体" w:cs="宋体"/>
                <w:b/>
                <w:bCs/>
                <w:sz w:val="24"/>
              </w:rPr>
            </w:pPr>
          </w:p>
        </w:tc>
      </w:tr>
    </w:tbl>
    <w:p>
      <w:pPr>
        <w:pStyle w:val="10"/>
        <w:spacing w:before="75" w:beforeAutospacing="0" w:after="75" w:afterAutospacing="0"/>
        <w:rPr>
          <w:rFonts w:cs="宋体"/>
          <w:sz w:val="24"/>
          <w:szCs w:val="24"/>
        </w:rPr>
      </w:pPr>
    </w:p>
    <w:p>
      <w:pPr>
        <w:pStyle w:val="10"/>
        <w:spacing w:before="75" w:beforeAutospacing="0" w:after="75" w:afterAutospacing="0"/>
        <w:rPr>
          <w:rFonts w:cs="宋体"/>
          <w:sz w:val="24"/>
          <w:szCs w:val="24"/>
        </w:rPr>
      </w:pPr>
    </w:p>
    <w:p>
      <w:pPr>
        <w:pStyle w:val="10"/>
        <w:spacing w:before="75" w:beforeAutospacing="0" w:after="75" w:afterAutospacing="0"/>
        <w:rPr>
          <w:rFonts w:cs="宋体"/>
          <w:sz w:val="24"/>
          <w:szCs w:val="24"/>
        </w:rPr>
      </w:pPr>
    </w:p>
    <w:p>
      <w:pPr>
        <w:spacing w:line="360" w:lineRule="auto"/>
        <w:ind w:firstLine="4920" w:firstLineChars="2050"/>
        <w:jc w:val="left"/>
        <w:rPr>
          <w:rFonts w:ascii="宋体" w:hAnsi="宋体" w:cs="宋体"/>
          <w:sz w:val="24"/>
        </w:rPr>
      </w:pPr>
      <w:r>
        <w:rPr>
          <w:rFonts w:hint="eastAsia" w:ascii="宋体" w:hAnsi="宋体" w:cs="宋体"/>
          <w:sz w:val="24"/>
        </w:rPr>
        <w:t>供应商（全称并加盖公章）：</w:t>
      </w:r>
    </w:p>
    <w:p>
      <w:pPr>
        <w:spacing w:line="360" w:lineRule="auto"/>
        <w:ind w:firstLine="4920" w:firstLineChars="2050"/>
        <w:jc w:val="left"/>
        <w:rPr>
          <w:rFonts w:ascii="宋体" w:hAnsi="宋体" w:cs="宋体"/>
          <w:sz w:val="24"/>
        </w:rPr>
      </w:pPr>
      <w:r>
        <w:rPr>
          <w:rFonts w:hint="eastAsia" w:ascii="宋体" w:hAnsi="宋体" w:cs="宋体"/>
          <w:sz w:val="24"/>
        </w:rPr>
        <w:t>供应商代表签字：</w:t>
      </w:r>
    </w:p>
    <w:p>
      <w:pPr>
        <w:spacing w:line="360" w:lineRule="auto"/>
        <w:ind w:firstLine="4920" w:firstLineChars="2050"/>
        <w:jc w:val="left"/>
        <w:rPr>
          <w:rFonts w:ascii="宋体" w:hAnsi="宋体" w:cs="宋体"/>
          <w:b/>
          <w:sz w:val="28"/>
          <w:szCs w:val="28"/>
        </w:rPr>
      </w:pPr>
      <w:r>
        <w:rPr>
          <w:rFonts w:hint="eastAsia" w:ascii="宋体" w:hAnsi="宋体" w:cs="宋体"/>
          <w:sz w:val="24"/>
        </w:rPr>
        <w:t>日期：</w:t>
      </w:r>
    </w:p>
    <w:p>
      <w:pPr>
        <w:jc w:val="center"/>
        <w:rPr>
          <w:rFonts w:cs="宋体"/>
          <w:b/>
          <w:bCs/>
          <w:sz w:val="24"/>
        </w:rPr>
      </w:pPr>
      <w:r>
        <w:rPr>
          <w:rFonts w:hint="eastAsia" w:ascii="宋体" w:hAnsi="宋体" w:cs="宋体"/>
          <w:sz w:val="24"/>
        </w:rPr>
        <w:br w:type="page"/>
      </w:r>
      <w:r>
        <w:rPr>
          <w:rFonts w:hint="eastAsia" w:ascii="宋体" w:hAnsi="宋体" w:cs="宋体"/>
          <w:b/>
          <w:bCs/>
          <w:sz w:val="28"/>
          <w:szCs w:val="28"/>
        </w:rPr>
        <w:t>7</w:t>
      </w:r>
      <w:r>
        <w:rPr>
          <w:rFonts w:hint="eastAsia" w:cs="宋体"/>
          <w:b/>
          <w:bCs/>
          <w:sz w:val="28"/>
          <w:szCs w:val="28"/>
        </w:rPr>
        <w:t>-1分项报价表</w:t>
      </w:r>
    </w:p>
    <w:p>
      <w:pPr>
        <w:pStyle w:val="10"/>
        <w:spacing w:before="75" w:beforeAutospacing="0" w:after="75" w:afterAutospacing="0"/>
        <w:rPr>
          <w:rFonts w:cs="宋体"/>
          <w:sz w:val="24"/>
          <w:szCs w:val="24"/>
        </w:rPr>
      </w:pPr>
    </w:p>
    <w:p>
      <w:pPr>
        <w:pStyle w:val="10"/>
        <w:spacing w:before="75" w:beforeAutospacing="0" w:after="75" w:afterAutospacing="0"/>
        <w:ind w:firstLine="480" w:firstLineChars="200"/>
        <w:rPr>
          <w:rFonts w:cs="宋体"/>
          <w:sz w:val="24"/>
          <w:szCs w:val="24"/>
        </w:rPr>
      </w:pPr>
      <w:r>
        <w:rPr>
          <w:rFonts w:hint="eastAsia" w:cs="宋体"/>
          <w:sz w:val="24"/>
          <w:szCs w:val="24"/>
        </w:rPr>
        <w:t>竞价编号：</w:t>
      </w:r>
      <w:r>
        <w:rPr>
          <w:rFonts w:hint="eastAsia" w:cs="宋体"/>
          <w:sz w:val="24"/>
          <w:szCs w:val="24"/>
          <w:u w:val="single"/>
        </w:rPr>
        <w:t>        </w:t>
      </w:r>
      <w:r>
        <w:rPr>
          <w:rFonts w:hint="eastAsia" w:cs="宋体"/>
          <w:sz w:val="24"/>
          <w:szCs w:val="24"/>
        </w:rPr>
        <w:t>                 货币单位：人民币元</w:t>
      </w:r>
    </w:p>
    <w:tbl>
      <w:tblPr>
        <w:tblStyle w:val="13"/>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96"/>
        <w:gridCol w:w="696"/>
        <w:gridCol w:w="1176"/>
        <w:gridCol w:w="1416"/>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jc w:val="center"/>
              <w:rPr>
                <w:rFonts w:cs="宋体"/>
                <w:sz w:val="24"/>
                <w:szCs w:val="24"/>
              </w:rPr>
            </w:pPr>
            <w:r>
              <w:rPr>
                <w:rFonts w:hint="eastAsia" w:cs="宋体"/>
                <w:sz w:val="24"/>
                <w:szCs w:val="24"/>
              </w:rPr>
              <w:t>产品名称</w:t>
            </w:r>
          </w:p>
        </w:tc>
        <w:tc>
          <w:tcPr>
            <w:tcW w:w="71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jc w:val="center"/>
              <w:rPr>
                <w:rFonts w:cs="宋体"/>
                <w:sz w:val="24"/>
                <w:szCs w:val="24"/>
              </w:rPr>
            </w:pPr>
            <w:r>
              <w:rPr>
                <w:rFonts w:hint="eastAsia" w:cs="宋体"/>
                <w:sz w:val="24"/>
                <w:szCs w:val="24"/>
              </w:rPr>
              <w:t>品牌</w:t>
            </w:r>
          </w:p>
        </w:tc>
        <w:tc>
          <w:tcPr>
            <w:tcW w:w="556"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jc w:val="center"/>
              <w:rPr>
                <w:rFonts w:cs="宋体"/>
                <w:sz w:val="24"/>
                <w:szCs w:val="24"/>
              </w:rPr>
            </w:pPr>
            <w:r>
              <w:rPr>
                <w:rFonts w:hint="eastAsia" w:cs="宋体"/>
                <w:sz w:val="24"/>
                <w:szCs w:val="24"/>
              </w:rPr>
              <w:t>型号</w:t>
            </w:r>
          </w:p>
        </w:tc>
        <w:tc>
          <w:tcPr>
            <w:tcW w:w="10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jc w:val="center"/>
              <w:rPr>
                <w:rFonts w:cs="宋体"/>
                <w:sz w:val="24"/>
                <w:szCs w:val="24"/>
              </w:rPr>
            </w:pPr>
            <w:r>
              <w:rPr>
                <w:rFonts w:hint="eastAsia" w:cs="宋体"/>
                <w:sz w:val="24"/>
                <w:szCs w:val="24"/>
              </w:rPr>
              <w:t>规格参数</w:t>
            </w:r>
          </w:p>
        </w:tc>
        <w:tc>
          <w:tcPr>
            <w:tcW w:w="562"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jc w:val="center"/>
              <w:rPr>
                <w:rFonts w:cs="宋体"/>
                <w:sz w:val="24"/>
                <w:szCs w:val="24"/>
              </w:rPr>
            </w:pPr>
            <w:r>
              <w:rPr>
                <w:rFonts w:hint="eastAsia" w:cs="宋体"/>
                <w:sz w:val="24"/>
                <w:szCs w:val="24"/>
              </w:rPr>
              <w:t>单价（元）</w:t>
            </w:r>
          </w:p>
        </w:tc>
        <w:tc>
          <w:tcPr>
            <w:tcW w:w="547"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jc w:val="center"/>
              <w:rPr>
                <w:rFonts w:cs="宋体"/>
                <w:sz w:val="24"/>
                <w:szCs w:val="24"/>
              </w:rPr>
            </w:pPr>
            <w:r>
              <w:rPr>
                <w:rFonts w:hint="eastAsia" w:cs="宋体"/>
                <w:sz w:val="24"/>
                <w:szCs w:val="24"/>
              </w:rPr>
              <w:t>数量（台）</w:t>
            </w:r>
          </w:p>
        </w:tc>
        <w:tc>
          <w:tcPr>
            <w:tcW w:w="65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jc w:val="center"/>
              <w:rPr>
                <w:rFonts w:cs="宋体"/>
                <w:sz w:val="24"/>
                <w:szCs w:val="24"/>
              </w:rPr>
            </w:pPr>
            <w:r>
              <w:rPr>
                <w:rFonts w:hint="eastAsia" w:cs="宋体"/>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r>
              <w:rPr>
                <w:rFonts w:hint="eastAsia" w:cs="宋体"/>
                <w:sz w:val="24"/>
                <w:szCs w:val="24"/>
              </w:rPr>
              <w:t xml:space="preserve">桌面云综合服务平台 </w:t>
            </w:r>
          </w:p>
        </w:tc>
        <w:tc>
          <w:tcPr>
            <w:tcW w:w="71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10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62"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47"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65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r>
              <w:rPr>
                <w:rFonts w:hint="eastAsia" w:cs="宋体"/>
                <w:sz w:val="24"/>
                <w:szCs w:val="24"/>
              </w:rPr>
              <w:t>交换机</w:t>
            </w:r>
          </w:p>
        </w:tc>
        <w:tc>
          <w:tcPr>
            <w:tcW w:w="71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10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62"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47"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65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r>
              <w:rPr>
                <w:rFonts w:hint="eastAsia" w:cs="宋体"/>
                <w:sz w:val="24"/>
                <w:szCs w:val="24"/>
              </w:rPr>
              <w:t>云桌面服务</w:t>
            </w:r>
          </w:p>
        </w:tc>
        <w:tc>
          <w:tcPr>
            <w:tcW w:w="71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10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62"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47"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65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r>
              <w:rPr>
                <w:rFonts w:hint="eastAsia" w:cs="宋体"/>
                <w:sz w:val="24"/>
                <w:szCs w:val="24"/>
              </w:rPr>
              <w:t>瘦终端</w:t>
            </w:r>
          </w:p>
        </w:tc>
        <w:tc>
          <w:tcPr>
            <w:tcW w:w="71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10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62"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547"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c>
          <w:tcPr>
            <w:tcW w:w="651"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5" w:type="pct"/>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r>
              <w:rPr>
                <w:rFonts w:hint="eastAsia" w:cs="宋体"/>
                <w:sz w:val="24"/>
                <w:szCs w:val="24"/>
              </w:rPr>
              <w:t>合计总额：</w:t>
            </w:r>
          </w:p>
        </w:tc>
        <w:tc>
          <w:tcPr>
            <w:tcW w:w="4064" w:type="pct"/>
            <w:gridSpan w:val="6"/>
            <w:tcBorders>
              <w:top w:val="single" w:color="auto" w:sz="4" w:space="0"/>
              <w:left w:val="single" w:color="auto" w:sz="4" w:space="0"/>
              <w:bottom w:val="single" w:color="auto" w:sz="4" w:space="0"/>
              <w:right w:val="single" w:color="auto" w:sz="4" w:space="0"/>
            </w:tcBorders>
            <w:noWrap/>
            <w:vAlign w:val="center"/>
          </w:tcPr>
          <w:p>
            <w:pPr>
              <w:pStyle w:val="10"/>
              <w:spacing w:before="75" w:beforeAutospacing="0" w:after="75" w:afterAutospacing="0"/>
              <w:rPr>
                <w:rFonts w:cs="宋体"/>
                <w:sz w:val="24"/>
                <w:szCs w:val="24"/>
              </w:rPr>
            </w:pPr>
          </w:p>
        </w:tc>
      </w:tr>
    </w:tbl>
    <w:p>
      <w:pPr>
        <w:pStyle w:val="10"/>
        <w:spacing w:before="75" w:beforeAutospacing="0" w:after="75" w:afterAutospacing="0"/>
        <w:rPr>
          <w:rFonts w:cs="宋体"/>
          <w:sz w:val="24"/>
          <w:szCs w:val="24"/>
        </w:rPr>
      </w:pPr>
    </w:p>
    <w:p>
      <w:pPr>
        <w:spacing w:line="360" w:lineRule="auto"/>
        <w:ind w:firstLine="4920" w:firstLineChars="2050"/>
        <w:jc w:val="left"/>
        <w:rPr>
          <w:rFonts w:ascii="宋体" w:hAnsi="宋体" w:cs="宋体"/>
          <w:sz w:val="24"/>
        </w:rPr>
      </w:pPr>
      <w:r>
        <w:rPr>
          <w:rFonts w:hint="eastAsia" w:ascii="宋体" w:hAnsi="宋体" w:cs="宋体"/>
          <w:sz w:val="24"/>
        </w:rPr>
        <w:t>供应商（全称并加盖公章）：</w:t>
      </w:r>
    </w:p>
    <w:p>
      <w:pPr>
        <w:spacing w:line="360" w:lineRule="auto"/>
        <w:ind w:firstLine="4920" w:firstLineChars="2050"/>
        <w:jc w:val="left"/>
        <w:rPr>
          <w:rFonts w:ascii="宋体" w:hAnsi="宋体" w:cs="宋体"/>
          <w:sz w:val="24"/>
        </w:rPr>
      </w:pPr>
      <w:r>
        <w:rPr>
          <w:rFonts w:hint="eastAsia" w:ascii="宋体" w:hAnsi="宋体" w:cs="宋体"/>
          <w:sz w:val="24"/>
        </w:rPr>
        <w:t>供应商代表签字：</w:t>
      </w:r>
    </w:p>
    <w:p>
      <w:pPr>
        <w:spacing w:line="360" w:lineRule="auto"/>
        <w:ind w:firstLine="4920" w:firstLineChars="2050"/>
        <w:jc w:val="left"/>
        <w:rPr>
          <w:rFonts w:ascii="宋体" w:hAnsi="宋体" w:cs="宋体"/>
          <w:b/>
          <w:sz w:val="28"/>
          <w:szCs w:val="28"/>
        </w:rPr>
      </w:pPr>
      <w:r>
        <w:rPr>
          <w:rFonts w:hint="eastAsia" w:ascii="宋体" w:hAnsi="宋体" w:cs="宋体"/>
          <w:sz w:val="24"/>
        </w:rPr>
        <w:t>日期：</w:t>
      </w:r>
    </w:p>
    <w:p>
      <w:pPr>
        <w:tabs>
          <w:tab w:val="left" w:pos="900"/>
          <w:tab w:val="left" w:pos="5166"/>
        </w:tabs>
        <w:spacing w:line="620" w:lineRule="exact"/>
        <w:jc w:val="center"/>
        <w:rPr>
          <w:rFonts w:hAnsi="宋体"/>
          <w:sz w:val="28"/>
          <w:szCs w:val="28"/>
        </w:rPr>
      </w:pPr>
    </w:p>
    <w:p>
      <w:pPr>
        <w:tabs>
          <w:tab w:val="left" w:pos="900"/>
          <w:tab w:val="left" w:pos="5166"/>
        </w:tabs>
        <w:spacing w:line="620" w:lineRule="exact"/>
        <w:jc w:val="center"/>
        <w:rPr>
          <w:rFonts w:hAnsi="宋体"/>
          <w:sz w:val="28"/>
          <w:szCs w:val="28"/>
        </w:rPr>
      </w:pPr>
    </w:p>
    <w:p>
      <w:pPr>
        <w:tabs>
          <w:tab w:val="left" w:pos="900"/>
          <w:tab w:val="left" w:pos="5166"/>
        </w:tabs>
        <w:spacing w:line="620" w:lineRule="exact"/>
        <w:jc w:val="center"/>
        <w:rPr>
          <w:rFonts w:hAnsi="宋体"/>
          <w:sz w:val="28"/>
          <w:szCs w:val="28"/>
        </w:rPr>
      </w:pPr>
    </w:p>
    <w:p>
      <w:pPr>
        <w:tabs>
          <w:tab w:val="left" w:pos="900"/>
          <w:tab w:val="left" w:pos="5166"/>
        </w:tabs>
        <w:spacing w:line="620" w:lineRule="exact"/>
        <w:jc w:val="center"/>
        <w:rPr>
          <w:rFonts w:hAnsi="宋体"/>
          <w:sz w:val="28"/>
          <w:szCs w:val="28"/>
        </w:rPr>
      </w:pPr>
    </w:p>
    <w:p>
      <w:pPr>
        <w:pStyle w:val="11"/>
        <w:ind w:firstLine="280"/>
        <w:rPr>
          <w:rFonts w:hAnsi="宋体"/>
          <w:sz w:val="28"/>
          <w:szCs w:val="28"/>
        </w:rPr>
      </w:pPr>
    </w:p>
    <w:p>
      <w:pPr>
        <w:pStyle w:val="11"/>
        <w:ind w:firstLine="280"/>
        <w:rPr>
          <w:rFonts w:hAnsi="宋体"/>
          <w:sz w:val="28"/>
          <w:szCs w:val="28"/>
        </w:rPr>
      </w:pPr>
    </w:p>
    <w:p>
      <w:pPr>
        <w:pStyle w:val="11"/>
        <w:ind w:firstLine="280"/>
        <w:rPr>
          <w:rFonts w:hAnsi="宋体"/>
          <w:sz w:val="28"/>
          <w:szCs w:val="28"/>
        </w:rPr>
      </w:pPr>
    </w:p>
    <w:p>
      <w:pPr>
        <w:pStyle w:val="11"/>
        <w:ind w:firstLine="280"/>
        <w:rPr>
          <w:rFonts w:hAnsi="宋体"/>
          <w:sz w:val="28"/>
          <w:szCs w:val="28"/>
        </w:rPr>
      </w:pPr>
    </w:p>
    <w:p>
      <w:pPr>
        <w:pStyle w:val="11"/>
        <w:ind w:firstLine="280"/>
        <w:rPr>
          <w:rFonts w:hAnsi="宋体"/>
          <w:sz w:val="28"/>
          <w:szCs w:val="28"/>
        </w:rPr>
      </w:pPr>
    </w:p>
    <w:p>
      <w:pPr>
        <w:pStyle w:val="11"/>
        <w:ind w:firstLine="280"/>
        <w:rPr>
          <w:rFonts w:hAnsi="宋体"/>
          <w:sz w:val="28"/>
          <w:szCs w:val="28"/>
        </w:rPr>
      </w:pPr>
    </w:p>
    <w:p>
      <w:pPr>
        <w:pStyle w:val="11"/>
        <w:ind w:firstLine="280"/>
        <w:rPr>
          <w:rFonts w:hAnsi="宋体"/>
          <w:sz w:val="28"/>
          <w:szCs w:val="28"/>
        </w:rPr>
      </w:pPr>
    </w:p>
    <w:p>
      <w:pPr>
        <w:pStyle w:val="11"/>
        <w:ind w:firstLine="280"/>
        <w:rPr>
          <w:rFonts w:hAnsi="宋体"/>
          <w:sz w:val="28"/>
          <w:szCs w:val="28"/>
        </w:rPr>
      </w:pPr>
    </w:p>
    <w:p>
      <w:pPr>
        <w:tabs>
          <w:tab w:val="left" w:pos="900"/>
          <w:tab w:val="left" w:pos="5166"/>
        </w:tabs>
        <w:spacing w:line="620" w:lineRule="exact"/>
        <w:jc w:val="center"/>
        <w:rPr>
          <w:rFonts w:hAnsi="宋体"/>
          <w:sz w:val="28"/>
          <w:szCs w:val="28"/>
        </w:rPr>
      </w:pPr>
    </w:p>
    <w:p>
      <w:pPr>
        <w:tabs>
          <w:tab w:val="left" w:pos="900"/>
          <w:tab w:val="left" w:pos="5166"/>
        </w:tabs>
        <w:spacing w:line="620" w:lineRule="exact"/>
        <w:jc w:val="center"/>
        <w:rPr>
          <w:rFonts w:hint="eastAsia" w:hAnsi="宋体"/>
          <w:sz w:val="28"/>
          <w:szCs w:val="28"/>
        </w:rPr>
      </w:pPr>
    </w:p>
    <w:p>
      <w:pPr>
        <w:tabs>
          <w:tab w:val="left" w:pos="900"/>
          <w:tab w:val="left" w:pos="5166"/>
        </w:tabs>
        <w:spacing w:line="620" w:lineRule="exact"/>
        <w:jc w:val="center"/>
        <w:rPr>
          <w:rFonts w:ascii="宋体" w:hAnsi="宋体"/>
          <w:b/>
          <w:sz w:val="28"/>
          <w:szCs w:val="28"/>
        </w:rPr>
      </w:pPr>
      <w:r>
        <w:rPr>
          <w:rFonts w:hint="eastAsia" w:hAnsi="宋体"/>
          <w:sz w:val="28"/>
          <w:szCs w:val="28"/>
        </w:rPr>
        <w:t xml:space="preserve">8、 </w:t>
      </w:r>
      <w:r>
        <w:rPr>
          <w:rFonts w:hint="eastAsia" w:ascii="宋体" w:hAnsi="宋体"/>
          <w:b/>
          <w:sz w:val="28"/>
          <w:szCs w:val="28"/>
        </w:rPr>
        <w:t>声 明 函</w:t>
      </w:r>
    </w:p>
    <w:p>
      <w:pPr>
        <w:tabs>
          <w:tab w:val="left" w:pos="900"/>
        </w:tabs>
        <w:spacing w:line="620" w:lineRule="exact"/>
        <w:jc w:val="center"/>
        <w:rPr>
          <w:rFonts w:ascii="宋体" w:hAnsi="宋体"/>
          <w:b/>
          <w:szCs w:val="21"/>
        </w:rPr>
      </w:pPr>
    </w:p>
    <w:p>
      <w:pPr>
        <w:tabs>
          <w:tab w:val="left" w:pos="5355"/>
        </w:tabs>
        <w:spacing w:line="500" w:lineRule="atLeast"/>
        <w:rPr>
          <w:rFonts w:ascii="宋体" w:hAnsi="宋体"/>
          <w:b/>
          <w:szCs w:val="21"/>
        </w:rPr>
      </w:pPr>
      <w:r>
        <w:rPr>
          <w:rFonts w:hint="eastAsia" w:ascii="宋体" w:hAnsi="宋体"/>
          <w:b/>
          <w:szCs w:val="21"/>
        </w:rPr>
        <w:t>致：</w:t>
      </w:r>
      <w:r>
        <w:rPr>
          <w:rFonts w:hAnsi="宋体"/>
          <w:kern w:val="0"/>
          <w:sz w:val="24"/>
        </w:rPr>
        <w:t>（</w:t>
      </w:r>
      <w:r>
        <w:rPr>
          <w:rFonts w:hint="eastAsia" w:hAnsi="宋体"/>
          <w:kern w:val="0"/>
          <w:sz w:val="24"/>
        </w:rPr>
        <w:t>采购</w:t>
      </w:r>
      <w:r>
        <w:rPr>
          <w:rFonts w:hAnsi="宋体"/>
          <w:kern w:val="0"/>
          <w:sz w:val="24"/>
        </w:rPr>
        <w:t>人全称）</w:t>
      </w:r>
    </w:p>
    <w:p>
      <w:pPr>
        <w:spacing w:line="480" w:lineRule="exact"/>
        <w:ind w:firstLine="359" w:firstLineChars="171"/>
        <w:rPr>
          <w:rFonts w:ascii="宋体" w:hAnsi="宋体"/>
          <w:szCs w:val="21"/>
        </w:rPr>
      </w:pPr>
      <w:r>
        <w:rPr>
          <w:rFonts w:hint="eastAsia" w:ascii="宋体" w:hAnsi="宋体"/>
          <w:szCs w:val="21"/>
        </w:rPr>
        <w:t>我们在贵单位组织的项目招标中提交投标文件（招标项目编号：），现做如下声明：</w:t>
      </w:r>
    </w:p>
    <w:p>
      <w:pPr>
        <w:spacing w:line="500" w:lineRule="atLeast"/>
        <w:ind w:firstLine="420" w:firstLineChars="200"/>
        <w:rPr>
          <w:rFonts w:ascii="宋体" w:hAnsi="宋体"/>
          <w:szCs w:val="21"/>
        </w:rPr>
      </w:pPr>
      <w:r>
        <w:rPr>
          <w:rFonts w:hint="eastAsia" w:ascii="宋体" w:hAnsi="宋体"/>
          <w:szCs w:val="21"/>
        </w:rPr>
        <w:t>我方具备并满足下列各项条款的规定。本声明如有虚假或不实之处，我方将失去合格投标人资格且我方的投标保证金将不予退还。</w:t>
      </w:r>
    </w:p>
    <w:p>
      <w:pPr>
        <w:spacing w:line="500" w:lineRule="atLeast"/>
        <w:ind w:firstLine="420" w:firstLineChars="200"/>
        <w:rPr>
          <w:rFonts w:ascii="宋体" w:hAnsi="宋体"/>
          <w:szCs w:val="21"/>
        </w:rPr>
      </w:pPr>
      <w:r>
        <w:rPr>
          <w:rFonts w:hint="eastAsia" w:ascii="宋体" w:hAnsi="宋体"/>
          <w:szCs w:val="21"/>
        </w:rPr>
        <w:t>（1）我司符合招标文件资格规定的条件，具有独立承担民事责任的能力；</w:t>
      </w:r>
    </w:p>
    <w:p>
      <w:pPr>
        <w:spacing w:line="500" w:lineRule="atLeast"/>
        <w:rPr>
          <w:rFonts w:ascii="宋体" w:hAnsi="宋体"/>
          <w:szCs w:val="21"/>
        </w:rPr>
      </w:pPr>
      <w:r>
        <w:rPr>
          <w:rFonts w:hint="eastAsia" w:ascii="宋体" w:hAnsi="宋体"/>
          <w:szCs w:val="21"/>
        </w:rPr>
        <w:t>　　（2）具有良好的商业信誉和健全的财务会计制度；</w:t>
      </w:r>
    </w:p>
    <w:p>
      <w:pPr>
        <w:spacing w:line="500" w:lineRule="atLeast"/>
        <w:rPr>
          <w:rFonts w:ascii="宋体" w:hAnsi="宋体"/>
          <w:szCs w:val="21"/>
        </w:rPr>
      </w:pPr>
      <w:r>
        <w:rPr>
          <w:rFonts w:hint="eastAsia" w:ascii="宋体" w:hAnsi="宋体"/>
          <w:szCs w:val="21"/>
        </w:rPr>
        <w:t>　　（3）具有履行合同所必需的设备和专业技术能力；</w:t>
      </w:r>
    </w:p>
    <w:p>
      <w:pPr>
        <w:spacing w:line="500" w:lineRule="atLeast"/>
        <w:rPr>
          <w:rFonts w:ascii="宋体" w:hAnsi="宋体"/>
          <w:szCs w:val="21"/>
        </w:rPr>
      </w:pPr>
      <w:r>
        <w:rPr>
          <w:rFonts w:hint="eastAsia" w:ascii="宋体" w:hAnsi="宋体"/>
          <w:szCs w:val="21"/>
        </w:rPr>
        <w:t>　　（4）有依法缴纳税收和社会保障资金的良好记录；</w:t>
      </w:r>
    </w:p>
    <w:p>
      <w:pPr>
        <w:widowControl/>
        <w:spacing w:line="420" w:lineRule="exact"/>
        <w:ind w:firstLine="420" w:firstLineChars="200"/>
        <w:jc w:val="left"/>
        <w:rPr>
          <w:rFonts w:ascii="宋体" w:hAnsi="宋体" w:cs="宋体"/>
          <w:szCs w:val="21"/>
        </w:rPr>
      </w:pPr>
      <w:r>
        <w:rPr>
          <w:rFonts w:hint="eastAsia" w:ascii="宋体" w:hAnsi="宋体"/>
          <w:szCs w:val="21"/>
        </w:rPr>
        <w:t>（5）</w:t>
      </w:r>
      <w:r>
        <w:rPr>
          <w:rFonts w:hint="eastAsia" w:ascii="宋体" w:hAnsi="宋体" w:cs="宋体"/>
          <w:szCs w:val="21"/>
        </w:rPr>
        <w:t>一个供应商只能提交一个响应文件。但如果供应商之间存在下列互为关联关系的情形之一的，不得同时参加本项目报价：</w:t>
      </w:r>
    </w:p>
    <w:p>
      <w:pPr>
        <w:widowControl/>
        <w:spacing w:line="420" w:lineRule="exact"/>
        <w:ind w:firstLine="315" w:firstLineChars="150"/>
        <w:jc w:val="left"/>
        <w:rPr>
          <w:rFonts w:ascii="宋体" w:hAnsi="宋体" w:cs="宋体"/>
          <w:szCs w:val="21"/>
        </w:rPr>
      </w:pPr>
      <w:r>
        <w:rPr>
          <w:rFonts w:hint="eastAsia" w:ascii="宋体" w:hAnsi="宋体" w:cs="宋体"/>
          <w:szCs w:val="21"/>
        </w:rPr>
        <w:t>A.法定代表人、负责人为同一人的两个及两个以上法人；</w:t>
      </w:r>
    </w:p>
    <w:p>
      <w:pPr>
        <w:widowControl/>
        <w:spacing w:line="420" w:lineRule="exact"/>
        <w:ind w:firstLine="315" w:firstLineChars="150"/>
        <w:jc w:val="left"/>
        <w:rPr>
          <w:rFonts w:ascii="宋体" w:hAnsi="宋体" w:cs="宋体"/>
          <w:szCs w:val="21"/>
        </w:rPr>
      </w:pPr>
      <w:r>
        <w:rPr>
          <w:rFonts w:hint="eastAsia" w:ascii="宋体" w:hAnsi="宋体" w:cs="宋体"/>
          <w:szCs w:val="21"/>
        </w:rPr>
        <w:t>B.母公司、直接或间接持股50％及以上的被投资公司；</w:t>
      </w:r>
    </w:p>
    <w:p>
      <w:pPr>
        <w:widowControl/>
        <w:spacing w:line="420" w:lineRule="exact"/>
        <w:ind w:firstLine="315" w:firstLineChars="150"/>
        <w:jc w:val="left"/>
        <w:rPr>
          <w:rFonts w:ascii="宋体" w:hAnsi="宋体" w:cs="宋体"/>
          <w:szCs w:val="21"/>
        </w:rPr>
      </w:pPr>
      <w:r>
        <w:rPr>
          <w:rFonts w:hint="eastAsia" w:ascii="宋体" w:hAnsi="宋体" w:cs="宋体"/>
          <w:szCs w:val="21"/>
        </w:rPr>
        <w:t>C.均为同一家母公司直接或间接持股50％及以上的被投资公司；</w:t>
      </w:r>
    </w:p>
    <w:p>
      <w:pPr>
        <w:widowControl/>
        <w:spacing w:line="420" w:lineRule="exact"/>
        <w:ind w:firstLine="315" w:firstLineChars="150"/>
        <w:jc w:val="left"/>
        <w:rPr>
          <w:rFonts w:ascii="宋体" w:hAnsi="宋体" w:cs="宋体"/>
          <w:szCs w:val="21"/>
        </w:rPr>
      </w:pPr>
      <w:r>
        <w:rPr>
          <w:rFonts w:hint="eastAsia" w:ascii="宋体" w:hAnsi="宋体" w:cs="宋体"/>
          <w:szCs w:val="21"/>
        </w:rPr>
        <w:t>D. 存在管理关系的公司。</w:t>
      </w:r>
    </w:p>
    <w:p>
      <w:pPr>
        <w:widowControl/>
        <w:spacing w:line="420" w:lineRule="exact"/>
        <w:ind w:firstLine="315" w:firstLineChars="150"/>
        <w:jc w:val="left"/>
        <w:rPr>
          <w:rFonts w:ascii="宋体" w:hAnsi="宋体" w:cs="宋体"/>
          <w:szCs w:val="21"/>
        </w:rPr>
      </w:pPr>
      <w:r>
        <w:rPr>
          <w:rFonts w:hint="eastAsia" w:ascii="宋体" w:hAnsi="宋体" w:cs="宋体"/>
          <w:szCs w:val="21"/>
        </w:rPr>
        <w:t>   单位负责人为同一人或者存在直接控股、管理关系的不同供应商，不得参加同一合同项下的采购活动。</w:t>
      </w:r>
    </w:p>
    <w:p>
      <w:pPr>
        <w:spacing w:line="500" w:lineRule="atLeast"/>
        <w:ind w:firstLine="420" w:firstLineChars="200"/>
        <w:rPr>
          <w:rFonts w:ascii="宋体" w:hAnsi="宋体"/>
          <w:szCs w:val="21"/>
        </w:rPr>
      </w:pPr>
      <w:r>
        <w:rPr>
          <w:rFonts w:hint="eastAsia" w:ascii="宋体" w:hAnsi="宋体"/>
          <w:szCs w:val="21"/>
        </w:rPr>
        <w:t>（6）法律、行政法规规定的其他条件；</w:t>
      </w:r>
    </w:p>
    <w:p>
      <w:pPr>
        <w:tabs>
          <w:tab w:val="left" w:pos="5355"/>
        </w:tabs>
        <w:spacing w:line="360" w:lineRule="auto"/>
        <w:ind w:firstLine="482"/>
        <w:rPr>
          <w:rFonts w:ascii="宋体" w:hAnsi="宋体"/>
          <w:szCs w:val="21"/>
        </w:rPr>
      </w:pPr>
    </w:p>
    <w:p>
      <w:pPr>
        <w:tabs>
          <w:tab w:val="left" w:pos="5355"/>
        </w:tabs>
        <w:spacing w:line="500" w:lineRule="atLeast"/>
        <w:ind w:firstLine="480"/>
        <w:rPr>
          <w:rFonts w:ascii="宋体" w:hAnsi="宋体"/>
          <w:szCs w:val="21"/>
        </w:rPr>
      </w:pPr>
      <w:r>
        <w:rPr>
          <w:rFonts w:hint="eastAsia" w:ascii="宋体" w:hAnsi="宋体"/>
          <w:szCs w:val="21"/>
        </w:rPr>
        <w:t>特此声明。</w:t>
      </w:r>
    </w:p>
    <w:p>
      <w:pPr>
        <w:tabs>
          <w:tab w:val="left" w:pos="5355"/>
        </w:tabs>
        <w:spacing w:line="500" w:lineRule="atLeast"/>
        <w:ind w:firstLine="480"/>
        <w:rPr>
          <w:rFonts w:ascii="宋体" w:hAnsi="宋体"/>
          <w:szCs w:val="21"/>
        </w:rPr>
      </w:pPr>
      <w:r>
        <w:rPr>
          <w:rFonts w:hint="eastAsia" w:ascii="宋体" w:hAnsi="宋体"/>
          <w:szCs w:val="21"/>
        </w:rPr>
        <w:t> </w:t>
      </w:r>
    </w:p>
    <w:p>
      <w:pPr>
        <w:tabs>
          <w:tab w:val="left" w:pos="5355"/>
        </w:tabs>
        <w:spacing w:line="500" w:lineRule="atLeast"/>
        <w:ind w:firstLine="480"/>
        <w:rPr>
          <w:rFonts w:ascii="宋体" w:hAnsi="宋体"/>
          <w:szCs w:val="21"/>
        </w:rPr>
      </w:pPr>
    </w:p>
    <w:p>
      <w:pPr>
        <w:tabs>
          <w:tab w:val="left" w:pos="5355"/>
        </w:tabs>
        <w:spacing w:line="500" w:lineRule="exact"/>
        <w:rPr>
          <w:rFonts w:ascii="宋体" w:hAnsi="宋体"/>
          <w:kern w:val="0"/>
          <w:szCs w:val="21"/>
          <w:u w:val="single"/>
        </w:rPr>
      </w:pPr>
      <w:r>
        <w:rPr>
          <w:rFonts w:hint="eastAsia" w:ascii="宋体" w:hAnsi="宋体"/>
          <w:kern w:val="0"/>
          <w:szCs w:val="21"/>
        </w:rPr>
        <w:t>投标人：（全称并加盖公章）</w:t>
      </w:r>
    </w:p>
    <w:p>
      <w:pPr>
        <w:tabs>
          <w:tab w:val="left" w:pos="5355"/>
        </w:tabs>
        <w:spacing w:line="500" w:lineRule="exact"/>
        <w:rPr>
          <w:rFonts w:ascii="宋体" w:hAnsi="宋体"/>
          <w:kern w:val="0"/>
          <w:szCs w:val="21"/>
          <w:u w:val="single"/>
        </w:rPr>
      </w:pPr>
      <w:r>
        <w:rPr>
          <w:rFonts w:hint="eastAsia" w:ascii="宋体" w:hAnsi="宋体"/>
          <w:kern w:val="0"/>
          <w:szCs w:val="21"/>
        </w:rPr>
        <w:t>地址：邮编：</w:t>
      </w:r>
    </w:p>
    <w:p>
      <w:pPr>
        <w:tabs>
          <w:tab w:val="left" w:pos="5355"/>
        </w:tabs>
        <w:spacing w:line="500" w:lineRule="exact"/>
        <w:rPr>
          <w:rFonts w:ascii="宋体" w:hAnsi="宋体"/>
          <w:kern w:val="0"/>
          <w:szCs w:val="21"/>
          <w:u w:val="single"/>
        </w:rPr>
      </w:pPr>
      <w:r>
        <w:rPr>
          <w:rFonts w:hint="eastAsia" w:ascii="宋体" w:hAnsi="宋体"/>
          <w:kern w:val="0"/>
          <w:szCs w:val="21"/>
        </w:rPr>
        <w:t>电话：传真：</w:t>
      </w:r>
    </w:p>
    <w:p>
      <w:pPr>
        <w:tabs>
          <w:tab w:val="left" w:pos="8859"/>
        </w:tabs>
        <w:spacing w:line="500" w:lineRule="exact"/>
        <w:rPr>
          <w:sz w:val="24"/>
        </w:rPr>
        <w:sectPr>
          <w:headerReference r:id="rId10" w:type="default"/>
          <w:pgSz w:w="11906" w:h="16838"/>
          <w:pgMar w:top="1440" w:right="1797" w:bottom="1440" w:left="1797" w:header="851" w:footer="992" w:gutter="0"/>
          <w:cols w:space="720" w:num="1"/>
          <w:titlePg/>
          <w:docGrid w:linePitch="312" w:charSpace="0"/>
        </w:sectPr>
      </w:pPr>
      <w:r>
        <w:rPr>
          <w:rFonts w:hint="eastAsia" w:ascii="宋体" w:hAnsi="宋体"/>
          <w:kern w:val="0"/>
          <w:szCs w:val="21"/>
        </w:rPr>
        <w:t>投标人代表（签字或盖章）： 日期：</w:t>
      </w:r>
    </w:p>
    <w:p>
      <w:pPr>
        <w:pStyle w:val="10"/>
        <w:jc w:val="center"/>
        <w:rPr>
          <w:b/>
          <w:sz w:val="24"/>
        </w:rPr>
      </w:pPr>
      <w:r>
        <w:rPr>
          <w:rFonts w:hint="eastAsia"/>
          <w:b/>
          <w:sz w:val="28"/>
          <w:szCs w:val="28"/>
        </w:rPr>
        <w:t>9、投标人资格证明文件</w:t>
      </w:r>
    </w:p>
    <w:p>
      <w:pPr>
        <w:spacing w:line="360" w:lineRule="auto"/>
        <w:ind w:left="479" w:leftChars="228"/>
        <w:rPr>
          <w:rFonts w:hAnsi="宋体"/>
          <w:sz w:val="24"/>
        </w:rPr>
      </w:pPr>
    </w:p>
    <w:p>
      <w:pPr>
        <w:spacing w:before="120"/>
        <w:rPr>
          <w:rFonts w:ascii="宋体" w:hAnsi="宋体" w:cs="宋体"/>
          <w:bCs/>
          <w:sz w:val="24"/>
        </w:rPr>
      </w:pPr>
      <w:r>
        <w:rPr>
          <w:rFonts w:hint="eastAsia" w:ascii="宋体" w:hAnsi="宋体" w:cs="宋体"/>
          <w:bCs/>
          <w:sz w:val="24"/>
        </w:rPr>
        <w:t>①信用信息查询结果：投标人不得被列入失信被执行人、重大税收违法案件当事人名单、</w:t>
      </w:r>
      <w:r>
        <w:fldChar w:fldCharType="begin"/>
      </w:r>
      <w:r>
        <w:instrText xml:space="preserve"> HYPERLINK "http://www.ccgp.gov.cn/search/cr/" \o "政府采购严重违法失信行为记录名单" </w:instrText>
      </w:r>
      <w:r>
        <w:fldChar w:fldCharType="separate"/>
      </w:r>
      <w:r>
        <w:rPr>
          <w:rFonts w:hint="eastAsia" w:ascii="宋体" w:hAnsi="宋体" w:cs="宋体"/>
          <w:bCs/>
          <w:sz w:val="24"/>
        </w:rPr>
        <w:t>政府采购严重违法失信行为记录名单</w:t>
      </w:r>
      <w:r>
        <w:rPr>
          <w:rFonts w:hint="eastAsia" w:ascii="宋体" w:hAnsi="宋体" w:cs="宋体"/>
          <w:bCs/>
          <w:sz w:val="24"/>
        </w:rPr>
        <w:fldChar w:fldCharType="end"/>
      </w:r>
      <w:r>
        <w:rPr>
          <w:rFonts w:hint="eastAsia" w:ascii="宋体" w:hAnsi="宋体" w:cs="宋体"/>
          <w:bCs/>
          <w:sz w:val="24"/>
        </w:rPr>
        <w:t>，投标人须提供在本项目招标公告发布后，报价截止时间前，通过“信用中国”网站（www.creditchina.gov.cn）、中国政府采购网（www.ccgp.gov.cn）查询其上述信用记录的信用信息查询结果网页打印件或截图；查询其上述信用记录的信用信息查询结果网页打印件或截图</w:t>
      </w:r>
    </w:p>
    <w:p>
      <w:pPr>
        <w:tabs>
          <w:tab w:val="left" w:pos="900"/>
          <w:tab w:val="left" w:pos="5166"/>
        </w:tabs>
        <w:spacing w:line="620" w:lineRule="exact"/>
        <w:jc w:val="center"/>
        <w:rPr>
          <w:rFonts w:hAnsi="宋体"/>
          <w:b/>
          <w:sz w:val="24"/>
        </w:rPr>
      </w:pPr>
    </w:p>
    <w:p>
      <w:pPr>
        <w:tabs>
          <w:tab w:val="left" w:pos="900"/>
          <w:tab w:val="left" w:pos="5166"/>
        </w:tabs>
        <w:spacing w:line="620" w:lineRule="exact"/>
        <w:jc w:val="center"/>
        <w:rPr>
          <w:rFonts w:hAnsi="宋体"/>
          <w:b/>
          <w:sz w:val="24"/>
        </w:rPr>
      </w:pPr>
    </w:p>
    <w:p>
      <w:pPr>
        <w:tabs>
          <w:tab w:val="left" w:pos="900"/>
          <w:tab w:val="left" w:pos="5166"/>
        </w:tabs>
        <w:spacing w:line="620" w:lineRule="exact"/>
        <w:rPr>
          <w:rFonts w:hAnsi="宋体"/>
          <w:b/>
          <w:sz w:val="24"/>
        </w:rPr>
      </w:pPr>
    </w:p>
    <w:p>
      <w:pPr>
        <w:tabs>
          <w:tab w:val="left" w:pos="900"/>
          <w:tab w:val="left" w:pos="5166"/>
        </w:tabs>
        <w:spacing w:line="620" w:lineRule="exact"/>
        <w:ind w:firstLine="2891" w:firstLineChars="1200"/>
        <w:rPr>
          <w:rFonts w:hAnsi="宋体"/>
          <w:b/>
          <w:sz w:val="24"/>
        </w:rPr>
      </w:pPr>
    </w:p>
    <w:p>
      <w:pPr>
        <w:tabs>
          <w:tab w:val="left" w:pos="900"/>
          <w:tab w:val="left" w:pos="5166"/>
        </w:tabs>
        <w:spacing w:line="620" w:lineRule="exact"/>
        <w:ind w:firstLine="3360" w:firstLineChars="1400"/>
        <w:rPr>
          <w:rFonts w:hAnsi="宋体"/>
          <w:sz w:val="24"/>
        </w:rPr>
      </w:pPr>
    </w:p>
    <w:p>
      <w:pPr>
        <w:tabs>
          <w:tab w:val="left" w:pos="900"/>
          <w:tab w:val="left" w:pos="5166"/>
        </w:tabs>
        <w:spacing w:line="620" w:lineRule="exact"/>
        <w:ind w:firstLine="3360" w:firstLineChars="1400"/>
        <w:rPr>
          <w:rFonts w:hAnsi="宋体"/>
          <w:sz w:val="24"/>
        </w:rPr>
      </w:pPr>
    </w:p>
    <w:p>
      <w:pPr>
        <w:tabs>
          <w:tab w:val="left" w:pos="900"/>
          <w:tab w:val="left" w:pos="5166"/>
        </w:tabs>
        <w:spacing w:line="620" w:lineRule="exact"/>
        <w:ind w:firstLine="3360" w:firstLineChars="1400"/>
        <w:rPr>
          <w:rFonts w:hAnsi="宋体"/>
          <w:sz w:val="24"/>
        </w:rPr>
      </w:pPr>
    </w:p>
    <w:p>
      <w:pPr>
        <w:tabs>
          <w:tab w:val="left" w:pos="900"/>
          <w:tab w:val="left" w:pos="5166"/>
        </w:tabs>
        <w:spacing w:line="620" w:lineRule="exact"/>
        <w:ind w:firstLine="3360" w:firstLineChars="1400"/>
        <w:rPr>
          <w:rFonts w:hAnsi="宋体"/>
          <w:sz w:val="24"/>
        </w:rPr>
      </w:pPr>
    </w:p>
    <w:p>
      <w:pPr>
        <w:tabs>
          <w:tab w:val="left" w:pos="900"/>
          <w:tab w:val="left" w:pos="5166"/>
        </w:tabs>
        <w:spacing w:line="620" w:lineRule="exact"/>
        <w:ind w:firstLine="3360" w:firstLineChars="1400"/>
        <w:rPr>
          <w:rFonts w:hAnsi="宋体"/>
          <w:sz w:val="24"/>
        </w:rPr>
      </w:pPr>
    </w:p>
    <w:p>
      <w:pPr>
        <w:tabs>
          <w:tab w:val="left" w:pos="900"/>
          <w:tab w:val="left" w:pos="5166"/>
        </w:tabs>
        <w:spacing w:line="620" w:lineRule="exact"/>
        <w:ind w:firstLine="3360" w:firstLineChars="1400"/>
        <w:rPr>
          <w:rFonts w:hAnsi="宋体"/>
          <w:sz w:val="24"/>
        </w:rPr>
      </w:pPr>
    </w:p>
    <w:p>
      <w:pPr>
        <w:tabs>
          <w:tab w:val="left" w:pos="900"/>
          <w:tab w:val="left" w:pos="5166"/>
        </w:tabs>
        <w:spacing w:line="620" w:lineRule="exact"/>
        <w:ind w:firstLine="3360" w:firstLineChars="1400"/>
        <w:rPr>
          <w:rFonts w:hAnsi="宋体"/>
          <w:sz w:val="24"/>
        </w:rPr>
      </w:pPr>
    </w:p>
    <w:p>
      <w:pPr>
        <w:tabs>
          <w:tab w:val="left" w:pos="900"/>
          <w:tab w:val="left" w:pos="5166"/>
        </w:tabs>
        <w:spacing w:line="620" w:lineRule="exact"/>
        <w:ind w:firstLine="3360" w:firstLineChars="1400"/>
        <w:rPr>
          <w:rFonts w:hAnsi="宋体"/>
          <w:sz w:val="24"/>
        </w:rPr>
      </w:pPr>
    </w:p>
    <w:p>
      <w:pPr>
        <w:tabs>
          <w:tab w:val="left" w:pos="900"/>
          <w:tab w:val="left" w:pos="5166"/>
        </w:tabs>
        <w:spacing w:line="620" w:lineRule="exact"/>
        <w:ind w:firstLine="3360" w:firstLineChars="1400"/>
        <w:rPr>
          <w:rFonts w:hAnsi="宋体"/>
          <w:sz w:val="24"/>
        </w:rPr>
      </w:pPr>
    </w:p>
    <w:p>
      <w:pPr>
        <w:tabs>
          <w:tab w:val="left" w:pos="900"/>
          <w:tab w:val="left" w:pos="5166"/>
        </w:tabs>
        <w:spacing w:line="620" w:lineRule="exact"/>
        <w:ind w:firstLine="3360" w:firstLineChars="1400"/>
        <w:rPr>
          <w:rFonts w:hAnsi="宋体"/>
          <w:sz w:val="24"/>
        </w:rPr>
      </w:pP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both"/>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r>
        <w:rPr>
          <w:rFonts w:hint="eastAsia" w:cs="宋体"/>
          <w:spacing w:val="-6"/>
          <w:sz w:val="32"/>
          <w:szCs w:val="32"/>
        </w:rPr>
        <w:t>信用中国、中国政府采购网</w:t>
      </w: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p>
    <w:p>
      <w:pPr>
        <w:pStyle w:val="10"/>
        <w:widowControl w:val="0"/>
        <w:spacing w:before="0" w:beforeAutospacing="0" w:after="0" w:afterAutospacing="0" w:line="360" w:lineRule="auto"/>
        <w:jc w:val="center"/>
        <w:outlineLvl w:val="0"/>
        <w:rPr>
          <w:rFonts w:cs="宋体"/>
          <w:spacing w:val="-6"/>
          <w:sz w:val="32"/>
          <w:szCs w:val="32"/>
        </w:rPr>
      </w:pPr>
    </w:p>
    <w:p>
      <w:pPr>
        <w:pStyle w:val="20"/>
        <w:rPr>
          <w:rFonts w:ascii="Arial"/>
        </w:rPr>
      </w:pPr>
    </w:p>
    <w:p>
      <w:pPr>
        <w:widowControl/>
        <w:spacing w:line="360" w:lineRule="auto"/>
        <w:jc w:val="center"/>
        <w:rPr>
          <w:rFonts w:hAnsi="宋体"/>
          <w:b/>
          <w:sz w:val="24"/>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p>
    <w:p>
      <w:pPr>
        <w:widowControl/>
        <w:spacing w:line="360" w:lineRule="auto"/>
        <w:jc w:val="center"/>
        <w:rPr>
          <w:rFonts w:hAnsi="宋体"/>
          <w:b/>
          <w:sz w:val="28"/>
          <w:szCs w:val="28"/>
        </w:rPr>
      </w:pPr>
      <w:r>
        <w:rPr>
          <w:rFonts w:hint="eastAsia" w:hAnsi="宋体"/>
          <w:b/>
          <w:sz w:val="28"/>
          <w:szCs w:val="28"/>
        </w:rPr>
        <w:t>10、其他</w:t>
      </w:r>
    </w:p>
    <w:p>
      <w:pPr>
        <w:widowControl/>
        <w:spacing w:line="360" w:lineRule="auto"/>
        <w:jc w:val="center"/>
        <w:rPr>
          <w:rFonts w:hAnsi="宋体"/>
          <w:b/>
          <w:sz w:val="24"/>
        </w:rPr>
      </w:pPr>
    </w:p>
    <w:p>
      <w:pPr>
        <w:jc w:val="center"/>
        <w:rPr>
          <w:sz w:val="24"/>
        </w:rPr>
      </w:pPr>
      <w:r>
        <w:rPr>
          <w:rFonts w:hint="eastAsia"/>
          <w:sz w:val="24"/>
        </w:rPr>
        <w:t>（投标人根据需要进行补充说明等）</w:t>
      </w:r>
    </w:p>
    <w:p>
      <w:pPr>
        <w:jc w:val="center"/>
        <w:rPr>
          <w:sz w:val="24"/>
        </w:rPr>
      </w:pPr>
    </w:p>
    <w:p>
      <w:pPr>
        <w:jc w:val="center"/>
        <w:rPr>
          <w:rFonts w:ascii="宋体" w:hAnsi="宋体" w:cs="宋体"/>
          <w:sz w:val="24"/>
        </w:rPr>
      </w:pPr>
    </w:p>
    <w:p>
      <w:pPr>
        <w:numPr>
          <w:ilvl w:val="0"/>
          <w:numId w:val="9"/>
        </w:numPr>
        <w:jc w:val="left"/>
        <w:rPr>
          <w:sz w:val="24"/>
        </w:rPr>
      </w:pPr>
      <w:r>
        <w:rPr>
          <w:rFonts w:hint="eastAsia"/>
          <w:sz w:val="24"/>
        </w:rPr>
        <w:t>保密承诺书</w:t>
      </w:r>
    </w:p>
    <w:p>
      <w:pPr>
        <w:numPr>
          <w:ilvl w:val="0"/>
          <w:numId w:val="9"/>
        </w:numPr>
        <w:jc w:val="left"/>
        <w:rPr>
          <w:sz w:val="24"/>
        </w:rPr>
      </w:pPr>
      <w:r>
        <w:rPr>
          <w:rFonts w:hint="eastAsia"/>
          <w:sz w:val="24"/>
        </w:rPr>
        <w:t>招标服务费承诺书</w:t>
      </w:r>
    </w:p>
    <w:p>
      <w:pPr>
        <w:numPr>
          <w:ilvl w:val="0"/>
          <w:numId w:val="9"/>
        </w:numPr>
        <w:jc w:val="left"/>
        <w:rPr>
          <w:sz w:val="24"/>
        </w:rPr>
      </w:pPr>
      <w:r>
        <w:rPr>
          <w:rFonts w:hint="eastAsia" w:ascii="宋体" w:hAnsi="宋体" w:cs="宋体"/>
          <w:sz w:val="24"/>
        </w:rPr>
        <w:t>申请退还投标保证金函</w:t>
      </w:r>
    </w:p>
    <w:p>
      <w:pPr>
        <w:tabs>
          <w:tab w:val="left" w:pos="900"/>
          <w:tab w:val="left" w:pos="5166"/>
        </w:tabs>
        <w:spacing w:line="620" w:lineRule="exact"/>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tabs>
          <w:tab w:val="left" w:pos="900"/>
          <w:tab w:val="left" w:pos="5166"/>
        </w:tabs>
        <w:spacing w:line="620" w:lineRule="exact"/>
        <w:ind w:firstLine="482" w:firstLineChars="200"/>
        <w:jc w:val="center"/>
        <w:rPr>
          <w:rFonts w:ascii="宋体" w:hAnsi="宋体" w:cs="宋体"/>
          <w:b/>
          <w:sz w:val="24"/>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textAlignment w:val="baseline"/>
        <w:rPr>
          <w:rFonts w:ascii="宋体" w:hAnsi="宋体" w:cs="宋体"/>
          <w:color w:val="000000"/>
          <w:sz w:val="24"/>
          <w:shd w:val="clear" w:color="auto" w:fill="FFFFFF"/>
        </w:rPr>
      </w:pPr>
      <w:r>
        <w:rPr>
          <w:rFonts w:hint="eastAsia" w:ascii="宋体" w:hAnsi="宋体" w:cs="宋体"/>
          <w:color w:val="000000"/>
          <w:sz w:val="24"/>
          <w:shd w:val="clear" w:color="auto" w:fill="FFFFFF"/>
          <w:lang w:val="zh-CN"/>
        </w:rPr>
        <w:t>附件</w:t>
      </w:r>
      <w:r>
        <w:rPr>
          <w:rFonts w:hint="eastAsia" w:ascii="宋体" w:hAnsi="宋体" w:cs="宋体"/>
          <w:color w:val="000000"/>
          <w:sz w:val="24"/>
          <w:shd w:val="clear" w:color="auto" w:fill="FFFFFF"/>
        </w:rPr>
        <w:t>1</w:t>
      </w:r>
    </w:p>
    <w:p>
      <w:pPr>
        <w:jc w:val="center"/>
        <w:textAlignment w:val="baseline"/>
        <w:rPr>
          <w:rFonts w:ascii="宋体" w:hAnsi="宋体" w:cs="宋体"/>
          <w:b/>
          <w:bCs/>
          <w:color w:val="000000"/>
          <w:sz w:val="28"/>
          <w:szCs w:val="28"/>
          <w:shd w:val="clear" w:color="auto" w:fill="FFFFFF"/>
          <w:lang w:val="zh-CN"/>
        </w:rPr>
      </w:pPr>
      <w:r>
        <w:rPr>
          <w:rFonts w:hint="eastAsia" w:ascii="宋体" w:hAnsi="宋体" w:cs="宋体"/>
          <w:b/>
          <w:bCs/>
          <w:color w:val="000000"/>
          <w:sz w:val="28"/>
          <w:szCs w:val="28"/>
          <w:shd w:val="clear" w:color="auto" w:fill="FFFFFF"/>
          <w:lang w:val="zh-CN"/>
        </w:rPr>
        <w:t>单位保密协议</w:t>
      </w:r>
    </w:p>
    <w:p>
      <w:pPr>
        <w:spacing w:line="360" w:lineRule="auto"/>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甲方：福建省龙岩监狱</w:t>
      </w:r>
    </w:p>
    <w:p>
      <w:pPr>
        <w:spacing w:line="360" w:lineRule="auto"/>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乙方：</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乙方与甲方进行业务接触时，知晓甲方是涉及国家秘密的刑罚执行机关，甲方的文件、资料、数据、信息及存储信息各类设备、载体均具有高度保密性；甲方工作人员也充分告知乙方所参与、知悉的甲方工作属于国家秘密的范围，乙方依法负有保守国家秘密的义务，不得有任何违反《中华人民共和国保守国家秘密法》等法律法规和甲方关于保密工作规章制度要求的行为。双方一致同意共同履行如下保密协议：</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1.乙方承诺在订立合同过程中知悉、取得</w:t>
      </w:r>
      <w:r>
        <w:fldChar w:fldCharType="begin"/>
      </w:r>
      <w:r>
        <w:instrText xml:space="preserve"> HYPERLINK "https://www.66law.cn/special/symm/" \t "https://www.66law.cn/tiaoli/_blank" \o "商业秘密" </w:instrText>
      </w:r>
      <w:r>
        <w:fldChar w:fldCharType="separate"/>
      </w:r>
      <w:r>
        <w:rPr>
          <w:rFonts w:hint="eastAsia" w:ascii="宋体" w:hAnsi="宋体" w:cs="宋体"/>
          <w:color w:val="000000"/>
          <w:szCs w:val="21"/>
          <w:shd w:val="clear" w:color="auto" w:fill="FFFFFF"/>
          <w:lang w:val="zh-CN"/>
        </w:rPr>
        <w:t>甲方相关业务</w:t>
      </w:r>
      <w:r>
        <w:rPr>
          <w:rFonts w:hint="eastAsia" w:ascii="宋体" w:hAnsi="宋体" w:cs="宋体"/>
          <w:color w:val="000000"/>
          <w:szCs w:val="21"/>
          <w:shd w:val="clear" w:color="auto" w:fill="FFFFFF"/>
          <w:lang w:val="zh-CN"/>
        </w:rPr>
        <w:fldChar w:fldCharType="end"/>
      </w:r>
      <w:r>
        <w:rPr>
          <w:rFonts w:hint="eastAsia" w:ascii="宋体" w:hAnsi="宋体" w:cs="宋体"/>
          <w:color w:val="000000"/>
          <w:szCs w:val="21"/>
          <w:shd w:val="clear" w:color="auto" w:fill="FFFFFF"/>
          <w:lang w:val="zh-CN"/>
        </w:rPr>
        <w:t>信息、资料（包括但不限于：软件系统，各类书面材料，电子数据，采购数据、工作布署、安排、情况等，下同）后，无论合同是否成立、履行，均不得不正当地使用或以泄露、遗失、告知、公布、发表、传授、转让等方式使任何第三者知悉、取得。</w:t>
      </w:r>
    </w:p>
    <w:p>
      <w:pPr>
        <w:pStyle w:val="20"/>
        <w:spacing w:line="360" w:lineRule="auto"/>
        <w:jc w:val="left"/>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w:t>
      </w:r>
    </w:p>
    <w:p>
      <w:pPr>
        <w:spacing w:line="360" w:lineRule="auto"/>
        <w:ind w:firstLine="210" w:firstLineChars="100"/>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3.乙方须自觉遵守国家有关保密法律法规和甲方关于保密工作的规章制度。</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4.乙方对本公司工作人员所知悉和持有的甲方资料、信息，根据实际情况采取有效的保密防范措施和教育，不留泄密隐患，在保密信息解密之前，知悉和管理信息的乙方具体工作人员对涉密信息负有保密责任。乙方需为已方有关人员的保密职责和侵权责任等行为负责；</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5.乙方接触甲方业务工作的人员离岗、离职前，由乙方对其实行脱密期保守相关秘密的教育培训，并留存脱密教育的相关工作记录；</w:t>
      </w:r>
    </w:p>
    <w:p>
      <w:pPr>
        <w:spacing w:line="360" w:lineRule="auto"/>
        <w:jc w:val="left"/>
        <w:textAlignment w:val="baseline"/>
        <w:rPr>
          <w:rFonts w:ascii="宋体" w:hAnsi="宋体" w:cs="宋体"/>
          <w:color w:val="000000"/>
          <w:szCs w:val="21"/>
          <w:shd w:val="clear" w:color="auto" w:fill="FFFFFF"/>
          <w:lang w:val="zh-CN"/>
        </w:rPr>
      </w:pPr>
      <w:r>
        <w:rPr>
          <w:rFonts w:hint="eastAsia" w:ascii="宋体" w:hAnsi="宋体" w:cs="宋体"/>
          <w:color w:val="000000"/>
          <w:szCs w:val="21"/>
          <w:shd w:val="clear" w:color="auto" w:fill="FFFFFF"/>
          <w:lang w:val="zh-CN"/>
        </w:rPr>
        <w:t>6.甲、乙双方工作接触终止后，乙方应依国家法律规定自觉履行保密义务，甲方应对乙方进行必要的保密提示和监督。乙方及其工作人员在履行职责中违反上述协议的，甲方有权追究乙方及其相关人员承担相应法律责任, 有权解除双方签订的所有合作协议，有权视情要求乙方偿付本项目合同金额2%至20%的违约金，造成甲方损失的，乙方还应予以赔偿。</w:t>
      </w:r>
    </w:p>
    <w:p>
      <w:pPr>
        <w:spacing w:line="360" w:lineRule="auto"/>
        <w:textAlignment w:val="baseline"/>
        <w:rPr>
          <w:rFonts w:ascii="宋体" w:hAnsi="宋体" w:cs="宋体"/>
          <w:color w:val="000000"/>
          <w:szCs w:val="21"/>
          <w:shd w:val="clear" w:color="auto" w:fill="FFFFFF"/>
          <w:lang w:val="zh-CN"/>
        </w:rPr>
      </w:pPr>
    </w:p>
    <w:p>
      <w:pPr>
        <w:spacing w:line="360" w:lineRule="auto"/>
        <w:textAlignment w:val="baseline"/>
        <w:rPr>
          <w:rFonts w:ascii="宋体" w:hAnsi="宋体" w:cs="宋体"/>
          <w:color w:val="000000"/>
          <w:szCs w:val="21"/>
          <w:shd w:val="clear" w:color="auto" w:fill="FFFFFF"/>
          <w:lang w:val="zh-CN"/>
        </w:rPr>
      </w:pPr>
    </w:p>
    <w:p>
      <w:pPr>
        <w:spacing w:line="360" w:lineRule="auto"/>
        <w:textAlignment w:val="baseline"/>
        <w:rPr>
          <w:rFonts w:ascii="宋体" w:hAnsi="宋体" w:cs="宋体"/>
          <w:color w:val="000000"/>
          <w:szCs w:val="21"/>
          <w:shd w:val="clear" w:color="auto" w:fill="FFFFFF"/>
        </w:rPr>
      </w:pPr>
      <w:r>
        <w:rPr>
          <w:rFonts w:hint="eastAsia" w:ascii="宋体" w:hAnsi="宋体" w:cs="宋体"/>
          <w:color w:val="000000"/>
          <w:szCs w:val="21"/>
          <w:shd w:val="clear" w:color="auto" w:fill="FFFFFF"/>
          <w:lang w:val="zh-CN"/>
        </w:rPr>
        <w:t>甲方（签字并盖章）：        　乙方（签字并盖章）：</w:t>
      </w:r>
    </w:p>
    <w:p>
      <w:pPr>
        <w:spacing w:line="360" w:lineRule="auto"/>
        <w:textAlignment w:val="baseline"/>
        <w:rPr>
          <w:rFonts w:ascii="宋体" w:hAnsi="宋体" w:cs="宋体"/>
          <w:color w:val="000000"/>
          <w:szCs w:val="21"/>
          <w:shd w:val="clear" w:color="auto" w:fill="FFFFFF"/>
        </w:rPr>
      </w:pPr>
      <w:r>
        <w:rPr>
          <w:rFonts w:hint="eastAsia" w:ascii="宋体" w:hAnsi="宋体" w:cs="宋体"/>
          <w:color w:val="000000"/>
          <w:szCs w:val="21"/>
          <w:shd w:val="clear" w:color="auto" w:fill="FFFFFF"/>
          <w:lang w:val="zh-CN"/>
        </w:rPr>
        <w:t>联系电话：                    联系电话：</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Cs w:val="21"/>
          <w:shd w:val="clear" w:color="auto" w:fill="FFFFFF"/>
          <w:lang w:val="zh-CN"/>
        </w:rPr>
        <w:t xml:space="preserve">　　　年　 月　 日      </w:t>
      </w:r>
      <w:r>
        <w:rPr>
          <w:rFonts w:hint="eastAsia" w:ascii="宋体" w:hAnsi="宋体" w:cs="宋体"/>
          <w:color w:val="000000"/>
          <w:sz w:val="24"/>
          <w:shd w:val="clear" w:color="auto" w:fill="FFFFFF"/>
          <w:lang w:val="zh-CN"/>
        </w:rPr>
        <w:t xml:space="preserve">          　</w:t>
      </w: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p>
    <w:p>
      <w:pP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附件</w:t>
      </w:r>
      <w:r>
        <w:rPr>
          <w:rFonts w:hint="eastAsia" w:ascii="宋体" w:hAnsi="宋体" w:cs="宋体"/>
          <w:color w:val="000000"/>
          <w:sz w:val="24"/>
          <w:shd w:val="clear" w:color="auto" w:fill="FFFFFF"/>
        </w:rPr>
        <w:t>2</w:t>
      </w:r>
    </w:p>
    <w:p>
      <w:pPr>
        <w:spacing w:line="360" w:lineRule="auto"/>
        <w:jc w:val="center"/>
        <w:textAlignment w:val="baseline"/>
        <w:rPr>
          <w:rFonts w:ascii="宋体" w:hAnsi="宋体" w:cs="宋体"/>
          <w:b/>
          <w:bCs/>
          <w:color w:val="000000"/>
          <w:sz w:val="28"/>
          <w:szCs w:val="28"/>
          <w:shd w:val="clear" w:color="auto" w:fill="FFFFFF"/>
          <w:lang w:val="zh-CN"/>
        </w:rPr>
      </w:pPr>
      <w:r>
        <w:rPr>
          <w:rFonts w:hint="eastAsia" w:ascii="宋体" w:hAnsi="宋体" w:cs="宋体"/>
          <w:b/>
          <w:bCs/>
          <w:color w:val="000000"/>
          <w:sz w:val="28"/>
          <w:szCs w:val="28"/>
          <w:shd w:val="clear" w:color="auto" w:fill="FFFFFF"/>
          <w:lang w:val="zh-CN"/>
        </w:rPr>
        <w:t>保密承诺书</w:t>
      </w:r>
    </w:p>
    <w:p>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本人所属或授权代理的公司与龙岩监狱正在履行相关采购合同,在办理合同相关事务中，本人了解有关保密法规制度，知悉应当承担的保密义务和法律责任。本人郑重承诺：</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一、认真遵守国家保密法律、法规和龙岩监狱相关规章制度，履行保密义务；</w:t>
      </w:r>
    </w:p>
    <w:p>
      <w:pPr>
        <w:spacing w:line="360" w:lineRule="auto"/>
        <w:ind w:firstLine="480" w:firstLineChars="200"/>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二、不提供虚假个人信息，自愿接受保密审查；</w:t>
      </w:r>
    </w:p>
    <w:p>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三、不违规记录、存储、复制国家秘密信息，不违规留存国家秘密载体，不违规将龙岩监狱工作文件等内部资料泄露出去；</w:t>
      </w:r>
    </w:p>
    <w:p>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四、不以任何方式泄露所接触和知悉的国家秘密和龙岩监狱相关信息（包括但不限于工作信息）；</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五、未经龙岩监狱审查批准，不擅自发表涉及未公开工作内容的文章、著述；</w:t>
      </w:r>
    </w:p>
    <w:p>
      <w:pPr>
        <w:spacing w:line="360" w:lineRule="auto"/>
        <w:jc w:val="left"/>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违反上述承诺，除了我所属或代理的公司按合同约定承担相关责任外，我自愿承担有关法律后果，自愿向龙岩监狱支付本人违反上述保密承诺的违约金2000-20000元（具体金额由龙岩监狱根据实情确定）。</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                     </w:t>
      </w:r>
    </w:p>
    <w:p>
      <w:pPr>
        <w:spacing w:line="360" w:lineRule="auto"/>
        <w:jc w:val="center"/>
        <w:textAlignment w:val="baseline"/>
        <w:rPr>
          <w:rFonts w:ascii="宋体" w:hAnsi="宋体" w:cs="宋体"/>
          <w:color w:val="000000"/>
          <w:sz w:val="24"/>
          <w:shd w:val="clear" w:color="auto" w:fill="FFFFFF"/>
          <w:lang w:val="zh-CN"/>
        </w:rPr>
      </w:pP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承诺人签名：</w:t>
      </w:r>
    </w:p>
    <w:p>
      <w:pPr>
        <w:spacing w:line="360" w:lineRule="auto"/>
        <w:jc w:val="center"/>
        <w:textAlignment w:val="baseline"/>
        <w:rPr>
          <w:rFonts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 xml:space="preserve">年　 月　 日 </w:t>
      </w: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sz w:val="28"/>
          <w:szCs w:val="28"/>
        </w:rPr>
      </w:pPr>
      <w:r>
        <w:rPr>
          <w:rFonts w:hint="eastAsia" w:ascii="宋体" w:hAnsi="宋体" w:cs="宋体"/>
          <w:b/>
          <w:bCs/>
          <w:sz w:val="28"/>
          <w:szCs w:val="28"/>
        </w:rPr>
        <w:t>招标服务费承诺书</w:t>
      </w:r>
    </w:p>
    <w:p>
      <w:pPr>
        <w:pStyle w:val="22"/>
        <w:jc w:val="center"/>
        <w:rPr>
          <w:rFonts w:ascii="仿宋_GB2312" w:eastAsia="仿宋_GB2312"/>
          <w:sz w:val="21"/>
        </w:rPr>
      </w:pPr>
      <w:r>
        <w:rPr>
          <w:rFonts w:hint="eastAsia" w:ascii="仿宋_GB2312" w:eastAsia="仿宋_GB2312"/>
          <w:sz w:val="36"/>
        </w:rPr>
        <w:cr/>
      </w:r>
    </w:p>
    <w:p>
      <w:pPr>
        <w:spacing w:line="380" w:lineRule="exact"/>
        <w:rPr>
          <w:rFonts w:ascii="宋体" w:hAnsi="宋体" w:cs="宋体"/>
          <w:sz w:val="24"/>
        </w:rPr>
      </w:pPr>
      <w:r>
        <w:rPr>
          <w:rFonts w:hint="eastAsia" w:ascii="宋体" w:hAnsi="宋体" w:cs="宋体"/>
          <w:sz w:val="24"/>
        </w:rPr>
        <w:t>致：</w:t>
      </w:r>
    </w:p>
    <w:p>
      <w:pPr>
        <w:spacing w:line="380" w:lineRule="exact"/>
        <w:rPr>
          <w:rFonts w:ascii="宋体" w:hAnsi="宋体" w:cs="宋体"/>
          <w:sz w:val="24"/>
        </w:rPr>
      </w:pPr>
    </w:p>
    <w:p>
      <w:pPr>
        <w:spacing w:line="380" w:lineRule="exact"/>
        <w:ind w:firstLine="480" w:firstLineChars="200"/>
        <w:rPr>
          <w:rFonts w:ascii="宋体" w:hAnsi="宋体" w:cs="宋体"/>
          <w:sz w:val="24"/>
        </w:rPr>
      </w:pPr>
      <w:r>
        <w:rPr>
          <w:rFonts w:hint="eastAsia" w:ascii="宋体" w:hAnsi="宋体" w:cs="宋体"/>
          <w:sz w:val="24"/>
        </w:rPr>
        <w:t>我们在贵公司组织的项目招标中投标（招标编号：），如获中标，我们保证按招标文件的规定，以电汇、现金或经贵公司认可的其他付款方式，向贵公司缴交招标服务费。</w:t>
      </w:r>
    </w:p>
    <w:p>
      <w:pPr>
        <w:spacing w:line="380" w:lineRule="exact"/>
        <w:ind w:firstLine="480" w:firstLineChars="200"/>
        <w:rPr>
          <w:rFonts w:ascii="宋体" w:hAnsi="宋体" w:cs="宋体"/>
          <w:sz w:val="24"/>
        </w:rPr>
      </w:pPr>
      <w:r>
        <w:rPr>
          <w:rFonts w:hint="eastAsia" w:ascii="宋体" w:hAnsi="宋体" w:cs="宋体"/>
          <w:sz w:val="24"/>
        </w:rPr>
        <w:t>我方如违反上述承诺，所提交的上述项目的投标保证金将不予退还我方，我方对此无异议。</w:t>
      </w:r>
    </w:p>
    <w:p>
      <w:pPr>
        <w:spacing w:line="380" w:lineRule="exact"/>
        <w:rPr>
          <w:rFonts w:ascii="宋体" w:hAnsi="宋体" w:cs="宋体"/>
          <w:sz w:val="24"/>
        </w:rPr>
      </w:pPr>
    </w:p>
    <w:p>
      <w:pPr>
        <w:spacing w:line="380" w:lineRule="exact"/>
        <w:ind w:firstLine="480" w:firstLineChars="200"/>
        <w:rPr>
          <w:rFonts w:ascii="宋体" w:hAnsi="宋体" w:cs="宋体"/>
          <w:sz w:val="24"/>
        </w:rPr>
      </w:pPr>
      <w:r>
        <w:rPr>
          <w:rFonts w:hint="eastAsia" w:ascii="宋体" w:hAnsi="宋体" w:cs="宋体"/>
          <w:sz w:val="24"/>
        </w:rPr>
        <w:t>特此承诺！</w:t>
      </w:r>
    </w:p>
    <w:p>
      <w:pPr>
        <w:spacing w:line="380" w:lineRule="exact"/>
        <w:rPr>
          <w:rFonts w:ascii="宋体" w:hAnsi="宋体" w:cs="宋体"/>
          <w:sz w:val="24"/>
        </w:rPr>
      </w:pPr>
    </w:p>
    <w:p>
      <w:pPr>
        <w:spacing w:line="380" w:lineRule="exact"/>
        <w:rPr>
          <w:rFonts w:ascii="宋体" w:hAnsi="宋体" w:cs="宋体"/>
          <w:sz w:val="24"/>
          <w:u w:val="single"/>
        </w:rPr>
      </w:pPr>
      <w:r>
        <w:rPr>
          <w:rFonts w:hint="eastAsia" w:ascii="宋体" w:hAnsi="宋体"/>
          <w:kern w:val="0"/>
          <w:szCs w:val="21"/>
        </w:rPr>
        <w:t>投标人</w:t>
      </w:r>
      <w:r>
        <w:rPr>
          <w:rFonts w:hint="eastAsia" w:ascii="宋体" w:hAnsi="宋体" w:cs="宋体"/>
          <w:sz w:val="24"/>
        </w:rPr>
        <w:t xml:space="preserve">（全称并加盖公章）： </w:t>
      </w:r>
    </w:p>
    <w:p>
      <w:pPr>
        <w:spacing w:line="380" w:lineRule="exact"/>
        <w:rPr>
          <w:rFonts w:ascii="宋体" w:hAnsi="宋体" w:cs="宋体"/>
          <w:sz w:val="24"/>
        </w:rPr>
      </w:pPr>
      <w:r>
        <w:rPr>
          <w:rFonts w:hint="eastAsia" w:ascii="宋体" w:hAnsi="宋体"/>
          <w:kern w:val="0"/>
          <w:szCs w:val="21"/>
        </w:rPr>
        <w:t>投标人</w:t>
      </w:r>
      <w:r>
        <w:rPr>
          <w:rFonts w:hint="eastAsia" w:ascii="宋体" w:hAnsi="宋体" w:cs="宋体"/>
          <w:sz w:val="24"/>
        </w:rPr>
        <w:t>代表签字或盖章：</w:t>
      </w:r>
    </w:p>
    <w:p>
      <w:pPr>
        <w:spacing w:line="380" w:lineRule="exact"/>
        <w:ind w:firstLine="3360" w:firstLineChars="1400"/>
        <w:rPr>
          <w:rFonts w:ascii="宋体" w:hAnsi="宋体" w:cs="宋体"/>
          <w:sz w:val="24"/>
          <w:u w:val="single"/>
        </w:rPr>
      </w:pPr>
      <w:r>
        <w:rPr>
          <w:rFonts w:hint="eastAsia" w:ascii="宋体" w:hAnsi="宋体" w:cs="宋体"/>
          <w:sz w:val="24"/>
        </w:rPr>
        <w:t>邮 编：电 话：</w:t>
      </w:r>
    </w:p>
    <w:p>
      <w:pPr>
        <w:spacing w:line="380" w:lineRule="exact"/>
        <w:rPr>
          <w:rFonts w:ascii="宋体" w:hAnsi="宋体" w:cs="宋体"/>
          <w:sz w:val="24"/>
          <w:u w:val="single"/>
        </w:rPr>
      </w:pPr>
      <w:r>
        <w:rPr>
          <w:rFonts w:hint="eastAsia" w:ascii="宋体" w:hAnsi="宋体" w:cs="宋体"/>
          <w:sz w:val="24"/>
        </w:rPr>
        <w:t xml:space="preserve">                            传 真：日 期： </w:t>
      </w:r>
    </w:p>
    <w:p>
      <w:pPr>
        <w:rPr>
          <w:rFonts w:ascii="宋体" w:hAnsi="宋体"/>
          <w:b/>
          <w:sz w:val="36"/>
        </w:rPr>
      </w:pPr>
    </w:p>
    <w:p>
      <w:pPr>
        <w:pStyle w:val="2"/>
        <w:rPr>
          <w:rFonts w:ascii="宋体" w:hAnsi="宋体"/>
          <w:b/>
          <w:sz w:val="36"/>
        </w:rPr>
      </w:pPr>
    </w:p>
    <w:p>
      <w:pPr>
        <w:rPr>
          <w:rFonts w:ascii="宋体" w:hAnsi="宋体"/>
          <w:b/>
          <w:sz w:val="36"/>
        </w:rPr>
      </w:pPr>
    </w:p>
    <w:p>
      <w:pPr>
        <w:pStyle w:val="2"/>
        <w:rPr>
          <w:rFonts w:ascii="宋体" w:hAnsi="宋体"/>
          <w:b/>
          <w:sz w:val="36"/>
        </w:rPr>
      </w:pPr>
    </w:p>
    <w:p>
      <w:pPr>
        <w:rPr>
          <w:rFonts w:ascii="宋体" w:hAnsi="宋体"/>
          <w:b/>
          <w:sz w:val="36"/>
        </w:rPr>
      </w:pPr>
    </w:p>
    <w:p>
      <w:pPr>
        <w:pStyle w:val="20"/>
        <w:rPr>
          <w:rFonts w:ascii="宋体" w:hAnsi="宋体"/>
          <w:b/>
          <w:sz w:val="36"/>
        </w:rPr>
      </w:pPr>
    </w:p>
    <w:p>
      <w:pPr>
        <w:pStyle w:val="20"/>
        <w:rPr>
          <w:rFonts w:ascii="宋体" w:hAnsi="宋体"/>
          <w:b/>
          <w:sz w:val="36"/>
        </w:rPr>
      </w:pPr>
    </w:p>
    <w:p>
      <w:pPr>
        <w:pStyle w:val="20"/>
        <w:rPr>
          <w:rFonts w:ascii="宋体" w:hAnsi="宋体"/>
          <w:b/>
          <w:sz w:val="36"/>
        </w:rPr>
      </w:pPr>
    </w:p>
    <w:p>
      <w:pPr>
        <w:pStyle w:val="20"/>
        <w:rPr>
          <w:rFonts w:ascii="宋体" w:hAnsi="宋体"/>
          <w:b/>
          <w:sz w:val="36"/>
        </w:rPr>
      </w:pPr>
    </w:p>
    <w:p>
      <w:pPr>
        <w:pStyle w:val="20"/>
        <w:rPr>
          <w:rFonts w:ascii="宋体" w:hAnsi="宋体"/>
          <w:b/>
          <w:sz w:val="36"/>
        </w:rPr>
      </w:pPr>
    </w:p>
    <w:p>
      <w:pPr>
        <w:pStyle w:val="20"/>
        <w:rPr>
          <w:rFonts w:ascii="宋体" w:hAnsi="宋体"/>
          <w:b/>
          <w:sz w:val="36"/>
        </w:rPr>
      </w:pPr>
    </w:p>
    <w:p>
      <w:pPr>
        <w:pStyle w:val="20"/>
        <w:rPr>
          <w:rFonts w:ascii="宋体" w:hAnsi="宋体"/>
          <w:b/>
          <w:sz w:val="36"/>
        </w:rPr>
      </w:pPr>
    </w:p>
    <w:p>
      <w:pPr>
        <w:pStyle w:val="20"/>
        <w:rPr>
          <w:rFonts w:ascii="宋体" w:hAnsi="宋体"/>
          <w:b/>
          <w:sz w:val="36"/>
        </w:rPr>
      </w:pPr>
    </w:p>
    <w:p>
      <w:pPr>
        <w:pStyle w:val="20"/>
        <w:rPr>
          <w:rFonts w:ascii="宋体" w:hAnsi="宋体"/>
          <w:b/>
          <w:sz w:val="36"/>
        </w:rPr>
      </w:pPr>
    </w:p>
    <w:p>
      <w:pPr>
        <w:pStyle w:val="20"/>
        <w:rPr>
          <w:rFonts w:ascii="宋体" w:hAnsi="宋体"/>
          <w:b/>
          <w:sz w:val="36"/>
        </w:rPr>
      </w:pPr>
    </w:p>
    <w:p>
      <w:pPr>
        <w:spacing w:line="500" w:lineRule="exact"/>
        <w:ind w:firstLine="2530" w:firstLineChars="700"/>
        <w:rPr>
          <w:rFonts w:ascii="宋体" w:hAnsi="宋体"/>
          <w:b/>
          <w:sz w:val="36"/>
          <w:szCs w:val="36"/>
        </w:rPr>
      </w:pPr>
      <w:bookmarkStart w:id="44" w:name="_Toc309063263"/>
    </w:p>
    <w:p>
      <w:pPr>
        <w:spacing w:line="500" w:lineRule="exact"/>
        <w:jc w:val="center"/>
        <w:rPr>
          <w:rFonts w:ascii="宋体"/>
          <w:b/>
          <w:sz w:val="28"/>
          <w:szCs w:val="28"/>
        </w:rPr>
      </w:pPr>
      <w:r>
        <w:rPr>
          <w:rFonts w:hint="eastAsia" w:ascii="宋体" w:hAnsi="宋体"/>
          <w:b/>
          <w:sz w:val="28"/>
          <w:szCs w:val="28"/>
        </w:rPr>
        <w:t>申请退还投标保证金函</w:t>
      </w:r>
      <w:bookmarkEnd w:id="44"/>
    </w:p>
    <w:p>
      <w:pPr>
        <w:spacing w:line="500" w:lineRule="exact"/>
        <w:rPr>
          <w:rFonts w:ascii="宋体"/>
          <w:b/>
          <w:szCs w:val="21"/>
        </w:rPr>
      </w:pPr>
      <w:r>
        <w:rPr>
          <w:rFonts w:hint="eastAsia" w:ascii="宋体" w:hAnsi="宋体"/>
          <w:b/>
          <w:szCs w:val="21"/>
        </w:rPr>
        <w:t>致：福建省月德贵招标代理服务有限公司</w:t>
      </w:r>
    </w:p>
    <w:p>
      <w:pPr>
        <w:tabs>
          <w:tab w:val="left" w:pos="978"/>
        </w:tabs>
        <w:spacing w:line="500" w:lineRule="exact"/>
        <w:ind w:firstLine="411" w:firstLineChars="196"/>
        <w:rPr>
          <w:rFonts w:ascii="仿宋_GB2312" w:hAnsi="宋体" w:eastAsia="仿宋_GB2312"/>
          <w:sz w:val="24"/>
        </w:rPr>
      </w:pPr>
      <w:r>
        <w:rPr>
          <w:rFonts w:hint="eastAsia" w:ascii="宋体" w:hAnsi="宋体"/>
          <w:szCs w:val="21"/>
        </w:rPr>
        <w:t>我司于年月日参与贵司组织开标的项目编号为：的（项目名称：）投标，我司于年月日以</w:t>
      </w:r>
      <w:r>
        <w:rPr>
          <w:rFonts w:ascii="宋体" w:hAnsi="宋体"/>
          <w:szCs w:val="21"/>
        </w:rPr>
        <w:t>(</w:t>
      </w:r>
      <w:r>
        <w:rPr>
          <w:rFonts w:hint="eastAsia" w:ascii="宋体" w:hAnsi="宋体"/>
          <w:szCs w:val="21"/>
        </w:rPr>
        <w:t>同城转账、异城电汇</w:t>
      </w:r>
      <w:r>
        <w:rPr>
          <w:rFonts w:ascii="宋体" w:hAnsi="宋体"/>
          <w:szCs w:val="21"/>
        </w:rPr>
        <w:t>)</w:t>
      </w:r>
      <w:r>
        <w:rPr>
          <w:rFonts w:hint="eastAsia" w:ascii="宋体" w:hAnsi="宋体"/>
          <w:szCs w:val="21"/>
        </w:rPr>
        <w:t>形式向贵司账户缴纳投标保证金（大写元）（小写￥元），当可退回时，请退回到我司以下账户：</w:t>
      </w:r>
    </w:p>
    <w:p>
      <w:pPr>
        <w:spacing w:line="400" w:lineRule="exact"/>
        <w:ind w:firstLine="420"/>
        <w:rPr>
          <w:rFonts w:ascii="宋体"/>
          <w:szCs w:val="21"/>
        </w:rPr>
      </w:pPr>
    </w:p>
    <w:p>
      <w:pPr>
        <w:spacing w:line="500" w:lineRule="exact"/>
        <w:ind w:firstLine="420"/>
        <w:rPr>
          <w:rFonts w:ascii="宋体"/>
          <w:szCs w:val="21"/>
        </w:rPr>
      </w:pPr>
      <w:r>
        <w:rPr>
          <w:rFonts w:hint="eastAsia" w:ascii="宋体" w:hAnsi="宋体"/>
          <w:szCs w:val="21"/>
        </w:rPr>
        <w:t>开户名：</w:t>
      </w:r>
    </w:p>
    <w:p>
      <w:pPr>
        <w:spacing w:line="500" w:lineRule="exact"/>
        <w:ind w:firstLine="420"/>
        <w:rPr>
          <w:rFonts w:ascii="宋体"/>
          <w:szCs w:val="21"/>
          <w:u w:val="single"/>
        </w:rPr>
      </w:pPr>
      <w:r>
        <w:rPr>
          <w:rFonts w:hint="eastAsia" w:ascii="宋体" w:hAnsi="宋体"/>
          <w:szCs w:val="21"/>
        </w:rPr>
        <w:t>开户行：</w:t>
      </w:r>
    </w:p>
    <w:p>
      <w:pPr>
        <w:spacing w:line="500" w:lineRule="exact"/>
        <w:ind w:firstLine="420"/>
        <w:rPr>
          <w:rFonts w:ascii="宋体"/>
          <w:szCs w:val="21"/>
          <w:u w:val="single"/>
        </w:rPr>
      </w:pPr>
      <w:r>
        <w:rPr>
          <w:rFonts w:hint="eastAsia" w:ascii="宋体" w:hAnsi="宋体"/>
          <w:szCs w:val="21"/>
        </w:rPr>
        <w:t>账号：</w:t>
      </w:r>
    </w:p>
    <w:p>
      <w:pPr>
        <w:spacing w:line="500" w:lineRule="exact"/>
        <w:ind w:firstLine="420"/>
        <w:rPr>
          <w:rFonts w:ascii="宋体"/>
          <w:szCs w:val="21"/>
          <w:u w:val="single"/>
        </w:rPr>
      </w:pPr>
      <w:r>
        <w:rPr>
          <w:rFonts w:hint="eastAsia" w:ascii="宋体" w:hAnsi="宋体"/>
          <w:szCs w:val="21"/>
        </w:rPr>
        <w:t>公司所在地：</w:t>
      </w:r>
      <w:r>
        <w:rPr>
          <w:rFonts w:hint="eastAsia" w:ascii="宋体" w:hAnsi="宋体"/>
          <w:szCs w:val="21"/>
          <w:u w:val="single"/>
        </w:rPr>
        <w:t>省市县</w:t>
      </w:r>
    </w:p>
    <w:p>
      <w:pPr>
        <w:spacing w:line="500" w:lineRule="exact"/>
        <w:ind w:firstLine="420"/>
        <w:rPr>
          <w:rFonts w:ascii="宋体"/>
          <w:szCs w:val="21"/>
        </w:rPr>
      </w:pPr>
      <w:r>
        <w:rPr>
          <w:rFonts w:hint="eastAsia" w:ascii="宋体" w:hAnsi="宋体"/>
          <w:szCs w:val="21"/>
        </w:rPr>
        <w:t>投标投标人代表：联系电话：（手机）（固话）</w:t>
      </w:r>
    </w:p>
    <w:p>
      <w:pPr>
        <w:spacing w:line="500" w:lineRule="exact"/>
        <w:ind w:firstLine="420"/>
        <w:rPr>
          <w:rFonts w:ascii="宋体"/>
          <w:szCs w:val="21"/>
          <w:u w:val="single"/>
        </w:rPr>
      </w:pPr>
      <w:r>
        <w:rPr>
          <w:rFonts w:hint="eastAsia" w:ascii="宋体" w:hAnsi="宋体"/>
          <w:szCs w:val="21"/>
        </w:rPr>
        <w:t>投标投标人名称（盖公司公章）：</w:t>
      </w:r>
    </w:p>
    <w:p>
      <w:pPr>
        <w:spacing w:line="500" w:lineRule="exact"/>
        <w:ind w:firstLine="420"/>
        <w:rPr>
          <w:rFonts w:ascii="宋体"/>
          <w:szCs w:val="21"/>
          <w:u w:val="single"/>
        </w:rPr>
      </w:pPr>
    </w:p>
    <w:p>
      <w:pPr>
        <w:spacing w:line="400" w:lineRule="exact"/>
        <w:ind w:firstLine="420"/>
        <w:rPr>
          <w:rFonts w:ascii="宋体"/>
          <w:szCs w:val="21"/>
          <w:u w:val="single"/>
        </w:rPr>
      </w:pPr>
    </w:p>
    <w:p>
      <w:pPr>
        <w:spacing w:line="400" w:lineRule="exact"/>
        <w:ind w:firstLine="420"/>
        <w:rPr>
          <w:rFonts w:ascii="宋体"/>
          <w:szCs w:val="21"/>
          <w:u w:val="single"/>
        </w:rPr>
      </w:pPr>
      <w:r>
        <w:rPr>
          <w:rFonts w:hint="eastAsia" w:ascii="宋体" w:hAnsi="宋体"/>
          <w:szCs w:val="21"/>
          <w:u w:val="single"/>
        </w:rPr>
        <w:t>附：汇款凭证</w:t>
      </w:r>
    </w:p>
    <w:p>
      <w:pPr>
        <w:spacing w:line="400" w:lineRule="exact"/>
        <w:ind w:firstLine="420"/>
        <w:rPr>
          <w:rFonts w:ascii="宋体"/>
          <w:szCs w:val="21"/>
          <w:u w:val="single"/>
        </w:rPr>
      </w:pPr>
    </w:p>
    <w:p>
      <w:pPr>
        <w:spacing w:line="360" w:lineRule="auto"/>
        <w:rPr>
          <w:rFonts w:ascii="宋体"/>
          <w:szCs w:val="21"/>
        </w:rPr>
      </w:pPr>
    </w:p>
    <w:p>
      <w:pPr>
        <w:widowControl/>
        <w:spacing w:line="360" w:lineRule="auto"/>
        <w:jc w:val="left"/>
        <w:rPr>
          <w:rFonts w:ascii="宋体"/>
          <w:b/>
          <w:szCs w:val="21"/>
        </w:rPr>
      </w:pPr>
      <w:r>
        <w:rPr>
          <w:rFonts w:hint="eastAsia" w:ascii="宋体" w:hAnsi="宋体"/>
          <w:b/>
          <w:szCs w:val="21"/>
        </w:rPr>
        <w:t>注意事项：</w:t>
      </w:r>
    </w:p>
    <w:p>
      <w:pPr>
        <w:tabs>
          <w:tab w:val="left" w:pos="978"/>
        </w:tabs>
        <w:spacing w:line="360" w:lineRule="auto"/>
        <w:ind w:firstLine="413" w:firstLineChars="196"/>
        <w:rPr>
          <w:rFonts w:ascii="宋体"/>
          <w:b/>
          <w:szCs w:val="21"/>
        </w:rPr>
      </w:pPr>
      <w:r>
        <w:rPr>
          <w:rFonts w:ascii="宋体" w:hAnsi="宋体"/>
          <w:b/>
          <w:szCs w:val="21"/>
        </w:rPr>
        <w:t>1</w:t>
      </w:r>
      <w:r>
        <w:rPr>
          <w:rFonts w:hint="eastAsia" w:ascii="宋体" w:hAnsi="宋体"/>
          <w:b/>
          <w:szCs w:val="21"/>
        </w:rPr>
        <w:t>、以上内容应详细填写，不可简化；</w:t>
      </w:r>
    </w:p>
    <w:p>
      <w:pPr>
        <w:tabs>
          <w:tab w:val="left" w:pos="978"/>
        </w:tabs>
        <w:spacing w:line="360" w:lineRule="auto"/>
        <w:ind w:firstLine="413" w:firstLineChars="196"/>
        <w:rPr>
          <w:rFonts w:ascii="宋体"/>
          <w:b/>
          <w:szCs w:val="21"/>
        </w:rPr>
      </w:pPr>
      <w:r>
        <w:rPr>
          <w:rFonts w:hint="eastAsia" w:ascii="宋体" w:hAnsi="宋体"/>
          <w:b/>
          <w:szCs w:val="21"/>
        </w:rPr>
        <w:t>2、未能及时缴交本表以及填写相关信息而致未能及时退还投标保证金的，福建省月德贵招标代理服务有限公司将不负法律与经济责任。</w:t>
      </w:r>
    </w:p>
    <w:p>
      <w:pPr>
        <w:tabs>
          <w:tab w:val="left" w:pos="978"/>
        </w:tabs>
        <w:spacing w:line="360" w:lineRule="auto"/>
        <w:ind w:firstLine="413" w:firstLineChars="196"/>
        <w:rPr>
          <w:rFonts w:ascii="宋体"/>
          <w:b/>
          <w:szCs w:val="21"/>
        </w:rPr>
      </w:pPr>
      <w:r>
        <w:rPr>
          <w:rFonts w:hint="eastAsia" w:ascii="宋体" w:hAnsi="宋体"/>
          <w:b/>
          <w:szCs w:val="21"/>
        </w:rPr>
        <w:t>3、投标投标人若成交的，须将合同复印件和《退还投标保证金函》送至或传真至本公司财务部后方可退回投标保证金，若因材料不齐全未能及时退还投标保证金的，福建省月德贵招标代理服务有限公司将不负法律与经济责任。</w:t>
      </w:r>
    </w:p>
    <w:p>
      <w:pPr>
        <w:tabs>
          <w:tab w:val="left" w:pos="978"/>
        </w:tabs>
        <w:spacing w:line="360" w:lineRule="auto"/>
        <w:ind w:firstLine="413" w:firstLineChars="196"/>
        <w:rPr>
          <w:rFonts w:ascii="宋体"/>
          <w:b/>
          <w:szCs w:val="21"/>
        </w:rPr>
      </w:pPr>
      <w:r>
        <w:rPr>
          <w:rFonts w:hint="eastAsia" w:ascii="宋体" w:hAnsi="宋体"/>
          <w:b/>
          <w:szCs w:val="21"/>
        </w:rPr>
        <w:t>4、退还投标保证金联系人：小林，电话：17359771625</w:t>
      </w:r>
    </w:p>
    <w:p>
      <w:pPr>
        <w:spacing w:line="500" w:lineRule="atLeast"/>
        <w:rPr>
          <w:rFonts w:ascii="宋体"/>
          <w:sz w:val="24"/>
        </w:rPr>
      </w:pPr>
    </w:p>
    <w:p>
      <w:pPr>
        <w:pStyle w:val="2"/>
      </w:pPr>
    </w:p>
    <w:p/>
    <w:p/>
    <w:sectPr>
      <w:headerReference r:id="rId11" w:type="default"/>
      <w:footerReference r:id="rId12"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ΟGB2312">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sz w:val="15"/>
      </w:rPr>
    </w:pPr>
    <w:r>
      <w:rPr>
        <w:rFonts w:ascii="宋体"/>
      </w:rPr>
      <w:fldChar w:fldCharType="begin"/>
    </w:r>
    <w:r>
      <w:rPr>
        <w:rFonts w:ascii="宋体"/>
      </w:rPr>
      <w:instrText xml:space="preserve"> PAGE   \* MERGEFORMAT </w:instrText>
    </w:r>
    <w:r>
      <w:rPr>
        <w:rFonts w:ascii="宋体"/>
      </w:rPr>
      <w:fldChar w:fldCharType="separate"/>
    </w:r>
    <w:r>
      <w:rPr>
        <w:rFonts w:ascii="宋体"/>
        <w:lang w:val="zh-CN"/>
      </w:rPr>
      <w:t>20</w:t>
    </w:r>
    <w:r>
      <w:rPr>
        <w:rFonts w:asci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sz w:val="15"/>
      </w:rPr>
    </w:pPr>
    <w:r>
      <w:rPr>
        <w:rFonts w:ascii="宋体"/>
      </w:rPr>
      <w:fldChar w:fldCharType="begin"/>
    </w:r>
    <w:r>
      <w:rPr>
        <w:rFonts w:ascii="宋体"/>
      </w:rPr>
      <w:instrText xml:space="preserve"> PAGE   \* MERGEFORMAT </w:instrText>
    </w:r>
    <w:r>
      <w:rPr>
        <w:rFonts w:ascii="宋体"/>
      </w:rPr>
      <w:fldChar w:fldCharType="separate"/>
    </w:r>
    <w:r>
      <w:rPr>
        <w:rFonts w:ascii="宋体"/>
        <w:lang w:val="zh-CN"/>
      </w:rPr>
      <w:t>42</w:t>
    </w:r>
    <w:r>
      <w:rPr>
        <w:rFonts w:asci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6"/>
      </w:rPr>
      <w:instrText xml:space="preserve"> PAGE </w:instrText>
    </w:r>
    <w:r>
      <w:fldChar w:fldCharType="separate"/>
    </w:r>
    <w:r>
      <w:rPr>
        <w:rStyle w:val="16"/>
      </w:rPr>
      <w:t>39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3" w:lineRule="exact"/>
      <w:ind w:firstLine="7723"/>
      <w:rPr>
        <w:rFonts w:ascii="仿宋" w:hAnsi="仿宋" w:eastAsia="仿宋" w:cs="仿宋"/>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b/>
        <w:bCs/>
      </w:rPr>
    </w:pPr>
    <w:r>
      <w:rPr>
        <w:rFonts w:hint="eastAsia"/>
        <w:b/>
        <w:bCs/>
      </w:rPr>
      <w:t>福建省月德贵招标代理服务有限公司</w:t>
    </w:r>
  </w:p>
  <w:p>
    <w:pPr>
      <w:pStyle w:val="8"/>
      <w:pBdr>
        <w:bottom w:val="none" w:color="auto" w:sz="0" w:space="0"/>
      </w:pBdr>
      <w:jc w:val="both"/>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b/>
        <w:bCs/>
      </w:rPr>
    </w:pPr>
    <w:r>
      <w:rPr>
        <w:rFonts w:hint="eastAsia"/>
        <w:b/>
        <w:bCs/>
      </w:rPr>
      <w:t>福建省月德贵招标代理服务有限公司</w:t>
    </w:r>
  </w:p>
  <w:p>
    <w:pPr>
      <w:pStyle w:val="8"/>
      <w:pBdr>
        <w:bottom w:val="none" w:color="auto" w:sz="0" w:space="1"/>
      </w:pBdr>
      <w:jc w:val="both"/>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pct5" w:color="auto" w:fill="auto"/>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945C8"/>
    <w:multiLevelType w:val="singleLevel"/>
    <w:tmpl w:val="848945C8"/>
    <w:lvl w:ilvl="0" w:tentative="0">
      <w:start w:val="3"/>
      <w:numFmt w:val="decimal"/>
      <w:suff w:val="nothing"/>
      <w:lvlText w:val="%1、"/>
      <w:lvlJc w:val="left"/>
    </w:lvl>
  </w:abstractNum>
  <w:abstractNum w:abstractNumId="1">
    <w:nsid w:val="87679F15"/>
    <w:multiLevelType w:val="singleLevel"/>
    <w:tmpl w:val="87679F15"/>
    <w:lvl w:ilvl="0" w:tentative="0">
      <w:start w:val="1"/>
      <w:numFmt w:val="decimal"/>
      <w:lvlText w:val="%1."/>
      <w:lvlJc w:val="left"/>
      <w:pPr>
        <w:tabs>
          <w:tab w:val="left" w:pos="420"/>
        </w:tabs>
        <w:ind w:left="425" w:hanging="425"/>
      </w:pPr>
      <w:rPr>
        <w:rFonts w:hint="default"/>
      </w:rPr>
    </w:lvl>
  </w:abstractNum>
  <w:abstractNum w:abstractNumId="2">
    <w:nsid w:val="95A947DF"/>
    <w:multiLevelType w:val="singleLevel"/>
    <w:tmpl w:val="95A947DF"/>
    <w:lvl w:ilvl="0" w:tentative="0">
      <w:start w:val="1"/>
      <w:numFmt w:val="decimal"/>
      <w:suff w:val="space"/>
      <w:lvlText w:val="%1、"/>
      <w:lvlJc w:val="left"/>
    </w:lvl>
  </w:abstractNum>
  <w:abstractNum w:abstractNumId="3">
    <w:nsid w:val="9EA9EFAF"/>
    <w:multiLevelType w:val="singleLevel"/>
    <w:tmpl w:val="9EA9EFAF"/>
    <w:lvl w:ilvl="0" w:tentative="0">
      <w:start w:val="1"/>
      <w:numFmt w:val="decimal"/>
      <w:lvlText w:val="%1."/>
      <w:lvlJc w:val="left"/>
      <w:pPr>
        <w:tabs>
          <w:tab w:val="left" w:pos="420"/>
        </w:tabs>
        <w:ind w:left="425" w:hanging="425"/>
      </w:pPr>
      <w:rPr>
        <w:rFonts w:hint="default"/>
      </w:rPr>
    </w:lvl>
  </w:abstractNum>
  <w:abstractNum w:abstractNumId="4">
    <w:nsid w:val="A8F34563"/>
    <w:multiLevelType w:val="singleLevel"/>
    <w:tmpl w:val="A8F34563"/>
    <w:lvl w:ilvl="0" w:tentative="0">
      <w:start w:val="1"/>
      <w:numFmt w:val="decimal"/>
      <w:suff w:val="nothing"/>
      <w:lvlText w:val="%1、"/>
      <w:lvlJc w:val="left"/>
      <w:pPr>
        <w:ind w:left="420"/>
      </w:pPr>
    </w:lvl>
  </w:abstractNum>
  <w:abstractNum w:abstractNumId="5">
    <w:nsid w:val="D0E698C9"/>
    <w:multiLevelType w:val="singleLevel"/>
    <w:tmpl w:val="D0E698C9"/>
    <w:lvl w:ilvl="0" w:tentative="0">
      <w:start w:val="2"/>
      <w:numFmt w:val="decimal"/>
      <w:suff w:val="space"/>
      <w:lvlText w:val="%1、"/>
      <w:lvlJc w:val="left"/>
    </w:lvl>
  </w:abstractNum>
  <w:abstractNum w:abstractNumId="6">
    <w:nsid w:val="E371B6C7"/>
    <w:multiLevelType w:val="singleLevel"/>
    <w:tmpl w:val="E371B6C7"/>
    <w:lvl w:ilvl="0" w:tentative="0">
      <w:start w:val="1"/>
      <w:numFmt w:val="decimal"/>
      <w:lvlText w:val="%1."/>
      <w:lvlJc w:val="left"/>
      <w:pPr>
        <w:tabs>
          <w:tab w:val="left" w:pos="420"/>
        </w:tabs>
        <w:ind w:left="425" w:hanging="425"/>
      </w:pPr>
      <w:rPr>
        <w:rFonts w:hint="default"/>
      </w:rPr>
    </w:lvl>
  </w:abstractNum>
  <w:abstractNum w:abstractNumId="7">
    <w:nsid w:val="268D1DB9"/>
    <w:multiLevelType w:val="singleLevel"/>
    <w:tmpl w:val="268D1DB9"/>
    <w:lvl w:ilvl="0" w:tentative="0">
      <w:start w:val="1"/>
      <w:numFmt w:val="chineseCounting"/>
      <w:suff w:val="nothing"/>
      <w:lvlText w:val="%1、"/>
      <w:lvlJc w:val="left"/>
      <w:rPr>
        <w:rFonts w:hint="eastAsia"/>
      </w:rPr>
    </w:lvl>
  </w:abstractNum>
  <w:abstractNum w:abstractNumId="8">
    <w:nsid w:val="43EBEDDF"/>
    <w:multiLevelType w:val="singleLevel"/>
    <w:tmpl w:val="43EBEDDF"/>
    <w:lvl w:ilvl="0" w:tentative="0">
      <w:start w:val="1"/>
      <w:numFmt w:val="decimal"/>
      <w:lvlText w:val="%1."/>
      <w:lvlJc w:val="left"/>
      <w:pPr>
        <w:tabs>
          <w:tab w:val="left" w:pos="420"/>
        </w:tabs>
        <w:ind w:left="425" w:hanging="425"/>
      </w:pPr>
      <w:rPr>
        <w:rFonts w:hint="default"/>
      </w:rPr>
    </w:lvl>
  </w:abstractNum>
  <w:num w:numId="1">
    <w:abstractNumId w:val="2"/>
  </w:num>
  <w:num w:numId="2">
    <w:abstractNumId w:val="5"/>
  </w:num>
  <w:num w:numId="3">
    <w:abstractNumId w:val="7"/>
  </w:num>
  <w:num w:numId="4">
    <w:abstractNumId w:val="1"/>
  </w:num>
  <w:num w:numId="5">
    <w:abstractNumId w:val="3"/>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jc3MjhlMGExMmM2ODZjMGUxZmZlYzk5N2MzNmQifQ=="/>
  </w:docVars>
  <w:rsids>
    <w:rsidRoot w:val="39D23EF2"/>
    <w:rsid w:val="1DDB0718"/>
    <w:rsid w:val="29453D02"/>
    <w:rsid w:val="39D23EF2"/>
    <w:rsid w:val="50A30174"/>
    <w:rsid w:val="525949FF"/>
    <w:rsid w:val="53057EDB"/>
    <w:rsid w:val="5A0A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Normal Indent"/>
    <w:basedOn w:val="1"/>
    <w:next w:val="5"/>
    <w:qFormat/>
    <w:uiPriority w:val="0"/>
    <w:pPr>
      <w:ind w:firstLine="420"/>
    </w:pPr>
    <w:rPr>
      <w:szCs w:val="20"/>
    </w:rPr>
  </w:style>
  <w:style w:type="paragraph" w:styleId="5">
    <w:name w:val="Body Text Indent"/>
    <w:basedOn w:val="1"/>
    <w:next w:val="4"/>
    <w:qFormat/>
    <w:uiPriority w:val="0"/>
    <w:pPr>
      <w:spacing w:after="120"/>
      <w:ind w:left="420" w:leftChars="200"/>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0">
    <w:name w:val="Normal (Web)"/>
    <w:basedOn w:val="1"/>
    <w:next w:val="9"/>
    <w:qFormat/>
    <w:uiPriority w:val="0"/>
    <w:pPr>
      <w:widowControl/>
      <w:spacing w:before="100" w:beforeAutospacing="1" w:after="100" w:afterAutospacing="1"/>
      <w:jc w:val="left"/>
    </w:pPr>
    <w:rPr>
      <w:rFonts w:ascii="宋体" w:hAnsi="宋体"/>
      <w:kern w:val="0"/>
      <w:szCs w:val="21"/>
    </w:rPr>
  </w:style>
  <w:style w:type="paragraph" w:styleId="11">
    <w:name w:val="Body Text First Indent"/>
    <w:basedOn w:val="2"/>
    <w:unhideWhenUsed/>
    <w:qFormat/>
    <w:uiPriority w:val="99"/>
    <w:pPr>
      <w:tabs>
        <w:tab w:val="left" w:pos="360"/>
      </w:tabs>
      <w:ind w:firstLine="420" w:firstLineChars="100"/>
    </w:pPr>
  </w:style>
  <w:style w:type="paragraph" w:styleId="12">
    <w:name w:val="Body Text First Indent 2"/>
    <w:basedOn w:val="5"/>
    <w:qFormat/>
    <w:uiPriority w:val="99"/>
    <w:pPr>
      <w:tabs>
        <w:tab w:val="left" w:pos="4606"/>
      </w:tabs>
      <w:ind w:firstLine="420"/>
    </w:p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9">
    <w:name w:val="BodyText"/>
    <w:basedOn w:val="1"/>
    <w:qFormat/>
    <w:uiPriority w:val="0"/>
    <w:pPr>
      <w:spacing w:line="380" w:lineRule="exact"/>
    </w:pPr>
    <w:rPr>
      <w:sz w:val="24"/>
    </w:rPr>
  </w:style>
  <w:style w:type="paragraph" w:customStyle="1" w:styleId="20">
    <w:name w:val="Fließtext"/>
    <w:basedOn w:val="1"/>
    <w:qFormat/>
    <w:uiPriority w:val="0"/>
    <w:pPr>
      <w:overflowPunct w:val="0"/>
      <w:autoSpaceDE w:val="0"/>
      <w:autoSpaceDN w:val="0"/>
      <w:adjustRightInd w:val="0"/>
      <w:textAlignment w:val="baseline"/>
    </w:pPr>
    <w:rPr>
      <w:kern w:val="28"/>
      <w:szCs w:val="20"/>
    </w:rPr>
  </w:style>
  <w:style w:type="character" w:customStyle="1" w:styleId="21">
    <w:name w:val="16"/>
    <w:qFormat/>
    <w:uiPriority w:val="0"/>
    <w:rPr>
      <w:rFonts w:hint="default" w:ascii="Times New Roman" w:hAnsi="Times New Roman" w:cs="Times New Roman"/>
      <w:b/>
      <w:bCs/>
    </w:rPr>
  </w:style>
  <w:style w:type="paragraph" w:customStyle="1" w:styleId="22">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23051</Words>
  <Characters>24315</Characters>
  <Lines>0</Lines>
  <Paragraphs>0</Paragraphs>
  <TotalTime>25</TotalTime>
  <ScaleCrop>false</ScaleCrop>
  <LinksUpToDate>false</LinksUpToDate>
  <CharactersWithSpaces>25009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2023-02-22T02:08:00Z</dcterms:created>
  <dc:creator>Wo</dc:creator>
  <cp:lastModifiedBy>Wo</cp:lastModifiedBy>
  <dcterms:modified xsi:type="dcterms:W3CDTF">2023-02-23T02:06:34Z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851B7AAE9A81427F99F8F20E7A157F61</vt:lpwstr>
  </property>
</Properties>
</file>