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hint="eastAsia" w:ascii="微软雅黑" w:hAnsi="微软雅黑" w:eastAsia="微软雅黑" w:cs="微软雅黑"/>
          <w:b/>
          <w:bCs/>
          <w:i w:val="0"/>
          <w:iCs w:val="0"/>
          <w:caps w:val="0"/>
          <w:color w:val="383940"/>
          <w:spacing w:val="0"/>
          <w:sz w:val="39"/>
          <w:szCs w:val="39"/>
          <w:bdr w:val="none" w:color="auto" w:sz="0" w:space="0"/>
          <w:shd w:val="clear" w:fill="FFFFFF"/>
          <w:vertAlign w:val="baseline"/>
        </w:rPr>
      </w:pPr>
      <w:r>
        <w:rPr>
          <w:rFonts w:hint="eastAsia" w:ascii="微软雅黑" w:hAnsi="微软雅黑" w:eastAsia="微软雅黑" w:cs="微软雅黑"/>
          <w:b/>
          <w:bCs/>
          <w:i w:val="0"/>
          <w:iCs w:val="0"/>
          <w:caps w:val="0"/>
          <w:color w:val="383940"/>
          <w:spacing w:val="0"/>
          <w:sz w:val="39"/>
          <w:szCs w:val="39"/>
          <w:bdr w:val="none" w:color="auto" w:sz="0" w:space="0"/>
          <w:shd w:val="clear" w:fill="FFFFFF"/>
          <w:vertAlign w:val="baseline"/>
        </w:rPr>
        <w:t>福建省龙岩监狱桌面云系统（二次）采购项目竞价公告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福建省月德贵招标代理服务有限公司受福建省龙岩监狱 委托，根据《中华人民共和国政府采购法》等有关规定，现对福建省龙岩监狱桌面云系统（二次）采购项目进行其他招标，欢迎合格的供应商前来投标。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项目名称：</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福建省龙岩监狱桌面云系统（二次）采购项目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项目编号：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YDGZB-2023-002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项目联系人：林女士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项目联系电话：17359771625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采购单位：福建省龙岩监狱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采购单位地址：福建省龙岩市新罗区中城解放北路92号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采购单位联系方式：陈先生 0597-2215530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代理机构联系方式：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代理机构：福建省月德贵招标代理服务有限公司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代理机构联系人：林女士 17359771625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代理机构地址： 龙岩市新罗区西陂街道龙腾社区龙岩大道383号（万阳城）B3幢3梯821室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一、采购项目内容</w:t>
      </w:r>
    </w:p>
    <w:tbl>
      <w:tblPr>
        <w:tblW w:w="100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96"/>
        <w:gridCol w:w="847"/>
        <w:gridCol w:w="2325"/>
        <w:gridCol w:w="1917"/>
        <w:gridCol w:w="746"/>
        <w:gridCol w:w="1832"/>
        <w:gridCol w:w="1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25" w:hRule="atLeast"/>
          <w:jc w:val="center"/>
        </w:trPr>
        <w:tc>
          <w:tcPr>
            <w:tcW w:w="7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合同包</w:t>
            </w:r>
          </w:p>
        </w:tc>
        <w:tc>
          <w:tcPr>
            <w:tcW w:w="8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品目号</w:t>
            </w:r>
          </w:p>
        </w:tc>
        <w:tc>
          <w:tcPr>
            <w:tcW w:w="23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采购标的</w:t>
            </w:r>
          </w:p>
        </w:tc>
        <w:tc>
          <w:tcPr>
            <w:tcW w:w="19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参数要求</w:t>
            </w:r>
          </w:p>
        </w:tc>
        <w:tc>
          <w:tcPr>
            <w:tcW w:w="7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数量</w:t>
            </w:r>
          </w:p>
        </w:tc>
        <w:tc>
          <w:tcPr>
            <w:tcW w:w="18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预算价（元）</w:t>
            </w:r>
          </w:p>
        </w:tc>
        <w:tc>
          <w:tcPr>
            <w:tcW w:w="15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竞价保证金（元）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36" w:hRule="atLeast"/>
          <w:jc w:val="center"/>
        </w:trPr>
        <w:tc>
          <w:tcPr>
            <w:tcW w:w="7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1</w:t>
            </w:r>
          </w:p>
        </w:tc>
        <w:tc>
          <w:tcPr>
            <w:tcW w:w="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1-1</w:t>
            </w:r>
          </w:p>
        </w:tc>
        <w:tc>
          <w:tcPr>
            <w:tcW w:w="23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福建省龙岩监狱桌面云系统（二次）采购项目</w:t>
            </w:r>
          </w:p>
        </w:tc>
        <w:tc>
          <w:tcPr>
            <w:tcW w:w="19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详见第三章 竞价内容及要求</w:t>
            </w:r>
          </w:p>
        </w:tc>
        <w:tc>
          <w:tcPr>
            <w:tcW w:w="7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1批</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399800</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3998</w:t>
            </w:r>
            <w:bookmarkStart w:id="0" w:name="_GoBack"/>
            <w:bookmarkEnd w:id="0"/>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 竞价人资格要求：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（1）凡在中国境内注册具有法人资格，有能力提供本竞价文件所述货物（服务）的企业均可能成为合格的竞价人，须提供法人营业执照副本复印件并加盖竞价人公章。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（2）单位负责人授权书。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（3）供应商的资格声明。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（4）竞价承诺书。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（5）须提供参加采购活动前3年内在经营活动中没有行贿犯罪的承诺函。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近三年来有发生过中标或成交后与采购人未签订合同等行为，采购人有权取消其成交候选人资格。竞价人须提供近三年来未发生过中标或成交后与采购人未签订合同等行为的书面承诺（格式自拟），否则按无效投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（7）是否接受联合体投标：不接受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2、获取竞价文件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愿意参加本项目竞价的投标人，可于2023年03月07 日至2023年03月 09 日北京时间每天上午9:00至11:30，下午14:30至17:30（节假日除外、逾期不受理）到福建省月德贵招标代理服务有限公司（龙岩市新罗区龙岩大道383号万阳城B幢3梯821室）持法定代表人授权委托书原件（法定代表人亲自领取时不需要提供）、经办人身份证及复印件购取采购文件等资料。报名资料费人民币0元/份，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递交响应文件（含相关原件）地点、开始及截止时间：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递交响应文件地点：福建省月德贵招标代理服务有限公司开标室。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递交响应文件开始时间：2023年03月10 日上午08时30分（以开标地时间为准）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递交响应文件截止时间：2023年03月10日上午 09时00分（以开标地时间为准）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逾期收到的或不符合规定的竞价响应文件将被拒绝。递交响应文件截止时间以接受响应文件地点时钟显示的时间为准。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4、竞价开始时间、地点: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竞价开始时间：2023年03月10日上午09时00分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竞价地点：福建省月德贵招标代理服务有限公司开标室。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（1）、投标人对本次竞价活动事项提出疑问的，请在递交竞价响应文件截止时间2个工作日之前,以书面、信函或传真的形式与招标代理机构或采购人联系。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（2）、以上如有变更，[招标代理机构]将通过以下媒介发布通知，请潜在报价供应商随时关注相关网站，以免错漏重要信息。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中国政府采购网：（http://www.ccgp.gov.cn/）。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482" w:afterAutospacing="0" w:line="480" w:lineRule="atLeast"/>
        <w:ind w:left="220" w:right="226"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福建省月德贵招标代理服务有限公司网：(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fldChar w:fldCharType="begin"/>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instrText xml:space="preserve"> HYPERLINK "http://www.ydgzb.com/index.html" </w:instrTex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383838"/>
          <w:spacing w:val="0"/>
          <w:sz w:val="24"/>
          <w:szCs w:val="24"/>
          <w:u w:val="single"/>
          <w:bdr w:val="none" w:color="auto" w:sz="0" w:space="0"/>
          <w:shd w:val="clear" w:fill="FFFFFF"/>
          <w:vertAlign w:val="baseline"/>
        </w:rPr>
        <w:t>http://www.ydgzb.com/index.html</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fldChar w:fldCharType="end"/>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tbl>
      <w:tblPr>
        <w:tblW w:w="85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189"/>
        <w:gridCol w:w="63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2" w:hRule="atLeast"/>
        </w:trPr>
        <w:tc>
          <w:tcPr>
            <w:tcW w:w="850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福建省月德贵招标代理服务有限公司投标保证金、招标服务费、购买标书汇入账户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2" w:hRule="atLeast"/>
        </w:trPr>
        <w:tc>
          <w:tcPr>
            <w:tcW w:w="21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开户名</w:t>
            </w:r>
          </w:p>
        </w:tc>
        <w:tc>
          <w:tcPr>
            <w:tcW w:w="63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福建省月德贵招标代理服务有限公司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42" w:hRule="atLeast"/>
        </w:trPr>
        <w:tc>
          <w:tcPr>
            <w:tcW w:w="21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开户行</w:t>
            </w:r>
          </w:p>
        </w:tc>
        <w:tc>
          <w:tcPr>
            <w:tcW w:w="63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兴业银行龙岩新兴支行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42" w:hRule="atLeast"/>
        </w:trPr>
        <w:tc>
          <w:tcPr>
            <w:tcW w:w="21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账  号</w:t>
            </w:r>
          </w:p>
        </w:tc>
        <w:tc>
          <w:tcPr>
            <w:tcW w:w="63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171030100100452302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42" w:hRule="atLeast"/>
        </w:trPr>
        <w:tc>
          <w:tcPr>
            <w:tcW w:w="850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特别提示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26" w:hRule="atLeast"/>
        </w:trPr>
        <w:tc>
          <w:tcPr>
            <w:tcW w:w="850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1、请投标人务必认真核对账户信息，将竞价保证金款项汇入对应账户，并自行承担因款项汇错而产生的一切后果。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vertAlign w:val="baseline"/>
              </w:rPr>
              <w:t>2、请投标人在转账或电汇的凭证上务必按照以下格式注明，以便核对：“（项目编号：***、合同包：***）的竞价保证金”。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二、开标时间：</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2023年03月10日 09:00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四、预算金额：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预算金额：39.9800000 万元（人民币）</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WY0Mzc5YjA3MTZjMGM0MjBhZjQzNWFkZDliYTUifQ=="/>
  </w:docVars>
  <w:rsids>
    <w:rsidRoot w:val="600F1C40"/>
    <w:rsid w:val="600F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2023-03-06T07:28:00Z</dcterms:created>
  <dc:creator>Crystal</dc:creator>
  <cp:lastModifiedBy>Crystal</cp:lastModifiedBy>
  <dcterms:modified xsi:type="dcterms:W3CDTF">2023-03-06T07:29:11Z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26B284CFC8A04C5C97AE66C2D7FB04D3</vt:lpwstr>
  </property>
</Properties>
</file>