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罪犯周而全</w:t>
      </w:r>
    </w:p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(2023)龙监减字第1263号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</w:t>
      </w:r>
      <w:r>
        <w:rPr>
          <w:rFonts w:hint="eastAsia" w:ascii="·ÂËÎ_GB2312" w:hAnsi="·ÂËÎ_GB2312"/>
          <w:color w:val="000000"/>
          <w:sz w:val="32"/>
          <w:szCs w:val="32"/>
        </w:rPr>
        <w:t xml:space="preserve">  </w:t>
      </w:r>
      <w:r>
        <w:rPr>
          <w:rFonts w:ascii="·ÂËÎ_GB2312" w:hAnsi="·ÂËÎ_GB2312"/>
          <w:color w:val="000000"/>
          <w:sz w:val="32"/>
          <w:szCs w:val="32"/>
        </w:rPr>
        <w:t>罪犯周而全，男，</w:t>
      </w:r>
      <w:bookmarkStart w:id="0" w:name="_GoBack"/>
      <w:bookmarkEnd w:id="0"/>
      <w:r>
        <w:rPr>
          <w:rFonts w:ascii="·ÂËÎ_GB2312" w:hAnsi="·ÂËÎ_GB2312"/>
          <w:color w:val="000000"/>
          <w:sz w:val="32"/>
          <w:szCs w:val="32"/>
        </w:rPr>
        <w:t>1968年3月31日出生，籍贯福建省漳州市龙文区，汉族，初中文化。该犯曾于1992年7月4日因犯抢劫罪被福建省高级人民法院判处有期徒刑十五年，2001年5月7日刑满释放。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福建省厦门市中级人民法院于2013年3月19日作出了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(2013)厦刑初字第3号刑事判决，以被告人周而全犯贩卖毒品罪，判处无期徒刑，剥夺政治权利终身，并处没收个人全部财产。犯非法拘禁罪，判处有期徒刑一年。数罪并罚，决定执行无期徒刑，剥夺政治权利终身 ，并处没收个人全部财产。宣判后，被告人周而全不服，提出上诉。福建省高级人民法院于2013年6月20日经过二审审理，对其驳回上诉，维持原判。判决生效后，于2013年9月9日送我狱服刑改造。因罪犯周而全在服刑期间确有悔改表现，福建省高级人民法院于2016年7月29日作出(2016)闽刑更563号刑事裁定对其减为有期徒刑二十年五个月，剥夺政治权利改为九年；福建省龙岩市中级人民法院于2019年1月24日作出(2019)闽08刑更3048号刑事裁定对其减去有期徒刑八个月十五天，剥夺政治权利减为八年；2021年7月7日作出(2021)作出闽08刑更3339号刑事裁定对其减去有期徒刑四个月十五天，剥夺政治权利减为七年。刑期执行至2035年11月28日，裁定书于2021年7月9日送达。现属于宽管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周而全于2011年12月，指使他人在厦门市违反国家毒品管制规定，贩卖甲基苯丙胺225.5克，其行为已构成贩卖毒品罪；由于同年6月为索取债务，指使他人非法剥夺被害人人身自由，其行为已构成非法拘禁罪。该犯系有前科人员。       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周而全在服刑期间，确有悔改表现。该犯上次评定表扬剩余考核分431分，本轮考核期自2021年3月起至2023年8月止，获得考核分3211，合计考核分3642分，获得表扬六次。间隔期自2021年8月起至2023年8月止，获得考核分2576分。考核期违规2次，累计扣15分。即2021年9月5日因收工队列插队，扣5分；2021年11月28日，因与罪犯陈永冬争吵，扣10分。 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该犯原判财产性判项已缴纳人民币17000元；其中本次缴纳人民币5000元。考核期消费人民币5927.61元，月均消费人民币197.59元；账户余额人民币575.93元。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该犯系从严掌握减刑幅度对象。    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周而全在服刑期间，确有悔改表现，依照《中华人民共和国刑法》第七十八条、第七十九条，《中华人民共和国刑事诉讼法》第二百七十三条第二款及《中华人民共和国监狱法》第二十九条之规定，建议对罪犯周而全予以减去有期徒刑七个月十五天，剥夺政治权利减为六年，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71591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591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4CF9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3BA64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201</Words>
  <Characters>1149</Characters>
  <Lines>9</Lines>
  <Paragraphs>2</Paragraphs>
  <TotalTime>0</TotalTime>
  <ScaleCrop>false</ScaleCrop>
  <LinksUpToDate>false</LinksUpToDate>
  <CharactersWithSpaces>1348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2023-12-05T08:25:00Z</dcterms:created>
  <dc:creator>Administrator</dc:creator>
  <cp:lastModifiedBy>PC</cp:lastModifiedBy>
  <dcterms:modified xsi:type="dcterms:W3CDTF">2023-12-06T06:39:08Z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