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bookmarkStart w:id="0" w:name="_GoBack"/>
      <w:r>
        <w:rPr>
          <w:rFonts w:ascii="ËÎÌå" w:hAnsi="ËÎÌå"/>
          <w:b/>
          <w:bCs/>
          <w:color w:val="000000"/>
          <w:sz w:val="44"/>
          <w:szCs w:val="44"/>
        </w:rPr>
        <w:t>罪犯唐文全</w:t>
      </w:r>
    </w:p>
    <w:bookmarkEnd w:id="0"/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(2023)龙监减字第1250号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罪犯唐文全，男，1974年4月15日出生于四川省大竹县，汉族，小学文化，捕前系无业人员。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福建省泉州市中级人民法院于2007年12月25日作出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(2007)泉刑初字第85号刑事判决，以被告人唐文全犯贩卖毒品罪，判处死刑，缓期二年执行，剥夺政治权利终身，并处没收个人全部财产；继续追缴各被告人的违法所得全部。宣判后，被告人唐文全不服，提出上诉。福建省高级人民法院经过二审审理，于2009年1月21日作出（2008）闽刑终字第83号刑事裁定，对其维持原判，终身，并处没收个人全部财产的刑事裁定。死缓考验期自2009年3月12日起至2011年3月11日止。判决发生法律效力后，于2009年3月18日送押龙岩监狱服刑改造。因罪犯唐文全死缓刑执行满二年，在死缓刑执行期间没有故意犯罪，属有悔改表现，福建省高级人民法院于2011年8月1日作出（2011）闽刑执字第691号刑事裁定，对其减为无期徒刑，剥夺政治权利不变。2013年12月13日作出（2013）闽刑执字第1059号刑事裁定，对其减为有期徒刑十八年，剥夺政治权利改为七年；福建省龙岩市中级人民法院于2016年3月24日作出（2016）闽08刑更3253号刑事裁定，对其减去有期徒刑一年十一个月，剥夺政治权利七年不变；2018年10月24日作出（2018）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闽08刑更4106号刑事裁定，对其减去有期徒刑九个月，剥夺政治权利减为六年；2021年4月25日作出（2021）闽08刑更3184号刑事裁定，对其减去有期徒刑六个月，剥夺政治权利减为五年，裁定于2021年4月25日送达，刑期执行至2028年10月12日止。现属于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罪犯唐文全于2006年6月间，伙同他人在安溪县，明知是毒品而予以贩卖，贩卖毒品海洛因计265.4克，其行为已构成贩卖毒品罪。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唐文全在服刑期间，确有悔改表现。该犯上次评定表扬剩余考核分122.5分，考核期自2021年1月起至2023年8月止，获得考核分3732.5分，合计考核分3855分，评定表扬六次，间隔期2021年5月至2023年8月，获得考核分3089分。考核期内违规3次，累计扣考核分32分。其中2021年6月2日扰乱教育秩序，扣20分；2021年9月14日在生产现场大声喧哗，扣10分；2022年1月28日私自制作一般物品，扣2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原判财产性判项已缴纳人民币19600元；其中本次缴纳人民币10000元。该犯考核期消费人民币7516.04元，月均消费234.88元（不包括购买药品、报刊书籍费用），帐户可用余额人民币87.3元。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唐文全在服刑期间，确有悔改表现，依照《中华人民共和国刑法》第七十八条、第七十九条、《中华人民共和国刑事诉讼法》第二百七十三条第二款、《中华人民共和国监狱法》第二十九条之规定，建议对罪犯唐文全予以减去有期徒刑八个月十五天，剥夺政治权利减为四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3378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3378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285E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211</Words>
  <Characters>1208</Characters>
  <Lines>10</Lines>
  <Paragraphs>2</Paragraphs>
  <TotalTime>0</TotalTime>
  <ScaleCrop>false</ScaleCrop>
  <LinksUpToDate>false</LinksUpToDate>
  <CharactersWithSpaces>1417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2023-12-05T08:07:00Z</dcterms:created>
  <dc:creator>Administrator</dc:creator>
  <cp:lastModifiedBy>PC</cp:lastModifiedBy>
  <dcterms:modified xsi:type="dcterms:W3CDTF">2023-12-06T06:15:03Z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