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bookmarkStart w:id="0" w:name="_GoBack"/>
      <w:r>
        <w:rPr>
          <w:rFonts w:ascii="ËÎÌå" w:hAnsi="ËÎÌå"/>
          <w:b/>
          <w:bCs/>
          <w:color w:val="000000"/>
          <w:sz w:val="44"/>
          <w:szCs w:val="44"/>
        </w:rPr>
        <w:t>罪犯陈书能</w:t>
      </w:r>
    </w:p>
    <w:bookmarkEnd w:id="0"/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(2023)龙监减字第1264号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罪犯陈书能，男，1990年4月20日出生，户籍地福建省上杭县，汉族，高中毕业，捕前无业。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龙岩市中级人民法院于2009年12月18日作出了(2009)岩刑初字第39号刑事附带民事判决，以被告人陈书能犯故意伤害罪，判处无期徒刑，剥夺政治权利终身；犯聚众斗殴罪，判处有期徒刑五年，数罪并罚，决定执行无期徒刑，剥夺政治权利终身。共同赔偿附带民事诉讼原告人经济损失人民币463693.9元。判决生效后，于2010年1月19日送我狱服刑改造。因罪犯陈书能在服刑期间确有悔改表现，福建省高级人民法院于2013年3月7日作出(2013)闽刑执字第119号刑事裁定对其减为有期徒刑十八年七个月，剥夺政治权利改为七年；福建省龙岩市中级人民法院于2015年6月24日作出(2015)岩刑执字第3609号刑事裁定对其减去有期徒刑二年，剥夺政治权利七年不变；于2018年7月24日作出(2018)闽08刑更3787号刑事裁定对其减去有期徒刑七个月，剥夺政治权利减为六年；于2020年11月27日作出(2020)闽08刑更3847号刑事裁定对其减去有期徒刑四个月十五天，剥夺政治权利减为五年。刑期执行至2028年10月22日，裁定书于2020年11月30日送达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被告人陈书能伙同他人于2009年，在上杭县，故意伤害被害人身体致一人死亡，一人轻伤，其行为已构成故意伤害罪；又伙同他人于2008年，在上杭县持械斗殴，其行为已构成聚众斗殴罪。该犯系主犯。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罪犯陈书能在服刑期间，确有悔改表现。该犯上次评定表扬剩余考核分248分，本轮考核期自2020年9月起至2023年8月止，获得考核分4051.9 分，合计考核分4299.9分，获得表扬六次，物质奖励一次。间隔期自2020年12月起至2023年8月止，获得考核分3721.9分。考核期内违规1次，即为2022年5月7日,私自传递、藏匿一般物品,情节严重，扣9分。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该犯原判财产性判项已缴纳人民币42000元，其中本次缴纳人民币24000元。该犯考核期消费人民币13741.65元，月均消费人民币381.71元，帐户余额人民币216.17元。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书能在服刑期间，确有悔改表现，依照《中华人民共和国刑法》第七十八条、第七十九条，《中华人民共和国刑事诉讼法》第二百七十三条第二款及《中华人民共和国监狱法》第二十九条之规定，建议对罪犯陈书能予以减去有期徒刑七个月十五天，剥夺政治权利减为四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263D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63D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48A7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192</Words>
  <Characters>1095</Characters>
  <Lines>9</Lines>
  <Paragraphs>2</Paragraphs>
  <TotalTime>0</TotalTime>
  <ScaleCrop>false</ScaleCrop>
  <LinksUpToDate>false</LinksUpToDate>
  <CharactersWithSpaces>1285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2023-12-05T08:26:00Z</dcterms:created>
  <dc:creator>Administrator</dc:creator>
  <cp:lastModifiedBy>PC</cp:lastModifiedBy>
  <dcterms:modified xsi:type="dcterms:W3CDTF">2023-12-06T06:39:33Z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