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罪犯纪明室</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(2025)龙监减字第33</w:t>
      </w:r>
      <w:r>
        <w:rPr>
          <w:rFonts w:hint="eastAsia" w:ascii="楷体_GB2312" w:eastAsia="楷体_GB2312" w:cs="楷体_GB2312"/>
          <w:sz w:val="32"/>
          <w:szCs w:val="32"/>
          <w:lang w:val="en-US" w:eastAsia="zh-CN" w:bidi="ar-SA"/>
        </w:rPr>
        <w:t>5</w:t>
      </w:r>
      <w:r>
        <w:rPr>
          <w:rFonts w:hint="eastAsia" w:ascii="楷体_GB2312" w:hAnsi="Times New Roman" w:eastAsia="楷体_GB2312" w:cs="楷体_GB2312"/>
          <w:sz w:val="32"/>
          <w:szCs w:val="32"/>
          <w:lang w:val="en-US" w:eastAsia="zh-CN" w:bidi="ar-SA"/>
        </w:rPr>
        <w:t>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罪犯纪明室，男，1983年9月19日出生，</w:t>
      </w:r>
      <w:bookmarkStart w:id="0" w:name="_GoBack"/>
      <w:bookmarkEnd w:id="0"/>
      <w:r>
        <w:rPr>
          <w:rFonts w:hint="eastAsia" w:ascii="仿宋_GB2312" w:hAnsi="仿宋_GB2312" w:eastAsia="仿宋_GB2312" w:cs="仿宋_GB2312"/>
          <w:sz w:val="32"/>
          <w:szCs w:val="32"/>
          <w:lang w:val="en-US" w:eastAsia="zh-CN" w:bidi="ar-SA"/>
        </w:rPr>
        <w:t>汉族，中专文化，户籍所在地福建省厦门市同安区，捕前无业，无前科。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2005年4月4日作出(2005)厦刑初字第4号刑事附带民事判决，以被告人纪明室犯故意伤害罪，判处死刑，缓期二年执行，剥夺政治权利终身；二被告人共同赔偿附带民事诉讼原告人经济损失人民币一十九万四千三百四十九元三角七分。二被告各承担50%，即各赔偿附带民事诉讼原告人经济损失人民币九万七千一百七十四元六角九分，二被告人负连带赔偿责任。宣判后，被告人纪明室不服，提出上诉。福建省高级人民法院经过二审审理，于2005年7月15日作出（2005）闽刑终字第370号刑事附带民事裁定，对其维持原判。并核准以故意伤害罪判处被告人纪明室、苏文木死刑，缓期二年执行，剥夺政治权利终身的刑事裁定。2005年8月12日交付龙岩监狱执行刑罚。2008年3月14日，福建省高级人民法院以（2008）闽刑执字第43号刑事裁定书，对其减为无期徒刑，剥权政治权利终身不变；2011年4月21日以（2011）闽刑执字第304号刑事裁定书，对其减为有期徒刑十九年，剥夺政治权利改为八年。福建省龙岩市中级人民法院于2013年7月3日作出（2013）岩刑执字第2492号刑事裁定，对其减去有期徒刑一年十一个月，剥权政治权利减为七年；2015年11月26日作出（2015）岩刑执字第4173号刑事裁定，对其减去有期徒刑一年六个月，剥夺政治权利减为六年；2018年2月2日作出（2018）闽08刑更3179号刑事裁定，对其减去有期徒刑六个月，剥夺政治权利减为五年；2020年6月10日作出（2020）闽08刑更3438号刑事裁定，对其减去有期徒刑五个月，剥夺政治权利减为四年，裁定于2020年6月15日送达。现刑期至2025年12月20日止。属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41.5分，本轮考核期2020年3月至2024年12月累计获考核分6346分，合计获考核分6387.5分，表扬九次，物质奖励一次；间隔期2020年6月15日至2024年12月，获考核分5910分。考核期内违规扣分2次，累计扣考核分17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福建省厦门市中级人民法院于2024年12月26日财产性判项《复函》载明：在本案执行过程中，被执行人纪明室在本案中应承担的赔偿责任已履行完毕。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纪明室予以减去剩余刑期，剥夺政治权利减为三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80" w:firstLineChars="14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840" w:firstLineChars="1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48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321E9"/>
    <w:rsid w:val="10666D31"/>
    <w:rsid w:val="14DE4FE3"/>
    <w:rsid w:val="2B726C00"/>
    <w:rsid w:val="3431718B"/>
    <w:rsid w:val="3D4321E9"/>
    <w:rsid w:val="41D22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2025-03-31T07:45:00Z</dcterms:created>
  <dc:creator>张婷婷</dc:creator>
  <cp:lastModifiedBy>陈娟</cp:lastModifiedBy>
  <dcterms:modified xsi:type="dcterms:W3CDTF">2025-04-15T02:22:54Z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ADC13DB3A1144DA79C2CB43B56948B29</vt:lpwstr>
  </property>
</Properties>
</file>