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  <w:lang w:eastAsia="zh-CN"/>
        </w:rPr>
        <w:t>罪犯黄志弘</w:t>
      </w:r>
    </w:p>
    <w:p>
      <w:pPr>
        <w:spacing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 w:eastAsia="ËÎìå"/>
          <w:b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30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罪犯黄志弘，男，1999年1月21日出生，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汉族，初中文化，户籍所在地福建省南靖县，捕前无业。曾因殴打他人，于2018年6月19日被行政拘留十日并处罚款五百元；因吸毒分别于2018年12月27日被行政拘留十日，于2020年7月8日被行政拘留十日。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南靖县人民法院于2021年9月29日作出(2021)闽0627刑初235号刑事判决，以被告人黄志弘犯猥亵儿童罪，判处有期徒刑五年。宣判后，被告人黄志弘不服，提出上诉。福建省漳州市中级人民法院经二审审理，于2021年11月20日作出（2021）闽06刑终608号刑事裁定，对其驳回上诉，维持原判。刑期自2021年1月11日起至2026年1月10日止。2022年1月19日交付福建省龙岩监狱执行刑罚。属普管级罪犯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遵守监规：能基本遵守法律法规及监规纪律，接受教育改造。该犯偶有违规，认错态度较好，近期总体稳定。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奖惩情况：该犯考核期2022年1月19日至2024年12月累计获考核分3917.5分，表扬五次，物质奖励一次；考核期内共违规扣分4次，累计扣11分，无重大违规。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原判无财产性判项。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的规定，建议对罪犯黄志弘予以减刑七个月十五天。特提请裁定。</w:t>
      </w: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widowControl w:val="0"/>
        <w:numPr>
          <w:ilvl w:val="0"/>
          <w:numId w:val="0"/>
        </w:numPr>
        <w:ind w:firstLine="5120" w:firstLineChars="16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widowControl w:val="0"/>
        <w:numPr>
          <w:ilvl w:val="0"/>
          <w:numId w:val="0"/>
        </w:numPr>
        <w:ind w:firstLine="4480" w:firstLineChars="14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858C1"/>
    <w:rsid w:val="0D2D3FA2"/>
    <w:rsid w:val="1467651F"/>
    <w:rsid w:val="486B6DD3"/>
    <w:rsid w:val="4A765D4A"/>
    <w:rsid w:val="5468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2025-03-31T07:33:00Z</dcterms:created>
  <dc:creator>张婷婷</dc:creator>
  <cp:lastModifiedBy>陈娟</cp:lastModifiedBy>
  <dcterms:modified xsi:type="dcterms:W3CDTF">2025-04-15T02:20:58Z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D95A9041FD6441FAB55E9F9AB2551404</vt:lpwstr>
  </property>
</Properties>
</file>