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74" w:rsidRDefault="0080487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罪犯刘东翔</w:t>
      </w:r>
    </w:p>
    <w:p w:rsidR="00804874" w:rsidRDefault="0080487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804874" w:rsidRDefault="00804874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3175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804874" w:rsidRDefault="0080487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罪犯刘东翔，男，</w:t>
      </w:r>
      <w:r>
        <w:rPr>
          <w:rFonts w:ascii="·ÂËÎ_GB2312" w:hAnsi="·ÂËÎ_GB2312"/>
          <w:color w:val="000000"/>
          <w:sz w:val="32"/>
          <w:szCs w:val="32"/>
        </w:rPr>
        <w:t>1979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日出生于福建省漳浦县，汉族，中专文化，捕前系经商。</w:t>
      </w:r>
    </w:p>
    <w:p w:rsidR="00804874" w:rsidRDefault="0080487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福建省漳浦县人民法院于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0623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265</w:t>
      </w:r>
      <w:r>
        <w:rPr>
          <w:rFonts w:ascii="·ÂËÎ_GB2312" w:hAnsi="·ÂËÎ_GB2312"/>
          <w:color w:val="000000"/>
          <w:sz w:val="32"/>
          <w:szCs w:val="32"/>
        </w:rPr>
        <w:t>号刑事判决，以被告人刘东翔犯生产、销售伪劣产品罪，判处有期徒刑六年，并处罚金人民币六十万元。宣判后，被告人刘东翔不服，提出上诉。福建省漳州市中级人民法院经过二审审理，于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06</w:t>
      </w:r>
      <w:r>
        <w:rPr>
          <w:rFonts w:ascii="·ÂËÎ_GB2312" w:hAnsi="·ÂËÎ_GB2312"/>
          <w:color w:val="000000"/>
          <w:sz w:val="32"/>
          <w:szCs w:val="32"/>
        </w:rPr>
        <w:t>刑终</w:t>
      </w:r>
      <w:r>
        <w:rPr>
          <w:rFonts w:ascii="·ÂËÎ_GB2312" w:hAnsi="·ÂËÎ_GB2312"/>
          <w:color w:val="000000"/>
          <w:sz w:val="32"/>
          <w:szCs w:val="32"/>
        </w:rPr>
        <w:t>491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日送我狱服刑改造。因罪犯刘东翔在服刑期间确有悔改表现，福建省龙岩市中级人民法院于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(2020)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3031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号刑事裁定，对其减去有期徒刑五个月十五天。刑期执行至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日。现属于宽管管理级罪犯。</w:t>
      </w:r>
    </w:p>
    <w:p w:rsidR="00804874" w:rsidRDefault="0080487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804874" w:rsidRDefault="0080487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罪犯刘东翔于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月份，伙同他人在漳州市漳浦县明知他人在实施生产、销售假冒伪劣卷烟，仍为他人提供记账、租赁场地、望风、购买生活用品等帮助，其行为已构成生产、销售伪劣产品罪。</w:t>
      </w:r>
    </w:p>
    <w:p w:rsidR="00804874" w:rsidRDefault="0080487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该犯在服刑期间，确有悔改表现：上次评定表扬剩余考核分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100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3130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3230</w:t>
      </w:r>
      <w:r>
        <w:rPr>
          <w:rFonts w:ascii="·ÂËÎ_GB2312" w:hAnsi="·ÂËÎ_GB2312"/>
          <w:color w:val="000000"/>
          <w:sz w:val="32"/>
          <w:szCs w:val="32"/>
        </w:rPr>
        <w:t>分，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获得表扬五次。间隔期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2705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35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804874" w:rsidRDefault="0080487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20000</w:t>
      </w:r>
      <w:r>
        <w:rPr>
          <w:rFonts w:ascii="·ÂËÎ_GB2312" w:hAnsi="·ÂËÎ_GB2312"/>
          <w:color w:val="000000"/>
          <w:sz w:val="32"/>
          <w:szCs w:val="32"/>
        </w:rPr>
        <w:t>元；其中本次缴交人民币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4061.54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156.21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15.15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804874" w:rsidRDefault="0080487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804874" w:rsidRDefault="0080487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804874" w:rsidRDefault="0080487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804874" w:rsidRDefault="0080487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刘东翔在服刑期间，确有悔改表现，依照《中华人民共和国刑法》第七十八条、第七十九条、《中华人民共和国刑事诉讼法》第二百七十三条第二款、《中华人民共和国监狱法》第二十九条之规定，建议对罪犯刘东翔予以减去剩余刑期，特提请你院审理裁定。</w:t>
      </w:r>
    </w:p>
    <w:p w:rsidR="00804874" w:rsidRDefault="00804874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804874" w:rsidRDefault="0080487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804874" w:rsidRDefault="0080487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804874" w:rsidRDefault="00804874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804874" w:rsidRDefault="00804874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804874" w:rsidP="00804874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80487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487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874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87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842</Characters>
  <Application>Microsoft Office Word</Application>
  <DocSecurity>0</DocSecurity>
  <Lines>7</Lines>
  <Paragraphs>1</Paragraphs>
  <ScaleCrop>false</ScaleCrop>
  <Company>微软中国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2022-05-10T08:04:00Z</dcterms:created>
  <dcterms:modified xsi:type="dcterms:W3CDTF">2022-05-10T08:05:00Z</dcterms:modified>
</cp:coreProperties>
</file>