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31" w:rsidRDefault="00B1193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罪犯林良辉</w:t>
      </w:r>
    </w:p>
    <w:p w:rsidR="00B11931" w:rsidRDefault="00B1193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B11931" w:rsidRDefault="00B1193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3243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罪犯林良辉，男，一九七三年二月六日出生于福建省龙海市，汉族，初中文化，捕前无业。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福建省厦门市中级人民法院于二〇〇五年七月十一日作出了</w:t>
      </w:r>
      <w:r>
        <w:rPr>
          <w:rFonts w:ascii="·ÂËÎ_GB2312" w:hAnsi="·ÂËÎ_GB2312"/>
          <w:color w:val="000000"/>
          <w:sz w:val="32"/>
          <w:szCs w:val="32"/>
        </w:rPr>
        <w:t>(2005)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79</w:t>
      </w:r>
      <w:r>
        <w:rPr>
          <w:rFonts w:ascii="·ÂËÎ_GB2312" w:hAnsi="·ÂËÎ_GB2312"/>
          <w:color w:val="000000"/>
          <w:sz w:val="32"/>
          <w:szCs w:val="32"/>
        </w:rPr>
        <w:t>号刑事判决，被告人林良辉犯贩卖毒品罪，判处无期徒刑，剥夺政治权利终身，并处没收财产人民币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万元。宣判后，同案被告人不服，提出上诉。福建省高级人民法院经过二审审理，于二〇〇五年九月二日作出</w:t>
      </w:r>
      <w:r>
        <w:rPr>
          <w:rFonts w:ascii="·ÂËÎ_GB2312" w:hAnsi="·ÂËÎ_GB2312"/>
          <w:color w:val="000000"/>
          <w:sz w:val="32"/>
          <w:szCs w:val="32"/>
        </w:rPr>
        <w:t>(2005)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573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五年九月二十八日送我狱服刑改造。因罪犯林良辉在服刑期间确有悔改表现，福建省高级人民法院于二〇〇九年二月十八日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124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号对其减为有期徒刑十九年，剥夺政治权利改为八年；福建省龙岩市中级人民法院于二〇一一年四月十三日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2288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号对其减去有期徒刑一年十个月，剥夺政治权利减为七年；二〇一三年七月三日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2491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号对其减去有期徒刑一年九个月，剥夺政治权利减为六年；二〇一五年十二月十一日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4311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号对其减去有期徒刑一年五个月，剥夺政治权利减为五年；二〇一八年十一月二十三日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4243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号对其减去有期徒刑六个月，剥夺政治权利减为四年。刑期执行至二〇二二年八月十七日。现属于普管管理级罪犯。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被告人林良辉于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日下午，伙同他人违反国家对毒品的管理规定，共同贩卖海洛因</w:t>
      </w:r>
      <w:r>
        <w:rPr>
          <w:rFonts w:ascii="·ÂËÎ_GB2312" w:hAnsi="·ÂËÎ_GB2312"/>
          <w:color w:val="000000"/>
          <w:sz w:val="32"/>
          <w:szCs w:val="32"/>
        </w:rPr>
        <w:t>80.12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克，其行为已构成贩卖毒品罪。该犯系毒品再犯。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罪犯林良辉在服刑期间，确有悔改表现。该犯上次评定表扬剩余考核分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254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2689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2943</w:t>
      </w:r>
      <w:r>
        <w:rPr>
          <w:rFonts w:ascii="·ÂËÎ_GB2312" w:hAnsi="·ÂËÎ_GB2312"/>
          <w:color w:val="000000"/>
          <w:sz w:val="32"/>
          <w:szCs w:val="32"/>
        </w:rPr>
        <w:t>分，获得表扬四次。间隔期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2498</w:t>
      </w:r>
      <w:r>
        <w:rPr>
          <w:rFonts w:ascii="·ÂËÎ_GB2312" w:hAnsi="·ÂËÎ_GB2312"/>
          <w:color w:val="000000"/>
          <w:sz w:val="32"/>
          <w:szCs w:val="32"/>
        </w:rPr>
        <w:t>分。考核期内违规二次，累扣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</w:t>
      </w:r>
      <w:r>
        <w:rPr>
          <w:rFonts w:ascii="·ÂËÎ_GB2312" w:hAnsi="·ÂËÎ_GB2312"/>
          <w:color w:val="000000"/>
          <w:sz w:val="32"/>
          <w:szCs w:val="32"/>
        </w:rPr>
        <w:t>20000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12600</w:t>
      </w:r>
      <w:r>
        <w:rPr>
          <w:rFonts w:ascii="·ÂËÎ_GB2312" w:hAnsi="·ÂËÎ_GB2312"/>
          <w:color w:val="000000"/>
          <w:sz w:val="32"/>
          <w:szCs w:val="32"/>
        </w:rPr>
        <w:t>元。财产性判项已交清。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B11931" w:rsidRDefault="00B1193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良辉在服刑期间，确有悔改表现，依照《中华人民共和国刑法》第七十八条、第七十九条、《中华人民共和国刑事诉讼法》第二百七十三条第二款、《中华人民共和国监狱法》第二十九条之规定，建议对罪犯林良辉予以减去剩余刑期，剥夺组织权利三年不变，特提请你院审理裁定。</w:t>
      </w:r>
    </w:p>
    <w:p w:rsidR="00B11931" w:rsidRDefault="00B1193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B11931" w:rsidRDefault="00B1193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B11931" w:rsidRDefault="00B1193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B11931" w:rsidRDefault="00B1193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B11931" w:rsidP="00B11931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B1193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193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931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3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8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2022-05-10T23:47:00Z</dcterms:created>
  <dcterms:modified xsi:type="dcterms:W3CDTF">2022-05-10T23:48:00Z</dcterms:modified>
</cp:coreProperties>
</file>