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eastAsia="宋体"/>
          <w:b/>
          <w:color w:val="000000"/>
          <w:sz w:val="44"/>
          <w:lang w:val="en-US" w:eastAsia="zh-CN"/>
        </w:rPr>
      </w:pPr>
      <w:r>
        <w:rPr>
          <w:rFonts w:hint="eastAsia"/>
          <w:b/>
          <w:color w:val="000000"/>
          <w:sz w:val="44"/>
          <w:lang w:val="en-US" w:eastAsia="zh-CN"/>
        </w:rPr>
        <w:t>罪犯朱京利</w:t>
      </w:r>
      <w:bookmarkStart w:id="0" w:name="_GoBack"/>
      <w:bookmarkEnd w:id="0"/>
    </w:p>
    <w:p>
      <w:pPr>
        <w:spacing w:beforeLines="0" w:afterLines="0" w:line="440" w:lineRule="atLeast"/>
        <w:jc w:val="center"/>
        <w:rPr>
          <w:rFonts w:hint="eastAsia" w:ascii="??ì?" w:hAnsi="??ì?" w:eastAsia="??ì?"/>
          <w:b/>
          <w:color w:val="000000"/>
          <w:sz w:val="44"/>
        </w:rPr>
      </w:pPr>
      <w:r>
        <w:rPr>
          <w:rFonts w:hint="eastAsia" w:ascii="宋体" w:hAnsi="宋体"/>
          <w:b/>
          <w:color w:val="000000"/>
          <w:sz w:val="44"/>
        </w:rPr>
        <w:t>提 请 减 刑 建 议 书</w:t>
      </w:r>
    </w:p>
    <w:p>
      <w:pPr>
        <w:spacing w:beforeLines="0" w:afterLines="0" w:line="280" w:lineRule="atLeast"/>
        <w:jc w:val="right"/>
        <w:rPr>
          <w:rFonts w:hint="eastAsia" w:ascii="·????GB2312" w:hAnsi="·????GB2312" w:eastAsia="·????GB2312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32"/>
        </w:rPr>
        <w:t>(2022)闽龙狱减字第3</w:t>
      </w:r>
      <w:r>
        <w:rPr>
          <w:rFonts w:hint="eastAsia" w:ascii="楷体" w:hAnsi="楷体" w:eastAsia="楷体"/>
          <w:color w:val="000000"/>
          <w:sz w:val="32"/>
          <w:lang w:val="en-US" w:eastAsia="zh-CN"/>
        </w:rPr>
        <w:t>380</w:t>
      </w:r>
      <w:r>
        <w:rPr>
          <w:rFonts w:hint="eastAsia" w:ascii="楷体" w:hAnsi="楷体" w:eastAsia="楷体"/>
          <w:color w:val="000000"/>
          <w:sz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罪犯朱京利，男，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1970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日出生，汉族，初中文化，原户籍地所在地河南省平顶山市新华区，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广东省深圳市宝安区人民法院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2010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日作出了(2010)深宝法刑初字第18号刑事判决，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被告人朱京利犯组织、领导黑社会性质组织罪，判处有期徒刑八年六个月；犯寻衅滋事罪，判处有期徒刑五年；犯敲诈勒索罪，判处有期徒刑三年六个月；犯故意毁坏财物罪，判处有期徒刑一年六个月；犯开设赌场罪，判处有期徒刑二年六个月，并处罚金人民币十万元，总和刑期有期徒刑二十一年，决定执行有期徒刑二十年，并处罚金人民币十万元。刑期自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2009年1月13日起至2029年1月12日止。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宣判后，被告人朱京利不服，提出上诉。广东省深圳市中级人民法院经过二审审理，于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2010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日作出(2010)深中法刑一终字第478号刑事裁定，对其维持原判。判决发生法律效力后交付执行，于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2011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日送押广东省英德监狱服刑改造，于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日送押福建省龙岩监狱服刑改造。因罪犯朱京利在服刑期间确有悔改表现，广东省清远市中级人民法院于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日(2013)清中法刑执字第4955号对其减去有期徒刑一年十一个月；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日(2015)清中法刑执字第4752号对其减去有期徒刑四个月；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日(2017)粤18刑更2909号对其减去有期徒刑七个月；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日(2019)粤18刑更4047号对其减去有期徒刑六个月。刑期执行至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被告人朱京利于2003年至2009年间，在深圳市宝安区有组织地多次进行违法犯罪活动，长期纠集、有组织以暴力、威胁等手段实施敲诈勒索、寻衅滋事、故意毁坏财物、开设赌场等违法犯罪活动。其行为分别构成组织、领导黑社会性质组织罪、寻衅滋事罪、敲诈勒索罪、故意毁坏财物罪、开设赌场罪。该犯系主犯、三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　　该犯近期确有悔改表现，具体事实如下：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在服刑期间能够遵守监规纪律，按照《监狱服刑人员行为规范》要求自己；参加思想、文化、技术学习，成绩合格；在劳动中，服从分配，按时完成劳动任务。该犯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上次评定表扬剩余考核分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464分，本轮考核期2019年7月至2021年12月，合计获得考核分2844分，合计获得考核分3308分，获得表扬五次。间隔期2019年12月至2021年12月，获得考核分</w:t>
      </w:r>
      <w:r>
        <w:rPr>
          <w:rFonts w:hint="eastAsia" w:ascii="仿宋_GB2312" w:hAnsi="仿宋_GB2312" w:eastAsia="仿宋_GB2312" w:cs="仿宋_GB2312"/>
          <w:color w:val="000000"/>
          <w:sz w:val="32"/>
        </w:rPr>
        <w:t>2392分。考核期内违规一次，扣10分。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636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原判财产性判项已缴清。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636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本案于2022年4月12日至2022年4月19日在狱内公示未收到不同意见。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罪犯朱京利在服刑期间，确有悔改表现，依照《中华人民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共和国刑法》第七十八条、第七十九条、《中华人民共和国刑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事诉讼法》第二百七十三条第二款、《中华人民共和国监狱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法》第二十九条之规定，建议对罪犯朱京利予以减去有期徒刑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七个月，特提请你院审理裁定。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此致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龙岩市中级人民法院</w:t>
      </w:r>
    </w:p>
    <w:p>
      <w:pPr>
        <w:spacing w:beforeLines="0" w:afterLines="0" w:line="500" w:lineRule="exact"/>
        <w:jc w:val="left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</w:rPr>
        <w:t>福建省龙岩监狱</w:t>
      </w:r>
    </w:p>
    <w:p>
      <w:pPr>
        <w:spacing w:beforeLines="0" w:afterLines="0" w:line="500" w:lineRule="exact"/>
        <w:ind w:firstLine="4480" w:firstLineChars="1400"/>
        <w:jc w:val="left"/>
      </w:pPr>
      <w:r>
        <w:rPr>
          <w:rFonts w:hint="eastAsia" w:ascii="仿宋_GB2312" w:hAnsi="仿宋_GB2312" w:eastAsia="仿宋_GB2312" w:cs="仿宋_GB2312"/>
          <w:color w:val="000000"/>
          <w:sz w:val="32"/>
        </w:rPr>
        <w:t>二○二二年五月九日</w:t>
      </w:r>
    </w:p>
    <w:sectPr>
      <w:pgSz w:w="11906" w:h="16838"/>
      <w:pgMar w:top="1587" w:right="1304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ì?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A3611"/>
    <w:rsid w:val="032C7E5D"/>
    <w:rsid w:val="0A68693A"/>
    <w:rsid w:val="2C6F06EB"/>
    <w:rsid w:val="34EA3611"/>
    <w:rsid w:val="4864407F"/>
    <w:rsid w:val="4A1E1C76"/>
    <w:rsid w:val="4E66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99"/>
    <w:pPr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2022-05-27T07:18:00Z</dcterms:created>
  <dc:creator>Administrator</dc:creator>
  <cp:lastModifiedBy>lyjy2021</cp:lastModifiedBy>
  <dcterms:modified xsi:type="dcterms:W3CDTF">2022-07-09T07:15:50Z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