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??ì?" w:eastAsia="方正小标宋简体" w:cs="??ì?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??ì?" w:eastAsia="方正小标宋简体" w:cs="??ì?"/>
          <w:bCs/>
          <w:color w:val="000000"/>
          <w:sz w:val="44"/>
          <w:szCs w:val="44"/>
          <w:lang w:eastAsia="zh-CN"/>
        </w:rPr>
        <w:t>罪犯张德忠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??ì?" w:eastAsia="方正小标宋简体" w:cs="??ì?"/>
          <w:bCs/>
          <w:color w:val="000000"/>
          <w:sz w:val="44"/>
          <w:szCs w:val="44"/>
        </w:rPr>
      </w:pPr>
      <w:r>
        <w:rPr>
          <w:rFonts w:hint="eastAsia" w:ascii="方正小标宋简体" w:hAnsi="??ì?" w:eastAsia="方正小标宋简体" w:cs="??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(2022)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3623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罪犯张德忠，男，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日出生于福建省永安市，汉族，初中文化，捕前系无业。曾因犯故意伤害罪，于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1999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日被福建省永安市人民法院判处有期徒刑四年六个月，于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2002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日刑满释放。该犯系有前科。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福建省永安市人民法院于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0481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号刑事判决，以被告人张德忠犯参加黑社会性质组织罪，判处有期徒刑六年，剥夺政治权利三年，并处罚金人民币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万元；犯敲诈勒索罪，判处有期徒刑四年十个月，并处罚金人民币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万元；犯聚众斗殴罪，判处有期徒刑三年；犯开设赌场罪，判处有期徒刑三年八个月，并处罚金人民币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万元。数罪并罚，决定执行有期徒刑十四年，剥夺政治权利三年，并处罚金人民币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万元；扣押人民币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元予以追缴或折抵本案罚金。被告人张德忠不服，提出上诉。福建省三明市中级人民法院于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号刑事裁定，驳回上诉，维持原判。刑期自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2032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罪犯张德忠伙同他人于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月在永安市，明知他人组织领导黑社会性质犯罪组织，仍加入并接受该组织领导，为非作恶，称霸一方，欺压、残害群众，严重破坏社会正常经济、生活秩序；且于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月间，以黑恶势力名义敲诈勒索他人财物；并于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日，纠集他人前往沙县持械聚众斗殴；又于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年上半年至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年间在永安市，以盈利为目的，开设赌场，为赌博网站担任代理；其行为已分别构成参加黑社会性质组织罪、敲诈勒索罪、聚众斗殴罪、开设赌场罪。该犯系涉黑罪犯。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罪犯张德忠在服刑期间，确有悔改表现。该犯间隔期自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2829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分，获得表扬四次。考核期内累计违规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分。其中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日因在出工队列中背手行进扣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日因不能按要求熟背规范扣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日因学习不认真扣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73908.61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元；其中本次向永安市人民法院缴纳人民币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  <w:lang w:val="en-US" w:eastAsia="zh-CN"/>
        </w:rPr>
        <w:t>7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3908.61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元。该犯考核期消费人民币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7670.19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255.67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元，帐户余额人民币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94.30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张德忠在服刑期间，确有悔改表现，依照《中华人民共和国刑法》第七十八条、第七十九条，《中华人民共和国刑事诉讼法》第二百七十三条第二款及《中华人民共和国监狱法》第二十九条之规定，建议对罪犯张德忠予以减去有期徒刑三个月，剥夺政治权利减为二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 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    二○二二年十月十七日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ì?">
    <w:altName w:val="方正隶书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223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23B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3D7639E"/>
    <w:rsid w:val="5DE335B2"/>
    <w:rsid w:val="7685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</Words>
  <Characters>1135</Characters>
  <Lines>9</Lines>
  <Paragraphs>2</Paragraphs>
  <TotalTime>3</TotalTime>
  <ScaleCrop>false</ScaleCrop>
  <LinksUpToDate>false</LinksUpToDate>
  <CharactersWithSpaces>1331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2022-10-25T02:47:00Z</dcterms:created>
  <dc:creator>Administrator</dc:creator>
  <cp:lastModifiedBy>Administrator</cp:lastModifiedBy>
  <cp:lastPrinted>2022-08-24T02:22:27Z</cp:lastPrinted>
  <dcterms:modified xsi:type="dcterms:W3CDTF">2022-08-24T02:22:36Z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