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7D" w:rsidRPr="00DE2D7D" w:rsidRDefault="00DE2D7D" w:rsidP="00DE2D7D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DE2D7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罪犯陈瑞发</w:t>
      </w:r>
    </w:p>
    <w:p w:rsidR="00DE2D7D" w:rsidRPr="00DE2D7D" w:rsidRDefault="00DE2D7D" w:rsidP="00DE2D7D">
      <w:pPr>
        <w:spacing w:line="600" w:lineRule="exact"/>
        <w:jc w:val="center"/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</w:pPr>
      <w:r w:rsidRPr="00DE2D7D">
        <w:rPr>
          <w:rFonts w:ascii="方正小标宋简体" w:eastAsia="方正小标宋简体" w:hAnsi="??ì?" w:cs="??ì?" w:hint="eastAsia"/>
          <w:bCs/>
          <w:color w:val="000000"/>
          <w:sz w:val="44"/>
          <w:szCs w:val="44"/>
        </w:rPr>
        <w:t>提请减刑建议书</w:t>
      </w:r>
    </w:p>
    <w:p w:rsidR="00DE2D7D" w:rsidRDefault="00DE2D7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罪犯陈瑞发，男，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日出生于福建省漳州市南靖县，汉族，高中毕业，捕前系农民。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福建省南靖县人民法院于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刑事判决，被告人陈瑞发犯强奸罪，判处有期徒刑三年。宣判后，被告人陈瑞发不服，提出上诉。福建省漳州市中级人民法院于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日送我狱服刑改造。现属于考察级管理级罪犯。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被告人陈瑞发于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日在南靖违背妇女意志，强行与妇女发生关系，其行为已构成强奸罪。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罪犯陈瑞发在服刑期间，确有悔改表现。该犯本轮考核期自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分，获得表扬一次，物质奖励一次。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E2D7D" w:rsidRDefault="00DE2D7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罪犯陈瑞发在服刑期间，确有悔改表现，依照《中华人民共和国刑法》第七十八条、第七十九条、《中华人民共和国刑事诉讼法》第二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百七十三条第二款、《中华人民共和国监狱法》第二十九条之规定，建议对罪犯陈瑞发予以减去有期徒刑四个月，特提请你院审理裁定。</w:t>
      </w:r>
    </w:p>
    <w:p w:rsidR="00DE2D7D" w:rsidRDefault="00DE2D7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E2D7D" w:rsidRDefault="00DE2D7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E2D7D" w:rsidRDefault="00DE2D7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E2D7D" w:rsidRDefault="00DE2D7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DE2D7D" w:rsidRDefault="00DE2D7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DE2D7D" w:rsidRDefault="00DE2D7D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DE2D7D" w:rsidSect="00DE2D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??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2D7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2D7D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D7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2023-02-18T01:08:00Z</dcterms:created>
  <dcterms:modified xsi:type="dcterms:W3CDTF">2023-02-18T01:09:00Z</dcterms:modified>
</cp:coreProperties>
</file>