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F6C" w:rsidRPr="00907F6C" w:rsidRDefault="00907F6C" w:rsidP="00907F6C">
      <w:pPr>
        <w:spacing w:line="600" w:lineRule="exact"/>
        <w:jc w:val="center"/>
        <w:rPr>
          <w:rFonts w:ascii="方正小标宋简体" w:eastAsia="方正小标宋简体" w:hAnsi="·????GB2312" w:cs="·????GB2312"/>
          <w:color w:val="000000"/>
          <w:sz w:val="44"/>
          <w:szCs w:val="44"/>
        </w:rPr>
      </w:pPr>
      <w:r w:rsidRPr="00907F6C"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罪犯黄清龙</w:t>
      </w:r>
    </w:p>
    <w:p w:rsidR="00907F6C" w:rsidRPr="00907F6C" w:rsidRDefault="00907F6C" w:rsidP="00907F6C">
      <w:pPr>
        <w:spacing w:line="600" w:lineRule="exact"/>
        <w:jc w:val="center"/>
        <w:rPr>
          <w:rFonts w:ascii="方正小标宋简体" w:eastAsia="方正小标宋简体" w:hAnsi="·????GB2312" w:cs="·????GB2312"/>
          <w:color w:val="000000"/>
          <w:sz w:val="44"/>
          <w:szCs w:val="44"/>
        </w:rPr>
      </w:pPr>
      <w:r w:rsidRPr="00907F6C"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提请减刑建议书</w:t>
      </w:r>
    </w:p>
    <w:p w:rsidR="00907F6C" w:rsidRDefault="00907F6C" w:rsidP="00595D70">
      <w:pPr>
        <w:spacing w:line="280" w:lineRule="atLeast"/>
        <w:jc w:val="righ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/>
          <w:color w:val="000000"/>
          <w:sz w:val="28"/>
          <w:szCs w:val="28"/>
        </w:rPr>
        <w:t>(2023)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龙监减字第</w:t>
      </w:r>
      <w:r>
        <w:rPr>
          <w:rFonts w:ascii="·????GB2312" w:eastAsia="·????GB2312" w:hAnsi="·????GB2312" w:cs="·????GB2312"/>
          <w:color w:val="000000"/>
          <w:sz w:val="28"/>
          <w:szCs w:val="28"/>
        </w:rPr>
        <w:t>162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号</w:t>
      </w:r>
    </w:p>
    <w:p w:rsidR="00907F6C" w:rsidRDefault="00907F6C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 xml:space="preserve">　　罪犯黄清龙，男，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1980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日出生，户籍所在地福建省仙游县，汉族，小学文化，捕前系经商。</w:t>
      </w:r>
    </w:p>
    <w:p w:rsidR="00907F6C" w:rsidRDefault="00907F6C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福建省莆田市中级人民法院于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(2008)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莆刑初字第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号刑事附带民事判决，以被告人黄清龙犯以危险方法危害公共安全罪，判处无期徒刑，剥夺政治权利终身；犯寻衅滋事罪，判处有期徒刑二年，决定执行无期徒刑，剥夺政治权利终身，赔偿原告人经济损失人民币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150017.85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元，并对赔偿总额人民币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386997.19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元负连带赔偿责任。宣判后，被告人黄清龙不服，提出上诉，福建省高级人民法院经过二审审理，于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）闽刑终字</w:t>
      </w:r>
    </w:p>
    <w:p w:rsidR="00907F6C" w:rsidRDefault="00907F6C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571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号刑事附带民事裁定，对其维持原判。判决生效后，于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日送我狱服刑改造。因罪犯黄清龙在服刑期间确有悔改表现，福建省高级人民法院于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(2013)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闽刑执字第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号刑事裁定，对其减为有期徒刑十八年十一个月，剥夺政治权利改为七年；福建省龙岩市中级人民法院于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(2015)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岩刑执字第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3846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号刑事裁定，对其减去有期徒刑一年九个月，剥夺政治权利减为六年；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(2017)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4195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号刑事裁定，对其减去有期徒刑六个月，剥夺政治权利六年不变；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(2020)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3156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号刑事裁定，对其减去有期徒刑六个</w:t>
      </w:r>
    </w:p>
    <w:p w:rsidR="00907F6C" w:rsidRDefault="00907F6C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lastRenderedPageBreak/>
        <w:t>月十五天，剥夺政治权利减为五年，刑期执行至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日。现属于普管管理级罪犯。</w:t>
      </w:r>
    </w:p>
    <w:p w:rsidR="00907F6C" w:rsidRDefault="00907F6C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原判认定的主要犯罪事实如下：</w:t>
      </w:r>
    </w:p>
    <w:p w:rsidR="00907F6C" w:rsidRDefault="00907F6C" w:rsidP="00907F6C">
      <w:pPr>
        <w:spacing w:line="320" w:lineRule="atLeast"/>
        <w:ind w:firstLine="630"/>
        <w:jc w:val="left"/>
        <w:rPr>
          <w:rFonts w:ascii="·????GB2312" w:eastAsia="·????GB2312" w:hAnsi="·????GB2312" w:cs="·????GB2312" w:hint="eastAsia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罪犯黄清龙伙同他人于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日在莆田随意殴打他人，并驾驶机动车冲撞众人，致一人死亡，二人轻伤，二人轻微伤，其行为已分别构成以危险方式危害公共安全罪、寻衅滋事罪。该犯系主犯。</w:t>
      </w:r>
    </w:p>
    <w:p w:rsidR="00907F6C" w:rsidRDefault="00907F6C" w:rsidP="00907F6C">
      <w:pPr>
        <w:spacing w:line="320" w:lineRule="atLeast"/>
        <w:ind w:firstLine="630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罪犯黄清龙在考核期内，出现多次违规扣分情形，经民警教育后，能积极悔改。该犯上次评定表扬剩余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396.5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分，考核期自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月起至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月止，获得考核分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4117.5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分，合计考核分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4514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分，获得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次表扬；间隔期自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月起至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月止，获得考核分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3667.5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分。考核期内违规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次，累计扣考核分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分。其中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日因其他有违反基本规范行为（连续三次踢号房铁门），扣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日因违反文明礼貌规范行为（讲粗话），扣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日因违反生活规范（不按规定晒被子），扣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日因违反其他生活规范（在车间往窗外倒水），扣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日因与他犯争吵不听劝止，扣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日因向</w:t>
      </w:r>
    </w:p>
    <w:p w:rsidR="00907F6C" w:rsidRDefault="00907F6C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民警陈述和回答问题时，行为动作不规范，扣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分。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 </w:t>
      </w:r>
    </w:p>
    <w:p w:rsidR="00907F6C" w:rsidRDefault="00907F6C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原判财产性判项已缴纳人民币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29500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元；其中本次缴纳人民币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10000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元。该犯考核期消费人民币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10024.26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元，月均消费人民币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286.41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元，账户可用余额人民币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335.79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元。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</w:p>
    <w:p w:rsidR="00907F6C" w:rsidRDefault="00907F6C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该犯系从严掌握减刑幅度对象。</w:t>
      </w:r>
    </w:p>
    <w:p w:rsidR="00907F6C" w:rsidRDefault="00907F6C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lastRenderedPageBreak/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本案于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日在狱内公示未收到不同意见。</w:t>
      </w:r>
    </w:p>
    <w:p w:rsidR="00907F6C" w:rsidRDefault="00907F6C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罪犯黄清龙在服刑期间，确有悔改表现，依照《中华人民共和国刑法》第七十八条、第七十九条、《中华人民共和国刑事诉讼法》第二百七十三条第二款、《中华人民共和国监狱法》第二十九条之规定，建议对罪犯黄清龙予以减去有期徒刑四个月十五天，剥夺政治权利减为四年，特提请你院审理裁定。</w:t>
      </w:r>
    </w:p>
    <w:p w:rsidR="00907F6C" w:rsidRDefault="00907F6C" w:rsidP="00595D70">
      <w:pPr>
        <w:jc w:val="center"/>
        <w:rPr>
          <w:rFonts w:ascii="·????GB2312" w:eastAsia="·????GB2312" w:hAnsi="·????GB2312" w:cs="·????GB2312"/>
          <w:color w:val="000000"/>
          <w:sz w:val="24"/>
          <w:szCs w:val="24"/>
        </w:rPr>
      </w:pPr>
    </w:p>
    <w:p w:rsidR="00907F6C" w:rsidRDefault="00907F6C" w:rsidP="00595D70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　　此致</w:t>
      </w:r>
    </w:p>
    <w:p w:rsidR="00907F6C" w:rsidRDefault="00907F6C" w:rsidP="00595D70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龙岩市中级人民法院</w:t>
      </w:r>
    </w:p>
    <w:p w:rsidR="00907F6C" w:rsidRDefault="00907F6C" w:rsidP="00595D70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 福建省龙岩监狱</w:t>
      </w:r>
    </w:p>
    <w:p w:rsidR="00907F6C" w:rsidRDefault="00907F6C" w:rsidP="00595D70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二○二三年二月十七日</w:t>
      </w:r>
    </w:p>
    <w:p w:rsidR="00907F6C" w:rsidRDefault="00907F6C" w:rsidP="00595D70">
      <w:pPr>
        <w:jc w:val="right"/>
        <w:rPr>
          <w:rFonts w:ascii="·????GB2312" w:eastAsia="·????GB2312" w:hAnsi="·????GB2312" w:cs="·????GB2312"/>
          <w:color w:val="000000"/>
          <w:sz w:val="22"/>
          <w:szCs w:val="22"/>
        </w:rPr>
      </w:pPr>
    </w:p>
    <w:p w:rsidR="00F0495E" w:rsidRDefault="00F0495E"/>
    <w:sectPr w:rsidR="00F0495E" w:rsidSect="00907F6C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???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07F6C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07F6C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F6C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226</Words>
  <Characters>1291</Characters>
  <Application>Microsoft Office Word</Application>
  <DocSecurity>0</DocSecurity>
  <Lines>10</Lines>
  <Paragraphs>3</Paragraphs>
  <ScaleCrop>false</ScaleCrop>
  <Company>微软中国</Company>
  <LinksUpToDate>false</LinksUpToDate>
  <CharactersWithSpaces>1514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2023-02-17T07:39:00Z</dcterms:created>
  <dcterms:modified xsi:type="dcterms:W3CDTF">2023-02-17T07:41:00Z</dcterms:modified>
</cp:coreProperties>
</file>