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atLeast"/>
        <w:jc w:val="center"/>
        <w:rPr>
          <w:rFonts w:hint="eastAsia" w:ascii="ËÎÌå" w:hAnsi="ËÎÌå" w:eastAsia="宋体"/>
          <w:b/>
          <w:bCs/>
          <w:color w:val="000000"/>
          <w:sz w:val="44"/>
          <w:szCs w:val="44"/>
          <w:lang w:eastAsia="zh-CN"/>
        </w:rPr>
      </w:pPr>
      <w:r>
        <w:rPr>
          <w:rFonts w:hint="eastAsia" w:ascii="ËÎÌå" w:hAnsi="ËÎÌå"/>
          <w:b/>
          <w:bCs/>
          <w:color w:val="000000"/>
          <w:sz w:val="44"/>
          <w:szCs w:val="44"/>
          <w:lang w:eastAsia="zh-CN"/>
        </w:rPr>
        <w:t>罪犯陈木城</w:t>
      </w:r>
    </w:p>
    <w:p>
      <w:pPr>
        <w:spacing w:line="440" w:lineRule="atLeast"/>
        <w:jc w:val="center"/>
        <w:rPr>
          <w:rFonts w:ascii="ËÎÌå" w:hAnsi="ËÎÌå"/>
          <w:b/>
          <w:bCs/>
          <w:color w:val="000000"/>
          <w:sz w:val="44"/>
          <w:szCs w:val="44"/>
        </w:rPr>
      </w:pPr>
      <w:r>
        <w:rPr>
          <w:rFonts w:ascii="ËÎÌå" w:hAnsi="ËÎÌå"/>
          <w:b/>
          <w:bCs/>
          <w:color w:val="000000"/>
          <w:sz w:val="44"/>
          <w:szCs w:val="44"/>
        </w:rPr>
        <w:t>提请减刑建议书</w:t>
      </w:r>
    </w:p>
    <w:p>
      <w:pPr>
        <w:spacing w:line="280" w:lineRule="atLeast"/>
        <w:jc w:val="righ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(2023)龙监减字第810号</w:t>
      </w:r>
    </w:p>
    <w:p>
      <w:pPr>
        <w:spacing w:line="320" w:lineRule="atLeast"/>
        <w:ind w:firstLine="640" w:firstLineChars="200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>罪犯陈木城，</w:t>
      </w:r>
      <w:bookmarkStart w:id="0" w:name="_GoBack"/>
      <w:bookmarkEnd w:id="0"/>
      <w:r>
        <w:rPr>
          <w:rFonts w:ascii="·ÂËÎ_GB2312" w:hAnsi="·ÂËÎ_GB2312"/>
          <w:color w:val="000000"/>
          <w:sz w:val="32"/>
          <w:szCs w:val="32"/>
        </w:rPr>
        <w:t>男，1981年4月1日出生于福建省南靖县，汉族，大学文化，捕前系经商。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福建省南靖县人民法院于2021年9月7日作出（2020）闽0627刑初324号之一刑事判决，被告人陈木城犯开设赌场罪，判处有期徒刑四年六个月，并处罚金人民币60万元，违法所得人民币945000元，予以追缴，上缴国库（已退缴人民币50万元）。宣判后，被告人陈木城不服，提出上诉。福建省漳州市中级人民法院于2022年1月11日作出(2021)闽06刑终578号刑事判决，维持追缴违法所得的判决，撤销定罪量刑的判决。改判上诉人陈木城犯开设赌场罪，判处有期徒刑四年三个月，并处罚金人民币60万元。现属于宽管管理级罪犯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原判认定的主要犯罪事实如下：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罪犯陈木城伙同他人于2018年6月至同年10月期间，在南靖县明知他人为赌博网站提供资金结算服务，仍为其提供资金帮助他人建立赌博资金结算平台，并非法获利94.5万元，情节严重，其行为已构成开设赌场罪。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罪犯陈木城在服刑期间，确有悔改表现。本轮考核期2022年2月18日至2023年4月，获得考核分1353.1分，获得表扬一次，物质奖励一次。考核期内违规2次，累计扣12分。其中2022年8月28日因违反岗位职责，兼职安全员履职不到位，扣9分；2022年10月31日因未按工艺要求，造成批量产品质量问题，扣3分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原判财产性判项已缴纳人民币505000元；其中本次缴纳人民币5000元。该犯考核期消费人民币2100.95元，月均消费人民币150.07元，账户可用余额人民币2.09元。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该犯系从严掌握减刑幅度对象。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本案于2023年8月8日至2023年8月14日在狱内公示未收到不同意见。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罪犯陈木城在服刑期间，确有悔改表现，依照《中华人民共和国刑法》第七十八条、第七十九条、《中华人民共和国刑事诉讼法》第二百七十三条第二款、《中华人民共和国监狱法》第二十九条之规定，建议对罪犯陈木城予以减去有期徒刑二个月，特提请你院审理裁定。</w:t>
      </w:r>
    </w:p>
    <w:p>
      <w:pPr>
        <w:jc w:val="center"/>
        <w:rPr>
          <w:rFonts w:ascii="·ÂËÎ_GB2312" w:hAnsi="·ÂËÎ_GB2312"/>
          <w:color w:val="000000"/>
          <w:sz w:val="24"/>
          <w:szCs w:val="24"/>
        </w:rPr>
      </w:pPr>
    </w:p>
    <w:p>
      <w:pPr>
        <w:spacing w:line="280" w:lineRule="atLeast"/>
        <w:ind w:firstLine="560" w:firstLineChars="200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此致</w:t>
      </w:r>
    </w:p>
    <w:p>
      <w:pPr>
        <w:spacing w:line="280" w:lineRule="atLeast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龙岩市中级人民法院</w:t>
      </w:r>
    </w:p>
    <w:p>
      <w:pPr>
        <w:spacing w:line="280" w:lineRule="atLeast"/>
        <w:jc w:val="center"/>
        <w:rPr>
          <w:rFonts w:ascii="·ÂËÎ_GB2312" w:hAnsi="·ÂËÎ_GB2312"/>
          <w:color w:val="000000"/>
          <w:sz w:val="28"/>
          <w:szCs w:val="28"/>
        </w:rPr>
      </w:pPr>
      <w:r>
        <w:rPr>
          <w:rFonts w:hint="eastAsia" w:ascii="·ÂËÎ_GB2312" w:hAnsi="·ÂËÎ_GB2312"/>
          <w:color w:val="000000"/>
          <w:sz w:val="28"/>
          <w:szCs w:val="28"/>
        </w:rPr>
        <w:t xml:space="preserve">                          </w:t>
      </w:r>
      <w:r>
        <w:rPr>
          <w:rFonts w:ascii="·ÂËÎ_GB2312" w:hAnsi="·ÂËÎ_GB2312"/>
          <w:color w:val="000000"/>
          <w:sz w:val="28"/>
          <w:szCs w:val="28"/>
        </w:rPr>
        <w:t>福建省龙岩监狱</w:t>
      </w:r>
    </w:p>
    <w:p>
      <w:pPr>
        <w:spacing w:line="280" w:lineRule="atLeast"/>
        <w:jc w:val="center"/>
      </w:pPr>
      <w:r>
        <w:rPr>
          <w:rFonts w:hint="eastAsia" w:ascii="·ÂËÎ_GB2312" w:hAnsi="·ÂËÎ_GB2312"/>
          <w:color w:val="000000"/>
          <w:sz w:val="28"/>
          <w:szCs w:val="28"/>
        </w:rPr>
        <w:t xml:space="preserve">                            </w:t>
      </w:r>
      <w:r>
        <w:rPr>
          <w:rFonts w:ascii="·ÂËÎ_GB2312" w:hAnsi="·ÂËÎ_GB2312"/>
          <w:color w:val="000000"/>
          <w:sz w:val="28"/>
          <w:szCs w:val="28"/>
        </w:rPr>
        <w:t>二○二三年八月十六日</w: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ËÎÌå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·ÂËÎ_GB2312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E48D5"/>
    <w:rsid w:val="00000E64"/>
    <w:rsid w:val="000013C0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0FE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1A87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20B7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6DF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31C0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04F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34E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569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174A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1EC5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4B90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2C1D"/>
    <w:rsid w:val="007C649D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9CB"/>
    <w:rsid w:val="00854B41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35D1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2DA1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1AB9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3F6B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53CE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5C6F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11"/>
    <w:rsid w:val="00D67130"/>
    <w:rsid w:val="00D70615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33A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7E7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29CE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48D5"/>
    <w:rsid w:val="00FE740B"/>
    <w:rsid w:val="00FF0188"/>
    <w:rsid w:val="00FF37D5"/>
    <w:rsid w:val="00FF4315"/>
    <w:rsid w:val="00FF626B"/>
    <w:rsid w:val="00FF6297"/>
    <w:rsid w:val="00FF651D"/>
    <w:rsid w:val="00FF7249"/>
    <w:rsid w:val="28592D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148</Words>
  <Characters>849</Characters>
  <Lines>7</Lines>
  <Paragraphs>1</Paragraphs>
  <TotalTime>1</TotalTime>
  <ScaleCrop>false</ScaleCrop>
  <LinksUpToDate>false</LinksUpToDate>
  <CharactersWithSpaces>996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2023-08-16T01:08:00Z</dcterms:created>
  <dc:creator>Administrator</dc:creator>
  <cp:lastModifiedBy>Administrator</cp:lastModifiedBy>
  <dcterms:modified xsi:type="dcterms:W3CDTF">2023-08-16T09:34:40Z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