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bookmarkStart w:id="0" w:name="_GoBack"/>
      <w:r>
        <w:rPr>
          <w:rFonts w:ascii="ËÎÌå" w:hAnsi="ËÎÌå"/>
          <w:b/>
          <w:bCs/>
          <w:color w:val="000000"/>
          <w:sz w:val="44"/>
          <w:szCs w:val="44"/>
        </w:rPr>
        <w:t>罪犯胡其杯</w:t>
      </w:r>
    </w:p>
    <w:bookmarkEnd w:id="0"/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(2023)龙监减字第1054号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罪犯胡其杯，男，1972年1月28日出生于福建省石狮市，汉族，小学文化，捕前农民。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福建省厦门市中级人民法院于2013年5月16日作出了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(2012)厦刑初字第2号刑事判决，罪犯胡其杯犯走私普通货物罪，判处无期徒刑，剥夺政治权利终身，并处没收个人全部财产，扣缴在案的非法所得23万元用于执行。宣判后，被告人胡其杯不服，提出上诉。福建省高级人民法院经过二审审理，于2013年12月17日作出(2013)闽刑终字第299号刑事裁定，对其维持原判。判决生效后，于2014年1月8日送我狱服刑改造。因罪犯胡其杯在服刑期间确有悔改表现，福建省高级人民法院于2016年6月2日(2016)闽刑更372号对其减为有期徒刑十八年六个月，剥夺政治权利改为七年；福建省龙岩市中级人民法院于2018年11月23日(2018)闽08刑更4225号对其减去有期徒刑九个月，剥权政治权利减为六年；2021年4月20日(2021)闽08刑更3207号对其减去有期徒刑六个月，剥夺政治权利减为五年。刑期执行至2033年9月1日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被告人胡其杯伙同他人于2007年至2009年2月在厦门违反海关法规，逃避海关监管，走私价值781434153.2元，其行为已构成走私普通货物罪。该犯系主犯。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胡其杯在服刑期间，确有悔改表现。该犯上次评定表扬剩余考核分405分，本轮考核期2021年1月至2023年6月获得考核分3380分，合计获得考核分3785分，获得表扬五次和物质奖励一次。间隔期2021年5月至2023年6月，获得考核分2850分。考核期内累计违规1次，2023年2月20日因与他犯发生争吵，情节轻微且认错态度好，扣考核分3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</w:t>
      </w:r>
      <w:r>
        <w:rPr>
          <w:rFonts w:ascii="·ÂËÎ_GB2312" w:hAnsi="·ÂËÎ_GB2312"/>
          <w:color w:val="000000"/>
          <w:sz w:val="32"/>
          <w:szCs w:val="32"/>
        </w:rPr>
        <w:t xml:space="preserve">原判财产性判项已缴纳人民币14000元；其中本次院缴纳人民币5000元。该犯考核期消费人民币5354.85元，月均消费178.50元（不包括购买药品、报刊书籍费用），账户可用余额人民币483.56元。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该犯系从严掌握减刑幅度罪犯。 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胡其杯在服刑期间，确有悔改表现，依照《中华人民共和国刑法》第七十八条、第七十九条、《中华人民共和国刑事诉讼法》第二百七十三条第二款、《中华人民共和国监狱法》第二十九条之规定，建议对罪犯胡其杯予以减去有期徒刑七个月十五天，剥夺政治权利减为四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p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7053A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53A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3A22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178</Words>
  <Characters>1018</Characters>
  <Lines>8</Lines>
  <Paragraphs>2</Paragraphs>
  <TotalTime>0</TotalTime>
  <ScaleCrop>false</ScaleCrop>
  <LinksUpToDate>false</LinksUpToDate>
  <CharactersWithSpaces>1194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2023-10-12T02:45:00Z</dcterms:created>
  <dc:creator>Administrator</dc:creator>
  <cp:lastModifiedBy>Administrator</cp:lastModifiedBy>
  <dcterms:modified xsi:type="dcterms:W3CDTF">2023-10-20T02:30:58Z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