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罪犯许金狮</w:t>
      </w:r>
    </w:p>
    <w:p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提请减刑建议书</w:t>
      </w:r>
    </w:p>
    <w:p>
      <w:pPr>
        <w:spacing w:line="280" w:lineRule="atLeast"/>
        <w:jc w:val="righ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(2023)龙监减字第1081号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</w:t>
      </w:r>
      <w:r>
        <w:rPr>
          <w:rFonts w:hint="eastAsia" w:ascii="·ÂËÎ_GB2312" w:hAnsi="·ÂËÎ_GB2312"/>
          <w:color w:val="000000"/>
          <w:sz w:val="32"/>
          <w:szCs w:val="32"/>
        </w:rPr>
        <w:t xml:space="preserve">  </w:t>
      </w:r>
      <w:r>
        <w:rPr>
          <w:rFonts w:ascii="·ÂËÎ_GB2312" w:hAnsi="·ÂËÎ_GB2312"/>
          <w:color w:val="000000"/>
          <w:sz w:val="32"/>
          <w:szCs w:val="32"/>
        </w:rPr>
        <w:t>罪犯许金狮，男，1962年5月13日出生于福建省漳州市芗城区，汉族，小学文化，捕前无业。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福建省漳州市中级人民法院于2012年12月19日作出了(2012)漳刑初字第69号刑事判决，罪犯许金狮因犯销售伪劣产品罪，判处有期徒刑十五年，并处罚金人民币500万元（已缴纳30万元）。刑期</w:t>
      </w:r>
      <w:bookmarkStart w:id="0" w:name="_GoBack"/>
      <w:bookmarkEnd w:id="0"/>
      <w:r>
        <w:rPr>
          <w:rFonts w:ascii="·ÂËÎ_GB2312" w:hAnsi="·ÂËÎ_GB2312"/>
          <w:color w:val="000000"/>
          <w:sz w:val="32"/>
          <w:szCs w:val="32"/>
        </w:rPr>
        <w:t>自2011年12月13日起至2026年12月12日止。判决生效后，于2013年1月10日送我狱服刑改造。因罪犯许金狮在服刑期间确有悔改表现，福建省龙岩市中级人民法院于2016年1月20日(2016)闽08刑更3026号对其减去有期徒刑一年五个月；2017年10月24日(2017)闽08刑更4117号对其减去有期徒刑六个月；2019年7月25日(2019)闽08刑更3668号对其减去有期徒刑七个月；2021年7月7日(2021)闽08刑更3370号对其减去有期徒刑四个月。刑期执行至2024年2月12日。现属于宽管管理级罪犯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原判认定的主要犯罪事实如下：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罪犯许金狮伙同他人，于2007年3月至9月间在漳州参与运输伪劣假冒烟草制品，价值2445.035万元，其行为已构成销售伪劣产品罪。该犯系主犯。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</w:t>
      </w:r>
      <w:r>
        <w:rPr>
          <w:rFonts w:hint="eastAsia" w:ascii="·ÂËÎ_GB2312" w:hAnsi="·ÂËÎ_GB2312"/>
          <w:color w:val="000000"/>
          <w:sz w:val="32"/>
          <w:szCs w:val="32"/>
        </w:rPr>
        <w:t xml:space="preserve">  </w:t>
      </w:r>
      <w:r>
        <w:rPr>
          <w:rFonts w:ascii="·ÂËÎ_GB2312" w:hAnsi="·ÂËÎ_GB2312"/>
          <w:color w:val="000000"/>
          <w:sz w:val="32"/>
          <w:szCs w:val="32"/>
        </w:rPr>
        <w:t>罪犯许金狮在服刑期间，确有悔改表现。该犯上次评定表扬剩余考核分478分，本轮考核期2021年3月至2023年6月获得考核分2989分，合计获得考核分3467分，合计获得表扬四次，物质奖励一次。间隔期2021年8月至2023年6月，获得考核分2377分。考核期内违规1次，2022年6月因手撑铁门栏杆锻炼扣2分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原判财产性判项已缴纳人民币327000元；其中本次缴纳人民币10000元。该犯考核期消费人民币5313.56元，月均消费人民币189.77元，账户可用余额人民币13.56元。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该犯系从严掌握减刑幅度对象。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本案于2023年9月28日至2023年10月10日在狱内公示未收到不同意见。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罪犯许金狮在服刑期间，确有悔改表现，依照《中华人民共和国刑法》第七十八条、第七十九条、《中华人民共和国刑事诉讼法》第二百七十三条第二款、《中华人民共和国监狱法》第二十九条之规定，建议对罪犯许金狮予以减去剩余刑期，特提请你院审理裁定。</w:t>
      </w:r>
    </w:p>
    <w:p>
      <w:pPr>
        <w:jc w:val="center"/>
        <w:rPr>
          <w:rFonts w:ascii="·ÂËÎ_GB2312" w:hAnsi="·ÂËÎ_GB2312"/>
          <w:color w:val="000000"/>
          <w:sz w:val="24"/>
          <w:szCs w:val="24"/>
        </w:rPr>
      </w:pPr>
    </w:p>
    <w:p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 xml:space="preserve">  </w:t>
      </w:r>
      <w:r>
        <w:rPr>
          <w:rFonts w:hint="eastAsia" w:ascii="·ÂËÎ_GB2312" w:hAnsi="·ÂËÎ_GB2312"/>
          <w:color w:val="000000"/>
          <w:sz w:val="28"/>
          <w:szCs w:val="28"/>
        </w:rPr>
        <w:t xml:space="preserve">  </w:t>
      </w:r>
      <w:r>
        <w:rPr>
          <w:rFonts w:ascii="·ÂËÎ_GB2312" w:hAnsi="·ÂËÎ_GB2312"/>
          <w:color w:val="000000"/>
          <w:sz w:val="28"/>
          <w:szCs w:val="28"/>
        </w:rPr>
        <w:t>此致</w:t>
      </w:r>
    </w:p>
    <w:p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龙岩市中级人民法院</w:t>
      </w:r>
    </w:p>
    <w:p>
      <w:pPr>
        <w:jc w:val="left"/>
        <w:rPr>
          <w:rFonts w:ascii="·ÂËÎ_GB2312" w:hAnsi="·ÂËÎ_GB2312"/>
          <w:color w:val="000000"/>
          <w:sz w:val="28"/>
          <w:szCs w:val="28"/>
        </w:rPr>
      </w:pPr>
    </w:p>
    <w:p>
      <w:pPr>
        <w:spacing w:line="280" w:lineRule="atLeast"/>
        <w:jc w:val="center"/>
        <w:rPr>
          <w:rFonts w:ascii="·ÂËÎ_GB2312" w:hAnsi="·ÂËÎ_GB2312"/>
          <w:color w:val="000000"/>
          <w:sz w:val="28"/>
          <w:szCs w:val="28"/>
        </w:rPr>
      </w:pPr>
      <w:r>
        <w:rPr>
          <w:rFonts w:hint="eastAsia" w:ascii="·ÂËÎ_GB2312" w:hAnsi="·ÂËÎ_GB2312"/>
          <w:color w:val="000000"/>
          <w:sz w:val="28"/>
          <w:szCs w:val="28"/>
        </w:rPr>
        <w:t xml:space="preserve">                       </w:t>
      </w:r>
      <w:r>
        <w:rPr>
          <w:rFonts w:ascii="·ÂËÎ_GB2312" w:hAnsi="·ÂËÎ_GB2312"/>
          <w:color w:val="000000"/>
          <w:sz w:val="28"/>
          <w:szCs w:val="28"/>
        </w:rPr>
        <w:t>福建省龙岩监狱</w:t>
      </w:r>
    </w:p>
    <w:p>
      <w:pPr>
        <w:spacing w:line="280" w:lineRule="atLeast"/>
        <w:jc w:val="center"/>
      </w:pPr>
      <w:r>
        <w:rPr>
          <w:rFonts w:hint="eastAsia" w:ascii="·ÂËÎ_GB2312" w:hAnsi="·ÂËÎ_GB2312"/>
          <w:color w:val="000000"/>
          <w:sz w:val="28"/>
          <w:szCs w:val="28"/>
        </w:rPr>
        <w:t xml:space="preserve">                         </w:t>
      </w:r>
      <w:r>
        <w:rPr>
          <w:rFonts w:ascii="·ÂËÎ_GB2312" w:hAnsi="·ÂËÎ_GB2312"/>
          <w:color w:val="000000"/>
          <w:sz w:val="28"/>
          <w:szCs w:val="28"/>
        </w:rPr>
        <w:t>二○二三年十月十一日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ËÎìå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·ÂËÎ_GB2312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E27EA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0FE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2DE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1A87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7EA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20B7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6DF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34E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3CA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4B90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2C1D"/>
    <w:rsid w:val="007C649D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9CB"/>
    <w:rsid w:val="00854B41"/>
    <w:rsid w:val="0085592D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93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2DA1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24CA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3F6B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53CE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6AD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5C6F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11"/>
    <w:rsid w:val="00D67130"/>
    <w:rsid w:val="00D70615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33A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4D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7E7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22B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  <w:rsid w:val="616F60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161</Words>
  <Characters>921</Characters>
  <Lines>7</Lines>
  <Paragraphs>2</Paragraphs>
  <TotalTime>0</TotalTime>
  <ScaleCrop>false</ScaleCrop>
  <LinksUpToDate>false</LinksUpToDate>
  <CharactersWithSpaces>1080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2023-10-12T03:52:00Z</dcterms:created>
  <dc:creator>Administrator</dc:creator>
  <cp:lastModifiedBy>Administrator</cp:lastModifiedBy>
  <dcterms:modified xsi:type="dcterms:W3CDTF">2023-10-20T03:26:39Z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