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罪犯江传文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</w:t>
      </w:r>
      <w:bookmarkStart w:id="0" w:name="_GoBack"/>
      <w:bookmarkEnd w:id="0"/>
      <w:r>
        <w:rPr>
          <w:rFonts w:ascii="ËÎÌå" w:hAnsi="ËÎÌå"/>
          <w:b/>
          <w:bCs/>
          <w:color w:val="000000"/>
          <w:sz w:val="44"/>
          <w:szCs w:val="44"/>
        </w:rPr>
        <w:t>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(2023)龙监减字第975号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hint="eastAsia" w:ascii="·ÂËÎ_GB2312" w:hAnsi="·ÂËÎ_GB2312"/>
          <w:color w:val="000000"/>
          <w:sz w:val="32"/>
          <w:szCs w:val="32"/>
          <w:lang w:val="en-US" w:eastAsia="zh-CN"/>
        </w:rPr>
        <w:t xml:space="preserve">    </w:t>
      </w:r>
      <w:r>
        <w:rPr>
          <w:rFonts w:ascii="·ÂËÎ_GB2312" w:hAnsi="·ÂËÎ_GB2312"/>
          <w:color w:val="000000"/>
          <w:sz w:val="32"/>
          <w:szCs w:val="32"/>
        </w:rPr>
        <w:t>罪犯江传文，男，汉族，1977年8月19日出生，户籍地江西省赣州市南康区，初中文化，捕前系务工。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长汀县人民法院于2019年12月9日作出（2019）闽0821刑初323号刑事判决，以被告人江传文犯抢劫罪，判处有期徒刑十一年，并处罚金人民币十万元，责令被告人退赔抢劫财物稀土折价款人民币97500元。宣判后，被告人江传文不服，提出上诉。福建省龙岩市中级人民法院于2020年4月14日作出(2020)闽08刑终105号刑事判决，维持对被告人江传文的定罪量刑，继续追缴上诉人、原审被告人抢劫稀土折价款人民币92500元。刑期自2019年5月29日起至2030年5月28日止。判决生效后，于2020年5月19日送我狱服刑改造。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被告人江传文伙同他人，于2008年4月28日在长汀以非法占有为目的，采用暴力方法，强行劫取他人财物，其行为已构成抢劫罪。该犯系主犯。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罪犯江传文在服刑期间，确有悔改表现。本轮考核期2020年5月19日至2023年6月累计获得考核分3633分，获得表扬六次。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原判财产性判项已缴纳人民币5000元；其中本次向缴纳人民币5000元。该犯考核期消费人民币9494.4元，月均消费人民币263.7元，账户可用余额人民币324.48元。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江传文在服刑期间，确有悔改表现，依照《中华人民共和国刑法》第七十八条、第七十九条、《中华人民共和国刑事诉讼法》第二百七十三条第二款、《中华人民共和国监狱法》第二十九条之规定，建议对罪犯江传文予以减去有期徒刑五个月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p>
      <w:pPr>
        <w:jc w:val="lef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C6AF5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AF5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526B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135</Words>
  <Characters>776</Characters>
  <Lines>6</Lines>
  <Paragraphs>1</Paragraphs>
  <TotalTime>0</TotalTime>
  <ScaleCrop>false</ScaleCrop>
  <LinksUpToDate>false</LinksUpToDate>
  <CharactersWithSpaces>910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2023-10-11T01:10:00Z</dcterms:created>
  <dc:creator>Administrator</dc:creator>
  <cp:lastModifiedBy>Administrator</cp:lastModifiedBy>
  <dcterms:modified xsi:type="dcterms:W3CDTF">2023-10-20T02:00:24Z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