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lang w:eastAsia="zh-CN"/>
        </w:rPr>
        <w:t>罪犯吕秋军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(2024)龙监减字第319号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　　罪犯吕秋军，男，1994年9月15日出生，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</w:rPr>
        <w:t>汉族，初中文化，户籍所在地福建省漳州市芗城区，捕前系农民。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福建省华安县人民法院于2021年12月2日作出（2020）闽0629刑初50号刑事判决，以被告人吕秋军犯诈骗罪，判处有期徒刑四年，并处罚金人民币40000元，责令共同退赔人民币47700元，责令退赔人民币36900元。刑期自2020年7月27日起至2024年7月26日止。2022年1月19日交付福建省龙岩监狱执行刑罚。现刑期至2024年7月26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奖惩情况：该犯考核期2022年1月19日至2023年12月累计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获得考核分2551.7分，表扬三次，物质奖励一次；考核期内无违规扣分。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财产性判项履行情况：该犯已履行人民币10000元（总金额）；其中本考核期向福建省龙岩市中级人民法院缴纳罚金人民币10000元。该犯考核期月均消费人民币269.24元，账户可用余额人民币314.40元。截止2024年1月31日未收到福建省华安县人民法院对该犯财产性判项执行情况的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本案于2024年3月26日至2024年4月1日在狱内公示未收到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 xml:space="preserve">    本案于2024年3月7日至2024年3月20日移送龙岩市青草盂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</w:rPr>
        <w:t>地区人民检察征求意见，未收到不同意见；2024年3月25日龙岩市青草盂地区人民检察院派员列席监狱减刑评审委员，未发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吕秋军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03048"/>
    <w:rsid w:val="3B5D50E9"/>
    <w:rsid w:val="73E0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2024-04-02T08:26:00Z</dcterms:created>
  <dc:creator>Administrator</dc:creator>
  <cp:lastModifiedBy>Administrator</cp:lastModifiedBy>
  <dcterms:modified xsi:type="dcterms:W3CDTF">2024-04-13T08:56:06Z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