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lang w:eastAsia="zh-CN"/>
        </w:rPr>
        <w:t>罪犯蔡理龙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(2024)龙监减字第349号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罪犯蔡理龙，男，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1971年7月24日出生，户籍地福建省南平市建阳区，汉族，小学文化，捕前无业。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2006年11月5日作出了(2006)泉刑初字第209号刑事判决，以被告人蔡理龙犯抢劫罪，判处无期徒刑，剥夺政治权利终身，并处没收个人全部财产，已扣押和退出的财物发还被害人，继续追缴违法所得发还各被害人。于2007年1月11日送我狱服刑改造。福建省高级人民法院于2009年10月14日作出(2009)闽刑执字第591号刑事裁定对其减为有期徒刑十九年六个月，剥夺政治权利改为八年；福建省龙岩市中级人民法院于2012年5月16日作出(2012)岩刑执字第2499号刑事裁定对其减去有期徒刑一年七个月，剥夺政治权利减为七年；2014年9月19日作出(2014)岩刑执字第3951号刑事裁定对其减去有期徒刑一年八个月，剥夺政治权利减为六年；2017年3月9日作出(2017)闽08刑更3231号刑事裁定对其减去有期徒刑六个月，剥夺政治权利减为五年；2019年11月25日作出(2019)闽08刑更4022号刑事裁定对其减去有期徒刑八个月，剥夺政治权利减为四年，裁定于2019年11月29日送达。刑期执行至2024年11月13日止。现属于考察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42分，本轮考核期自2019年9月起至2023年12月止，获得考核分5314分，合计考核分5356分，获得表扬五次，物质奖励三次。间隔期自2019年11月29日起至2023年12月止，获得考核分5012分。考核期内无违规扣分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该犯原判财产性判项已缴纳人民币16200元，其中本次向龙岩市中级人民法院缴纳人民币10000元。该犯考核期消费人民币9077.79元，月均消费人民币174.57元，帐户可用余额人民币1.99元。　　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蔡理龙予以减去剩余刑期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62B82"/>
    <w:rsid w:val="5D362B82"/>
    <w:rsid w:val="7B441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2024-04-02T02:14:00Z</dcterms:created>
  <dc:creator>Administrator</dc:creator>
  <cp:lastModifiedBy>Administrator</cp:lastModifiedBy>
  <dcterms:modified xsi:type="dcterms:W3CDTF">2024-04-13T09:05:47Z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