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440" w:lineRule="atLeast"/>
        <w:jc w:val="center"/>
        <w:rPr>
          <w:rFonts w:hint="eastAsia" w:ascii="ËÎÌå" w:hAnsi="ËÎÌå" w:eastAsia="ËÎÌå"/>
          <w:b/>
          <w:color w:val="000000"/>
          <w:sz w:val="44"/>
          <w:szCs w:val="22"/>
        </w:rPr>
      </w:pPr>
      <w:r>
        <w:rPr>
          <w:rFonts w:hint="eastAsia" w:ascii="ËÎÌå" w:hAnsi="ËÎÌå" w:eastAsia="ËÎÌå"/>
          <w:b/>
          <w:color w:val="000000"/>
          <w:sz w:val="44"/>
          <w:szCs w:val="22"/>
        </w:rPr>
        <w:t>罪犯陈礼进</w:t>
      </w:r>
    </w:p>
    <w:p>
      <w:pPr>
        <w:spacing w:beforeLines="0" w:afterLines="0" w:line="440" w:lineRule="atLeast"/>
        <w:jc w:val="center"/>
        <w:rPr>
          <w:rFonts w:hint="eastAsia" w:ascii="ËÎÌå" w:hAnsi="ËÎÌå" w:eastAsia="ËÎÌå"/>
          <w:b/>
          <w:color w:val="000000"/>
          <w:sz w:val="44"/>
        </w:rPr>
      </w:pPr>
      <w:r>
        <w:rPr>
          <w:rFonts w:hint="eastAsia" w:ascii="ËÎÌå" w:hAnsi="ËÎÌå" w:eastAsia="ËÎÌå"/>
          <w:b/>
          <w:color w:val="000000"/>
          <w:sz w:val="44"/>
        </w:rPr>
        <w:t>提请减刑建议书</w:t>
      </w:r>
    </w:p>
    <w:p>
      <w:pPr>
        <w:spacing w:beforeLines="0" w:afterLines="0" w:line="280" w:lineRule="atLeast"/>
        <w:jc w:val="right"/>
        <w:rPr>
          <w:rFonts w:hint="eastAsia" w:ascii="楷体_GB2312" w:hAnsi="楷体_GB2312" w:eastAsia="楷体_GB2312" w:cs="楷体_GB2312"/>
          <w:color w:val="000000"/>
          <w:sz w:val="28"/>
        </w:rPr>
      </w:pPr>
      <w:r>
        <w:rPr>
          <w:rFonts w:hint="eastAsia" w:ascii="楷体_GB2312" w:hAnsi="楷体_GB2312" w:eastAsia="楷体_GB2312" w:cs="楷体_GB2312"/>
          <w:color w:val="000000"/>
          <w:sz w:val="28"/>
        </w:rPr>
        <w:t>(2024)龙监减字第633号</w:t>
      </w:r>
    </w:p>
    <w:p>
      <w:pPr>
        <w:keepNext w:val="0"/>
        <w:keepLines w:val="0"/>
        <w:pageBreakBefore w:val="0"/>
        <w:widowControl/>
        <w:kinsoku/>
        <w:wordWrap/>
        <w:overflowPunct/>
        <w:topLinePunct w:val="0"/>
        <w:autoSpaceDE/>
        <w:autoSpaceDN/>
        <w:bidi w:val="0"/>
        <w:adjustRightInd/>
        <w:snapToGrid/>
        <w:spacing w:beforeLines="0" w:afterLines="0" w:line="500" w:lineRule="exact"/>
        <w:jc w:val="left"/>
        <w:textAlignment w:val="auto"/>
        <w:outlineLvl w:val="9"/>
        <w:rPr>
          <w:rFonts w:hint="eastAsia" w:ascii="仿宋_GB2312" w:hAnsi="仿宋_GB2312" w:eastAsia="仿宋_GB2312" w:cs="仿宋_GB2312"/>
          <w:color w:val="000000"/>
          <w:sz w:val="32"/>
          <w:szCs w:val="32"/>
        </w:rPr>
      </w:pPr>
      <w:r>
        <w:rPr>
          <w:rFonts w:hint="eastAsia" w:ascii="·ÂËÎ_GB2312" w:hAnsi="·ÂËÎ_GB2312" w:eastAsia="·ÂËÎ_GB2312"/>
          <w:color w:val="000000"/>
          <w:sz w:val="32"/>
        </w:rPr>
        <w:t>　　</w:t>
      </w:r>
      <w:r>
        <w:rPr>
          <w:rFonts w:hint="eastAsia" w:ascii="仿宋_GB2312" w:hAnsi="仿宋_GB2312" w:eastAsia="仿宋_GB2312" w:cs="仿宋_GB2312"/>
          <w:color w:val="000000"/>
          <w:sz w:val="32"/>
          <w:szCs w:val="32"/>
        </w:rPr>
        <w:t>罪犯陈礼进，</w:t>
      </w:r>
      <w:bookmarkStart w:id="0" w:name="_GoBack"/>
      <w:bookmarkEnd w:id="0"/>
      <w:r>
        <w:rPr>
          <w:rFonts w:hint="eastAsia" w:ascii="仿宋_GB2312" w:hAnsi="仿宋_GB2312" w:eastAsia="仿宋_GB2312" w:cs="仿宋_GB2312"/>
          <w:color w:val="000000"/>
          <w:sz w:val="32"/>
          <w:szCs w:val="32"/>
        </w:rPr>
        <w:t>男，1986年11月28日出生，汉族，小学文化，户籍所在地福建省石狮市，捕前系务工人员。</w:t>
      </w:r>
    </w:p>
    <w:p>
      <w:pPr>
        <w:keepNext w:val="0"/>
        <w:keepLines w:val="0"/>
        <w:pageBreakBefore w:val="0"/>
        <w:widowControl/>
        <w:kinsoku/>
        <w:wordWrap/>
        <w:overflowPunct/>
        <w:topLinePunct w:val="0"/>
        <w:autoSpaceDE/>
        <w:autoSpaceDN/>
        <w:bidi w:val="0"/>
        <w:adjustRightInd/>
        <w:snapToGrid/>
        <w:spacing w:beforeLines="0" w:afterLines="0" w:line="50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福建省泉州市中级人民法院于2006年11月22日作出（2006）泉刑初字第267号刑事附带民事判决，以被告人陈礼进犯故意伤害罪，判处无期徒刑，剥夺政治权利终身，附带民事诉讼被告人石狮市灵秀镇港塘村民委员会应赔偿附带民事诉讼原告人经济损失人民币121744.58元，被告人陈礼进对上述赔偿款承担连带赔偿责任。宣判后，被告人陈礼进不服，提出上诉。福建省高级人民法院经过二审审理，于2007年2月12日作出（2007）闽刑终字第22号刑事附带民事裁定，对其维持原判。2007年3月26日交付福建省龙岩监狱执行刑罚。2011年2月23日，福建省高级人民法院以(2011)闽刑执字第161号刑事裁</w:t>
      </w:r>
    </w:p>
    <w:p>
      <w:pPr>
        <w:keepNext w:val="0"/>
        <w:keepLines w:val="0"/>
        <w:pageBreakBefore w:val="0"/>
        <w:widowControl/>
        <w:kinsoku/>
        <w:wordWrap/>
        <w:overflowPunct/>
        <w:topLinePunct w:val="0"/>
        <w:autoSpaceDE/>
        <w:autoSpaceDN/>
        <w:bidi w:val="0"/>
        <w:adjustRightInd/>
        <w:snapToGrid/>
        <w:spacing w:beforeLines="0" w:afterLines="0" w:line="50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定书，对其减为有期徒刑十八年十一个月，剥夺政治权利改为七年。2013年5月8日，福建省龙岩市中级人民法院以作出(2013)岩刑执字第2333号刑事裁定，对其减刑一年九个月，剥夺政治权利七年不变；2015年8月24日作出(2015)岩刑执字第3823号刑事裁定，对其减刑一年八个月，剥夺政治权利七年不变；2017年11月23日作出(2017)闽08刑更4167号刑事裁定，对其减刑八个月，剥夺政治权利减为六年；2020年6月10日作出(2020)闽08刑更3381号刑事裁定，对其减刑九个月，剥夺政治权利减为五年，2020年6月15日送达。现刑期至2025年3月22日止。属普管级罪犯。</w:t>
      </w:r>
    </w:p>
    <w:p>
      <w:pPr>
        <w:keepNext w:val="0"/>
        <w:keepLines w:val="0"/>
        <w:pageBreakBefore w:val="0"/>
        <w:widowControl/>
        <w:kinsoku/>
        <w:wordWrap/>
        <w:overflowPunct/>
        <w:topLinePunct w:val="0"/>
        <w:autoSpaceDE/>
        <w:autoSpaceDN/>
        <w:bidi w:val="0"/>
        <w:adjustRightInd/>
        <w:snapToGrid/>
        <w:spacing w:beforeLines="0" w:afterLines="0" w:line="50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该犯自上次减刑以来确有悔改表现，具体事实如下：</w:t>
      </w:r>
    </w:p>
    <w:p>
      <w:pPr>
        <w:keepNext w:val="0"/>
        <w:keepLines w:val="0"/>
        <w:pageBreakBefore w:val="0"/>
        <w:widowControl/>
        <w:kinsoku/>
        <w:wordWrap/>
        <w:overflowPunct/>
        <w:topLinePunct w:val="0"/>
        <w:autoSpaceDE/>
        <w:autoSpaceDN/>
        <w:bidi w:val="0"/>
        <w:adjustRightInd/>
        <w:snapToGrid/>
        <w:spacing w:beforeLines="0" w:afterLines="0" w:line="50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认罪悔罪：能服从法院判决，自书认罪悔罪书。</w:t>
      </w:r>
    </w:p>
    <w:p>
      <w:pPr>
        <w:keepNext w:val="0"/>
        <w:keepLines w:val="0"/>
        <w:pageBreakBefore w:val="0"/>
        <w:widowControl/>
        <w:kinsoku/>
        <w:wordWrap/>
        <w:overflowPunct/>
        <w:topLinePunct w:val="0"/>
        <w:autoSpaceDE/>
        <w:autoSpaceDN/>
        <w:bidi w:val="0"/>
        <w:adjustRightInd/>
        <w:snapToGrid/>
        <w:spacing w:beforeLines="0" w:afterLines="0" w:line="50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遵守监规：能基本遵守法律法规及监规纪律，接受教育改造。考核期违规扣分8次，经教育后能够认识错误，该犯近期总体表现稳定。</w:t>
      </w:r>
    </w:p>
    <w:p>
      <w:pPr>
        <w:keepNext w:val="0"/>
        <w:keepLines w:val="0"/>
        <w:pageBreakBefore w:val="0"/>
        <w:widowControl/>
        <w:kinsoku/>
        <w:wordWrap/>
        <w:overflowPunct/>
        <w:topLinePunct w:val="0"/>
        <w:autoSpaceDE/>
        <w:autoSpaceDN/>
        <w:bidi w:val="0"/>
        <w:adjustRightInd/>
        <w:snapToGrid/>
        <w:spacing w:beforeLines="0" w:afterLines="0" w:line="50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学习情况：能参加思想、文化、职业技术教育。</w:t>
      </w:r>
    </w:p>
    <w:p>
      <w:pPr>
        <w:keepNext w:val="0"/>
        <w:keepLines w:val="0"/>
        <w:pageBreakBefore w:val="0"/>
        <w:widowControl/>
        <w:kinsoku/>
        <w:wordWrap/>
        <w:overflowPunct/>
        <w:topLinePunct w:val="0"/>
        <w:autoSpaceDE/>
        <w:autoSpaceDN/>
        <w:bidi w:val="0"/>
        <w:adjustRightInd/>
        <w:snapToGrid/>
        <w:spacing w:beforeLines="0" w:afterLines="0" w:line="50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劳动改造：能参加劳动，努力完成劳动任务。</w:t>
      </w:r>
    </w:p>
    <w:p>
      <w:pPr>
        <w:keepNext w:val="0"/>
        <w:keepLines w:val="0"/>
        <w:pageBreakBefore w:val="0"/>
        <w:widowControl/>
        <w:kinsoku/>
        <w:wordWrap/>
        <w:overflowPunct/>
        <w:topLinePunct w:val="0"/>
        <w:autoSpaceDE/>
        <w:autoSpaceDN/>
        <w:bidi w:val="0"/>
        <w:adjustRightInd/>
        <w:snapToGrid/>
        <w:spacing w:beforeLines="0" w:afterLines="0" w:line="50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奖惩情况：该犯上次评定表扬剩余278分，本轮考核期2020年3月至2024年4月累计获考核分5564分，合计获得考核分5842分，表扬六次，物质奖励三次。间隔期2020年6月15日至2024年4月，获得考核分5139分。考核期内共违规扣分8次，累计扣考核分37分。</w:t>
      </w:r>
    </w:p>
    <w:p>
      <w:pPr>
        <w:keepNext w:val="0"/>
        <w:keepLines w:val="0"/>
        <w:pageBreakBefore w:val="0"/>
        <w:widowControl/>
        <w:kinsoku/>
        <w:wordWrap/>
        <w:overflowPunct/>
        <w:topLinePunct w:val="0"/>
        <w:autoSpaceDE/>
        <w:autoSpaceDN/>
        <w:bidi w:val="0"/>
        <w:adjustRightInd/>
        <w:snapToGrid/>
        <w:spacing w:beforeLines="0" w:afterLines="0" w:line="50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原判财产性判项已履行完毕。</w:t>
      </w:r>
    </w:p>
    <w:p>
      <w:pPr>
        <w:keepNext w:val="0"/>
        <w:keepLines w:val="0"/>
        <w:pageBreakBefore w:val="0"/>
        <w:widowControl/>
        <w:kinsoku/>
        <w:wordWrap/>
        <w:overflowPunct/>
        <w:topLinePunct w:val="0"/>
        <w:autoSpaceDE/>
        <w:autoSpaceDN/>
        <w:bidi w:val="0"/>
        <w:adjustRightInd/>
        <w:snapToGrid/>
        <w:spacing w:beforeLines="0" w:afterLines="0" w:line="50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本案于2024年7月31日至2024年8月6日在狱内公示未收到不同意见。</w:t>
      </w:r>
    </w:p>
    <w:p>
      <w:pPr>
        <w:keepNext w:val="0"/>
        <w:keepLines w:val="0"/>
        <w:pageBreakBefore w:val="0"/>
        <w:widowControl/>
        <w:kinsoku/>
        <w:wordWrap/>
        <w:overflowPunct/>
        <w:topLinePunct w:val="0"/>
        <w:autoSpaceDE/>
        <w:autoSpaceDN/>
        <w:bidi w:val="0"/>
        <w:adjustRightInd/>
        <w:snapToGrid/>
        <w:spacing w:beforeLines="0" w:afterLines="0" w:line="50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因此，依照《中华人民共和国刑法》第七十八条、第七十九条、《中华人民共和国刑事诉讼法》第二百七十三条第二款、《中华人民共和国监狱法》第二十九条之规定，建议对罪犯陈礼进予以减去剩余刑期，剥夺政治权利减为四年。特提请你院审理裁定。</w:t>
      </w:r>
    </w:p>
    <w:p>
      <w:pPr>
        <w:keepNext w:val="0"/>
        <w:keepLines w:val="0"/>
        <w:pageBreakBefore w:val="0"/>
        <w:widowControl/>
        <w:kinsoku/>
        <w:wordWrap/>
        <w:overflowPunct/>
        <w:topLinePunct w:val="0"/>
        <w:autoSpaceDE/>
        <w:autoSpaceDN/>
        <w:bidi w:val="0"/>
        <w:adjustRightInd/>
        <w:snapToGrid/>
        <w:spacing w:beforeLines="0" w:afterLines="0" w:line="500" w:lineRule="exact"/>
        <w:jc w:val="center"/>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kinsoku/>
        <w:wordWrap/>
        <w:overflowPunct/>
        <w:topLinePunct w:val="0"/>
        <w:autoSpaceDE/>
        <w:autoSpaceDN/>
        <w:bidi w:val="0"/>
        <w:adjustRightInd/>
        <w:snapToGrid/>
        <w:spacing w:beforeLines="0" w:afterLines="0" w:line="50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此致</w:t>
      </w:r>
    </w:p>
    <w:p>
      <w:pPr>
        <w:keepNext w:val="0"/>
        <w:keepLines w:val="0"/>
        <w:pageBreakBefore w:val="0"/>
        <w:widowControl/>
        <w:kinsoku/>
        <w:wordWrap/>
        <w:overflowPunct/>
        <w:topLinePunct w:val="0"/>
        <w:autoSpaceDE/>
        <w:autoSpaceDN/>
        <w:bidi w:val="0"/>
        <w:adjustRightInd/>
        <w:snapToGrid/>
        <w:spacing w:beforeLines="0" w:afterLines="0" w:line="50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龙岩市中级人民法院</w:t>
      </w:r>
    </w:p>
    <w:p>
      <w:pPr>
        <w:keepNext w:val="0"/>
        <w:keepLines w:val="0"/>
        <w:pageBreakBefore w:val="0"/>
        <w:widowControl/>
        <w:tabs>
          <w:tab w:val="left" w:pos="4334"/>
        </w:tabs>
        <w:kinsoku/>
        <w:wordWrap/>
        <w:overflowPunct/>
        <w:topLinePunct w:val="0"/>
        <w:autoSpaceDE/>
        <w:autoSpaceDN/>
        <w:bidi w:val="0"/>
        <w:adjustRightInd/>
        <w:snapToGrid/>
        <w:spacing w:beforeLines="0" w:afterLines="0" w:line="500" w:lineRule="exact"/>
        <w:jc w:val="center"/>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福建省龙岩监狱</w:t>
      </w:r>
    </w:p>
    <w:p>
      <w:pPr>
        <w:keepNext w:val="0"/>
        <w:keepLines w:val="0"/>
        <w:pageBreakBefore w:val="0"/>
        <w:widowControl/>
        <w:kinsoku/>
        <w:wordWrap/>
        <w:overflowPunct/>
        <w:topLinePunct w:val="0"/>
        <w:autoSpaceDE/>
        <w:autoSpaceDN/>
        <w:bidi w:val="0"/>
        <w:adjustRightInd/>
        <w:snapToGrid/>
        <w:spacing w:beforeLines="0" w:afterLines="0" w:line="500" w:lineRule="exact"/>
        <w:jc w:val="center"/>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二○二四年八月七日</w:t>
      </w:r>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ËÎÌå">
    <w:altName w:val="Times New Roman"/>
    <w:panose1 w:val="00000000000000000000"/>
    <w:charset w:val="86"/>
    <w:family w:val="auto"/>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ÂËÎ_GB2312">
    <w:altName w:val="宋体"/>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FC270B"/>
    <w:rsid w:val="17095A99"/>
    <w:rsid w:val="5EFC27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pPr>
    <w:rPr>
      <w:rFonts w:ascii="Times New Roman" w:hAnsi="Times New Roman" w:eastAsia="宋体" w:cs="Times New Roman"/>
      <w:kern w:val="2"/>
      <w:sz w:val="21"/>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2024-08-07T10:51:00Z</dcterms:created>
  <dc:creator>Administrator</dc:creator>
  <cp:lastModifiedBy>Administrator</cp:lastModifiedBy>
  <dcterms:modified xsi:type="dcterms:W3CDTF">2024-08-13T09:28:58Z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