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eastAsia" w:ascii="ËÎÌå" w:hAnsi="ËÎÌå" w:eastAsia="ËÎÌå"/>
          <w:b/>
          <w:color w:val="000000"/>
          <w:sz w:val="44"/>
          <w:szCs w:val="22"/>
        </w:rPr>
      </w:pPr>
      <w:r>
        <w:rPr>
          <w:rFonts w:hint="eastAsia" w:ascii="ËÎÌå" w:hAnsi="ËÎÌå" w:eastAsia="ËÎÌå"/>
          <w:b/>
          <w:color w:val="000000"/>
          <w:sz w:val="44"/>
          <w:szCs w:val="22"/>
        </w:rPr>
        <w:t>罪犯胡老四</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ÂËÎ_GB2312" w:hAnsi="·ÂËÎ_GB2312" w:eastAsia="·ÂËÎ_GB2312"/>
          <w:color w:val="000000"/>
          <w:sz w:val="28"/>
        </w:rPr>
      </w:pPr>
      <w:r>
        <w:rPr>
          <w:rFonts w:hint="eastAsia" w:ascii="楷体_GB2312" w:hAnsi="楷体_GB2312" w:eastAsia="楷体_GB2312" w:cs="楷体_GB2312"/>
          <w:color w:val="000000"/>
          <w:sz w:val="28"/>
        </w:rPr>
        <w:t>(2024)龙监减字第624号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xml:space="preserve">    </w:t>
      </w:r>
      <w:r>
        <w:rPr>
          <w:rFonts w:hint="eastAsia" w:ascii="仿宋_GB2312" w:hAnsi="仿宋_GB2312" w:eastAsia="仿宋_GB2312" w:cs="仿宋_GB2312"/>
          <w:color w:val="000000"/>
          <w:sz w:val="32"/>
          <w:szCs w:val="32"/>
        </w:rPr>
        <w:t>罪犯胡老四，男，1991年6月15日出生，汉族，初中文化，户籍所在地贵州省纳雍县</w:t>
      </w:r>
      <w:bookmarkStart w:id="0" w:name="_GoBack"/>
      <w:bookmarkEnd w:id="0"/>
      <w:r>
        <w:rPr>
          <w:rFonts w:hint="eastAsia" w:ascii="仿宋_GB2312" w:hAnsi="仿宋_GB2312" w:eastAsia="仿宋_GB2312" w:cs="仿宋_GB2312"/>
          <w:color w:val="000000"/>
          <w:sz w:val="32"/>
          <w:szCs w:val="32"/>
        </w:rPr>
        <w:t>，捕前无固定职业。</w:t>
      </w:r>
    </w:p>
    <w:p>
      <w:pPr>
        <w:keepNext w:val="0"/>
        <w:keepLines w:val="0"/>
        <w:pageBreakBefore w:val="0"/>
        <w:widowControl/>
        <w:kinsoku/>
        <w:wordWrap/>
        <w:overflowPunct/>
        <w:topLinePunct w:val="0"/>
        <w:autoSpaceDE/>
        <w:autoSpaceDN/>
        <w:bidi w:val="0"/>
        <w:adjustRightInd/>
        <w:snapToGrid/>
        <w:spacing w:beforeLines="0" w:afterLines="0" w:line="52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福建省厦门市中级人民法院于2011年3月15日作出（2010）厦刑初字第114号刑事附带民事判决，以被告人胡老四犯故意伤害罪，判处无期徒刑，剥夺政治权利终身；共同赔偿附带民事诉讼原告人经济损失人民币466832元，并承担连带责任。一审宣判后，被告人胡老四不服，提出上诉。福建省高级人民法院经过二审审理，于2011年12月13日作出（2011）闽刑终字第283号刑事裁定，对其驳回上诉，维持原判。刑期自2011年12月30日起。判决生效后于2012年1月11日交付福建省龙岩监狱执行刑罚。2014年10月11日，福建省高级人民法院以（2014）闽刑执字第351号刑事裁定书，对其减为有期徒刑十八年六个月，剥夺政治权利改为七年。2017年1月17日，福建省龙岩市中级人民法院作出（2017）闽08刑更3016号刑事裁定，对其减刑九个月，剥夺政治权利减为六年；2019年6月24日作出（2019）闽08刑更3483号，对其减刑七个月十五天，剥夺政治权利六年不变；2021年12月24日作出（2021）闽08刑更3713号，对其减刑八个月，剥夺政治权利减为五年，于2021年12月28日送达。现刑期至2031年3月25日。属宽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w:t>
      </w:r>
      <w:r>
        <w:rPr>
          <w:rFonts w:hint="eastAsia" w:ascii="仿宋_GB2312" w:hAnsi="仿宋_GB2312" w:eastAsia="仿宋_GB2312" w:cs="仿宋_GB2312"/>
          <w:color w:val="000000"/>
          <w:sz w:val="32"/>
          <w:szCs w:val="32"/>
          <w:lang w:eastAsia="zh-CN"/>
        </w:rPr>
        <w:t>考核分</w:t>
      </w:r>
      <w:r>
        <w:rPr>
          <w:rFonts w:hint="eastAsia" w:ascii="仿宋_GB2312" w:hAnsi="仿宋_GB2312" w:eastAsia="仿宋_GB2312" w:cs="仿宋_GB2312"/>
          <w:color w:val="000000"/>
          <w:sz w:val="32"/>
          <w:szCs w:val="32"/>
        </w:rPr>
        <w:t>312.5分，本轮考核期2021年9月至2024年4月累计获</w:t>
      </w:r>
      <w:r>
        <w:rPr>
          <w:rFonts w:hint="eastAsia" w:ascii="仿宋_GB2312" w:hAnsi="仿宋_GB2312" w:eastAsia="仿宋_GB2312" w:cs="仿宋_GB2312"/>
          <w:color w:val="000000"/>
          <w:sz w:val="32"/>
          <w:szCs w:val="32"/>
          <w:lang w:eastAsia="zh-CN"/>
        </w:rPr>
        <w:t>得考核分</w:t>
      </w:r>
      <w:r>
        <w:rPr>
          <w:rFonts w:hint="eastAsia" w:ascii="仿宋_GB2312" w:hAnsi="仿宋_GB2312" w:eastAsia="仿宋_GB2312" w:cs="仿宋_GB2312"/>
          <w:color w:val="000000"/>
          <w:sz w:val="32"/>
          <w:szCs w:val="32"/>
        </w:rPr>
        <w:t>3881.5分，合计获得</w:t>
      </w:r>
      <w:r>
        <w:rPr>
          <w:rFonts w:hint="eastAsia" w:ascii="仿宋_GB2312" w:hAnsi="仿宋_GB2312" w:eastAsia="仿宋_GB2312" w:cs="仿宋_GB2312"/>
          <w:color w:val="000000"/>
          <w:sz w:val="32"/>
          <w:szCs w:val="32"/>
          <w:lang w:eastAsia="zh-CN"/>
        </w:rPr>
        <w:t>考核分</w:t>
      </w:r>
      <w:r>
        <w:rPr>
          <w:rFonts w:hint="eastAsia" w:ascii="仿宋_GB2312" w:hAnsi="仿宋_GB2312" w:eastAsia="仿宋_GB2312" w:cs="仿宋_GB2312"/>
          <w:color w:val="000000"/>
          <w:sz w:val="32"/>
          <w:szCs w:val="32"/>
        </w:rPr>
        <w:t>4194分，表扬6次；间隔期2021年12月28日至2024年4月，获</w:t>
      </w:r>
      <w:r>
        <w:rPr>
          <w:rFonts w:hint="eastAsia" w:ascii="仿宋_GB2312" w:hAnsi="仿宋_GB2312" w:eastAsia="仿宋_GB2312" w:cs="仿宋_GB2312"/>
          <w:color w:val="000000"/>
          <w:sz w:val="32"/>
          <w:szCs w:val="32"/>
          <w:lang w:eastAsia="zh-CN"/>
        </w:rPr>
        <w:t>得考核分</w:t>
      </w:r>
      <w:r>
        <w:rPr>
          <w:rFonts w:hint="eastAsia" w:ascii="仿宋_GB2312" w:hAnsi="仿宋_GB2312" w:eastAsia="仿宋_GB2312" w:cs="仿宋_GB2312"/>
          <w:color w:val="000000"/>
          <w:sz w:val="32"/>
          <w:szCs w:val="32"/>
        </w:rPr>
        <w:t>3446分。考核期内无违规扣分。</w:t>
      </w:r>
    </w:p>
    <w:p>
      <w:pPr>
        <w:keepNext w:val="0"/>
        <w:keepLines w:val="0"/>
        <w:pageBreakBefore w:val="0"/>
        <w:widowControl/>
        <w:kinsoku/>
        <w:wordWrap/>
        <w:overflowPunct/>
        <w:topLinePunct w:val="0"/>
        <w:autoSpaceDE/>
        <w:autoSpaceDN/>
        <w:bidi w:val="0"/>
        <w:adjustRightInd/>
        <w:snapToGrid/>
        <w:spacing w:beforeLines="0" w:afterLines="0" w:line="52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该犯原判财产性判项已履行人民币21500元；其中本考核期向福建省厦门市中级人民法院缴纳民事赔偿款人民币5000元，向福建省龙岩市中级人民法院缴纳民事赔偿款人民币5000元。该犯考核期月均消费人民币269.00元，账户可用余额人民币867.27元。2024年5月20日，福建省龙岩监狱以闽龙狱（2024）调财函第101号发函福建省厦门市中级人民法院协助调查该犯财产性判项履行情况，未收到复函。</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本案于2024年7月31日至2024年8月6日在狱内公示未收到不同意见。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胡老四予以减刑六个月，剥夺政治权利减为四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二○二四年八月七日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A5BC7"/>
    <w:rsid w:val="305A5BC7"/>
    <w:rsid w:val="3D550BB8"/>
    <w:rsid w:val="64145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2024-08-07T10:33:00Z</dcterms:created>
  <dc:creator>Administrator</dc:creator>
  <cp:lastModifiedBy>Administrator</cp:lastModifiedBy>
  <dcterms:modified xsi:type="dcterms:W3CDTF">2024-08-13T09:25:15Z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