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罪犯林亚凡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(2024)龙监减字第67</w:t>
      </w:r>
      <w:r>
        <w:rPr>
          <w:rFonts w:hint="eastAsia" w:ascii="楷体_GB2312" w:hAnsi="楷体_GB2312" w:eastAsia="楷体_GB2312" w:cs="楷体_GB2312"/>
          <w:color w:val="000000"/>
          <w:sz w:val="28"/>
          <w:lang w:val="en-US" w:eastAsia="zh-CN"/>
        </w:rPr>
        <w:t>4</w:t>
      </w:r>
      <w:r>
        <w:rPr>
          <w:rFonts w:hint="eastAsia" w:ascii="楷体_GB2312" w:hAnsi="楷体_GB2312" w:eastAsia="楷体_GB2312" w:cs="楷体_GB2312"/>
          <w:color w:val="000000"/>
          <w:sz w:val="28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罪犯林亚凡，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男，1985年3月10日出生于福建省厦门市同安区，汉族，初中文化，捕前系农民。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2008年6月26日作出了(2008)厦刑初字第38号刑事附带民事判决，罪犯林亚凡因犯故意杀人罪，判处无期徒刑，剥夺政治权利终身，共同连带赔偿附带民事诉讼原告人482275.5元。宣判后，被告人林亚凡不服，提出上诉。福建省高级人民法院经过二审审理，于2008年9月25日作出(2008)闽刑终字第366号刑事裁定，对其维持原判。判决生效后，于2008年12月18日送我狱服刑改造。因罪犯林亚凡在服刑期间确有悔改表现，福建省高级人民法院于2011年5月24日做出(2011)闽刑执字第458号对其减为有期徒刑十八年六个月，剥夺政治权利改为七年；福建省龙岩市中级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民法院于2013年8月12日作出(2013)岩刑执字第2556号对其减去有期徒刑一年九个月，剥夺政治权利减为六年；2015年11月26日作出(2015)岩刑执字第4105号对其减去有期徒刑一年九个月，剥夺政治权利六年不变；2018年6月22日作出(2018)闽08刑更3661号对其减去有期徒刑七个月十五天，剥夺政治权利减为五年；2020年11月27日作出(2020)闽08刑更3868号对其减去有期徒刑八个月，剥夺政治权利减为四年。刑期执行至2025年2月8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林亚凡于2007年7月31日，在厦门市同安区，违反交通管理法规，驾驶无牌装载机撞坏被害人驾驶的轿车后逃逸，逃逸中，明知被害人追赶并抓住装载机扶手仍然加速，致被害人被装载机后轮碾过当场死亡后，积蓄逃逸，其行为已构</w:t>
      </w:r>
      <w:r>
        <w:rPr>
          <w:rFonts w:hint="eastAsia" w:ascii="仿宋_GB2312" w:hAnsi="仿宋_GB2312" w:eastAsia="仿宋_GB2312" w:cs="仿宋_GB2312"/>
          <w:color w:val="000000"/>
          <w:sz w:val="32"/>
        </w:rPr>
        <w:t>成故意杀人罪。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奖惩情况：该犯上次评定表扬剩余考核分4分，本轮考核期2020年9月至2024年4月累计获得考核分4778分，合计获得考核分4782分，获得表扬7次；间隔期2020年11月30日至2024年4月，获得考核分4458分。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罪犯财产性判项履行情况：该犯已履行财产性判项21800元；其中本考核期缴纳人民币8000元。该犯考核期月均消费人民币39.87元，账户可用余额人民币1353.37元。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该犯系从严掌握减刑幅度的对象。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本案于2024年7月31日至2024年8月6日在狱内公示未收到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罪犯林亚凡在服刑期间，确有悔改表现，依照《中华人民共和国刑法》第七十八条、第七十九条、《中华人民共和国刑事诉讼法》第二百七十三条第二款、《中华人民共和国监狱法》第二十九条之规定，建议对罪犯林亚凡予以减去有期徒刑五个月，剥夺政治权利减为三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</w:rPr>
        <w:tab/>
      </w:r>
      <w:r>
        <w:rPr>
          <w:rFonts w:hint="eastAsia" w:ascii="仿宋_GB2312" w:hAnsi="仿宋_GB2312" w:eastAsia="仿宋_GB2312" w:cs="仿宋_GB2312"/>
          <w:color w:val="000000"/>
          <w:sz w:val="28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</w:pPr>
      <w:r>
        <w:rPr>
          <w:rFonts w:hint="eastAsia" w:ascii="仿宋_GB2312" w:hAnsi="仿宋_GB2312" w:eastAsia="仿宋_GB2312" w:cs="仿宋_GB2312"/>
          <w:color w:val="000000"/>
          <w:sz w:val="28"/>
          <w:lang w:val="en-US" w:eastAsia="zh-CN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color w:val="000000"/>
          <w:sz w:val="28"/>
        </w:rPr>
        <w:t>二○二四年八月七日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411C4E"/>
    <w:rsid w:val="17EA0EF8"/>
    <w:rsid w:val="1EBF0D5A"/>
    <w:rsid w:val="2A411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2024-08-07T12:06:00Z</dcterms:created>
  <dc:creator>Administrator</dc:creator>
  <cp:lastModifiedBy>Administrator</cp:lastModifiedBy>
  <dcterms:modified xsi:type="dcterms:W3CDTF">2024-08-16T00:35:24Z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