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罪犯陈惠生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373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罪犯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陈惠生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1987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汉族，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文化，户籍所在地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福建省漳浦县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，捕前系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福建省漳浦县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日作出（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闽0623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刑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初830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号刑事判决，以被告人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陈惠生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犯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开设赌场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一年六个月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，罚金人民币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40000元（已缴纳），没收的违法所得人民币210000元，由扣押机关上缴国库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。刑期自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日起至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日止。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日交付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监狱执行刑罚。现刑期至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日。属</w:t>
      </w:r>
      <w:r>
        <w:rPr>
          <w:rFonts w:hint="eastAsia" w:ascii="仿宋_GB2312" w:hAnsi="仿宋_GB2312" w:cs="仿宋_GB2312"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级罪犯。</w:t>
      </w:r>
      <w:r>
        <w:rPr>
          <w:rFonts w:hint="eastAsia" w:ascii="仿宋_GB2312" w:hAnsi="仿宋_GB2312" w:cs="仿宋_GB2312"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该犯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2.遵守监规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：能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遵守法律法规及监规纪律，接受教育改造</w:t>
      </w:r>
      <w:r>
        <w:rPr>
          <w:rFonts w:hint="eastAsia" w:ascii="仿宋_GB2312" w:hAnsi="仿宋_GB2312" w:cs="仿宋_GB2312"/>
          <w:kern w:val="2"/>
          <w:sz w:val="32"/>
          <w:szCs w:val="32"/>
          <w:lang w:val="zh-CN" w:eastAsia="zh-CN"/>
        </w:rPr>
        <w:t>，积极悔改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3.学习情况：能参加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4.劳动改造：能参加劳动，努力完成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5.奖惩情况：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该犯考核期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日至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月累计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/>
        </w:rPr>
        <w:t>获</w:t>
      </w:r>
      <w:r>
        <w:rPr>
          <w:rFonts w:hint="eastAsia" w:ascii="仿宋_GB2312" w:hAnsi="仿宋_GB2312" w:cs="仿宋_GB2312"/>
          <w:kern w:val="2"/>
          <w:sz w:val="32"/>
          <w:szCs w:val="32"/>
          <w:highlight w:val="none"/>
          <w:lang w:val="en-US" w:eastAsia="zh-CN"/>
        </w:rPr>
        <w:t>得考核分799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，物质奖励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次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。考核期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违规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扣分2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次，累计扣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考核分8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该犯原判财产性判项已缴纳人民币250000元。财产性判项已履行完毕。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陈惠生予以减去剩余刑期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福建省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福建省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 xml:space="preserve">       二〇二五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三十一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57B95"/>
    <w:rsid w:val="0E721F3D"/>
    <w:rsid w:val="124501D9"/>
    <w:rsid w:val="221F6BEF"/>
    <w:rsid w:val="28157B95"/>
    <w:rsid w:val="32177978"/>
    <w:rsid w:val="455726B5"/>
    <w:rsid w:val="48C45675"/>
    <w:rsid w:val="495C276B"/>
    <w:rsid w:val="4CB51DC2"/>
    <w:rsid w:val="50993A41"/>
    <w:rsid w:val="529A2048"/>
    <w:rsid w:val="5C6569E0"/>
    <w:rsid w:val="63F82940"/>
    <w:rsid w:val="68F2131D"/>
    <w:rsid w:val="70C65CA6"/>
    <w:rsid w:val="71D376CA"/>
    <w:rsid w:val="72083F07"/>
    <w:rsid w:val="77A203FF"/>
    <w:rsid w:val="79640487"/>
    <w:rsid w:val="7ED9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2025-01-19T23:52:00Z</dcterms:created>
  <dc:creator>李腾</dc:creator>
  <cp:lastModifiedBy>陈娟</cp:lastModifiedBy>
  <dcterms:modified xsi:type="dcterms:W3CDTF">2025-04-15T02:52:34Z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7ACFD6311E724D1B848016F60AAFE61E</vt:lpwstr>
  </property>
</Properties>
</file>