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罪犯范吉盛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753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范吉盛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初中文化，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家住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福建省上杭县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，曾于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2017年3月21日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因犯危险驾驶罪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被福建省上杭县人民法院判处拘役一个月，缓刑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个月，并处罚金人民币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3500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福建省上杭县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闽0823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初362号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范吉盛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运送他人偷越国（边）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判处有期徒刑二年九个月，并处罚金人民币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40000元；犯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赌博罪，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判处拘役六个月，并处罚金人民币5000元。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数罪并罚，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决定执行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有期徒刑二年九个月，并处罚金人民币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45000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；</w:t>
      </w:r>
      <w:r>
        <w:rPr>
          <w:rFonts w:hint="eastAsia" w:ascii="仿宋_GB2312" w:hAnsi="宋体"/>
          <w:sz w:val="32"/>
          <w:szCs w:val="32"/>
          <w:lang w:val="en-US" w:eastAsia="zh-CN"/>
        </w:rPr>
        <w:t>退出的违法所得人民币11000元予以没收，上缴国库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监狱执行刑罚。现属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该犯考核期2023年12月21日至2025年4月累计获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得考核分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1402分，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获得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表扬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次，物质奖励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/>
          <w:sz w:val="32"/>
          <w:szCs w:val="32"/>
          <w:lang w:val="en-US" w:eastAsia="zh-CN"/>
        </w:rPr>
        <w:t>该犯原判财产性判项已缴纳人民币56000元；其中刑事审判期间缴纳违法所得人民币11000元；本次缴纳罚金人民币45000元。原判财产性判项已履行完毕。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范吉盛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B6672"/>
    <w:rsid w:val="004F6E52"/>
    <w:rsid w:val="03683ECE"/>
    <w:rsid w:val="0676440E"/>
    <w:rsid w:val="09E76F32"/>
    <w:rsid w:val="0C2A0A83"/>
    <w:rsid w:val="0D1E3FAD"/>
    <w:rsid w:val="175073CF"/>
    <w:rsid w:val="1A551442"/>
    <w:rsid w:val="1A602732"/>
    <w:rsid w:val="1B65635C"/>
    <w:rsid w:val="23975C0D"/>
    <w:rsid w:val="273A306F"/>
    <w:rsid w:val="2A0A404F"/>
    <w:rsid w:val="2C1F7E8A"/>
    <w:rsid w:val="371A52E0"/>
    <w:rsid w:val="39070FAC"/>
    <w:rsid w:val="41F2731F"/>
    <w:rsid w:val="47E26F10"/>
    <w:rsid w:val="511F18F8"/>
    <w:rsid w:val="525016FD"/>
    <w:rsid w:val="536B6672"/>
    <w:rsid w:val="622F7DE8"/>
    <w:rsid w:val="6B80161B"/>
    <w:rsid w:val="77F10FD7"/>
    <w:rsid w:val="7BA02585"/>
    <w:rsid w:val="7C93392B"/>
    <w:rsid w:val="7F61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2025-01-23T00:51:00Z</dcterms:created>
  <dc:creator>李腾</dc:creator>
  <cp:lastModifiedBy>龙岩监狱管理员</cp:lastModifiedBy>
  <dcterms:modified xsi:type="dcterms:W3CDTF">2025-08-07T07:57:50Z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8900E0881ADA40488913B45B3BC40210</vt:lpwstr>
  </property>
</Properties>
</file>