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福建省闽西监狱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 请 减 刑 建 议 书</w:t>
      </w:r>
    </w:p>
    <w:p>
      <w:pPr>
        <w:wordWrap w:val="0"/>
        <w:jc w:val="righ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〔2024〕闽西监减字</w:t>
      </w:r>
      <w:r>
        <w:rPr>
          <w:rFonts w:hint="eastAsia" w:ascii="仿宋_GB2312" w:hAnsi="Times New Roman" w:eastAsia="仿宋_GB2312" w:cs="楷体_GB2312"/>
          <w:color w:val="000000"/>
          <w:sz w:val="32"/>
          <w:szCs w:val="32"/>
        </w:rPr>
        <w:t>第</w:t>
      </w:r>
      <w:r>
        <w:rPr>
          <w:rFonts w:hint="eastAsia" w:ascii="仿宋_GB2312" w:hAnsi="Times New Roman" w:eastAsia="仿宋_GB2312" w:cs="楷体_GB2312"/>
          <w:sz w:val="32"/>
          <w:szCs w:val="32"/>
        </w:rPr>
        <w:t>986号</w:t>
      </w:r>
    </w:p>
    <w:p>
      <w:pPr>
        <w:spacing w:line="5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罪犯杨国祥，男，1989年1月22日出生，苗族，初中文化，户籍所在地贵州省开阳县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</w:rPr>
        <w:t>，捕前务农。</w:t>
      </w:r>
    </w:p>
    <w:p>
      <w:pPr>
        <w:spacing w:line="500" w:lineRule="exact"/>
        <w:ind w:firstLine="64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福建省漳州市龙文区人民法院于2023年4月25日作出了(2023)闽0603刑初98号刑事判决，以被告人杨国祥犯掩饰、隐瞒犯罪所得罪，判处有期徒刑一年九个月，并处罚金人民币5000元，继续追缴违法所得人民币1000元。</w:t>
      </w:r>
      <w:r>
        <w:rPr>
          <w:rFonts w:hint="eastAsia" w:ascii="仿宋_GB2312" w:hAnsi="Times New Roman" w:eastAsia="仿宋_GB2312"/>
          <w:color w:val="000000"/>
          <w:sz w:val="32"/>
          <w:szCs w:val="32"/>
        </w:rPr>
        <w:t>判决生效后，</w:t>
      </w:r>
      <w:r>
        <w:rPr>
          <w:rFonts w:hint="eastAsia" w:ascii="仿宋_GB2312" w:eastAsia="仿宋_GB2312"/>
          <w:sz w:val="32"/>
          <w:szCs w:val="32"/>
        </w:rPr>
        <w:t>于2023年5月26日交付闽西监狱执行刑罚。刑期自2023年4月25日起至2025年1月22日止。属普管级管理级罪犯。</w:t>
      </w:r>
    </w:p>
    <w:p>
      <w:pPr>
        <w:spacing w:line="52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该犯自入监以来确有悔改表现，具体事实如下：</w:t>
      </w:r>
    </w:p>
    <w:p>
      <w:pPr>
        <w:spacing w:line="52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认罪悔罪：能服从法院判决，自书认罪悔罪书。</w:t>
      </w:r>
    </w:p>
    <w:p>
      <w:pPr>
        <w:spacing w:line="52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遵守监规：能遵守法律法规及监规纪律，接受教育改造。</w:t>
      </w:r>
    </w:p>
    <w:p>
      <w:pPr>
        <w:spacing w:line="52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学习情况：能参加思想、文化、职业技术教育。</w:t>
      </w:r>
    </w:p>
    <w:p>
      <w:pPr>
        <w:spacing w:line="52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劳动改造：能参加劳动，努力完成劳动任务。</w:t>
      </w:r>
    </w:p>
    <w:p>
      <w:pPr>
        <w:spacing w:line="500" w:lineRule="exact"/>
        <w:ind w:firstLine="64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本轮考核期获得考核分1203分，合计获得考核分1203分，共兑换物质奖励二次。起始期2023年5月26日起至2024年7月止累计获得考核分1203分。考核期内无违规扣分，确有悔改表现。</w:t>
      </w:r>
    </w:p>
    <w:p>
      <w:pPr>
        <w:spacing w:line="500" w:lineRule="exact"/>
        <w:ind w:firstLine="640" w:firstLineChars="200"/>
        <w:rPr>
          <w:rFonts w:ascii="仿宋_GB2312" w:eastAsia="仿宋_GB2312"/>
          <w:color w:val="000000" w:themeColor="text1"/>
          <w:sz w:val="32"/>
          <w:szCs w:val="32"/>
        </w:rPr>
      </w:pPr>
      <w:r>
        <w:rPr>
          <w:rFonts w:hint="eastAsia" w:ascii="仿宋_GB2312" w:eastAsia="仿宋_GB2312"/>
          <w:color w:val="000000" w:themeColor="text1"/>
          <w:sz w:val="32"/>
          <w:szCs w:val="32"/>
        </w:rPr>
        <w:t>该犯原判财产性判项已履行人民币6000元；其中本次提请向漳州市龙文区人民法院缴纳财产性判项人民币6000元。</w:t>
      </w:r>
    </w:p>
    <w:p>
      <w:pPr>
        <w:spacing w:line="500" w:lineRule="exact"/>
        <w:ind w:firstLine="64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本案于2024年10月23日至2024年10月29日在狱内公示未收到不同意见。</w:t>
      </w:r>
    </w:p>
    <w:p>
      <w:pPr>
        <w:spacing w:line="500" w:lineRule="exact"/>
        <w:ind w:firstLine="64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color w:val="000000" w:themeColor="text1"/>
          <w:sz w:val="32"/>
          <w:szCs w:val="32"/>
        </w:rPr>
        <w:t>因</w:t>
      </w:r>
      <w:r>
        <w:rPr>
          <w:rFonts w:hint="eastAsia" w:ascii="仿宋_GB2312" w:eastAsia="仿宋_GB2312"/>
          <w:sz w:val="32"/>
          <w:szCs w:val="32"/>
        </w:rPr>
        <w:t>此，依照《中华人民共和国刑事诉讼法》第二百七十三条第二款、《中华人民共和国刑法》第七十八条、第七十九条、《中华人民共和国监狱法》第二十九条的规定，且公示期间，没有收到对该罪犯提请减刑的异议。建议对罪犯杨国祥予以减去剩余刑期。特提请你院审理裁定。</w:t>
      </w:r>
    </w:p>
    <w:p>
      <w:pPr>
        <w:rPr>
          <w:rFonts w:ascii="仿宋_GB2312" w:eastAsia="仿宋_GB2312"/>
          <w:sz w:val="32"/>
          <w:szCs w:val="32"/>
        </w:rPr>
      </w:pPr>
    </w:p>
    <w:p>
      <w:pPr>
        <w:pStyle w:val="2"/>
        <w:spacing w:line="540" w:lineRule="exact"/>
        <w:ind w:firstLine="614" w:firstLineChars="192"/>
        <w:rPr>
          <w:rFonts w:ascii="仿宋_GB2312" w:hAnsi="Times New Roman"/>
          <w:color w:val="000000"/>
          <w:szCs w:val="32"/>
        </w:rPr>
      </w:pPr>
      <w:r>
        <w:rPr>
          <w:rFonts w:hint="eastAsia" w:ascii="仿宋_GB2312" w:hAnsi="Times New Roman"/>
          <w:color w:val="000000"/>
          <w:szCs w:val="32"/>
        </w:rPr>
        <w:t>此致</w:t>
      </w:r>
    </w:p>
    <w:p>
      <w:pPr>
        <w:spacing w:line="540" w:lineRule="exact"/>
        <w:rPr>
          <w:rFonts w:ascii="仿宋_GB2312" w:hAnsi="Times New Roman" w:eastAsia="仿宋_GB2312"/>
          <w:color w:val="000000"/>
          <w:sz w:val="32"/>
          <w:szCs w:val="32"/>
        </w:rPr>
      </w:pPr>
      <w:r>
        <w:rPr>
          <w:rFonts w:hint="eastAsia" w:ascii="仿宋_GB2312" w:hAnsi="Times New Roman" w:eastAsia="仿宋_GB2312"/>
          <w:color w:val="000000"/>
          <w:sz w:val="32"/>
          <w:szCs w:val="32"/>
        </w:rPr>
        <w:t>福建省龙岩市中级人民法院</w:t>
      </w:r>
    </w:p>
    <w:p>
      <w:pPr>
        <w:ind w:firstLine="645"/>
        <w:rPr>
          <w:rFonts w:ascii="仿宋_GB2312" w:eastAsia="仿宋_GB2312"/>
          <w:sz w:val="32"/>
          <w:szCs w:val="32"/>
        </w:rPr>
      </w:pPr>
    </w:p>
    <w:p>
      <w:pPr>
        <w:pStyle w:val="10"/>
        <w:spacing w:line="430" w:lineRule="exact"/>
        <w:ind w:left="640" w:firstLine="0" w:firstLineChars="0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</w:t>
      </w:r>
      <w:r>
        <w:rPr>
          <w:rFonts w:hint="eastAsia" w:ascii="仿宋_GB2312"/>
          <w:szCs w:val="32"/>
        </w:rPr>
        <w:t>杨国祥</w:t>
      </w:r>
      <w:r>
        <w:rPr>
          <w:rFonts w:hint="eastAsia" w:cs="仿宋_GB2312"/>
          <w:szCs w:val="32"/>
        </w:rPr>
        <w:t>卷宗贰册</w:t>
      </w:r>
    </w:p>
    <w:p>
      <w:pPr>
        <w:pStyle w:val="10"/>
        <w:spacing w:line="430" w:lineRule="exact"/>
        <w:ind w:left="640" w:right="-31" w:rightChars="-15" w:firstLine="960" w:firstLineChars="300"/>
        <w:rPr>
          <w:rFonts w:cs="仿宋_GB2312"/>
          <w:szCs w:val="32"/>
        </w:rPr>
      </w:pPr>
      <w:r>
        <w:rPr>
          <w:rFonts w:hint="eastAsia" w:cs="仿宋_GB2312"/>
          <w:szCs w:val="32"/>
        </w:rPr>
        <w:t>⒉减刑建议书壹份</w:t>
      </w:r>
    </w:p>
    <w:p>
      <w:pPr>
        <w:ind w:firstLine="645"/>
        <w:rPr>
          <w:rFonts w:ascii="仿宋_GB2312" w:eastAsia="仿宋_GB2312"/>
          <w:sz w:val="32"/>
          <w:szCs w:val="32"/>
        </w:rPr>
      </w:pPr>
    </w:p>
    <w:p>
      <w:pPr>
        <w:spacing w:line="620" w:lineRule="exact"/>
        <w:ind w:right="420" w:rightChars="200" w:firstLine="614" w:firstLineChars="192"/>
        <w:jc w:val="right"/>
        <w:rPr>
          <w:rFonts w:ascii="仿宋_GB2312" w:hAnsi="Times New Roman" w:eastAsia="仿宋_GB2312"/>
          <w:sz w:val="32"/>
          <w:szCs w:val="32"/>
        </w:rPr>
      </w:pPr>
      <w:r>
        <w:rPr>
          <w:rFonts w:hint="eastAsia" w:ascii="仿宋_GB2312" w:hAnsi="Times New Roman" w:eastAsia="仿宋_GB2312"/>
          <w:sz w:val="32"/>
          <w:szCs w:val="32"/>
        </w:rPr>
        <w:t>福建省闽西监狱</w:t>
      </w:r>
    </w:p>
    <w:p>
      <w:pPr>
        <w:wordWrap w:val="0"/>
        <w:spacing w:line="620" w:lineRule="exact"/>
        <w:ind w:right="420" w:rightChars="200"/>
        <w:jc w:val="right"/>
        <w:rPr>
          <w:rFonts w:ascii="仿宋_GB2312" w:hAnsi="Times New Roman" w:eastAsia="仿宋_GB2312"/>
          <w:sz w:val="32"/>
          <w:szCs w:val="32"/>
        </w:rPr>
      </w:pPr>
      <w:r>
        <w:rPr>
          <w:rFonts w:hint="eastAsia" w:ascii="仿宋_GB2312" w:hAnsi="Times New Roman" w:eastAsia="仿宋_GB2312"/>
          <w:sz w:val="32"/>
          <w:szCs w:val="32"/>
        </w:rPr>
        <w:t xml:space="preserve">               2024年11月1日</w:t>
      </w:r>
    </w:p>
    <w:p>
      <w:pPr>
        <w:ind w:firstLine="645"/>
        <w:rPr>
          <w:rFonts w:ascii="仿宋_GB2312" w:eastAsia="仿宋_GB2312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altName w:val="Arial Unicode MS"/>
    <w:panose1 w:val="02010601030101010101"/>
    <w:charset w:val="86"/>
    <w:family w:val="script"/>
    <w:pitch w:val="default"/>
    <w:sig w:usb0="00000000" w:usb1="00000000" w:usb2="0000001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E2CB9"/>
    <w:rsid w:val="000A0494"/>
    <w:rsid w:val="0011742A"/>
    <w:rsid w:val="00120CC2"/>
    <w:rsid w:val="001458B0"/>
    <w:rsid w:val="001971BB"/>
    <w:rsid w:val="001A50D9"/>
    <w:rsid w:val="001F461B"/>
    <w:rsid w:val="00266F08"/>
    <w:rsid w:val="002D3832"/>
    <w:rsid w:val="003002F4"/>
    <w:rsid w:val="00344629"/>
    <w:rsid w:val="0036346E"/>
    <w:rsid w:val="003D1556"/>
    <w:rsid w:val="003E18F4"/>
    <w:rsid w:val="0040672A"/>
    <w:rsid w:val="00466F1E"/>
    <w:rsid w:val="004D58D1"/>
    <w:rsid w:val="004E4870"/>
    <w:rsid w:val="00561418"/>
    <w:rsid w:val="006240A1"/>
    <w:rsid w:val="006400BF"/>
    <w:rsid w:val="00672C53"/>
    <w:rsid w:val="00673F76"/>
    <w:rsid w:val="006870E3"/>
    <w:rsid w:val="00720D1D"/>
    <w:rsid w:val="00772D3B"/>
    <w:rsid w:val="00776C64"/>
    <w:rsid w:val="007C03B0"/>
    <w:rsid w:val="009B28B6"/>
    <w:rsid w:val="009C3980"/>
    <w:rsid w:val="009D4586"/>
    <w:rsid w:val="009E2CB9"/>
    <w:rsid w:val="00A02239"/>
    <w:rsid w:val="00A20A10"/>
    <w:rsid w:val="00A47F12"/>
    <w:rsid w:val="00A82093"/>
    <w:rsid w:val="00B05383"/>
    <w:rsid w:val="00B064E0"/>
    <w:rsid w:val="00B23DC9"/>
    <w:rsid w:val="00B70AA4"/>
    <w:rsid w:val="00B85EBA"/>
    <w:rsid w:val="00BF2EE6"/>
    <w:rsid w:val="00C018FD"/>
    <w:rsid w:val="00C10D30"/>
    <w:rsid w:val="00C43D6D"/>
    <w:rsid w:val="00D528BD"/>
    <w:rsid w:val="00D77B56"/>
    <w:rsid w:val="00D91419"/>
    <w:rsid w:val="00EF7921"/>
    <w:rsid w:val="00F8195E"/>
    <w:rsid w:val="00F84942"/>
    <w:rsid w:val="00FA001C"/>
    <w:rsid w:val="00FA5ABA"/>
    <w:rsid w:val="00FD3267"/>
    <w:rsid w:val="0D736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0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7"/>
    <w:qFormat/>
    <w:uiPriority w:val="0"/>
    <w:rPr>
      <w:rFonts w:ascii="Calibri" w:hAnsi="Calibri" w:eastAsia="仿宋_GB2312" w:cs="Times New Roman"/>
      <w:kern w:val="32"/>
      <w:sz w:val="32"/>
      <w:szCs w:val="20"/>
    </w:rPr>
  </w:style>
  <w:style w:type="paragraph" w:styleId="3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称呼 Char"/>
    <w:basedOn w:val="6"/>
    <w:link w:val="2"/>
    <w:qFormat/>
    <w:uiPriority w:val="0"/>
    <w:rPr>
      <w:rFonts w:ascii="Calibri" w:hAnsi="Calibri" w:eastAsia="仿宋_GB2312" w:cs="Times New Roman"/>
      <w:kern w:val="32"/>
      <w:sz w:val="32"/>
      <w:szCs w:val="20"/>
    </w:rPr>
  </w:style>
  <w:style w:type="character" w:customStyle="1" w:styleId="8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3"/>
    <w:semiHidden/>
    <w:qFormat/>
    <w:uiPriority w:val="99"/>
    <w:rPr>
      <w:sz w:val="18"/>
      <w:szCs w:val="18"/>
    </w:rPr>
  </w:style>
  <w:style w:type="paragraph" w:customStyle="1" w:styleId="10">
    <w:name w:val="列表段落1"/>
    <w:basedOn w:val="1"/>
    <w:qFormat/>
    <w:uiPriority w:val="99"/>
    <w:pPr>
      <w:ind w:firstLine="420" w:firstLineChars="200"/>
    </w:pPr>
    <w:rPr>
      <w:rFonts w:ascii="Times New Roman" w:hAnsi="Times New Roman" w:eastAsia="仿宋_GB2312" w:cs="Times New Roman"/>
      <w:kern w:val="32"/>
      <w:sz w:val="32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119</Words>
  <Characters>679</Characters>
  <Lines>5</Lines>
  <Paragraphs>1</Paragraphs>
  <TotalTime>43</TotalTime>
  <ScaleCrop>false</ScaleCrop>
  <LinksUpToDate>false</LinksUpToDate>
  <CharactersWithSpaces>797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2024-09-23T02:09:00Z</dcterms:created>
  <dc:creator>Windows 用户</dc:creator>
  <cp:lastModifiedBy>李小辉</cp:lastModifiedBy>
  <dcterms:modified xsi:type="dcterms:W3CDTF">2024-11-20T07:24:24Z</dcterms:modified>
  <cp:revision>44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027D2985F7CC4A18AB87BE2365429A69</vt:lpwstr>
  </property>
</Properties>
</file>