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提 请 </w:t>
      </w:r>
      <w:r>
        <w:rPr>
          <w:rFonts w:hint="eastAsia" w:ascii="方正小标宋简体" w:hAnsi="方正小标宋简体" w:eastAsia="方正小标宋简体" w:cs="方正小标宋简体"/>
          <w:sz w:val="44"/>
          <w:szCs w:val="44"/>
          <w:lang w:eastAsia="zh-CN"/>
        </w:rPr>
        <w:t>假</w:t>
      </w:r>
      <w:r>
        <w:rPr>
          <w:rFonts w:hint="eastAsia"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eastAsia="zh-CN"/>
        </w:rPr>
        <w:t>释</w:t>
      </w:r>
      <w:r>
        <w:rPr>
          <w:rFonts w:hint="eastAsia" w:ascii="方正小标宋简体" w:hAnsi="方正小标宋简体" w:eastAsia="方正小标宋简体" w:cs="方正小标宋简体"/>
          <w:sz w:val="44"/>
          <w:szCs w:val="44"/>
        </w:rPr>
        <w:t xml:space="preserve"> 建 议 书</w:t>
      </w:r>
    </w:p>
    <w:p>
      <w:pPr>
        <w:wordWrap w:val="0"/>
        <w:jc w:val="righ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rPr>
        <w:t>〕闽西监</w:t>
      </w:r>
      <w:r>
        <w:rPr>
          <w:rFonts w:hint="eastAsia" w:ascii="楷体_GB2312" w:hAnsi="楷体_GB2312" w:eastAsia="楷体_GB2312" w:cs="楷体_GB2312"/>
          <w:sz w:val="32"/>
          <w:szCs w:val="32"/>
          <w:lang w:eastAsia="zh-CN"/>
        </w:rPr>
        <w:t>假</w:t>
      </w:r>
      <w:r>
        <w:rPr>
          <w:rFonts w:hint="eastAsia" w:ascii="楷体_GB2312" w:hAnsi="楷体_GB2312" w:eastAsia="楷体_GB2312" w:cs="楷体_GB2312"/>
          <w:sz w:val="32"/>
          <w:szCs w:val="32"/>
        </w:rPr>
        <w:t>字</w:t>
      </w:r>
      <w:r>
        <w:rPr>
          <w:rFonts w:hint="eastAsia" w:ascii="楷体_GB2312" w:hAnsi="楷体_GB2312" w:eastAsia="楷体_GB2312" w:cs="楷体_GB2312"/>
          <w:color w:val="000000"/>
          <w:sz w:val="32"/>
          <w:szCs w:val="32"/>
        </w:rPr>
        <w:t>第</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号</w:t>
      </w:r>
    </w:p>
    <w:p>
      <w:pPr>
        <w:ind w:firstLine="640" w:firstLineChars="200"/>
        <w:rPr>
          <w:rFonts w:ascii="仿宋_GB2312" w:eastAsia="仿宋_GB2312"/>
          <w:sz w:val="32"/>
          <w:szCs w:val="32"/>
        </w:rPr>
      </w:pPr>
      <w:r>
        <w:rPr>
          <w:rFonts w:hint="eastAsia" w:ascii="仿宋_GB2312" w:eastAsia="仿宋_GB2312"/>
          <w:sz w:val="32"/>
          <w:szCs w:val="32"/>
        </w:rPr>
        <w:t>罪犯郑国加，男，1989年12月10日出生，汉族，初中文化，户籍所在地福建省漳州市，捕前系农民。</w:t>
      </w:r>
    </w:p>
    <w:p>
      <w:pPr>
        <w:spacing w:line="560" w:lineRule="exact"/>
        <w:ind w:firstLine="645"/>
        <w:rPr>
          <w:rFonts w:hint="eastAsia" w:ascii="仿宋_GB2312" w:eastAsia="仿宋_GB2312"/>
          <w:sz w:val="32"/>
          <w:szCs w:val="32"/>
        </w:rPr>
      </w:pPr>
      <w:r>
        <w:rPr>
          <w:rFonts w:hint="eastAsia" w:ascii="仿宋_GB2312" w:eastAsia="仿宋_GB2312"/>
          <w:sz w:val="32"/>
          <w:szCs w:val="32"/>
        </w:rPr>
        <w:t>福建省漳州市龙海区人民法院于2024年3月21日作出（2024）闽0681刑初78号刑事</w:t>
      </w:r>
      <w:r>
        <w:rPr>
          <w:rFonts w:hint="eastAsia" w:ascii="仿宋_GB2312" w:eastAsia="仿宋_GB2312"/>
          <w:sz w:val="32"/>
          <w:szCs w:val="32"/>
          <w:lang w:eastAsia="zh-CN"/>
        </w:rPr>
        <w:t>判决</w:t>
      </w:r>
      <w:r>
        <w:rPr>
          <w:rFonts w:hint="eastAsia" w:ascii="仿宋_GB2312" w:eastAsia="仿宋_GB2312"/>
          <w:sz w:val="32"/>
          <w:szCs w:val="32"/>
        </w:rPr>
        <w:t>，以被告人郑国加犯盗窃罪，判处有期徒刑一年十个月</w:t>
      </w:r>
      <w:r>
        <w:rPr>
          <w:rFonts w:hint="eastAsia" w:ascii="仿宋_GB2312" w:eastAsia="仿宋_GB2312"/>
          <w:sz w:val="32"/>
          <w:szCs w:val="32"/>
          <w:lang w:eastAsia="zh-CN"/>
        </w:rPr>
        <w:t>，并处罚金人民币</w:t>
      </w:r>
      <w:r>
        <w:rPr>
          <w:rFonts w:hint="eastAsia" w:ascii="仿宋_GB2312" w:eastAsia="仿宋_GB2312"/>
          <w:sz w:val="32"/>
          <w:szCs w:val="32"/>
          <w:lang w:val="en-US" w:eastAsia="zh-CN"/>
        </w:rPr>
        <w:t>8000元</w:t>
      </w:r>
      <w:r>
        <w:rPr>
          <w:rFonts w:hint="eastAsia" w:ascii="仿宋_GB2312" w:eastAsia="仿宋_GB2312"/>
          <w:sz w:val="32"/>
          <w:szCs w:val="32"/>
          <w:lang w:eastAsia="zh-CN"/>
        </w:rPr>
        <w:t>。</w:t>
      </w:r>
      <w:r>
        <w:rPr>
          <w:rFonts w:hint="eastAsia" w:ascii="仿宋_GB2312" w:eastAsia="仿宋_GB2312"/>
          <w:sz w:val="32"/>
          <w:szCs w:val="32"/>
        </w:rPr>
        <w:t>判决发生法律效力后，于2024年4月28日交付福建省</w:t>
      </w:r>
      <w:bookmarkStart w:id="0" w:name="_GoBack"/>
      <w:bookmarkEnd w:id="0"/>
      <w:r>
        <w:rPr>
          <w:rFonts w:hint="eastAsia" w:ascii="仿宋_GB2312" w:eastAsia="仿宋_GB2312"/>
          <w:sz w:val="32"/>
          <w:szCs w:val="32"/>
        </w:rPr>
        <w:t>闽西监狱执行刑罚。刑期自2024年3月21日</w:t>
      </w:r>
      <w:r>
        <w:rPr>
          <w:rFonts w:hint="eastAsia" w:ascii="仿宋_GB2312" w:eastAsia="仿宋_GB2312"/>
          <w:sz w:val="32"/>
          <w:szCs w:val="32"/>
          <w:lang w:eastAsia="zh-CN"/>
        </w:rPr>
        <w:t>起</w:t>
      </w:r>
      <w:r>
        <w:rPr>
          <w:rFonts w:hint="eastAsia" w:ascii="仿宋_GB2312" w:eastAsia="仿宋_GB2312"/>
          <w:sz w:val="32"/>
          <w:szCs w:val="32"/>
        </w:rPr>
        <w:t>至2026年1月18日止</w:t>
      </w:r>
      <w:r>
        <w:rPr>
          <w:rFonts w:hint="eastAsia" w:ascii="仿宋_GB2312" w:eastAsia="仿宋_GB2312"/>
          <w:sz w:val="32"/>
          <w:szCs w:val="32"/>
          <w:lang w:eastAsia="zh-CN"/>
        </w:rPr>
        <w:t>。现</w:t>
      </w:r>
      <w:r>
        <w:rPr>
          <w:rFonts w:hint="eastAsia" w:ascii="仿宋_GB2312" w:eastAsia="仿宋_GB2312"/>
          <w:sz w:val="32"/>
          <w:szCs w:val="32"/>
        </w:rPr>
        <w:t>属普管级罪犯。</w:t>
      </w:r>
    </w:p>
    <w:p>
      <w:pPr>
        <w:spacing w:line="56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原判主要犯罪事实：2021年8月至2022年10月6日间，该犯利用其在漳州市豪强农副产品销售有限公司担任蔬菜配送运输员的工作便利，趁装运“美菜商城”平台的订单蔬菜之机，多次将公司仓库内的蔬菜偷偷装运上货车并藏匿于订单蔬菜的下层，在完成平台订单配送后，驾驶货车至漳州市龙海区榜山镇翠林村高速桥下，将所运的蔬菜卸货并交付给其父亲在菜市场进行销售获利。</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该犯自入监以来确有悔改表现，具体事实如下：</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认罪悔罪：能服从法院判决，自书认罪悔罪书。</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遵守监规：能遵守法律法规及监规纪律，接受教育改造。</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学习情况：能参加思想、文化、职业技术教育。</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劳动改造：能参加劳动，努力完成劳动任务。</w:t>
      </w:r>
    </w:p>
    <w:p>
      <w:pPr>
        <w:spacing w:line="50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奖惩情况：</w:t>
      </w:r>
      <w:r>
        <w:rPr>
          <w:rFonts w:hint="eastAsia" w:ascii="仿宋_GB2312" w:eastAsia="仿宋_GB2312"/>
          <w:sz w:val="32"/>
          <w:szCs w:val="32"/>
        </w:rPr>
        <w:t>本轮考核期2024年4月28日至2025年3月</w:t>
      </w:r>
      <w:r>
        <w:rPr>
          <w:rFonts w:hint="eastAsia" w:ascii="仿宋_GB2312" w:eastAsia="仿宋_GB2312"/>
          <w:sz w:val="32"/>
          <w:szCs w:val="32"/>
          <w:lang w:eastAsia="zh-CN"/>
        </w:rPr>
        <w:t>累计</w:t>
      </w:r>
      <w:r>
        <w:rPr>
          <w:rFonts w:hint="eastAsia" w:ascii="仿宋_GB2312" w:eastAsia="仿宋_GB2312"/>
          <w:sz w:val="32"/>
          <w:szCs w:val="32"/>
        </w:rPr>
        <w:t>获得考核分</w:t>
      </w:r>
      <w:r>
        <w:rPr>
          <w:rFonts w:hint="eastAsia" w:ascii="仿宋_GB2312" w:eastAsia="仿宋_GB2312"/>
          <w:sz w:val="32"/>
          <w:szCs w:val="32"/>
          <w:lang w:val="en-US" w:eastAsia="zh-CN"/>
        </w:rPr>
        <w:t>935</w:t>
      </w:r>
      <w:r>
        <w:rPr>
          <w:rFonts w:hint="eastAsia" w:ascii="仿宋_GB2312" w:eastAsia="仿宋_GB2312"/>
          <w:sz w:val="32"/>
          <w:szCs w:val="32"/>
        </w:rPr>
        <w:t>分</w:t>
      </w:r>
      <w:r>
        <w:rPr>
          <w:rFonts w:hint="eastAsia" w:ascii="仿宋_GB2312" w:eastAsia="仿宋_GB2312"/>
          <w:sz w:val="32"/>
          <w:szCs w:val="32"/>
          <w:lang w:eastAsia="zh-CN"/>
        </w:rPr>
        <w:t>，</w:t>
      </w:r>
      <w:r>
        <w:rPr>
          <w:rFonts w:hint="eastAsia" w:ascii="仿宋_GB2312" w:eastAsia="仿宋_GB2312"/>
          <w:sz w:val="32"/>
          <w:szCs w:val="32"/>
        </w:rPr>
        <w:t>表扬</w:t>
      </w:r>
      <w:r>
        <w:rPr>
          <w:rFonts w:hint="eastAsia" w:ascii="仿宋_GB2312" w:eastAsia="仿宋_GB2312"/>
          <w:sz w:val="32"/>
          <w:szCs w:val="32"/>
          <w:lang w:eastAsia="zh-CN"/>
        </w:rPr>
        <w:t>一</w:t>
      </w:r>
      <w:r>
        <w:rPr>
          <w:rFonts w:hint="eastAsia" w:ascii="仿宋_GB2312" w:eastAsia="仿宋_GB2312"/>
          <w:sz w:val="32"/>
          <w:szCs w:val="32"/>
        </w:rPr>
        <w:t>次</w:t>
      </w:r>
      <w:r>
        <w:rPr>
          <w:rFonts w:hint="eastAsia" w:ascii="仿宋_GB2312" w:eastAsia="仿宋_GB2312"/>
          <w:sz w:val="32"/>
          <w:szCs w:val="32"/>
          <w:lang w:eastAsia="zh-CN"/>
        </w:rPr>
        <w:t>；</w:t>
      </w:r>
      <w:r>
        <w:rPr>
          <w:rFonts w:hint="eastAsia" w:ascii="仿宋_GB2312" w:eastAsia="仿宋_GB2312"/>
          <w:sz w:val="32"/>
          <w:szCs w:val="32"/>
        </w:rPr>
        <w:t>考核期内无违规扣分。</w:t>
      </w:r>
    </w:p>
    <w:p>
      <w:pPr>
        <w:spacing w:line="600" w:lineRule="exact"/>
        <w:ind w:firstLine="645"/>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该犯原判财产性判项已履行人民币</w:t>
      </w:r>
      <w:r>
        <w:rPr>
          <w:rFonts w:hint="eastAsia" w:ascii="仿宋_GB2312" w:eastAsia="仿宋_GB2312"/>
          <w:color w:val="000000" w:themeColor="text1"/>
          <w:sz w:val="32"/>
          <w:szCs w:val="32"/>
          <w:lang w:val="en-US" w:eastAsia="zh-CN"/>
          <w14:textFill>
            <w14:solidFill>
              <w14:schemeClr w14:val="tx1"/>
            </w14:solidFill>
          </w14:textFill>
        </w:rPr>
        <w:t>8000</w:t>
      </w:r>
      <w:r>
        <w:rPr>
          <w:rFonts w:hint="eastAsia" w:ascii="仿宋_GB2312" w:eastAsia="仿宋_GB2312"/>
          <w:color w:val="000000" w:themeColor="text1"/>
          <w:sz w:val="32"/>
          <w:szCs w:val="32"/>
          <w14:textFill>
            <w14:solidFill>
              <w14:schemeClr w14:val="tx1"/>
            </w14:solidFill>
          </w14:textFill>
        </w:rPr>
        <w:t>元；其中本次提请</w:t>
      </w:r>
      <w:r>
        <w:rPr>
          <w:rFonts w:hint="eastAsia" w:ascii="仿宋_GB2312" w:eastAsia="仿宋_GB2312"/>
          <w:color w:val="000000" w:themeColor="text1"/>
          <w:sz w:val="32"/>
          <w:szCs w:val="32"/>
          <w:lang w:eastAsia="zh-CN"/>
          <w14:textFill>
            <w14:solidFill>
              <w14:schemeClr w14:val="tx1"/>
            </w14:solidFill>
          </w14:textFill>
        </w:rPr>
        <w:t>向</w:t>
      </w:r>
      <w:r>
        <w:rPr>
          <w:rFonts w:hint="eastAsia" w:ascii="仿宋_GB2312" w:eastAsia="仿宋_GB2312"/>
          <w:color w:val="000000" w:themeColor="text1"/>
          <w:sz w:val="32"/>
          <w:szCs w:val="32"/>
          <w14:textFill>
            <w14:solidFill>
              <w14:schemeClr w14:val="tx1"/>
            </w14:solidFill>
          </w14:textFill>
        </w:rPr>
        <w:t>漳州市龙海区人民法院缴纳人民币</w:t>
      </w:r>
      <w:r>
        <w:rPr>
          <w:rFonts w:hint="eastAsia" w:ascii="仿宋_GB2312" w:eastAsia="仿宋_GB2312"/>
          <w:color w:val="000000" w:themeColor="text1"/>
          <w:sz w:val="32"/>
          <w:szCs w:val="32"/>
          <w:lang w:val="en-US" w:eastAsia="zh-CN"/>
          <w14:textFill>
            <w14:solidFill>
              <w14:schemeClr w14:val="tx1"/>
            </w14:solidFill>
          </w14:textFill>
        </w:rPr>
        <w:t>8000</w:t>
      </w:r>
      <w:r>
        <w:rPr>
          <w:rFonts w:hint="eastAsia" w:ascii="仿宋_GB2312" w:eastAsia="仿宋_GB2312"/>
          <w:color w:val="000000" w:themeColor="text1"/>
          <w:sz w:val="32"/>
          <w:szCs w:val="32"/>
          <w14:textFill>
            <w14:solidFill>
              <w14:schemeClr w14:val="tx1"/>
            </w14:solidFill>
          </w14:textFill>
        </w:rPr>
        <w:t>元。生效裁判中财产性判项已履行完毕。</w:t>
      </w:r>
    </w:p>
    <w:p>
      <w:pPr>
        <w:spacing w:line="560" w:lineRule="exact"/>
        <w:ind w:firstLine="645"/>
        <w:rPr>
          <w:rFonts w:ascii="仿宋_GB2312" w:eastAsia="仿宋_GB2312"/>
          <w:sz w:val="32"/>
          <w:szCs w:val="32"/>
        </w:rPr>
      </w:pPr>
      <w:r>
        <w:rPr>
          <w:rFonts w:hint="eastAsia" w:ascii="仿宋_GB2312" w:hAnsi="仿宋_GB2312" w:eastAsia="仿宋_GB2312" w:cs="仿宋_GB2312"/>
          <w:sz w:val="32"/>
          <w:szCs w:val="32"/>
        </w:rPr>
        <w:t>本案于202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日至202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w:t>
      </w:r>
      <w:r>
        <w:rPr>
          <w:rFonts w:hint="eastAsia" w:ascii="仿宋_GB2312" w:eastAsia="仿宋_GB2312"/>
          <w:sz w:val="32"/>
          <w:szCs w:val="32"/>
        </w:rPr>
        <w:t>在狱内公示未收到不同意见。</w:t>
      </w:r>
    </w:p>
    <w:p>
      <w:pPr>
        <w:spacing w:line="560" w:lineRule="exact"/>
        <w:ind w:firstLine="645"/>
        <w:rPr>
          <w:rFonts w:ascii="仿宋_GB2312" w:eastAsia="仿宋_GB2312"/>
          <w:sz w:val="32"/>
          <w:szCs w:val="32"/>
        </w:rPr>
      </w:pPr>
      <w:r>
        <w:rPr>
          <w:rFonts w:hint="eastAsia" w:ascii="仿宋_GB2312" w:eastAsia="仿宋_GB2312"/>
          <w:sz w:val="32"/>
          <w:szCs w:val="32"/>
          <w:lang w:eastAsia="zh-CN"/>
        </w:rPr>
        <w:t>因</w:t>
      </w:r>
      <w:r>
        <w:rPr>
          <w:rFonts w:hint="eastAsia" w:ascii="仿宋_GB2312" w:eastAsia="仿宋_GB2312"/>
          <w:sz w:val="32"/>
          <w:szCs w:val="32"/>
        </w:rPr>
        <w:t>此，依照《中华人民共和国刑法》第八十一条、八十三条</w:t>
      </w:r>
      <w:r>
        <w:rPr>
          <w:rFonts w:hint="eastAsia" w:ascii="仿宋_GB2312" w:eastAsia="仿宋_GB2312"/>
          <w:sz w:val="32"/>
          <w:szCs w:val="32"/>
          <w:lang w:eastAsia="zh-CN"/>
        </w:rPr>
        <w:t>、</w:t>
      </w:r>
      <w:r>
        <w:rPr>
          <w:rFonts w:hint="eastAsia" w:ascii="仿宋_GB2312" w:eastAsia="仿宋_GB2312"/>
          <w:sz w:val="32"/>
          <w:szCs w:val="32"/>
        </w:rPr>
        <w:t>《中华人民共和国刑事诉讼法》第二百七十三条第二款和《中华人民共和国监狱法》第三十二条规定，建议对罪犯</w:t>
      </w:r>
      <w:r>
        <w:rPr>
          <w:rFonts w:hint="eastAsia" w:ascii="仿宋_GB2312" w:eastAsia="仿宋_GB2312"/>
          <w:sz w:val="32"/>
          <w:szCs w:val="32"/>
          <w:lang w:eastAsia="zh-CN"/>
        </w:rPr>
        <w:t>郑国加</w:t>
      </w:r>
      <w:r>
        <w:rPr>
          <w:rFonts w:hint="eastAsia" w:ascii="仿宋_GB2312" w:eastAsia="仿宋_GB2312"/>
          <w:sz w:val="32"/>
          <w:szCs w:val="32"/>
        </w:rPr>
        <w:t>予以</w:t>
      </w:r>
      <w:r>
        <w:rPr>
          <w:rFonts w:hint="eastAsia" w:ascii="仿宋_GB2312" w:eastAsia="仿宋_GB2312"/>
          <w:sz w:val="32"/>
          <w:szCs w:val="32"/>
          <w:lang w:eastAsia="zh-CN"/>
        </w:rPr>
        <w:t>假释</w:t>
      </w:r>
      <w:r>
        <w:rPr>
          <w:rFonts w:hint="eastAsia" w:ascii="仿宋_GB2312" w:eastAsia="仿宋_GB2312"/>
          <w:sz w:val="32"/>
          <w:szCs w:val="32"/>
        </w:rPr>
        <w:t>。特提请你院审理裁定。</w:t>
      </w:r>
    </w:p>
    <w:p>
      <w:pPr>
        <w:rPr>
          <w:rFonts w:ascii="仿宋_GB2312" w:eastAsia="仿宋_GB2312"/>
          <w:sz w:val="28"/>
          <w:szCs w:val="28"/>
        </w:rPr>
      </w:pPr>
    </w:p>
    <w:p>
      <w:pPr>
        <w:pStyle w:val="2"/>
        <w:spacing w:line="540" w:lineRule="exact"/>
        <w:ind w:firstLine="614" w:firstLineChars="192"/>
        <w:rPr>
          <w:rFonts w:ascii="仿宋_GB2312" w:hAnsi="Times New Roman"/>
          <w:color w:val="000000"/>
          <w:szCs w:val="32"/>
        </w:rPr>
      </w:pPr>
      <w:r>
        <w:rPr>
          <w:rFonts w:hint="eastAsia" w:ascii="仿宋_GB2312" w:hAnsi="Times New Roman"/>
          <w:color w:val="000000"/>
          <w:szCs w:val="32"/>
        </w:rPr>
        <w:t>此致</w:t>
      </w:r>
    </w:p>
    <w:p>
      <w:pPr>
        <w:spacing w:line="54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pPr>
        <w:ind w:firstLine="640" w:firstLineChars="200"/>
        <w:rPr>
          <w:rFonts w:ascii="仿宋_GB2312" w:eastAsia="仿宋_GB2312"/>
          <w:sz w:val="32"/>
          <w:szCs w:val="32"/>
        </w:rPr>
      </w:pPr>
    </w:p>
    <w:p>
      <w:pPr>
        <w:pStyle w:val="10"/>
        <w:spacing w:line="430" w:lineRule="exact"/>
        <w:ind w:left="640" w:firstLine="0" w:firstLineChars="0"/>
        <w:rPr>
          <w:rFonts w:cs="仿宋_GB2312"/>
          <w:szCs w:val="32"/>
        </w:rPr>
      </w:pPr>
      <w:r>
        <w:rPr>
          <w:rFonts w:hint="eastAsia" w:cs="仿宋_GB2312"/>
          <w:szCs w:val="32"/>
        </w:rPr>
        <w:t>附件：⒈罪犯</w:t>
      </w:r>
      <w:r>
        <w:rPr>
          <w:rFonts w:hint="eastAsia" w:ascii="仿宋_GB2312"/>
          <w:szCs w:val="32"/>
          <w:lang w:eastAsia="zh-CN"/>
        </w:rPr>
        <w:t>郑国加</w:t>
      </w:r>
      <w:r>
        <w:rPr>
          <w:rFonts w:hint="eastAsia" w:cs="仿宋_GB2312"/>
          <w:szCs w:val="32"/>
        </w:rPr>
        <w:t>卷宗贰册</w:t>
      </w:r>
    </w:p>
    <w:p>
      <w:pPr>
        <w:pStyle w:val="10"/>
        <w:spacing w:line="430" w:lineRule="exact"/>
        <w:ind w:left="640" w:right="-31" w:rightChars="-15" w:firstLine="960" w:firstLineChars="300"/>
        <w:rPr>
          <w:rFonts w:cs="仿宋_GB2312"/>
          <w:szCs w:val="32"/>
        </w:rPr>
      </w:pPr>
      <w:r>
        <w:rPr>
          <w:rFonts w:hint="eastAsia" w:cs="仿宋_GB2312"/>
          <w:szCs w:val="32"/>
        </w:rPr>
        <w:t>⒉</w:t>
      </w:r>
      <w:r>
        <w:rPr>
          <w:rFonts w:hint="eastAsia" w:cs="仿宋_GB2312"/>
          <w:szCs w:val="32"/>
          <w:lang w:eastAsia="zh-CN"/>
        </w:rPr>
        <w:t>假释</w:t>
      </w:r>
      <w:r>
        <w:rPr>
          <w:rFonts w:hint="eastAsia" w:cs="仿宋_GB2312"/>
          <w:szCs w:val="32"/>
        </w:rPr>
        <w:t>建议书壹份</w:t>
      </w:r>
    </w:p>
    <w:p>
      <w:pPr>
        <w:ind w:firstLine="640" w:firstLineChars="200"/>
        <w:rPr>
          <w:rFonts w:ascii="仿宋_GB2312" w:eastAsia="仿宋_GB2312"/>
          <w:sz w:val="32"/>
          <w:szCs w:val="32"/>
        </w:rPr>
      </w:pPr>
    </w:p>
    <w:p>
      <w:pPr>
        <w:spacing w:line="620" w:lineRule="exact"/>
        <w:ind w:right="420" w:rightChars="200" w:firstLine="614" w:firstLineChars="192"/>
        <w:jc w:val="right"/>
        <w:rPr>
          <w:rFonts w:ascii="仿宋_GB2312" w:hAnsi="Times New Roman" w:eastAsia="仿宋_GB2312"/>
          <w:sz w:val="32"/>
          <w:szCs w:val="32"/>
        </w:rPr>
      </w:pPr>
      <w:r>
        <w:rPr>
          <w:rFonts w:hint="eastAsia" w:ascii="仿宋_GB2312" w:hAnsi="Times New Roman" w:eastAsia="仿宋_GB2312"/>
          <w:sz w:val="32"/>
          <w:szCs w:val="32"/>
        </w:rPr>
        <w:t>福建省闽西监狱</w:t>
      </w:r>
    </w:p>
    <w:p>
      <w:pPr>
        <w:wordWrap w:val="0"/>
        <w:spacing w:line="620" w:lineRule="exact"/>
        <w:ind w:right="420" w:rightChars="200"/>
        <w:jc w:val="right"/>
        <w:rPr>
          <w:rFonts w:ascii="仿宋_GB2312" w:hAnsi="Times New Roman" w:eastAsia="仿宋_GB2312"/>
          <w:sz w:val="32"/>
          <w:szCs w:val="32"/>
        </w:rPr>
      </w:pPr>
      <w:r>
        <w:rPr>
          <w:rFonts w:hint="eastAsia" w:ascii="仿宋_GB2312" w:hAnsi="Times New Roman" w:eastAsia="仿宋_GB2312"/>
          <w:sz w:val="32"/>
          <w:szCs w:val="32"/>
        </w:rPr>
        <w:t xml:space="preserve">              2025年</w:t>
      </w: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月</w:t>
      </w:r>
      <w:r>
        <w:rPr>
          <w:rFonts w:hint="eastAsia" w:ascii="仿宋_GB2312" w:hAnsi="Times New Roman" w:eastAsia="仿宋_GB2312"/>
          <w:sz w:val="32"/>
          <w:szCs w:val="32"/>
          <w:lang w:val="en-US" w:eastAsia="zh-CN"/>
        </w:rPr>
        <w:t>30</w:t>
      </w:r>
      <w:r>
        <w:rPr>
          <w:rFonts w:hint="eastAsia" w:ascii="仿宋_GB2312" w:hAnsi="Times New Roman" w:eastAsia="仿宋_GB2312"/>
          <w:sz w:val="32"/>
          <w:szCs w:val="32"/>
        </w:rPr>
        <w:t>日</w:t>
      </w:r>
    </w:p>
    <w:p>
      <w:pPr>
        <w:ind w:firstLine="640" w:firstLineChars="200"/>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903"/>
    <w:rsid w:val="000C7497"/>
    <w:rsid w:val="0016725C"/>
    <w:rsid w:val="00182EC1"/>
    <w:rsid w:val="001C1208"/>
    <w:rsid w:val="0027421F"/>
    <w:rsid w:val="002D101E"/>
    <w:rsid w:val="004B0F16"/>
    <w:rsid w:val="004D633E"/>
    <w:rsid w:val="005816A5"/>
    <w:rsid w:val="00666E9F"/>
    <w:rsid w:val="00684EC8"/>
    <w:rsid w:val="006E2EFF"/>
    <w:rsid w:val="006E574E"/>
    <w:rsid w:val="006E5D03"/>
    <w:rsid w:val="00704770"/>
    <w:rsid w:val="00736635"/>
    <w:rsid w:val="007766DA"/>
    <w:rsid w:val="00882729"/>
    <w:rsid w:val="008B7F23"/>
    <w:rsid w:val="008D7903"/>
    <w:rsid w:val="00982F10"/>
    <w:rsid w:val="00997708"/>
    <w:rsid w:val="00A1151F"/>
    <w:rsid w:val="00A573E4"/>
    <w:rsid w:val="00A73E68"/>
    <w:rsid w:val="00A806E2"/>
    <w:rsid w:val="00A94B68"/>
    <w:rsid w:val="00AD71AF"/>
    <w:rsid w:val="00B67026"/>
    <w:rsid w:val="00C012BC"/>
    <w:rsid w:val="00C07CD0"/>
    <w:rsid w:val="00C94D55"/>
    <w:rsid w:val="00C97611"/>
    <w:rsid w:val="00D45CBD"/>
    <w:rsid w:val="00D76D0F"/>
    <w:rsid w:val="00DA21E8"/>
    <w:rsid w:val="00DF4F82"/>
    <w:rsid w:val="00E57392"/>
    <w:rsid w:val="00E85876"/>
    <w:rsid w:val="00F97F57"/>
    <w:rsid w:val="00FB3048"/>
    <w:rsid w:val="034766CD"/>
    <w:rsid w:val="04A96BA5"/>
    <w:rsid w:val="0D1E3B0E"/>
    <w:rsid w:val="160F42F4"/>
    <w:rsid w:val="17294E2C"/>
    <w:rsid w:val="24FD4AB3"/>
    <w:rsid w:val="2E1B7734"/>
    <w:rsid w:val="39CD643C"/>
    <w:rsid w:val="410623AB"/>
    <w:rsid w:val="435D50F7"/>
    <w:rsid w:val="518B2BD5"/>
    <w:rsid w:val="535534C5"/>
    <w:rsid w:val="60FB2DC9"/>
    <w:rsid w:val="61993C54"/>
    <w:rsid w:val="69147375"/>
    <w:rsid w:val="6A7D55C9"/>
    <w:rsid w:val="74253A54"/>
    <w:rsid w:val="75E21B28"/>
    <w:rsid w:val="7FE61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列表段落1"/>
    <w:basedOn w:val="1"/>
    <w:qFormat/>
    <w:uiPriority w:val="99"/>
    <w:pPr>
      <w:ind w:firstLine="420" w:firstLineChars="200"/>
    </w:pPr>
    <w:rPr>
      <w:rFonts w:ascii="Times New Roman" w:hAnsi="Times New Roman" w:eastAsia="仿宋_GB2312" w:cs="Times New Roman"/>
      <w:kern w:val="32"/>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777</Words>
  <Characters>857</Characters>
  <Lines>5</Lines>
  <Paragraphs>1</Paragraphs>
  <TotalTime>2</TotalTime>
  <ScaleCrop>false</ScaleCrop>
  <LinksUpToDate>false</LinksUpToDate>
  <CharactersWithSpaces>906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2024-09-25T00:51:00Z</dcterms:created>
  <dc:creator>Windows 用户</dc:creator>
  <cp:lastModifiedBy>吴文勇</cp:lastModifiedBy>
  <dcterms:modified xsi:type="dcterms:W3CDTF">2025-07-18T00:25:06Z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B199ADA0362A4CC8842D12807EB40ED4</vt:lpwstr>
  </property>
</Properties>
</file>