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853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王朝晖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曾用名王朝辉，</w:t>
      </w:r>
      <w:r>
        <w:rPr>
          <w:rFonts w:hint="eastAsia" w:ascii="仿宋_GB2312" w:eastAsia="仿宋_GB2312"/>
          <w:sz w:val="32"/>
          <w:szCs w:val="32"/>
        </w:rPr>
        <w:t>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大学本科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北京市东城区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中粮土畜香精香料（北京）有限公司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业务经理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漳州市中级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王朝晖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走私普通货物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六年，并处罚金人民币七十万元，继续追缴王朝晖的违法所得人民币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754031.96元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宣判后，被告人不服，提出上诉。福建省高级人民法院于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2022年11月28日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194号刑事判决，对该犯维持原判。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该犯考核期2023年2月21日至2025年5月累计获得考核分2646分，表扬三次，物质奖励一次。考核期内违规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  <w:highlight w:val="none"/>
        </w:rPr>
        <w:t>次，累计扣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  <w:highlight w:val="none"/>
        </w:rPr>
        <w:t>15分。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该犯原判财产性判项已缴纳人民币1454031.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仿宋_GB2312" w:eastAsia="仿宋_GB2312"/>
          <w:sz w:val="32"/>
          <w:szCs w:val="32"/>
          <w:highlight w:val="none"/>
        </w:rPr>
        <w:t>元，其中本次提请向福建省漳州市中级人民法院缴纳人民币1454031.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仿宋_GB2312" w:eastAsia="仿宋_GB2312"/>
          <w:sz w:val="32"/>
          <w:szCs w:val="32"/>
          <w:highlight w:val="none"/>
        </w:rPr>
        <w:t>元。</w:t>
      </w:r>
      <w:r>
        <w:rPr>
          <w:rFonts w:hint="eastAsia" w:ascii="仿宋_GB2312" w:eastAsia="仿宋_GB2312"/>
          <w:sz w:val="32"/>
          <w:szCs w:val="32"/>
        </w:rPr>
        <w:t>本事实有</w:t>
      </w:r>
      <w:r>
        <w:rPr>
          <w:rFonts w:hint="eastAsia" w:ascii="仿宋_GB2312" w:eastAsia="仿宋_GB2312"/>
          <w:sz w:val="32"/>
          <w:szCs w:val="32"/>
          <w:lang w:eastAsia="zh-CN"/>
        </w:rPr>
        <w:t>原判财产性判项缴交凭证及福建省漳州市中级人民法院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出具的结案证明</w:t>
      </w:r>
      <w:r>
        <w:rPr>
          <w:rFonts w:hint="eastAsia" w:ascii="仿宋_GB2312" w:eastAsia="仿宋_GB2312"/>
          <w:sz w:val="32"/>
          <w:szCs w:val="32"/>
        </w:rPr>
        <w:t>予以证实，足以认定。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王朝晖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王朝晖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C6D45DA"/>
    <w:rsid w:val="170865CC"/>
    <w:rsid w:val="1A286A70"/>
    <w:rsid w:val="1BA27B83"/>
    <w:rsid w:val="1C4C2998"/>
    <w:rsid w:val="1FCF59E1"/>
    <w:rsid w:val="239D53C0"/>
    <w:rsid w:val="265E639E"/>
    <w:rsid w:val="28E5203C"/>
    <w:rsid w:val="29A34997"/>
    <w:rsid w:val="2AC35EDE"/>
    <w:rsid w:val="3A22476C"/>
    <w:rsid w:val="3DDB3B16"/>
    <w:rsid w:val="3E93557C"/>
    <w:rsid w:val="48E529FD"/>
    <w:rsid w:val="4B067471"/>
    <w:rsid w:val="4B8B00D3"/>
    <w:rsid w:val="4DA457ED"/>
    <w:rsid w:val="54BC6A68"/>
    <w:rsid w:val="59E52AB0"/>
    <w:rsid w:val="5CA25E10"/>
    <w:rsid w:val="5EFC2D83"/>
    <w:rsid w:val="612A7B8E"/>
    <w:rsid w:val="6D891A42"/>
    <w:rsid w:val="6ED26438"/>
    <w:rsid w:val="700D3C59"/>
    <w:rsid w:val="741335F8"/>
    <w:rsid w:val="791A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3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dcterms:modified xsi:type="dcterms:W3CDTF">2025-09-19T10:08:12Z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