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wordWrap w:val="0"/>
        <w:jc w:val="righ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6</w:t>
      </w:r>
      <w:r>
        <w:rPr>
          <w:rFonts w:hint="eastAsia" w:ascii="楷体_GB2312" w:hAnsi="楷体_GB2312" w:eastAsia="楷体_GB2312" w:cs="楷体_GB2312"/>
          <w:sz w:val="32"/>
          <w:szCs w:val="32"/>
        </w:rPr>
        <w:t>〕闽西监减字</w:t>
      </w:r>
      <w:r>
        <w:rPr>
          <w:rFonts w:hint="eastAsia" w:ascii="楷体_GB2312" w:hAnsi="楷体_GB2312" w:eastAsia="楷体_GB2312" w:cs="楷体_GB2312"/>
          <w:color w:val="000000"/>
          <w:sz w:val="32"/>
          <w:szCs w:val="32"/>
        </w:rPr>
        <w:t>第</w:t>
      </w:r>
      <w:r>
        <w:rPr>
          <w:rFonts w:hint="eastAsia" w:ascii="楷体_GB2312" w:hAnsi="楷体_GB2312" w:eastAsia="楷体_GB2312" w:cs="楷体_GB2312"/>
          <w:sz w:val="32"/>
          <w:szCs w:val="32"/>
          <w:lang w:val="en-US" w:eastAsia="zh-CN"/>
        </w:rPr>
        <w:t>63</w:t>
      </w:r>
      <w:r>
        <w:rPr>
          <w:rFonts w:hint="eastAsia" w:ascii="楷体_GB2312" w:hAnsi="楷体_GB2312" w:eastAsia="楷体_GB2312" w:cs="楷体_GB2312"/>
          <w:sz w:val="32"/>
          <w:szCs w:val="32"/>
        </w:rPr>
        <w:t>号</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default" w:ascii="仿宋_GB2312" w:eastAsia="仿宋_GB2312"/>
          <w:sz w:val="32"/>
          <w:szCs w:val="32"/>
          <w:lang w:val="en-US" w:eastAsia="zh-CN"/>
        </w:rPr>
      </w:pPr>
      <w:r>
        <w:rPr>
          <w:rFonts w:hint="eastAsia" w:ascii="仿宋_GB2312" w:eastAsia="仿宋_GB2312"/>
          <w:sz w:val="32"/>
          <w:szCs w:val="32"/>
        </w:rPr>
        <w:t>罪犯</w:t>
      </w:r>
      <w:r>
        <w:rPr>
          <w:rFonts w:hint="eastAsia" w:ascii="仿宋_GB2312" w:eastAsia="仿宋_GB2312"/>
          <w:sz w:val="32"/>
          <w:szCs w:val="32"/>
          <w:lang w:eastAsia="zh-CN"/>
        </w:rPr>
        <w:t>王丽波</w:t>
      </w:r>
      <w:r>
        <w:rPr>
          <w:rFonts w:hint="eastAsia" w:ascii="仿宋_GB2312" w:eastAsia="仿宋_GB2312"/>
          <w:sz w:val="32"/>
          <w:szCs w:val="32"/>
        </w:rPr>
        <w:t>，男，19</w:t>
      </w:r>
      <w:r>
        <w:rPr>
          <w:rFonts w:hint="eastAsia" w:ascii="仿宋_GB2312" w:eastAsia="仿宋_GB2312"/>
          <w:sz w:val="32"/>
          <w:szCs w:val="32"/>
          <w:lang w:val="en-US" w:eastAsia="zh-CN"/>
        </w:rPr>
        <w:t>87</w:t>
      </w:r>
      <w:r>
        <w:rPr>
          <w:rFonts w:hint="eastAsia" w:ascii="仿宋_GB2312" w:eastAsia="仿宋_GB2312"/>
          <w:sz w:val="32"/>
          <w:szCs w:val="32"/>
        </w:rPr>
        <w:t>年</w:t>
      </w:r>
      <w:r>
        <w:rPr>
          <w:rFonts w:hint="eastAsia" w:ascii="仿宋_GB2312" w:eastAsia="仿宋_GB2312"/>
          <w:sz w:val="32"/>
          <w:szCs w:val="32"/>
          <w:lang w:val="en-US" w:eastAsia="zh-CN"/>
        </w:rPr>
        <w:t>2</w:t>
      </w:r>
      <w:r>
        <w:rPr>
          <w:rFonts w:hint="eastAsia" w:ascii="仿宋_GB2312" w:eastAsia="仿宋_GB2312"/>
          <w:sz w:val="32"/>
          <w:szCs w:val="32"/>
        </w:rPr>
        <w:t>月</w:t>
      </w:r>
      <w:r>
        <w:rPr>
          <w:rFonts w:hint="eastAsia" w:ascii="仿宋_GB2312" w:eastAsia="仿宋_GB2312"/>
          <w:sz w:val="32"/>
          <w:szCs w:val="32"/>
          <w:lang w:val="en-US" w:eastAsia="zh-CN"/>
        </w:rPr>
        <w:t>20</w:t>
      </w:r>
      <w:r>
        <w:rPr>
          <w:rFonts w:hint="eastAsia" w:ascii="仿宋_GB2312" w:eastAsia="仿宋_GB2312"/>
          <w:sz w:val="32"/>
          <w:szCs w:val="32"/>
        </w:rPr>
        <w:t>日出生</w:t>
      </w:r>
      <w:r>
        <w:rPr>
          <w:rFonts w:hint="eastAsia" w:ascii="仿宋_GB2312" w:eastAsia="仿宋_GB2312"/>
          <w:sz w:val="32"/>
          <w:szCs w:val="32"/>
          <w:lang w:eastAsia="zh-CN"/>
        </w:rPr>
        <w:t>，</w:t>
      </w:r>
      <w:r>
        <w:rPr>
          <w:rFonts w:hint="eastAsia" w:ascii="仿宋_GB2312" w:eastAsia="仿宋_GB2312"/>
          <w:sz w:val="32"/>
          <w:szCs w:val="32"/>
        </w:rPr>
        <w:t>汉族，</w:t>
      </w:r>
      <w:r>
        <w:rPr>
          <w:rFonts w:hint="eastAsia" w:ascii="仿宋_GB2312" w:eastAsia="仿宋_GB2312"/>
          <w:sz w:val="32"/>
          <w:szCs w:val="32"/>
          <w:lang w:eastAsia="zh-CN"/>
        </w:rPr>
        <w:t>初中文化，户籍所在地四川省蓬安县</w:t>
      </w:r>
      <w:bookmarkStart w:id="0" w:name="_GoBack"/>
      <w:bookmarkEnd w:id="0"/>
      <w:r>
        <w:rPr>
          <w:rFonts w:hint="eastAsia" w:ascii="仿宋_GB2312" w:eastAsia="仿宋_GB2312"/>
          <w:sz w:val="32"/>
          <w:szCs w:val="32"/>
        </w:rPr>
        <w:t>。</w:t>
      </w:r>
      <w:r>
        <w:rPr>
          <w:rFonts w:hint="eastAsia" w:ascii="仿宋_GB2312" w:eastAsia="仿宋_GB2312"/>
          <w:sz w:val="32"/>
          <w:szCs w:val="32"/>
          <w:lang w:val="en-US" w:eastAsia="zh-CN"/>
        </w:rPr>
        <w:t>曾因赌博分别于2012年3月23日、8月9日被行政拘留十四日、五日，系有劣迹罪犯。</w:t>
      </w:r>
    </w:p>
    <w:p>
      <w:pPr>
        <w:keepNext w:val="0"/>
        <w:keepLines w:val="0"/>
        <w:pageBreakBefore w:val="0"/>
        <w:widowControl w:val="0"/>
        <w:kinsoku/>
        <w:overflowPunct/>
        <w:topLinePunct w:val="0"/>
        <w:autoSpaceDE/>
        <w:autoSpaceDN/>
        <w:bidi w:val="0"/>
        <w:adjustRightInd/>
        <w:snapToGrid/>
        <w:spacing w:line="460" w:lineRule="exact"/>
        <w:ind w:firstLine="645"/>
        <w:jc w:val="left"/>
        <w:textAlignment w:val="auto"/>
        <w:rPr>
          <w:rFonts w:hint="eastAsia" w:ascii="仿宋_GB2312" w:eastAsia="仿宋_GB2312"/>
          <w:sz w:val="32"/>
          <w:szCs w:val="32"/>
        </w:rPr>
      </w:pPr>
      <w:r>
        <w:rPr>
          <w:rFonts w:hint="eastAsia" w:ascii="仿宋_GB2312" w:eastAsia="仿宋_GB2312"/>
          <w:sz w:val="32"/>
          <w:szCs w:val="32"/>
        </w:rPr>
        <w:t>福建省</w:t>
      </w:r>
      <w:r>
        <w:rPr>
          <w:rFonts w:hint="eastAsia" w:ascii="仿宋_GB2312" w:eastAsia="仿宋_GB2312"/>
          <w:sz w:val="32"/>
          <w:szCs w:val="32"/>
          <w:lang w:eastAsia="zh-CN"/>
        </w:rPr>
        <w:t>泉州市中级</w:t>
      </w:r>
      <w:r>
        <w:rPr>
          <w:rFonts w:hint="eastAsia" w:ascii="仿宋_GB2312" w:eastAsia="仿宋_GB2312"/>
          <w:sz w:val="32"/>
          <w:szCs w:val="32"/>
        </w:rPr>
        <w:t>人民法院于20</w:t>
      </w:r>
      <w:r>
        <w:rPr>
          <w:rFonts w:hint="eastAsia" w:ascii="仿宋_GB2312" w:eastAsia="仿宋_GB2312"/>
          <w:sz w:val="32"/>
          <w:szCs w:val="32"/>
          <w:lang w:val="en-US" w:eastAsia="zh-CN"/>
        </w:rPr>
        <w:t>14</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21</w:t>
      </w:r>
      <w:r>
        <w:rPr>
          <w:rFonts w:hint="eastAsia" w:ascii="仿宋_GB2312" w:eastAsia="仿宋_GB2312"/>
          <w:sz w:val="32"/>
          <w:szCs w:val="32"/>
        </w:rPr>
        <w:t>日作出（20</w:t>
      </w:r>
      <w:r>
        <w:rPr>
          <w:rFonts w:hint="eastAsia" w:ascii="仿宋_GB2312" w:eastAsia="仿宋_GB2312"/>
          <w:sz w:val="32"/>
          <w:szCs w:val="32"/>
          <w:lang w:val="en-US" w:eastAsia="zh-CN"/>
        </w:rPr>
        <w:t>14</w:t>
      </w:r>
      <w:r>
        <w:rPr>
          <w:rFonts w:hint="eastAsia" w:ascii="仿宋_GB2312" w:eastAsia="仿宋_GB2312"/>
          <w:sz w:val="32"/>
          <w:szCs w:val="32"/>
        </w:rPr>
        <w:t>）</w:t>
      </w:r>
      <w:r>
        <w:rPr>
          <w:rFonts w:hint="eastAsia" w:ascii="仿宋_GB2312" w:eastAsia="仿宋_GB2312"/>
          <w:sz w:val="32"/>
          <w:szCs w:val="32"/>
          <w:lang w:eastAsia="zh-CN"/>
        </w:rPr>
        <w:t>泉刑初字第</w:t>
      </w:r>
      <w:r>
        <w:rPr>
          <w:rFonts w:hint="eastAsia" w:ascii="仿宋_GB2312" w:eastAsia="仿宋_GB2312"/>
          <w:sz w:val="32"/>
          <w:szCs w:val="32"/>
          <w:lang w:val="en-US" w:eastAsia="zh-CN"/>
        </w:rPr>
        <w:t>39号</w:t>
      </w:r>
      <w:r>
        <w:rPr>
          <w:rFonts w:hint="eastAsia" w:ascii="仿宋_GB2312" w:eastAsia="仿宋_GB2312"/>
          <w:sz w:val="32"/>
          <w:szCs w:val="32"/>
        </w:rPr>
        <w:t>刑事</w:t>
      </w:r>
      <w:r>
        <w:rPr>
          <w:rFonts w:hint="eastAsia" w:ascii="仿宋_GB2312" w:eastAsia="仿宋_GB2312"/>
          <w:sz w:val="32"/>
          <w:szCs w:val="32"/>
          <w:lang w:eastAsia="zh-CN"/>
        </w:rPr>
        <w:t>附带民事</w:t>
      </w:r>
      <w:r>
        <w:rPr>
          <w:rFonts w:hint="eastAsia" w:ascii="仿宋_GB2312" w:eastAsia="仿宋_GB2312"/>
          <w:sz w:val="32"/>
          <w:szCs w:val="32"/>
        </w:rPr>
        <w:t>判决，</w:t>
      </w:r>
      <w:r>
        <w:rPr>
          <w:rFonts w:hint="eastAsia" w:ascii="仿宋_GB2312" w:eastAsia="仿宋_GB2312"/>
          <w:sz w:val="32"/>
          <w:szCs w:val="32"/>
          <w:lang w:eastAsia="zh-CN"/>
        </w:rPr>
        <w:t>以</w:t>
      </w:r>
      <w:r>
        <w:rPr>
          <w:rFonts w:hint="eastAsia" w:ascii="仿宋_GB2312" w:eastAsia="仿宋_GB2312"/>
          <w:sz w:val="32"/>
          <w:szCs w:val="32"/>
        </w:rPr>
        <w:t>被告人</w:t>
      </w:r>
      <w:r>
        <w:rPr>
          <w:rFonts w:hint="eastAsia" w:ascii="仿宋_GB2312" w:eastAsia="仿宋_GB2312"/>
          <w:sz w:val="32"/>
          <w:szCs w:val="32"/>
          <w:lang w:eastAsia="zh-CN"/>
        </w:rPr>
        <w:t>王丽波</w:t>
      </w:r>
      <w:r>
        <w:rPr>
          <w:rFonts w:hint="eastAsia" w:ascii="仿宋_GB2312" w:eastAsia="仿宋_GB2312"/>
          <w:sz w:val="32"/>
          <w:szCs w:val="32"/>
        </w:rPr>
        <w:t>犯</w:t>
      </w:r>
      <w:r>
        <w:rPr>
          <w:rFonts w:hint="eastAsia" w:ascii="仿宋_GB2312" w:eastAsia="仿宋_GB2312"/>
          <w:sz w:val="32"/>
          <w:szCs w:val="32"/>
          <w:lang w:eastAsia="zh-CN"/>
        </w:rPr>
        <w:t>故意伤害罪，判处无期徒刑，剥夺政治权利终身；共同赔偿附带民事诉讼原告人经济损失人民币</w:t>
      </w:r>
      <w:r>
        <w:rPr>
          <w:rFonts w:hint="eastAsia" w:ascii="仿宋_GB2312" w:eastAsia="仿宋_GB2312"/>
          <w:sz w:val="32"/>
          <w:szCs w:val="32"/>
          <w:lang w:val="en-US" w:eastAsia="zh-CN"/>
        </w:rPr>
        <w:t>174833元，被告人王丽波应承担人民币52000元，并互负连带赔偿责任。宣判后，被告人及附带民事诉讼原告人不服，提出上诉。福建省高级人民法院于2014年9月12日作出（2014）闽刑终字第289号刑事附带民事裁定，对其驳回上诉，维持原判。判决生效后，</w:t>
      </w:r>
      <w:r>
        <w:rPr>
          <w:rFonts w:hint="eastAsia" w:ascii="仿宋_GB2312" w:eastAsia="仿宋_GB2312"/>
          <w:sz w:val="32"/>
          <w:szCs w:val="32"/>
        </w:rPr>
        <w:t>于20</w:t>
      </w:r>
      <w:r>
        <w:rPr>
          <w:rFonts w:hint="eastAsia" w:ascii="仿宋_GB2312" w:eastAsia="仿宋_GB2312"/>
          <w:sz w:val="32"/>
          <w:szCs w:val="32"/>
          <w:lang w:val="en-US" w:eastAsia="zh-CN"/>
        </w:rPr>
        <w:t>14</w:t>
      </w:r>
      <w:r>
        <w:rPr>
          <w:rFonts w:hint="eastAsia" w:ascii="仿宋_GB2312" w:eastAsia="仿宋_GB2312"/>
          <w:sz w:val="32"/>
          <w:szCs w:val="32"/>
        </w:rPr>
        <w:t>年</w:t>
      </w:r>
      <w:r>
        <w:rPr>
          <w:rFonts w:hint="eastAsia" w:ascii="仿宋_GB2312" w:eastAsia="仿宋_GB2312"/>
          <w:sz w:val="32"/>
          <w:szCs w:val="32"/>
          <w:lang w:val="en-US" w:eastAsia="zh-CN"/>
        </w:rPr>
        <w:t>10</w:t>
      </w:r>
      <w:r>
        <w:rPr>
          <w:rFonts w:hint="eastAsia" w:ascii="仿宋_GB2312" w:eastAsia="仿宋_GB2312"/>
          <w:sz w:val="32"/>
          <w:szCs w:val="32"/>
        </w:rPr>
        <w:t>月</w:t>
      </w:r>
      <w:r>
        <w:rPr>
          <w:rFonts w:hint="eastAsia" w:ascii="仿宋_GB2312" w:eastAsia="仿宋_GB2312"/>
          <w:sz w:val="32"/>
          <w:szCs w:val="32"/>
          <w:lang w:val="en-US" w:eastAsia="zh-CN"/>
        </w:rPr>
        <w:t>24</w:t>
      </w:r>
      <w:r>
        <w:rPr>
          <w:rFonts w:hint="eastAsia" w:ascii="仿宋_GB2312" w:eastAsia="仿宋_GB2312"/>
          <w:sz w:val="32"/>
          <w:szCs w:val="32"/>
        </w:rPr>
        <w:t>日交付</w:t>
      </w:r>
      <w:r>
        <w:rPr>
          <w:rFonts w:hint="eastAsia" w:ascii="仿宋_GB2312" w:eastAsia="仿宋_GB2312"/>
          <w:sz w:val="32"/>
          <w:szCs w:val="32"/>
          <w:lang w:eastAsia="zh-CN"/>
        </w:rPr>
        <w:t>福建省</w:t>
      </w:r>
      <w:r>
        <w:rPr>
          <w:rFonts w:hint="eastAsia" w:ascii="仿宋_GB2312" w:eastAsia="仿宋_GB2312"/>
          <w:sz w:val="32"/>
          <w:szCs w:val="32"/>
        </w:rPr>
        <w:t>闽西监狱执行刑罚。</w:t>
      </w:r>
    </w:p>
    <w:p>
      <w:pPr>
        <w:keepNext w:val="0"/>
        <w:keepLines w:val="0"/>
        <w:pageBreakBefore w:val="0"/>
        <w:widowControl w:val="0"/>
        <w:kinsoku/>
        <w:overflowPunct/>
        <w:topLinePunct w:val="0"/>
        <w:autoSpaceDE/>
        <w:autoSpaceDN/>
        <w:bidi w:val="0"/>
        <w:adjustRightInd/>
        <w:snapToGrid/>
        <w:spacing w:line="460" w:lineRule="exact"/>
        <w:ind w:firstLine="645"/>
        <w:jc w:val="left"/>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2016年12月20日，</w:t>
      </w:r>
      <w:r>
        <w:rPr>
          <w:rFonts w:hint="eastAsia" w:ascii="仿宋_GB2312" w:eastAsia="仿宋_GB2312"/>
          <w:sz w:val="32"/>
          <w:szCs w:val="32"/>
          <w:lang w:eastAsia="zh-CN"/>
        </w:rPr>
        <w:t>福建省高级人民法院以（</w:t>
      </w:r>
      <w:r>
        <w:rPr>
          <w:rFonts w:hint="eastAsia" w:ascii="仿宋_GB2312" w:eastAsia="仿宋_GB2312"/>
          <w:sz w:val="32"/>
          <w:szCs w:val="32"/>
          <w:lang w:val="en-US" w:eastAsia="zh-CN"/>
        </w:rPr>
        <w:t>2016</w:t>
      </w:r>
      <w:r>
        <w:rPr>
          <w:rFonts w:hint="eastAsia" w:ascii="仿宋_GB2312" w:eastAsia="仿宋_GB2312"/>
          <w:sz w:val="32"/>
          <w:szCs w:val="32"/>
          <w:lang w:eastAsia="zh-CN"/>
        </w:rPr>
        <w:t>）闽</w:t>
      </w:r>
      <w:r>
        <w:rPr>
          <w:rFonts w:hint="eastAsia" w:ascii="仿宋_GB2312" w:eastAsia="仿宋_GB2312"/>
          <w:sz w:val="32"/>
          <w:szCs w:val="32"/>
          <w:lang w:val="en-US" w:eastAsia="zh-CN"/>
        </w:rPr>
        <w:t>刑更877号刑事裁定，将其减为有期徒刑二十一年二个月，剥夺政治权利改为十年，刑期自2016年12月20日起至2038年2月19日止。2019年4月24日，福建省龙岩市中级人民法院以（2019）闽08刑更541号刑事裁定，对其减去有期徒刑五个月十五天，剥夺政治权利减为九年；2023年5月26日，福建省龙岩市中级人民法院以（2023）闽08刑更510号刑事裁定，对其减去有期徒刑八个月十五天，剥夺政治权利减为八年，于2023年5月31日送达。</w:t>
      </w:r>
      <w:r>
        <w:rPr>
          <w:rFonts w:hint="eastAsia" w:ascii="仿宋_GB2312" w:eastAsia="仿宋_GB2312"/>
          <w:sz w:val="32"/>
          <w:szCs w:val="32"/>
        </w:rPr>
        <w:t>现刑期至20</w:t>
      </w:r>
      <w:r>
        <w:rPr>
          <w:rFonts w:hint="eastAsia" w:ascii="仿宋_GB2312" w:eastAsia="仿宋_GB2312"/>
          <w:sz w:val="32"/>
          <w:szCs w:val="32"/>
          <w:lang w:val="en-US" w:eastAsia="zh-CN"/>
        </w:rPr>
        <w:t>36</w:t>
      </w:r>
      <w:r>
        <w:rPr>
          <w:rFonts w:hint="eastAsia" w:ascii="仿宋_GB2312" w:eastAsia="仿宋_GB2312"/>
          <w:sz w:val="32"/>
          <w:szCs w:val="32"/>
        </w:rPr>
        <w:t>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20</w:t>
      </w:r>
      <w:r>
        <w:rPr>
          <w:rFonts w:hint="eastAsia" w:ascii="仿宋_GB2312" w:eastAsia="仿宋_GB2312"/>
          <w:sz w:val="32"/>
          <w:szCs w:val="32"/>
        </w:rPr>
        <w:t>日止。现属</w:t>
      </w:r>
      <w:r>
        <w:rPr>
          <w:rFonts w:hint="eastAsia" w:ascii="仿宋_GB2312" w:eastAsia="仿宋_GB2312"/>
          <w:sz w:val="32"/>
          <w:szCs w:val="32"/>
          <w:lang w:eastAsia="zh-CN"/>
        </w:rPr>
        <w:t>普管</w:t>
      </w:r>
      <w:r>
        <w:rPr>
          <w:rFonts w:hint="eastAsia" w:ascii="仿宋_GB2312" w:eastAsia="仿宋_GB2312"/>
          <w:sz w:val="32"/>
          <w:szCs w:val="32"/>
        </w:rPr>
        <w:t>级罪犯。</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该犯自</w:t>
      </w:r>
      <w:r>
        <w:rPr>
          <w:rFonts w:hint="eastAsia" w:ascii="仿宋_GB2312" w:eastAsia="仿宋_GB2312"/>
          <w:sz w:val="32"/>
          <w:szCs w:val="32"/>
          <w:lang w:eastAsia="zh-CN"/>
        </w:rPr>
        <w:t>上次减刑</w:t>
      </w:r>
      <w:r>
        <w:rPr>
          <w:rFonts w:hint="eastAsia" w:ascii="仿宋_GB2312" w:eastAsia="仿宋_GB2312"/>
          <w:sz w:val="32"/>
          <w:szCs w:val="32"/>
        </w:rPr>
        <w:t>以来确有悔改表现，具体事实如下：</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认罪悔罪：能服从法院判决，自书认罪悔罪书。</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遵守监规：</w:t>
      </w:r>
      <w:r>
        <w:rPr>
          <w:rFonts w:hint="eastAsia" w:ascii="仿宋_GB2312" w:eastAsia="仿宋_GB2312"/>
          <w:sz w:val="32"/>
          <w:szCs w:val="32"/>
          <w:lang w:eastAsia="zh-CN"/>
        </w:rPr>
        <w:t>该犯在考核期中虽有违规扣分，但经教育后</w:t>
      </w:r>
      <w:r>
        <w:rPr>
          <w:rFonts w:hint="eastAsia" w:ascii="仿宋_GB2312" w:eastAsia="仿宋_GB2312"/>
          <w:sz w:val="32"/>
          <w:szCs w:val="32"/>
        </w:rPr>
        <w:t>能遵守法律法规及监规纪律，接受教育改造。</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学习情况：能参加思想、文化、职业技术教育。</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劳动改造：能参加劳动，努力完成劳动任务。</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lang w:eastAsia="zh-CN"/>
        </w:rPr>
        <w:t>奖惩情况：</w:t>
      </w:r>
      <w:r>
        <w:rPr>
          <w:rFonts w:hint="eastAsia" w:ascii="仿宋_GB2312" w:eastAsia="仿宋_GB2312"/>
          <w:sz w:val="32"/>
          <w:szCs w:val="32"/>
        </w:rPr>
        <w:t>该犯上次评定表扬剩余考核分307分，本轮考核期内累计获得考核分3516分，合计获得考核分3823分，表扬</w:t>
      </w:r>
      <w:r>
        <w:rPr>
          <w:rFonts w:hint="eastAsia" w:ascii="仿宋_GB2312" w:eastAsia="仿宋_GB2312"/>
          <w:sz w:val="32"/>
          <w:szCs w:val="32"/>
          <w:lang w:eastAsia="zh-CN"/>
        </w:rPr>
        <w:t>五</w:t>
      </w:r>
      <w:r>
        <w:rPr>
          <w:rFonts w:hint="eastAsia" w:ascii="仿宋_GB2312" w:eastAsia="仿宋_GB2312"/>
          <w:sz w:val="32"/>
          <w:szCs w:val="32"/>
        </w:rPr>
        <w:t>次，物质奖励一次</w:t>
      </w:r>
      <w:r>
        <w:rPr>
          <w:rFonts w:hint="eastAsia" w:ascii="仿宋_GB2312" w:eastAsia="仿宋_GB2312"/>
          <w:sz w:val="32"/>
          <w:szCs w:val="32"/>
          <w:lang w:eastAsia="zh-CN"/>
        </w:rPr>
        <w:t>；</w:t>
      </w:r>
      <w:r>
        <w:rPr>
          <w:rFonts w:hint="eastAsia" w:ascii="仿宋_GB2312" w:eastAsia="仿宋_GB2312"/>
          <w:sz w:val="32"/>
          <w:szCs w:val="32"/>
        </w:rPr>
        <w:t>间隔期2023年5月31日至2025年9月累计获得考核分3072分。考核期内违规一次，扣</w:t>
      </w:r>
      <w:r>
        <w:rPr>
          <w:rFonts w:hint="eastAsia" w:ascii="仿宋_GB2312" w:eastAsia="仿宋_GB2312"/>
          <w:sz w:val="32"/>
          <w:szCs w:val="32"/>
          <w:lang w:eastAsia="zh-CN"/>
        </w:rPr>
        <w:t>考核分</w:t>
      </w:r>
      <w:r>
        <w:rPr>
          <w:rFonts w:hint="eastAsia" w:ascii="仿宋_GB2312" w:eastAsia="仿宋_GB2312"/>
          <w:sz w:val="32"/>
          <w:szCs w:val="32"/>
        </w:rPr>
        <w:t>3分。</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该犯原判财产性判项已履行完毕</w:t>
      </w:r>
      <w:r>
        <w:rPr>
          <w:rFonts w:hint="eastAsia" w:ascii="仿宋_GB2312" w:eastAsia="仿宋_GB2312"/>
          <w:sz w:val="32"/>
          <w:szCs w:val="32"/>
          <w:lang w:eastAsia="zh-CN"/>
        </w:rPr>
        <w:t>，本事实有龙岩市中级人民法院作出的（</w:t>
      </w:r>
      <w:r>
        <w:rPr>
          <w:rFonts w:hint="eastAsia" w:ascii="仿宋_GB2312" w:eastAsia="仿宋_GB2312"/>
          <w:sz w:val="32"/>
          <w:szCs w:val="32"/>
          <w:lang w:val="en-US" w:eastAsia="zh-CN"/>
        </w:rPr>
        <w:t>2023</w:t>
      </w:r>
      <w:r>
        <w:rPr>
          <w:rFonts w:hint="eastAsia" w:ascii="仿宋_GB2312" w:eastAsia="仿宋_GB2312"/>
          <w:sz w:val="32"/>
          <w:szCs w:val="32"/>
          <w:lang w:eastAsia="zh-CN"/>
        </w:rPr>
        <w:t>）闽</w:t>
      </w:r>
      <w:r>
        <w:rPr>
          <w:rFonts w:hint="eastAsia" w:ascii="仿宋_GB2312" w:eastAsia="仿宋_GB2312"/>
          <w:sz w:val="32"/>
          <w:szCs w:val="32"/>
          <w:lang w:val="en-US" w:eastAsia="zh-CN"/>
        </w:rPr>
        <w:t>08刑更510号刑事裁定、福建省泉州市中级人民法院关于王丽波财产性判项履行情况的复函等证据予以证实，足以认定</w:t>
      </w:r>
      <w:r>
        <w:rPr>
          <w:rFonts w:hint="eastAsia" w:ascii="仿宋_GB2312" w:eastAsia="仿宋_GB2312"/>
          <w:sz w:val="32"/>
          <w:szCs w:val="32"/>
        </w:rPr>
        <w:t>。</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本案于2025年12月16日至2025年12月22日在狱内公示未收到不同意见。</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因此，依照《中华人民共和国刑法》第七十八条、第七十九条</w:t>
      </w:r>
      <w:r>
        <w:rPr>
          <w:rFonts w:hint="eastAsia" w:ascii="仿宋_GB2312" w:eastAsia="仿宋_GB2312"/>
          <w:sz w:val="32"/>
          <w:szCs w:val="32"/>
          <w:lang w:eastAsia="zh-CN"/>
        </w:rPr>
        <w:t>、</w:t>
      </w:r>
      <w:r>
        <w:rPr>
          <w:rFonts w:hint="eastAsia" w:ascii="仿宋_GB2312" w:eastAsia="仿宋_GB2312"/>
          <w:sz w:val="32"/>
          <w:szCs w:val="32"/>
        </w:rPr>
        <w:t>《中华人民共和国刑事诉讼法》第二百七十三条第二款、《中华人民共和国监狱法》第二十九条的规定，建议对罪犯</w:t>
      </w:r>
      <w:r>
        <w:rPr>
          <w:rFonts w:hint="eastAsia" w:ascii="仿宋_GB2312" w:eastAsia="仿宋_GB2312"/>
          <w:sz w:val="32"/>
          <w:szCs w:val="32"/>
          <w:lang w:eastAsia="zh-CN"/>
        </w:rPr>
        <w:t>王丽波</w:t>
      </w:r>
      <w:r>
        <w:rPr>
          <w:rFonts w:hint="eastAsia" w:ascii="仿宋_GB2312" w:eastAsia="仿宋_GB2312"/>
          <w:sz w:val="32"/>
          <w:szCs w:val="32"/>
        </w:rPr>
        <w:t>予以减去有期徒刑</w:t>
      </w:r>
      <w:r>
        <w:rPr>
          <w:rFonts w:hint="eastAsia" w:ascii="仿宋_GB2312" w:eastAsia="仿宋_GB2312"/>
          <w:sz w:val="32"/>
          <w:szCs w:val="32"/>
          <w:lang w:eastAsia="zh-CN"/>
        </w:rPr>
        <w:t>八个月，剥夺政治权利减为七年</w:t>
      </w:r>
      <w:r>
        <w:rPr>
          <w:rFonts w:hint="eastAsia" w:ascii="仿宋_GB2312" w:eastAsia="仿宋_GB2312"/>
          <w:sz w:val="32"/>
          <w:szCs w:val="32"/>
        </w:rPr>
        <w:t>。特提请你院审理裁定。</w:t>
      </w:r>
    </w:p>
    <w:p>
      <w:pPr>
        <w:pStyle w:val="2"/>
        <w:keepNext w:val="0"/>
        <w:keepLines w:val="0"/>
        <w:pageBreakBefore w:val="0"/>
        <w:widowControl w:val="0"/>
        <w:kinsoku/>
        <w:overflowPunct/>
        <w:topLinePunct w:val="0"/>
        <w:autoSpaceDE/>
        <w:autoSpaceDN/>
        <w:bidi w:val="0"/>
        <w:adjustRightInd/>
        <w:snapToGrid/>
        <w:spacing w:line="460" w:lineRule="exact"/>
        <w:ind w:firstLine="614" w:firstLineChars="192"/>
        <w:jc w:val="left"/>
        <w:textAlignment w:val="auto"/>
        <w:rPr>
          <w:rFonts w:ascii="仿宋_GB2312" w:hAnsi="Times New Roman"/>
          <w:color w:val="000000"/>
          <w:szCs w:val="32"/>
        </w:rPr>
      </w:pPr>
      <w:r>
        <w:rPr>
          <w:rFonts w:hint="eastAsia" w:ascii="仿宋_GB2312" w:hAnsi="Times New Roman"/>
          <w:color w:val="000000"/>
          <w:szCs w:val="32"/>
        </w:rPr>
        <w:t>此致</w:t>
      </w:r>
    </w:p>
    <w:p>
      <w:pPr>
        <w:keepNext w:val="0"/>
        <w:keepLines w:val="0"/>
        <w:pageBreakBefore w:val="0"/>
        <w:widowControl w:val="0"/>
        <w:kinsoku/>
        <w:overflowPunct/>
        <w:topLinePunct w:val="0"/>
        <w:autoSpaceDE/>
        <w:autoSpaceDN/>
        <w:bidi w:val="0"/>
        <w:adjustRightInd/>
        <w:snapToGrid/>
        <w:spacing w:line="460" w:lineRule="exact"/>
        <w:jc w:val="left"/>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福建省龙岩市中级人民法院</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Times New Roman" w:eastAsia="仿宋_GB2312"/>
          <w:color w:val="000000"/>
          <w:sz w:val="32"/>
          <w:szCs w:val="32"/>
        </w:rPr>
      </w:pP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附件：⒈罪犯</w:t>
      </w:r>
      <w:r>
        <w:rPr>
          <w:rFonts w:hint="eastAsia" w:ascii="仿宋_GB2312" w:eastAsia="仿宋_GB2312"/>
          <w:sz w:val="32"/>
          <w:szCs w:val="32"/>
          <w:lang w:eastAsia="zh-CN"/>
        </w:rPr>
        <w:t>王丽波</w:t>
      </w:r>
      <w:r>
        <w:rPr>
          <w:rFonts w:hint="eastAsia" w:ascii="仿宋_GB2312" w:hAnsi="Times New Roman" w:eastAsia="仿宋_GB2312"/>
          <w:color w:val="000000"/>
          <w:sz w:val="32"/>
          <w:szCs w:val="32"/>
        </w:rPr>
        <w:t>卷宗贰册</w:t>
      </w:r>
    </w:p>
    <w:p>
      <w:pPr>
        <w:keepNext w:val="0"/>
        <w:keepLines w:val="0"/>
        <w:pageBreakBefore w:val="0"/>
        <w:widowControl w:val="0"/>
        <w:kinsoku/>
        <w:overflowPunct/>
        <w:topLinePunct w:val="0"/>
        <w:autoSpaceDE/>
        <w:autoSpaceDN/>
        <w:bidi w:val="0"/>
        <w:adjustRightInd/>
        <w:snapToGrid/>
        <w:spacing w:line="460" w:lineRule="exact"/>
        <w:ind w:firstLine="1600" w:firstLineChars="500"/>
        <w:jc w:val="left"/>
        <w:textAlignment w:val="auto"/>
        <w:rPr>
          <w:rFonts w:hint="eastAsia" w:ascii="仿宋_GB2312" w:hAnsi="Times New Roman" w:eastAsia="仿宋_GB2312"/>
          <w:color w:val="000000"/>
          <w:sz w:val="32"/>
          <w:szCs w:val="32"/>
        </w:rPr>
      </w:pPr>
      <w:r>
        <w:rPr>
          <w:rFonts w:hint="eastAsia" w:ascii="仿宋_GB2312" w:hAnsi="Times New Roman" w:eastAsia="仿宋_GB2312"/>
          <w:color w:val="000000"/>
          <w:sz w:val="32"/>
          <w:szCs w:val="32"/>
        </w:rPr>
        <w:t>⒉减刑建议书壹份</w:t>
      </w:r>
    </w:p>
    <w:p>
      <w:pPr>
        <w:keepNext w:val="0"/>
        <w:keepLines w:val="0"/>
        <w:pageBreakBefore w:val="0"/>
        <w:widowControl w:val="0"/>
        <w:kinsoku/>
        <w:overflowPunct/>
        <w:topLinePunct w:val="0"/>
        <w:autoSpaceDE/>
        <w:autoSpaceDN/>
        <w:bidi w:val="0"/>
        <w:adjustRightInd/>
        <w:snapToGrid/>
        <w:spacing w:line="460" w:lineRule="exact"/>
        <w:ind w:firstLine="645"/>
        <w:jc w:val="left"/>
        <w:textAlignment w:val="auto"/>
        <w:rPr>
          <w:rFonts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460" w:lineRule="exact"/>
        <w:ind w:right="420" w:rightChars="200" w:firstLine="614" w:firstLineChars="192"/>
        <w:jc w:val="right"/>
        <w:textAlignment w:val="auto"/>
        <w:rPr>
          <w:rFonts w:ascii="仿宋_GB2312" w:hAnsi="Times New Roman" w:eastAsia="仿宋_GB2312"/>
          <w:sz w:val="32"/>
          <w:szCs w:val="32"/>
        </w:rPr>
      </w:pPr>
      <w:r>
        <w:rPr>
          <w:rFonts w:hint="eastAsia" w:ascii="仿宋_GB2312" w:hAnsi="Times New Roman" w:eastAsia="仿宋_GB2312"/>
          <w:sz w:val="32"/>
          <w:szCs w:val="32"/>
        </w:rPr>
        <w:t>福建省闽西监狱</w:t>
      </w:r>
    </w:p>
    <w:p>
      <w:pPr>
        <w:keepNext w:val="0"/>
        <w:keepLines w:val="0"/>
        <w:pageBreakBefore w:val="0"/>
        <w:widowControl w:val="0"/>
        <w:kinsoku/>
        <w:wordWrap w:val="0"/>
        <w:overflowPunct/>
        <w:topLinePunct w:val="0"/>
        <w:autoSpaceDE/>
        <w:autoSpaceDN/>
        <w:bidi w:val="0"/>
        <w:adjustRightInd/>
        <w:snapToGrid/>
        <w:spacing w:line="460" w:lineRule="exact"/>
        <w:ind w:right="420" w:rightChars="200"/>
        <w:jc w:val="right"/>
        <w:textAlignment w:val="auto"/>
        <w:rPr>
          <w:rFonts w:ascii="仿宋_GB2312" w:hAnsi="Times New Roman" w:eastAsia="仿宋_GB2312"/>
          <w:sz w:val="32"/>
          <w:szCs w:val="32"/>
        </w:rPr>
      </w:pPr>
      <w:r>
        <w:rPr>
          <w:rFonts w:hint="eastAsia" w:ascii="仿宋_GB2312" w:hAnsi="Times New Roman" w:eastAsia="仿宋_GB2312"/>
          <w:sz w:val="32"/>
          <w:szCs w:val="32"/>
        </w:rPr>
        <w:t xml:space="preserve">               202</w:t>
      </w:r>
      <w:r>
        <w:rPr>
          <w:rFonts w:hint="eastAsia" w:ascii="仿宋_GB2312" w:hAnsi="Times New Roman" w:eastAsia="仿宋_GB2312"/>
          <w:sz w:val="32"/>
          <w:szCs w:val="32"/>
          <w:lang w:val="en-US" w:eastAsia="zh-CN"/>
        </w:rPr>
        <w:t>5</w:t>
      </w:r>
      <w:r>
        <w:rPr>
          <w:rFonts w:hint="eastAsia" w:ascii="仿宋_GB2312" w:hAnsi="Times New Roman" w:eastAsia="仿宋_GB2312"/>
          <w:sz w:val="32"/>
          <w:szCs w:val="32"/>
        </w:rPr>
        <w:t>年</w:t>
      </w:r>
      <w:r>
        <w:rPr>
          <w:rFonts w:hint="eastAsia" w:ascii="仿宋_GB2312" w:hAnsi="Times New Roman" w:eastAsia="仿宋_GB2312"/>
          <w:sz w:val="32"/>
          <w:szCs w:val="32"/>
          <w:lang w:val="en-US" w:eastAsia="zh-CN"/>
        </w:rPr>
        <w:t>12</w:t>
      </w:r>
      <w:r>
        <w:rPr>
          <w:rFonts w:hint="eastAsia" w:ascii="仿宋_GB2312" w:hAnsi="Times New Roman" w:eastAsia="仿宋_GB2312"/>
          <w:sz w:val="32"/>
          <w:szCs w:val="32"/>
        </w:rPr>
        <w:t>月</w:t>
      </w:r>
      <w:r>
        <w:rPr>
          <w:rFonts w:hint="eastAsia" w:ascii="仿宋_GB2312" w:hAnsi="Times New Roman" w:eastAsia="仿宋_GB2312"/>
          <w:sz w:val="32"/>
          <w:szCs w:val="32"/>
          <w:lang w:val="en-US" w:eastAsia="zh-CN"/>
        </w:rPr>
        <w:t>23</w:t>
      </w:r>
      <w:r>
        <w:rPr>
          <w:rFonts w:hint="eastAsia" w:ascii="仿宋_GB2312" w:hAnsi="Times New Roman" w:eastAsia="仿宋_GB2312"/>
          <w:sz w:val="32"/>
          <w:szCs w:val="32"/>
        </w:rPr>
        <w:t>日</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10414"/>
    <w:rsid w:val="00054400"/>
    <w:rsid w:val="00083F4D"/>
    <w:rsid w:val="000D252D"/>
    <w:rsid w:val="001575BC"/>
    <w:rsid w:val="00210350"/>
    <w:rsid w:val="00226A8C"/>
    <w:rsid w:val="00235947"/>
    <w:rsid w:val="00284081"/>
    <w:rsid w:val="00350B70"/>
    <w:rsid w:val="00377351"/>
    <w:rsid w:val="003E0F3B"/>
    <w:rsid w:val="0044606E"/>
    <w:rsid w:val="0045607D"/>
    <w:rsid w:val="006065BC"/>
    <w:rsid w:val="00610414"/>
    <w:rsid w:val="006B1E50"/>
    <w:rsid w:val="00716BDC"/>
    <w:rsid w:val="007B0F6E"/>
    <w:rsid w:val="007F69EC"/>
    <w:rsid w:val="00884928"/>
    <w:rsid w:val="0098004D"/>
    <w:rsid w:val="00A45EEE"/>
    <w:rsid w:val="00A5344B"/>
    <w:rsid w:val="00A55376"/>
    <w:rsid w:val="00A711AC"/>
    <w:rsid w:val="00AF6A51"/>
    <w:rsid w:val="00C71BAF"/>
    <w:rsid w:val="00D01F4E"/>
    <w:rsid w:val="00D46F5D"/>
    <w:rsid w:val="00D52BA8"/>
    <w:rsid w:val="00D65F74"/>
    <w:rsid w:val="00D87F46"/>
    <w:rsid w:val="00DF2A06"/>
    <w:rsid w:val="00E03263"/>
    <w:rsid w:val="00E2163A"/>
    <w:rsid w:val="00E97CD0"/>
    <w:rsid w:val="00F371D3"/>
    <w:rsid w:val="00FA0E82"/>
    <w:rsid w:val="00FC1226"/>
    <w:rsid w:val="054A494C"/>
    <w:rsid w:val="09382F51"/>
    <w:rsid w:val="0C2F522B"/>
    <w:rsid w:val="0D12337E"/>
    <w:rsid w:val="0E2B1C5D"/>
    <w:rsid w:val="11933812"/>
    <w:rsid w:val="16BD6E16"/>
    <w:rsid w:val="1BA551C9"/>
    <w:rsid w:val="1CB0122D"/>
    <w:rsid w:val="1FCF59E1"/>
    <w:rsid w:val="225020B1"/>
    <w:rsid w:val="28CB2440"/>
    <w:rsid w:val="29A16ACD"/>
    <w:rsid w:val="2B122406"/>
    <w:rsid w:val="2B87339A"/>
    <w:rsid w:val="304E3337"/>
    <w:rsid w:val="30A45EC1"/>
    <w:rsid w:val="331B7D9B"/>
    <w:rsid w:val="3F522DEF"/>
    <w:rsid w:val="411854A6"/>
    <w:rsid w:val="44DB3C7B"/>
    <w:rsid w:val="48E529FD"/>
    <w:rsid w:val="48F15812"/>
    <w:rsid w:val="50463A87"/>
    <w:rsid w:val="54BC6A68"/>
    <w:rsid w:val="592339FB"/>
    <w:rsid w:val="65191F81"/>
    <w:rsid w:val="66D7118B"/>
    <w:rsid w:val="697665BC"/>
    <w:rsid w:val="6BC54CD7"/>
    <w:rsid w:val="6C6D17EC"/>
    <w:rsid w:val="6CDC787F"/>
    <w:rsid w:val="6D891A42"/>
    <w:rsid w:val="6ED26438"/>
    <w:rsid w:val="741335F8"/>
    <w:rsid w:val="74BC0A28"/>
    <w:rsid w:val="7C490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7"/>
    <w:qFormat/>
    <w:uiPriority w:val="0"/>
    <w:rPr>
      <w:rFonts w:ascii="Calibri" w:hAnsi="Calibri" w:eastAsia="仿宋_GB2312" w:cs="Times New Roman"/>
      <w:kern w:val="32"/>
      <w:sz w:val="32"/>
      <w:szCs w:val="2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称呼 Char"/>
    <w:basedOn w:val="6"/>
    <w:link w:val="2"/>
    <w:qFormat/>
    <w:uiPriority w:val="0"/>
    <w:rPr>
      <w:rFonts w:ascii="Calibri" w:hAnsi="Calibri" w:eastAsia="仿宋_GB2312" w:cs="Times New Roman"/>
      <w:kern w:val="32"/>
      <w:sz w:val="32"/>
      <w:szCs w:val="20"/>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157</Words>
  <Characters>901</Characters>
  <Lines>7</Lines>
  <Paragraphs>2</Paragraphs>
  <TotalTime>89</TotalTime>
  <ScaleCrop>false</ScaleCrop>
  <LinksUpToDate>false</LinksUpToDate>
  <CharactersWithSpaces>1056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2024-07-15T00:13:00Z</dcterms:created>
  <dc:creator>Windows 用户</dc:creator>
  <cp:lastModifiedBy>张文维</cp:lastModifiedBy>
  <cp:lastPrinted>2025-03-14T08:17:00Z</cp:lastPrinted>
  <dcterms:modified xsi:type="dcterms:W3CDTF">2025-12-31T00:40:45Z</dcterms:modified>
  <dc:title>福建省闽西监狱</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C3485FC7C6D1405A8BE544A66424A613</vt:lpwstr>
  </property>
</Properties>
</file>