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napToGrid w:val="0"/>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福建省闽西监狱</w:t>
      </w:r>
    </w:p>
    <w:p>
      <w:pPr>
        <w:snapToGrid w:val="0"/>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 请 减 刑 建 议 书</w:t>
      </w:r>
    </w:p>
    <w:p>
      <w:pPr>
        <w:jc w:val="right"/>
        <w:rPr>
          <w:rFonts w:hint="eastAsia" w:ascii="Times New Roman" w:hAnsi="Times New Roman" w:eastAsia="楷体_GB2312" w:cs="楷体_GB2312"/>
          <w:szCs w:val="32"/>
        </w:rPr>
      </w:pPr>
      <w:r>
        <w:rPr>
          <w:rFonts w:hint="eastAsia" w:ascii="Times New Roman" w:hAnsi="Times New Roman" w:eastAsia="楷体_GB2312" w:cs="楷体_GB2312"/>
          <w:szCs w:val="32"/>
        </w:rPr>
        <w:t>〔</w:t>
      </w:r>
      <w:r>
        <w:rPr>
          <w:rFonts w:hint="eastAsia" w:ascii="Times New Roman" w:hAnsi="Times New Roman" w:eastAsia="楷体_GB2312" w:cs="楷体_GB2312"/>
          <w:szCs w:val="32"/>
          <w:lang w:val="en-US" w:eastAsia="zh-CN"/>
        </w:rPr>
        <w:t>2026</w:t>
      </w:r>
      <w:r>
        <w:rPr>
          <w:rFonts w:hint="eastAsia" w:ascii="Times New Roman" w:hAnsi="Times New Roman" w:eastAsia="楷体_GB2312" w:cs="楷体_GB2312"/>
          <w:szCs w:val="32"/>
        </w:rPr>
        <w:t>〕闽西监减字第</w:t>
      </w:r>
      <w:r>
        <w:rPr>
          <w:rFonts w:hint="eastAsia" w:ascii="Times New Roman" w:hAnsi="Times New Roman" w:eastAsia="楷体_GB2312" w:cs="楷体_GB2312"/>
          <w:szCs w:val="32"/>
          <w:lang w:val="en-US" w:eastAsia="zh-CN"/>
        </w:rPr>
        <w:t>243</w:t>
      </w:r>
      <w:r>
        <w:rPr>
          <w:rFonts w:hint="eastAsia" w:ascii="Times New Roman" w:hAnsi="Times New Roman" w:eastAsia="楷体_GB2312" w:cs="楷体_GB2312"/>
          <w:szCs w:val="32"/>
        </w:rPr>
        <w:t>号</w:t>
      </w:r>
    </w:p>
    <w:p>
      <w:pPr>
        <w:spacing w:line="560" w:lineRule="exact"/>
        <w:ind w:firstLine="640" w:firstLineChars="200"/>
        <w:rPr>
          <w:rFonts w:hint="eastAsia" w:ascii="仿宋_GB2312" w:hAnsi="仿宋_GB2312" w:eastAsia="仿宋_GB2312" w:cs="仿宋_GB2312"/>
        </w:rPr>
      </w:pPr>
      <w:r>
        <w:rPr>
          <w:rFonts w:hint="eastAsia" w:ascii="仿宋_GB2312" w:hAnsi="仿宋_GB2312" w:eastAsia="仿宋_GB2312" w:cs="仿宋_GB2312"/>
        </w:rPr>
        <w:t>罪犯</w:t>
      </w:r>
      <w:r>
        <w:rPr>
          <w:rFonts w:hint="eastAsia" w:ascii="仿宋_GB2312" w:hAnsi="仿宋_GB2312" w:eastAsia="仿宋_GB2312" w:cs="仿宋_GB2312"/>
          <w:lang w:eastAsia="zh-CN"/>
        </w:rPr>
        <w:t>林加勇</w:t>
      </w:r>
      <w:r>
        <w:rPr>
          <w:rFonts w:hint="eastAsia" w:ascii="仿宋_GB2312" w:hAnsi="仿宋_GB2312" w:eastAsia="仿宋_GB2312" w:cs="仿宋_GB2312"/>
        </w:rPr>
        <w:t>，男，</w:t>
      </w:r>
      <w:r>
        <w:rPr>
          <w:rFonts w:hint="eastAsia" w:ascii="仿宋_GB2312" w:hAnsi="仿宋_GB2312" w:eastAsia="仿宋_GB2312" w:cs="仿宋_GB2312"/>
          <w:lang w:val="en-US" w:eastAsia="zh-CN"/>
        </w:rPr>
        <w:t>1994</w:t>
      </w:r>
      <w:r>
        <w:rPr>
          <w:rFonts w:hint="eastAsia" w:ascii="仿宋_GB2312" w:hAnsi="仿宋_GB2312" w:eastAsia="仿宋_GB2312" w:cs="仿宋_GB2312"/>
        </w:rPr>
        <w:t>年</w:t>
      </w:r>
      <w:r>
        <w:rPr>
          <w:rFonts w:hint="eastAsia" w:ascii="仿宋_GB2312" w:hAnsi="仿宋_GB2312" w:eastAsia="仿宋_GB2312" w:cs="仿宋_GB2312"/>
          <w:lang w:val="en-US" w:eastAsia="zh-CN"/>
        </w:rPr>
        <w:t>6</w:t>
      </w:r>
      <w:r>
        <w:rPr>
          <w:rFonts w:hint="eastAsia" w:ascii="仿宋_GB2312" w:hAnsi="仿宋_GB2312" w:eastAsia="仿宋_GB2312" w:cs="仿宋_GB2312"/>
        </w:rPr>
        <w:t>月</w:t>
      </w:r>
      <w:r>
        <w:rPr>
          <w:rFonts w:hint="eastAsia" w:ascii="仿宋_GB2312" w:hAnsi="仿宋_GB2312" w:eastAsia="仿宋_GB2312" w:cs="仿宋_GB2312"/>
          <w:lang w:val="en-US" w:eastAsia="zh-CN"/>
        </w:rPr>
        <w:t>26</w:t>
      </w:r>
      <w:r>
        <w:rPr>
          <w:rFonts w:hint="eastAsia" w:ascii="仿宋_GB2312" w:hAnsi="仿宋_GB2312" w:eastAsia="仿宋_GB2312" w:cs="仿宋_GB2312"/>
        </w:rPr>
        <w:t>日出生，汉族，</w:t>
      </w:r>
      <w:r>
        <w:rPr>
          <w:rFonts w:hint="eastAsia" w:ascii="仿宋_GB2312" w:hAnsi="仿宋_GB2312" w:eastAsia="仿宋_GB2312" w:cs="仿宋_GB2312"/>
          <w:lang w:eastAsia="zh-CN"/>
        </w:rPr>
        <w:t>小学</w:t>
      </w:r>
      <w:r>
        <w:rPr>
          <w:rFonts w:hint="eastAsia" w:ascii="仿宋_GB2312" w:hAnsi="仿宋_GB2312" w:eastAsia="仿宋_GB2312" w:cs="仿宋_GB2312"/>
        </w:rPr>
        <w:t>文化，</w:t>
      </w:r>
      <w:r>
        <w:rPr>
          <w:rFonts w:hint="eastAsia" w:ascii="仿宋_GB2312" w:hAnsi="仿宋_GB2312" w:eastAsia="仿宋_GB2312" w:cs="仿宋_GB2312"/>
          <w:lang w:eastAsia="zh-CN"/>
        </w:rPr>
        <w:t>户籍地福建省漳州市龙海区</w:t>
      </w:r>
      <w:bookmarkStart w:id="0" w:name="_GoBack"/>
      <w:bookmarkEnd w:id="0"/>
      <w:r>
        <w:rPr>
          <w:rFonts w:hint="eastAsia" w:ascii="仿宋_GB2312" w:hAnsi="仿宋_GB2312" w:eastAsia="仿宋_GB2312" w:cs="仿宋_GB2312"/>
        </w:rPr>
        <w:t>，捕前系</w:t>
      </w:r>
      <w:r>
        <w:rPr>
          <w:rFonts w:hint="eastAsia" w:ascii="仿宋_GB2312" w:hAnsi="仿宋_GB2312" w:eastAsia="仿宋_GB2312" w:cs="仿宋_GB2312"/>
          <w:lang w:eastAsia="zh-CN"/>
        </w:rPr>
        <w:t>农民</w:t>
      </w:r>
      <w:r>
        <w:rPr>
          <w:rFonts w:hint="eastAsia" w:ascii="仿宋_GB2312" w:hAnsi="仿宋_GB2312" w:eastAsia="仿宋_GB2312" w:cs="仿宋_GB2312"/>
        </w:rPr>
        <w:t>。</w:t>
      </w:r>
    </w:p>
    <w:p>
      <w:pPr>
        <w:spacing w:line="560" w:lineRule="exact"/>
        <w:ind w:firstLine="640" w:firstLineChars="200"/>
        <w:rPr>
          <w:rFonts w:hint="eastAsia" w:ascii="仿宋_GB2312" w:hAnsi="仿宋_GB2312" w:eastAsia="仿宋_GB2312" w:cs="仿宋_GB2312"/>
        </w:rPr>
      </w:pPr>
      <w:r>
        <w:rPr>
          <w:rFonts w:hint="eastAsia" w:ascii="仿宋_GB2312" w:hAnsi="仿宋_GB2312" w:eastAsia="仿宋_GB2312" w:cs="仿宋_GB2312"/>
        </w:rPr>
        <w:t>福建省</w:t>
      </w:r>
      <w:r>
        <w:rPr>
          <w:rFonts w:hint="eastAsia" w:ascii="仿宋_GB2312" w:hAnsi="仿宋_GB2312" w:eastAsia="仿宋_GB2312" w:cs="仿宋_GB2312"/>
          <w:lang w:eastAsia="zh-CN"/>
        </w:rPr>
        <w:t>漳州市</w:t>
      </w:r>
      <w:r>
        <w:rPr>
          <w:rFonts w:hint="eastAsia" w:ascii="仿宋_GB2312" w:hAnsi="仿宋_GB2312" w:eastAsia="仿宋_GB2312" w:cs="仿宋_GB2312"/>
        </w:rPr>
        <w:t>龙海区人民法院于2023年</w:t>
      </w:r>
      <w:r>
        <w:rPr>
          <w:rFonts w:hint="eastAsia" w:ascii="仿宋_GB2312" w:hAnsi="仿宋_GB2312" w:eastAsia="仿宋_GB2312" w:cs="仿宋_GB2312"/>
          <w:lang w:val="en-US" w:eastAsia="zh-CN"/>
        </w:rPr>
        <w:t>12</w:t>
      </w:r>
      <w:r>
        <w:rPr>
          <w:rFonts w:hint="eastAsia" w:ascii="仿宋_GB2312" w:hAnsi="仿宋_GB2312" w:eastAsia="仿宋_GB2312" w:cs="仿宋_GB2312"/>
        </w:rPr>
        <w:t>月</w:t>
      </w:r>
      <w:r>
        <w:rPr>
          <w:rFonts w:hint="eastAsia" w:ascii="仿宋_GB2312" w:hAnsi="仿宋_GB2312" w:eastAsia="仿宋_GB2312" w:cs="仿宋_GB2312"/>
          <w:lang w:val="en-US" w:eastAsia="zh-CN"/>
        </w:rPr>
        <w:t>14</w:t>
      </w:r>
      <w:r>
        <w:rPr>
          <w:rFonts w:hint="eastAsia" w:ascii="仿宋_GB2312" w:hAnsi="仿宋_GB2312" w:eastAsia="仿宋_GB2312" w:cs="仿宋_GB2312"/>
        </w:rPr>
        <w:t>日</w:t>
      </w:r>
      <w:r>
        <w:rPr>
          <w:rFonts w:hint="eastAsia" w:ascii="仿宋_GB2312" w:hAnsi="仿宋_GB2312" w:eastAsia="仿宋_GB2312" w:cs="仿宋_GB2312"/>
          <w:lang w:eastAsia="zh-CN"/>
        </w:rPr>
        <w:t>作</w:t>
      </w:r>
      <w:r>
        <w:rPr>
          <w:rFonts w:hint="eastAsia" w:ascii="仿宋_GB2312" w:hAnsi="仿宋_GB2312" w:eastAsia="仿宋_GB2312" w:cs="仿宋_GB2312"/>
        </w:rPr>
        <w:t>出（2023）</w:t>
      </w:r>
      <w:r>
        <w:rPr>
          <w:rFonts w:hint="eastAsia" w:ascii="仿宋_GB2312" w:hAnsi="仿宋_GB2312" w:eastAsia="仿宋_GB2312" w:cs="仿宋_GB2312"/>
          <w:lang w:eastAsia="zh-CN"/>
        </w:rPr>
        <w:t>闽</w:t>
      </w:r>
      <w:r>
        <w:rPr>
          <w:rFonts w:hint="eastAsia" w:ascii="仿宋_GB2312" w:hAnsi="仿宋_GB2312" w:eastAsia="仿宋_GB2312" w:cs="仿宋_GB2312"/>
        </w:rPr>
        <w:t>0681刑初</w:t>
      </w:r>
      <w:r>
        <w:rPr>
          <w:rFonts w:hint="eastAsia" w:ascii="仿宋_GB2312" w:hAnsi="仿宋_GB2312" w:eastAsia="仿宋_GB2312" w:cs="仿宋_GB2312"/>
          <w:lang w:val="en-US" w:eastAsia="zh-CN"/>
        </w:rPr>
        <w:t>713</w:t>
      </w:r>
      <w:r>
        <w:rPr>
          <w:rFonts w:hint="eastAsia" w:ascii="仿宋_GB2312" w:hAnsi="仿宋_GB2312" w:eastAsia="仿宋_GB2312" w:cs="仿宋_GB2312"/>
        </w:rPr>
        <w:t>号</w:t>
      </w:r>
      <w:r>
        <w:rPr>
          <w:rFonts w:hint="eastAsia" w:ascii="仿宋_GB2312" w:hAnsi="仿宋_GB2312" w:eastAsia="仿宋_GB2312" w:cs="仿宋_GB2312"/>
          <w:lang w:eastAsia="zh-CN"/>
        </w:rPr>
        <w:t>刑事判决</w:t>
      </w:r>
      <w:r>
        <w:rPr>
          <w:rFonts w:hint="eastAsia" w:ascii="仿宋_GB2312" w:hAnsi="仿宋_GB2312" w:eastAsia="仿宋_GB2312" w:cs="仿宋_GB2312"/>
        </w:rPr>
        <w:t>，认定被告人</w:t>
      </w:r>
      <w:r>
        <w:rPr>
          <w:rFonts w:hint="eastAsia" w:ascii="仿宋_GB2312" w:hAnsi="仿宋_GB2312" w:eastAsia="仿宋_GB2312" w:cs="仿宋_GB2312"/>
          <w:lang w:eastAsia="zh-CN"/>
        </w:rPr>
        <w:t>林加勇</w:t>
      </w:r>
      <w:r>
        <w:rPr>
          <w:rFonts w:hint="eastAsia" w:ascii="仿宋_GB2312" w:hAnsi="仿宋_GB2312" w:eastAsia="仿宋_GB2312" w:cs="仿宋_GB2312"/>
        </w:rPr>
        <w:t>犯</w:t>
      </w:r>
      <w:r>
        <w:rPr>
          <w:rFonts w:hint="eastAsia" w:ascii="仿宋_GB2312" w:hAnsi="仿宋_GB2312" w:eastAsia="仿宋_GB2312" w:cs="仿宋_GB2312"/>
          <w:lang w:eastAsia="zh-CN"/>
        </w:rPr>
        <w:t>开设赌场罪，判处有期徒刑五年，并处罚金人民币三万元；犯侵犯公民个人信息罪，判处有期徒刑十个月，并处罚金二万元；数罪并罚，决定执行有期徒刑五年六个月，并处罚金人民币五万元。被告人不服，提出上诉。福建省漳州市中级人民法院经过二审审理</w:t>
      </w:r>
      <w:r>
        <w:rPr>
          <w:rFonts w:hint="eastAsia" w:ascii="仿宋_GB2312" w:hAnsi="仿宋_GB2312" w:eastAsia="仿宋_GB2312" w:cs="仿宋_GB2312"/>
        </w:rPr>
        <w:t>于202</w:t>
      </w:r>
      <w:r>
        <w:rPr>
          <w:rFonts w:hint="eastAsia" w:ascii="仿宋_GB2312" w:hAnsi="仿宋_GB2312" w:eastAsia="仿宋_GB2312" w:cs="仿宋_GB2312"/>
          <w:lang w:val="en-US" w:eastAsia="zh-CN"/>
        </w:rPr>
        <w:t>4</w:t>
      </w:r>
      <w:r>
        <w:rPr>
          <w:rFonts w:hint="eastAsia" w:ascii="仿宋_GB2312" w:hAnsi="仿宋_GB2312" w:eastAsia="仿宋_GB2312" w:cs="仿宋_GB2312"/>
        </w:rPr>
        <w:t>年</w:t>
      </w:r>
      <w:r>
        <w:rPr>
          <w:rFonts w:hint="eastAsia" w:ascii="仿宋_GB2312" w:hAnsi="仿宋_GB2312" w:eastAsia="仿宋_GB2312" w:cs="仿宋_GB2312"/>
          <w:lang w:val="en-US" w:eastAsia="zh-CN"/>
        </w:rPr>
        <w:t>2</w:t>
      </w:r>
      <w:r>
        <w:rPr>
          <w:rFonts w:hint="eastAsia" w:ascii="仿宋_GB2312" w:hAnsi="仿宋_GB2312" w:eastAsia="仿宋_GB2312" w:cs="仿宋_GB2312"/>
        </w:rPr>
        <w:t>月2</w:t>
      </w:r>
      <w:r>
        <w:rPr>
          <w:rFonts w:hint="eastAsia" w:ascii="仿宋_GB2312" w:hAnsi="仿宋_GB2312" w:eastAsia="仿宋_GB2312" w:cs="仿宋_GB2312"/>
          <w:lang w:val="en-US" w:eastAsia="zh-CN"/>
        </w:rPr>
        <w:t>9</w:t>
      </w:r>
      <w:r>
        <w:rPr>
          <w:rFonts w:hint="eastAsia" w:ascii="仿宋_GB2312" w:hAnsi="仿宋_GB2312" w:eastAsia="仿宋_GB2312" w:cs="仿宋_GB2312"/>
        </w:rPr>
        <w:t>日</w:t>
      </w:r>
      <w:r>
        <w:rPr>
          <w:rFonts w:hint="eastAsia" w:ascii="仿宋_GB2312" w:hAnsi="仿宋_GB2312" w:eastAsia="仿宋_GB2312" w:cs="仿宋_GB2312"/>
          <w:lang w:eastAsia="zh-CN"/>
        </w:rPr>
        <w:t>作出（</w:t>
      </w:r>
      <w:r>
        <w:rPr>
          <w:rFonts w:hint="eastAsia" w:ascii="仿宋_GB2312" w:hAnsi="仿宋_GB2312" w:eastAsia="仿宋_GB2312" w:cs="仿宋_GB2312"/>
          <w:lang w:val="en-US" w:eastAsia="zh-CN"/>
        </w:rPr>
        <w:t>2024</w:t>
      </w:r>
      <w:r>
        <w:rPr>
          <w:rFonts w:hint="eastAsia" w:ascii="仿宋_GB2312" w:hAnsi="仿宋_GB2312" w:eastAsia="仿宋_GB2312" w:cs="仿宋_GB2312"/>
          <w:lang w:eastAsia="zh-CN"/>
        </w:rPr>
        <w:t>）闽</w:t>
      </w:r>
      <w:r>
        <w:rPr>
          <w:rFonts w:hint="eastAsia" w:ascii="仿宋_GB2312" w:hAnsi="仿宋_GB2312" w:eastAsia="仿宋_GB2312" w:cs="仿宋_GB2312"/>
          <w:lang w:val="en-US" w:eastAsia="zh-CN"/>
        </w:rPr>
        <w:t>06刑终7号刑事判决</w:t>
      </w:r>
      <w:r>
        <w:rPr>
          <w:rFonts w:hint="eastAsia" w:ascii="仿宋_GB2312" w:hAnsi="仿宋_GB2312" w:eastAsia="仿宋_GB2312" w:cs="仿宋_GB2312"/>
          <w:lang w:eastAsia="zh-CN"/>
        </w:rPr>
        <w:t>，决定维持福建省漳州市龙海区人民法院（</w:t>
      </w:r>
      <w:r>
        <w:rPr>
          <w:rFonts w:hint="eastAsia" w:ascii="仿宋_GB2312" w:hAnsi="仿宋_GB2312" w:eastAsia="仿宋_GB2312" w:cs="仿宋_GB2312"/>
          <w:lang w:val="en-US" w:eastAsia="zh-CN"/>
        </w:rPr>
        <w:t>2023</w:t>
      </w:r>
      <w:r>
        <w:rPr>
          <w:rFonts w:hint="eastAsia" w:ascii="仿宋_GB2312" w:hAnsi="仿宋_GB2312" w:eastAsia="仿宋_GB2312" w:cs="仿宋_GB2312"/>
          <w:lang w:eastAsia="zh-CN"/>
        </w:rPr>
        <w:t>）闽</w:t>
      </w:r>
      <w:r>
        <w:rPr>
          <w:rFonts w:hint="eastAsia" w:ascii="仿宋_GB2312" w:hAnsi="仿宋_GB2312" w:eastAsia="仿宋_GB2312" w:cs="仿宋_GB2312"/>
          <w:lang w:val="en-US" w:eastAsia="zh-CN"/>
        </w:rPr>
        <w:t>0681刑初713号刑事判决；继续追缴上诉人林加勇的违法所得人民币16230元，上缴国库。</w:t>
      </w:r>
      <w:r>
        <w:rPr>
          <w:rFonts w:hint="eastAsia" w:ascii="仿宋_GB2312" w:hAnsi="仿宋_GB2312" w:eastAsia="仿宋_GB2312" w:cs="仿宋_GB2312"/>
        </w:rPr>
        <w:t>刑期自202</w:t>
      </w:r>
      <w:r>
        <w:rPr>
          <w:rFonts w:hint="eastAsia" w:ascii="仿宋_GB2312" w:hAnsi="仿宋_GB2312" w:eastAsia="仿宋_GB2312" w:cs="仿宋_GB2312"/>
          <w:lang w:val="en-US" w:eastAsia="zh-CN"/>
        </w:rPr>
        <w:t>3</w:t>
      </w:r>
      <w:r>
        <w:rPr>
          <w:rFonts w:hint="eastAsia" w:ascii="仿宋_GB2312" w:hAnsi="仿宋_GB2312" w:eastAsia="仿宋_GB2312" w:cs="仿宋_GB2312"/>
        </w:rPr>
        <w:t>年9月</w:t>
      </w:r>
      <w:r>
        <w:rPr>
          <w:rFonts w:hint="eastAsia" w:ascii="仿宋_GB2312" w:hAnsi="仿宋_GB2312" w:eastAsia="仿宋_GB2312" w:cs="仿宋_GB2312"/>
          <w:lang w:val="en-US" w:eastAsia="zh-CN"/>
        </w:rPr>
        <w:t>15</w:t>
      </w:r>
      <w:r>
        <w:rPr>
          <w:rFonts w:hint="eastAsia" w:ascii="仿宋_GB2312" w:hAnsi="仿宋_GB2312" w:eastAsia="仿宋_GB2312" w:cs="仿宋_GB2312"/>
        </w:rPr>
        <w:t>日起至20</w:t>
      </w:r>
      <w:r>
        <w:rPr>
          <w:rFonts w:hint="eastAsia" w:ascii="仿宋_GB2312" w:hAnsi="仿宋_GB2312" w:eastAsia="仿宋_GB2312" w:cs="仿宋_GB2312"/>
          <w:lang w:val="en-US" w:eastAsia="zh-CN"/>
        </w:rPr>
        <w:t>29</w:t>
      </w:r>
      <w:r>
        <w:rPr>
          <w:rFonts w:hint="eastAsia" w:ascii="仿宋_GB2312" w:hAnsi="仿宋_GB2312" w:eastAsia="仿宋_GB2312" w:cs="仿宋_GB2312"/>
        </w:rPr>
        <w:t>年</w:t>
      </w:r>
      <w:r>
        <w:rPr>
          <w:rFonts w:hint="eastAsia" w:ascii="仿宋_GB2312" w:hAnsi="仿宋_GB2312" w:eastAsia="仿宋_GB2312" w:cs="仿宋_GB2312"/>
          <w:lang w:val="en-US" w:eastAsia="zh-CN"/>
        </w:rPr>
        <w:t>3</w:t>
      </w:r>
      <w:r>
        <w:rPr>
          <w:rFonts w:hint="eastAsia" w:ascii="仿宋_GB2312" w:hAnsi="仿宋_GB2312" w:eastAsia="仿宋_GB2312" w:cs="仿宋_GB2312"/>
        </w:rPr>
        <w:t>月</w:t>
      </w:r>
      <w:r>
        <w:rPr>
          <w:rFonts w:hint="eastAsia" w:ascii="仿宋_GB2312" w:hAnsi="仿宋_GB2312" w:eastAsia="仿宋_GB2312" w:cs="仿宋_GB2312"/>
          <w:lang w:val="en-US" w:eastAsia="zh-CN"/>
        </w:rPr>
        <w:t>12</w:t>
      </w:r>
      <w:r>
        <w:rPr>
          <w:rFonts w:hint="eastAsia" w:ascii="仿宋_GB2312" w:hAnsi="仿宋_GB2312" w:eastAsia="仿宋_GB2312" w:cs="仿宋_GB2312"/>
        </w:rPr>
        <w:t>日止</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判决生效后，于2024年3月25日</w:t>
      </w:r>
      <w:r>
        <w:rPr>
          <w:rFonts w:hint="eastAsia" w:ascii="仿宋_GB2312" w:hAnsi="仿宋_GB2312" w:eastAsia="仿宋_GB2312" w:cs="仿宋_GB2312"/>
        </w:rPr>
        <w:t>交付福建省闽西监狱执行刑罚。现属普管级罪犯。</w:t>
      </w:r>
    </w:p>
    <w:p>
      <w:pPr>
        <w:spacing w:line="560" w:lineRule="exact"/>
        <w:ind w:firstLine="640" w:firstLineChars="200"/>
        <w:rPr>
          <w:rFonts w:hint="eastAsia" w:ascii="仿宋_GB2312" w:hAnsi="仿宋_GB2312" w:eastAsia="仿宋_GB2312" w:cs="仿宋_GB2312"/>
        </w:rPr>
      </w:pPr>
      <w:r>
        <w:rPr>
          <w:rFonts w:hint="eastAsia" w:ascii="仿宋_GB2312" w:hAnsi="仿宋_GB2312" w:eastAsia="仿宋_GB2312" w:cs="仿宋_GB2312"/>
        </w:rPr>
        <w:t>该犯自入监以来确有悔改表现，具体事实如下：</w:t>
      </w:r>
    </w:p>
    <w:p>
      <w:pPr>
        <w:spacing w:line="560" w:lineRule="exact"/>
        <w:ind w:firstLine="640" w:firstLineChars="200"/>
        <w:rPr>
          <w:rFonts w:hint="eastAsia" w:ascii="仿宋_GB2312" w:hAnsi="仿宋_GB2312" w:eastAsia="仿宋_GB2312" w:cs="仿宋_GB2312"/>
        </w:rPr>
      </w:pPr>
      <w:r>
        <w:rPr>
          <w:rFonts w:hint="eastAsia" w:ascii="仿宋_GB2312" w:hAnsi="仿宋_GB2312" w:eastAsia="仿宋_GB2312" w:cs="仿宋_GB2312"/>
        </w:rPr>
        <w:t>认罪悔罪：能服从法院判决，自书认罪悔罪书。</w:t>
      </w:r>
    </w:p>
    <w:p>
      <w:pPr>
        <w:spacing w:line="560" w:lineRule="exact"/>
        <w:ind w:firstLine="640" w:firstLineChars="200"/>
        <w:rPr>
          <w:rFonts w:hint="eastAsia" w:ascii="仿宋_GB2312" w:hAnsi="仿宋_GB2312" w:eastAsia="仿宋_GB2312" w:cs="仿宋_GB2312"/>
        </w:rPr>
      </w:pPr>
      <w:r>
        <w:rPr>
          <w:rFonts w:hint="eastAsia" w:ascii="仿宋_GB2312" w:hAnsi="仿宋_GB2312" w:eastAsia="仿宋_GB2312" w:cs="仿宋_GB2312"/>
        </w:rPr>
        <w:t>遵守监规：</w:t>
      </w:r>
      <w:r>
        <w:rPr>
          <w:rFonts w:hint="eastAsia" w:ascii="仿宋_GB2312" w:hAnsi="仿宋_GB2312" w:eastAsia="仿宋_GB2312" w:cs="仿宋_GB2312"/>
          <w:lang w:eastAsia="zh-CN"/>
        </w:rPr>
        <w:t>该犯考核期内虽有违规，经教育后</w:t>
      </w:r>
      <w:r>
        <w:rPr>
          <w:rFonts w:hint="eastAsia" w:ascii="仿宋_GB2312" w:hAnsi="仿宋_GB2312" w:eastAsia="仿宋_GB2312" w:cs="仿宋_GB2312"/>
        </w:rPr>
        <w:t>能遵守法律法规及监规纪律，接受教育改造。</w:t>
      </w:r>
    </w:p>
    <w:p>
      <w:pPr>
        <w:spacing w:line="560" w:lineRule="exact"/>
        <w:ind w:firstLine="640" w:firstLineChars="200"/>
        <w:rPr>
          <w:rFonts w:hint="eastAsia" w:ascii="仿宋_GB2312" w:hAnsi="仿宋_GB2312" w:eastAsia="仿宋_GB2312" w:cs="仿宋_GB2312"/>
        </w:rPr>
      </w:pPr>
      <w:r>
        <w:rPr>
          <w:rFonts w:hint="eastAsia" w:ascii="仿宋_GB2312" w:hAnsi="仿宋_GB2312" w:eastAsia="仿宋_GB2312" w:cs="仿宋_GB2312"/>
        </w:rPr>
        <w:t>学习情况：能参加思想、文化、职业技术教育。</w:t>
      </w:r>
    </w:p>
    <w:p>
      <w:pPr>
        <w:spacing w:line="560" w:lineRule="exact"/>
        <w:ind w:firstLine="640" w:firstLineChars="200"/>
        <w:rPr>
          <w:rFonts w:hint="eastAsia" w:ascii="仿宋_GB2312" w:hAnsi="仿宋_GB2312" w:eastAsia="仿宋_GB2312" w:cs="仿宋_GB2312"/>
        </w:rPr>
      </w:pPr>
      <w:r>
        <w:rPr>
          <w:rFonts w:hint="eastAsia" w:ascii="仿宋_GB2312" w:hAnsi="仿宋_GB2312" w:eastAsia="仿宋_GB2312" w:cs="仿宋_GB2312"/>
        </w:rPr>
        <w:t>劳动改造：能参加劳动，努力完成劳动任务。</w:t>
      </w:r>
    </w:p>
    <w:p>
      <w:pPr>
        <w:spacing w:line="560" w:lineRule="exact"/>
        <w:ind w:firstLine="640" w:firstLineChars="200"/>
        <w:rPr>
          <w:rFonts w:hint="eastAsia" w:ascii="仿宋_GB2312" w:hAnsi="仿宋_GB2312" w:eastAsia="仿宋_GB2312" w:cs="仿宋_GB2312"/>
        </w:rPr>
      </w:pPr>
      <w:r>
        <w:rPr>
          <w:rFonts w:hint="eastAsia" w:ascii="仿宋_GB2312" w:hAnsi="仿宋_GB2312" w:eastAsia="仿宋_GB2312" w:cs="仿宋_GB2312"/>
        </w:rPr>
        <w:t>奖惩情况：该犯考核期202</w:t>
      </w:r>
      <w:r>
        <w:rPr>
          <w:rFonts w:hint="eastAsia" w:ascii="仿宋_GB2312" w:hAnsi="仿宋_GB2312" w:eastAsia="仿宋_GB2312" w:cs="仿宋_GB2312"/>
          <w:lang w:val="en-US" w:eastAsia="zh-CN"/>
        </w:rPr>
        <w:t>4</w:t>
      </w:r>
      <w:r>
        <w:rPr>
          <w:rFonts w:hint="eastAsia" w:ascii="仿宋_GB2312" w:hAnsi="仿宋_GB2312" w:eastAsia="仿宋_GB2312" w:cs="仿宋_GB2312"/>
        </w:rPr>
        <w:t>年</w:t>
      </w:r>
      <w:r>
        <w:rPr>
          <w:rFonts w:hint="eastAsia" w:ascii="仿宋_GB2312" w:hAnsi="仿宋_GB2312" w:eastAsia="仿宋_GB2312" w:cs="仿宋_GB2312"/>
          <w:lang w:val="en-US" w:eastAsia="zh-CN"/>
        </w:rPr>
        <w:t>3</w:t>
      </w:r>
      <w:r>
        <w:rPr>
          <w:rFonts w:hint="eastAsia" w:ascii="仿宋_GB2312" w:hAnsi="仿宋_GB2312" w:eastAsia="仿宋_GB2312" w:cs="仿宋_GB2312"/>
        </w:rPr>
        <w:t>月</w:t>
      </w:r>
      <w:r>
        <w:rPr>
          <w:rFonts w:hint="eastAsia" w:ascii="仿宋_GB2312" w:hAnsi="仿宋_GB2312" w:eastAsia="仿宋_GB2312" w:cs="仿宋_GB2312"/>
          <w:lang w:val="en-US" w:eastAsia="zh-CN"/>
        </w:rPr>
        <w:t>25</w:t>
      </w:r>
      <w:r>
        <w:rPr>
          <w:rFonts w:hint="eastAsia" w:ascii="仿宋_GB2312" w:hAnsi="仿宋_GB2312" w:eastAsia="仿宋_GB2312" w:cs="仿宋_GB2312"/>
        </w:rPr>
        <w:t>日至2025年</w:t>
      </w:r>
      <w:r>
        <w:rPr>
          <w:rFonts w:hint="eastAsia" w:ascii="仿宋_GB2312" w:hAnsi="仿宋_GB2312" w:eastAsia="仿宋_GB2312" w:cs="仿宋_GB2312"/>
          <w:lang w:val="en-US" w:eastAsia="zh-CN"/>
        </w:rPr>
        <w:t>11</w:t>
      </w:r>
      <w:r>
        <w:rPr>
          <w:rFonts w:hint="eastAsia" w:ascii="仿宋_GB2312" w:hAnsi="仿宋_GB2312" w:eastAsia="仿宋_GB2312" w:cs="仿宋_GB2312"/>
        </w:rPr>
        <w:t>月累计获</w:t>
      </w:r>
      <w:r>
        <w:rPr>
          <w:rFonts w:hint="eastAsia" w:ascii="仿宋_GB2312" w:hAnsi="仿宋_GB2312" w:eastAsia="仿宋_GB2312" w:cs="仿宋_GB2312"/>
          <w:lang w:eastAsia="zh-CN"/>
        </w:rPr>
        <w:t>得</w:t>
      </w:r>
      <w:r>
        <w:rPr>
          <w:rFonts w:hint="eastAsia" w:ascii="仿宋_GB2312" w:hAnsi="仿宋_GB2312" w:eastAsia="仿宋_GB2312" w:cs="仿宋_GB2312"/>
        </w:rPr>
        <w:t>考核分</w:t>
      </w:r>
      <w:r>
        <w:rPr>
          <w:rFonts w:hint="eastAsia" w:ascii="仿宋_GB2312" w:hAnsi="仿宋_GB2312" w:eastAsia="仿宋_GB2312" w:cs="仿宋_GB2312"/>
          <w:lang w:val="en-US" w:eastAsia="zh-CN"/>
        </w:rPr>
        <w:t>1916.2</w:t>
      </w:r>
      <w:r>
        <w:rPr>
          <w:rFonts w:hint="eastAsia" w:ascii="仿宋_GB2312" w:hAnsi="仿宋_GB2312" w:eastAsia="仿宋_GB2312" w:cs="仿宋_GB2312"/>
        </w:rPr>
        <w:t>分，表扬三次。</w:t>
      </w:r>
      <w:r>
        <w:rPr>
          <w:rFonts w:hint="eastAsia" w:ascii="仿宋_GB2312" w:hAnsi="仿宋_GB2312" w:eastAsia="仿宋_GB2312" w:cs="仿宋_GB2312"/>
          <w:lang w:eastAsia="zh-CN"/>
        </w:rPr>
        <w:t>考核期内违规一次，扣</w:t>
      </w:r>
      <w:r>
        <w:rPr>
          <w:rFonts w:hint="eastAsia" w:ascii="仿宋_GB2312" w:hAnsi="仿宋_GB2312" w:eastAsia="仿宋_GB2312" w:cs="仿宋_GB2312"/>
          <w:lang w:val="en-US" w:eastAsia="zh-CN"/>
        </w:rPr>
        <w:t>3分</w:t>
      </w:r>
      <w:r>
        <w:rPr>
          <w:rFonts w:hint="eastAsia" w:ascii="仿宋_GB2312" w:hAnsi="仿宋_GB2312" w:eastAsia="仿宋_GB2312" w:cs="仿宋_GB2312"/>
        </w:rPr>
        <w:t>。</w:t>
      </w:r>
    </w:p>
    <w:p>
      <w:pPr>
        <w:spacing w:line="560" w:lineRule="exact"/>
        <w:ind w:firstLine="640" w:firstLineChars="200"/>
        <w:rPr>
          <w:rFonts w:hint="eastAsia" w:ascii="仿宋_GB2312" w:hAnsi="仿宋_GB2312" w:eastAsia="仿宋_GB2312" w:cs="仿宋_GB2312"/>
          <w:lang w:eastAsia="zh-CN"/>
        </w:rPr>
      </w:pPr>
      <w:r>
        <w:rPr>
          <w:rFonts w:hint="eastAsia" w:ascii="仿宋_GB2312" w:hAnsi="仿宋_GB2312" w:eastAsia="仿宋_GB2312" w:cs="仿宋_GB2312"/>
        </w:rPr>
        <w:t>该犯原判财产性判项已履行人民币</w:t>
      </w:r>
      <w:r>
        <w:rPr>
          <w:rFonts w:hint="eastAsia" w:ascii="仿宋_GB2312" w:hAnsi="仿宋_GB2312" w:eastAsia="仿宋_GB2312" w:cs="仿宋_GB2312"/>
          <w:lang w:val="en-US" w:eastAsia="zh-CN"/>
        </w:rPr>
        <w:t>66230</w:t>
      </w:r>
      <w:r>
        <w:rPr>
          <w:rFonts w:hint="eastAsia" w:ascii="仿宋_GB2312" w:hAnsi="仿宋_GB2312" w:eastAsia="仿宋_GB2312" w:cs="仿宋_GB2312"/>
        </w:rPr>
        <w:t>元，</w:t>
      </w:r>
      <w:r>
        <w:rPr>
          <w:rFonts w:hint="eastAsia" w:ascii="仿宋_GB2312" w:hAnsi="仿宋_GB2312" w:eastAsia="仿宋_GB2312" w:cs="仿宋_GB2312"/>
          <w:lang w:eastAsia="zh-CN"/>
        </w:rPr>
        <w:t>其中本次提请前向福建省漳州市龙海区人民法院缴纳罚金及违法所得人民币</w:t>
      </w:r>
      <w:r>
        <w:rPr>
          <w:rFonts w:hint="eastAsia" w:ascii="仿宋_GB2312" w:hAnsi="仿宋_GB2312" w:eastAsia="仿宋_GB2312" w:cs="仿宋_GB2312"/>
          <w:lang w:val="en-US" w:eastAsia="zh-CN"/>
        </w:rPr>
        <w:t>66230元</w:t>
      </w:r>
      <w:r>
        <w:rPr>
          <w:rFonts w:hint="eastAsia" w:ascii="仿宋_GB2312" w:hAnsi="仿宋_GB2312" w:eastAsia="仿宋_GB2312" w:cs="仿宋_GB2312"/>
        </w:rPr>
        <w:t>。</w:t>
      </w:r>
    </w:p>
    <w:p>
      <w:pPr>
        <w:spacing w:line="560" w:lineRule="exact"/>
        <w:ind w:firstLine="640" w:firstLineChars="200"/>
        <w:rPr>
          <w:rFonts w:hint="eastAsia" w:ascii="仿宋_GB2312" w:hAnsi="仿宋_GB2312" w:eastAsia="仿宋_GB2312" w:cs="仿宋_GB2312"/>
          <w:lang w:eastAsia="zh-CN"/>
        </w:rPr>
      </w:pPr>
      <w:r>
        <w:rPr>
          <w:rFonts w:hint="eastAsia" w:ascii="仿宋_GB2312" w:hAnsi="仿宋_GB2312" w:eastAsia="仿宋_GB2312" w:cs="仿宋_GB2312"/>
          <w:lang w:eastAsia="zh-CN"/>
        </w:rPr>
        <w:t>本案于</w:t>
      </w:r>
      <w:r>
        <w:rPr>
          <w:rFonts w:hint="eastAsia" w:ascii="仿宋_GB2312" w:hAnsi="仿宋_GB2312" w:eastAsia="仿宋_GB2312" w:cs="仿宋_GB2312"/>
          <w:lang w:val="en-US" w:eastAsia="zh-CN"/>
        </w:rPr>
        <w:t>2026</w:t>
      </w:r>
      <w:r>
        <w:rPr>
          <w:rFonts w:hint="eastAsia" w:ascii="仿宋_GB2312" w:hAnsi="仿宋_GB2312" w:eastAsia="仿宋_GB2312" w:cs="仿宋_GB2312"/>
          <w:lang w:eastAsia="zh-CN"/>
        </w:rPr>
        <w:t>年</w:t>
      </w:r>
      <w:r>
        <w:rPr>
          <w:rFonts w:hint="eastAsia" w:ascii="仿宋_GB2312" w:hAnsi="仿宋_GB2312" w:eastAsia="仿宋_GB2312" w:cs="仿宋_GB2312"/>
          <w:lang w:val="en-US" w:eastAsia="zh-CN"/>
        </w:rPr>
        <w:t>2</w:t>
      </w:r>
      <w:r>
        <w:rPr>
          <w:rFonts w:hint="eastAsia" w:ascii="仿宋_GB2312" w:hAnsi="仿宋_GB2312" w:eastAsia="仿宋_GB2312" w:cs="仿宋_GB2312"/>
          <w:lang w:eastAsia="zh-CN"/>
        </w:rPr>
        <w:t>月</w:t>
      </w:r>
      <w:r>
        <w:rPr>
          <w:rFonts w:hint="eastAsia" w:ascii="仿宋_GB2312" w:hAnsi="仿宋_GB2312" w:eastAsia="仿宋_GB2312" w:cs="仿宋_GB2312"/>
          <w:lang w:val="en-US" w:eastAsia="zh-CN"/>
        </w:rPr>
        <w:t>26</w:t>
      </w:r>
      <w:r>
        <w:rPr>
          <w:rFonts w:hint="eastAsia" w:ascii="仿宋_GB2312" w:hAnsi="仿宋_GB2312" w:eastAsia="仿宋_GB2312" w:cs="仿宋_GB2312"/>
          <w:lang w:eastAsia="zh-CN"/>
        </w:rPr>
        <w:t>日至</w:t>
      </w:r>
      <w:r>
        <w:rPr>
          <w:rFonts w:hint="eastAsia" w:ascii="仿宋_GB2312" w:hAnsi="仿宋_GB2312" w:eastAsia="仿宋_GB2312" w:cs="仿宋_GB2312"/>
          <w:lang w:val="en-US" w:eastAsia="zh-CN"/>
        </w:rPr>
        <w:t>2026</w:t>
      </w:r>
      <w:r>
        <w:rPr>
          <w:rFonts w:hint="eastAsia" w:ascii="仿宋_GB2312" w:hAnsi="仿宋_GB2312" w:eastAsia="仿宋_GB2312" w:cs="仿宋_GB2312"/>
          <w:lang w:eastAsia="zh-CN"/>
        </w:rPr>
        <w:t>年</w:t>
      </w:r>
      <w:r>
        <w:rPr>
          <w:rFonts w:hint="eastAsia" w:ascii="仿宋_GB2312" w:hAnsi="仿宋_GB2312" w:eastAsia="仿宋_GB2312" w:cs="仿宋_GB2312"/>
          <w:lang w:val="en-US" w:eastAsia="zh-CN"/>
        </w:rPr>
        <w:t>3</w:t>
      </w:r>
      <w:r>
        <w:rPr>
          <w:rFonts w:hint="eastAsia" w:ascii="仿宋_GB2312" w:hAnsi="仿宋_GB2312" w:eastAsia="仿宋_GB2312" w:cs="仿宋_GB2312"/>
          <w:lang w:eastAsia="zh-CN"/>
        </w:rPr>
        <w:t>月</w:t>
      </w:r>
      <w:r>
        <w:rPr>
          <w:rFonts w:hint="eastAsia" w:ascii="仿宋_GB2312" w:hAnsi="仿宋_GB2312" w:eastAsia="仿宋_GB2312" w:cs="仿宋_GB2312"/>
          <w:lang w:val="en-US" w:eastAsia="zh-CN"/>
        </w:rPr>
        <w:t>3</w:t>
      </w:r>
      <w:r>
        <w:rPr>
          <w:rFonts w:hint="eastAsia" w:ascii="仿宋_GB2312" w:hAnsi="仿宋_GB2312" w:eastAsia="仿宋_GB2312" w:cs="仿宋_GB2312"/>
          <w:lang w:eastAsia="zh-CN"/>
        </w:rPr>
        <w:t>日在狱内公示未收到不同意见。</w:t>
      </w:r>
    </w:p>
    <w:p>
      <w:pPr>
        <w:spacing w:line="560" w:lineRule="exact"/>
        <w:rPr>
          <w:rFonts w:hint="eastAsia" w:ascii="仿宋_GB2312" w:hAnsi="仿宋_GB2312" w:eastAsia="仿宋_GB2312" w:cs="仿宋_GB2312"/>
          <w:szCs w:val="32"/>
        </w:rPr>
      </w:pPr>
      <w:r>
        <w:rPr>
          <w:rFonts w:hint="eastAsia" w:ascii="仿宋_GB2312" w:hAnsi="仿宋_GB2312" w:eastAsia="仿宋_GB2312" w:cs="仿宋_GB2312"/>
          <w:szCs w:val="32"/>
        </w:rPr>
        <w:t>　　因此，依照《中华人民共和国刑法》第七十八条、第七十九条</w:t>
      </w:r>
      <w:r>
        <w:rPr>
          <w:rFonts w:hint="eastAsia" w:ascii="仿宋_GB2312" w:hAnsi="仿宋_GB2312" w:eastAsia="仿宋_GB2312" w:cs="仿宋_GB2312"/>
          <w:szCs w:val="32"/>
          <w:lang w:eastAsia="zh-CN"/>
        </w:rPr>
        <w:t>、</w:t>
      </w:r>
      <w:r>
        <w:rPr>
          <w:rFonts w:hint="eastAsia" w:ascii="仿宋_GB2312" w:hAnsi="仿宋_GB2312" w:eastAsia="仿宋_GB2312" w:cs="仿宋_GB2312"/>
          <w:szCs w:val="32"/>
        </w:rPr>
        <w:t>《中华人民共和国刑事诉讼法》第二百七十三条第二款、《中华人民共和国监狱法》第二十九条的规定，建议对罪犯</w:t>
      </w:r>
      <w:r>
        <w:rPr>
          <w:rFonts w:hint="eastAsia" w:ascii="仿宋_GB2312" w:hAnsi="仿宋_GB2312" w:eastAsia="仿宋_GB2312" w:cs="仿宋_GB2312"/>
          <w:szCs w:val="32"/>
          <w:lang w:eastAsia="zh-CN"/>
        </w:rPr>
        <w:t>林加勇</w:t>
      </w:r>
      <w:r>
        <w:rPr>
          <w:rFonts w:hint="eastAsia" w:ascii="仿宋_GB2312" w:hAnsi="仿宋_GB2312" w:eastAsia="仿宋_GB2312" w:cs="仿宋_GB2312"/>
          <w:szCs w:val="32"/>
        </w:rPr>
        <w:t>予以减去有期徒刑</w:t>
      </w:r>
      <w:r>
        <w:rPr>
          <w:rFonts w:hint="eastAsia" w:ascii="仿宋_GB2312" w:hAnsi="仿宋_GB2312" w:eastAsia="仿宋_GB2312" w:cs="仿宋_GB2312"/>
          <w:szCs w:val="32"/>
          <w:lang w:eastAsia="zh-CN"/>
        </w:rPr>
        <w:t>六</w:t>
      </w:r>
      <w:r>
        <w:rPr>
          <w:rFonts w:hint="eastAsia" w:ascii="仿宋_GB2312" w:hAnsi="仿宋_GB2312" w:eastAsia="仿宋_GB2312" w:cs="仿宋_GB2312"/>
          <w:szCs w:val="32"/>
        </w:rPr>
        <w:t>个月</w:t>
      </w:r>
      <w:r>
        <w:rPr>
          <w:rFonts w:hint="eastAsia" w:ascii="仿宋_GB2312" w:hAnsi="仿宋_GB2312" w:eastAsia="仿宋_GB2312" w:cs="仿宋_GB2312"/>
        </w:rPr>
        <w:t>，</w:t>
      </w:r>
      <w:r>
        <w:rPr>
          <w:rFonts w:hint="eastAsia" w:ascii="仿宋_GB2312" w:hAnsi="仿宋_GB2312" w:eastAsia="仿宋_GB2312" w:cs="仿宋_GB2312"/>
          <w:szCs w:val="32"/>
        </w:rPr>
        <w:t>特提请你院审理裁定。</w:t>
      </w:r>
    </w:p>
    <w:p>
      <w:pPr>
        <w:pStyle w:val="3"/>
        <w:spacing w:line="620" w:lineRule="exact"/>
        <w:ind w:firstLine="614" w:firstLineChars="192"/>
        <w:rPr>
          <w:rFonts w:hint="eastAsia" w:ascii="仿宋_GB2312" w:hAnsi="仿宋_GB2312" w:eastAsia="仿宋_GB2312" w:cs="仿宋_GB2312"/>
          <w:szCs w:val="32"/>
        </w:rPr>
      </w:pPr>
      <w:r>
        <w:rPr>
          <w:rFonts w:hint="eastAsia" w:ascii="仿宋_GB2312" w:hAnsi="仿宋_GB2312" w:eastAsia="仿宋_GB2312" w:cs="仿宋_GB2312"/>
          <w:szCs w:val="32"/>
        </w:rPr>
        <w:t>此致</w:t>
      </w:r>
    </w:p>
    <w:p>
      <w:pPr>
        <w:spacing w:line="620" w:lineRule="exact"/>
        <w:rPr>
          <w:rFonts w:hint="eastAsia" w:ascii="仿宋_GB2312" w:hAnsi="仿宋_GB2312" w:eastAsia="仿宋_GB2312" w:cs="仿宋_GB2312"/>
          <w:szCs w:val="32"/>
        </w:rPr>
      </w:pPr>
      <w:r>
        <w:rPr>
          <w:rFonts w:hint="eastAsia" w:ascii="仿宋_GB2312" w:hAnsi="仿宋_GB2312" w:eastAsia="仿宋_GB2312" w:cs="仿宋_GB2312"/>
          <w:szCs w:val="32"/>
        </w:rPr>
        <w:t>福建省龙岩市中级人民法院</w:t>
      </w:r>
    </w:p>
    <w:p>
      <w:pPr>
        <w:spacing w:line="440" w:lineRule="exact"/>
        <w:ind w:right="-48" w:rightChars="-15"/>
        <w:rPr>
          <w:rFonts w:hint="eastAsia" w:ascii="仿宋_GB2312" w:hAnsi="仿宋_GB2312" w:eastAsia="仿宋_GB2312" w:cs="仿宋_GB2312"/>
          <w:color w:val="FF0000"/>
          <w:szCs w:val="32"/>
        </w:rPr>
      </w:pPr>
    </w:p>
    <w:p>
      <w:pPr>
        <w:pStyle w:val="13"/>
        <w:spacing w:line="430" w:lineRule="exact"/>
        <w:ind w:left="640" w:firstLine="0" w:firstLineChars="0"/>
        <w:rPr>
          <w:rFonts w:hint="eastAsia" w:ascii="仿宋_GB2312" w:hAnsi="仿宋_GB2312" w:eastAsia="仿宋_GB2312" w:cs="仿宋_GB2312"/>
          <w:szCs w:val="32"/>
        </w:rPr>
      </w:pPr>
      <w:r>
        <w:rPr>
          <w:rFonts w:hint="eastAsia" w:ascii="仿宋_GB2312" w:hAnsi="仿宋_GB2312" w:eastAsia="仿宋_GB2312" w:cs="仿宋_GB2312"/>
          <w:szCs w:val="32"/>
        </w:rPr>
        <w:t>附件：⒈罪犯</w:t>
      </w:r>
      <w:r>
        <w:rPr>
          <w:rFonts w:hint="eastAsia" w:ascii="仿宋_GB2312" w:hAnsi="仿宋_GB2312" w:eastAsia="仿宋_GB2312" w:cs="仿宋_GB2312"/>
          <w:szCs w:val="32"/>
          <w:lang w:eastAsia="zh-CN"/>
        </w:rPr>
        <w:t>林加勇</w:t>
      </w:r>
      <w:r>
        <w:rPr>
          <w:rFonts w:hint="eastAsia" w:ascii="仿宋_GB2312" w:hAnsi="仿宋_GB2312" w:eastAsia="仿宋_GB2312" w:cs="仿宋_GB2312"/>
          <w:szCs w:val="32"/>
        </w:rPr>
        <w:t>卷宗贰册</w:t>
      </w:r>
    </w:p>
    <w:p>
      <w:pPr>
        <w:pStyle w:val="13"/>
        <w:spacing w:line="430" w:lineRule="exact"/>
        <w:ind w:left="680" w:right="-48" w:rightChars="-15" w:firstLine="960" w:firstLineChars="300"/>
        <w:rPr>
          <w:rFonts w:hint="eastAsia" w:ascii="仿宋_GB2312" w:hAnsi="仿宋_GB2312" w:eastAsia="仿宋_GB2312" w:cs="仿宋_GB2312"/>
          <w:szCs w:val="32"/>
        </w:rPr>
      </w:pPr>
      <w:r>
        <w:rPr>
          <w:rFonts w:hint="eastAsia" w:ascii="仿宋_GB2312" w:hAnsi="仿宋_GB2312" w:eastAsia="仿宋_GB2312" w:cs="仿宋_GB2312"/>
          <w:szCs w:val="32"/>
        </w:rPr>
        <w:t>⒉减刑建议书壹份</w:t>
      </w:r>
    </w:p>
    <w:p>
      <w:pPr>
        <w:spacing w:line="620" w:lineRule="exact"/>
        <w:ind w:right="-48" w:rightChars="-15"/>
        <w:rPr>
          <w:rFonts w:hint="eastAsia" w:ascii="仿宋_GB2312" w:hAnsi="仿宋_GB2312" w:eastAsia="仿宋_GB2312" w:cs="仿宋_GB2312"/>
          <w:szCs w:val="32"/>
        </w:rPr>
      </w:pPr>
    </w:p>
    <w:p>
      <w:pPr>
        <w:spacing w:line="620" w:lineRule="exact"/>
        <w:ind w:right="640" w:rightChars="200" w:firstLine="614" w:firstLineChars="192"/>
        <w:jc w:val="right"/>
        <w:rPr>
          <w:rFonts w:hint="eastAsia" w:ascii="仿宋_GB2312" w:hAnsi="仿宋_GB2312" w:eastAsia="仿宋_GB2312" w:cs="仿宋_GB2312"/>
          <w:szCs w:val="32"/>
        </w:rPr>
      </w:pPr>
      <w:r>
        <w:rPr>
          <w:rFonts w:hint="eastAsia" w:ascii="仿宋_GB2312" w:hAnsi="仿宋_GB2312" w:eastAsia="仿宋_GB2312" w:cs="仿宋_GB2312"/>
          <w:szCs w:val="32"/>
        </w:rPr>
        <w:t xml:space="preserve">                             福建省闽西监狱</w:t>
      </w:r>
    </w:p>
    <w:p>
      <w:pPr>
        <w:spacing w:line="620" w:lineRule="exact"/>
        <w:ind w:right="640" w:rightChars="200"/>
        <w:jc w:val="right"/>
        <w:rPr>
          <w:rFonts w:hint="eastAsia" w:ascii="仿宋_GB2312" w:hAnsi="仿宋_GB2312" w:eastAsia="仿宋_GB2312" w:cs="仿宋_GB2312"/>
          <w:szCs w:val="32"/>
        </w:rPr>
      </w:pPr>
      <w:r>
        <w:rPr>
          <w:rFonts w:hint="eastAsia" w:ascii="仿宋_GB2312" w:hAnsi="仿宋_GB2312" w:eastAsia="仿宋_GB2312" w:cs="仿宋_GB2312"/>
          <w:szCs w:val="32"/>
        </w:rPr>
        <w:t xml:space="preserve">             </w:t>
      </w:r>
      <w:r>
        <w:rPr>
          <w:rFonts w:hint="eastAsia" w:ascii="仿宋_GB2312" w:hAnsi="仿宋_GB2312" w:eastAsia="仿宋_GB2312" w:cs="仿宋_GB2312"/>
          <w:szCs w:val="32"/>
          <w:lang w:val="en-US" w:eastAsia="zh-CN"/>
        </w:rPr>
        <w:t>2026</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3</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4</w:t>
      </w:r>
      <w:r>
        <w:rPr>
          <w:rFonts w:hint="eastAsia" w:ascii="仿宋_GB2312" w:hAnsi="仿宋_GB2312" w:eastAsia="仿宋_GB2312" w:cs="仿宋_GB2312"/>
          <w:szCs w:val="32"/>
        </w:rPr>
        <w:t>日</w:t>
      </w:r>
    </w:p>
    <w:sectPr>
      <w:headerReference r:id="rId3" w:type="default"/>
      <w:footerReference r:id="rId4" w:type="default"/>
      <w:footerReference r:id="rId5" w:type="even"/>
      <w:pgSz w:w="11907" w:h="16840"/>
      <w:pgMar w:top="1871" w:right="1304" w:bottom="1871" w:left="1588" w:header="1588" w:footer="1588" w:gutter="0"/>
      <w:cols w:space="720" w:num="1"/>
      <w:docGrid w:type="lines" w:linePitch="595" w:charSpace="-65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ind w:left="320" w:leftChars="100" w:right="320" w:rightChars="100"/>
      <w:rPr>
        <w:rStyle w:val="9"/>
        <w:rFonts w:hint="eastAsia"/>
        <w:sz w:val="28"/>
        <w:szCs w:val="28"/>
      </w:rPr>
    </w:pPr>
    <w:r>
      <w:rPr>
        <w:rStyle w:val="9"/>
        <w:rFonts w:hint="eastAsia"/>
        <w:sz w:val="28"/>
        <w:szCs w:val="28"/>
      </w:rPr>
      <w:t xml:space="preserve">— </w:t>
    </w:r>
    <w:r>
      <w:rPr>
        <w:sz w:val="28"/>
        <w:szCs w:val="28"/>
      </w:rPr>
      <w:fldChar w:fldCharType="begin"/>
    </w:r>
    <w:r>
      <w:rPr>
        <w:rStyle w:val="9"/>
        <w:sz w:val="28"/>
        <w:szCs w:val="28"/>
      </w:rPr>
      <w:instrText xml:space="preserve">PAGE  </w:instrText>
    </w:r>
    <w:r>
      <w:rPr>
        <w:sz w:val="28"/>
        <w:szCs w:val="28"/>
      </w:rPr>
      <w:fldChar w:fldCharType="separate"/>
    </w:r>
    <w:r>
      <w:rPr>
        <w:rStyle w:val="9"/>
        <w:sz w:val="28"/>
        <w:szCs w:val="28"/>
      </w:rPr>
      <w:t>2</w:t>
    </w:r>
    <w:r>
      <w:rPr>
        <w:sz w:val="28"/>
        <w:szCs w:val="28"/>
      </w:rPr>
      <w:fldChar w:fldCharType="end"/>
    </w:r>
    <w:r>
      <w:rPr>
        <w:rStyle w:val="9"/>
        <w:rFonts w:hint="eastAsia"/>
        <w:sz w:val="28"/>
        <w:szCs w:val="28"/>
      </w:rPr>
      <w:t xml:space="preserve"> —</w: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2042" w:y="1"/>
      <w:rPr>
        <w:rStyle w:val="9"/>
      </w:rPr>
    </w:pPr>
    <w:r>
      <w:fldChar w:fldCharType="begin"/>
    </w:r>
    <w:r>
      <w:rPr>
        <w:rStyle w:val="9"/>
      </w:rPr>
      <w:instrText xml:space="preserve">PAGE  </w:instrText>
    </w:r>
    <w:r>
      <w:fldChar w:fldCharType="separate"/>
    </w:r>
    <w:r>
      <w:rPr>
        <w:rStyle w:val="9"/>
      </w:rPr>
      <w:t>2</w:t>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287"/>
  <w:drawingGridVerticalSpacing w:val="595"/>
  <w:displayHorizontalDrawingGridEvery w:val="1"/>
  <w:displayVerticalDrawingGridEvery w:val="1"/>
  <w:noPunctuationKerning w:val="1"/>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725619"/>
    <w:rsid w:val="000141C4"/>
    <w:rsid w:val="000154B4"/>
    <w:rsid w:val="0003017C"/>
    <w:rsid w:val="00032ABB"/>
    <w:rsid w:val="00034F7A"/>
    <w:rsid w:val="00036271"/>
    <w:rsid w:val="000456EC"/>
    <w:rsid w:val="00047EE2"/>
    <w:rsid w:val="000575EE"/>
    <w:rsid w:val="000660BD"/>
    <w:rsid w:val="000876C2"/>
    <w:rsid w:val="00095801"/>
    <w:rsid w:val="000A0E94"/>
    <w:rsid w:val="000A2C91"/>
    <w:rsid w:val="000A54D1"/>
    <w:rsid w:val="000A7ED7"/>
    <w:rsid w:val="000B0AA4"/>
    <w:rsid w:val="000B2219"/>
    <w:rsid w:val="000B36C2"/>
    <w:rsid w:val="000B3744"/>
    <w:rsid w:val="000C419A"/>
    <w:rsid w:val="000F464D"/>
    <w:rsid w:val="000F5EC0"/>
    <w:rsid w:val="000F6405"/>
    <w:rsid w:val="000F75BB"/>
    <w:rsid w:val="00106115"/>
    <w:rsid w:val="00114CDE"/>
    <w:rsid w:val="001234C3"/>
    <w:rsid w:val="001249FC"/>
    <w:rsid w:val="00127F50"/>
    <w:rsid w:val="00134CC2"/>
    <w:rsid w:val="001436F9"/>
    <w:rsid w:val="00147948"/>
    <w:rsid w:val="00147C54"/>
    <w:rsid w:val="0016289D"/>
    <w:rsid w:val="00185013"/>
    <w:rsid w:val="00185D10"/>
    <w:rsid w:val="001905C1"/>
    <w:rsid w:val="0019236D"/>
    <w:rsid w:val="001B05E5"/>
    <w:rsid w:val="001C2689"/>
    <w:rsid w:val="001C6A2A"/>
    <w:rsid w:val="001D0790"/>
    <w:rsid w:val="00204BFC"/>
    <w:rsid w:val="002102D5"/>
    <w:rsid w:val="00216E0B"/>
    <w:rsid w:val="00223E8F"/>
    <w:rsid w:val="002374B0"/>
    <w:rsid w:val="00240BD2"/>
    <w:rsid w:val="002471D8"/>
    <w:rsid w:val="00255F0D"/>
    <w:rsid w:val="00260044"/>
    <w:rsid w:val="00267B99"/>
    <w:rsid w:val="002716D4"/>
    <w:rsid w:val="002733EC"/>
    <w:rsid w:val="00273857"/>
    <w:rsid w:val="00281497"/>
    <w:rsid w:val="00285E1C"/>
    <w:rsid w:val="0028781C"/>
    <w:rsid w:val="0029154A"/>
    <w:rsid w:val="00292582"/>
    <w:rsid w:val="002A0896"/>
    <w:rsid w:val="002A372D"/>
    <w:rsid w:val="002A58A9"/>
    <w:rsid w:val="002B7BF1"/>
    <w:rsid w:val="002D1ACD"/>
    <w:rsid w:val="002D4FD1"/>
    <w:rsid w:val="002E0747"/>
    <w:rsid w:val="002F1C4F"/>
    <w:rsid w:val="002F5DB9"/>
    <w:rsid w:val="00305568"/>
    <w:rsid w:val="00306CEC"/>
    <w:rsid w:val="00315B92"/>
    <w:rsid w:val="00324D8D"/>
    <w:rsid w:val="003300EB"/>
    <w:rsid w:val="0033739A"/>
    <w:rsid w:val="0034091F"/>
    <w:rsid w:val="00342820"/>
    <w:rsid w:val="00355748"/>
    <w:rsid w:val="0036386F"/>
    <w:rsid w:val="00374DA8"/>
    <w:rsid w:val="00390EA7"/>
    <w:rsid w:val="003B4841"/>
    <w:rsid w:val="003C68A8"/>
    <w:rsid w:val="003D61FA"/>
    <w:rsid w:val="003E3E45"/>
    <w:rsid w:val="003F67CA"/>
    <w:rsid w:val="0042186D"/>
    <w:rsid w:val="004376AE"/>
    <w:rsid w:val="00447D4F"/>
    <w:rsid w:val="004666D2"/>
    <w:rsid w:val="00474F2C"/>
    <w:rsid w:val="00476C4A"/>
    <w:rsid w:val="00481050"/>
    <w:rsid w:val="00485D69"/>
    <w:rsid w:val="00495B8A"/>
    <w:rsid w:val="004A4EFA"/>
    <w:rsid w:val="004C053B"/>
    <w:rsid w:val="004C0DAA"/>
    <w:rsid w:val="004D4D91"/>
    <w:rsid w:val="004E040D"/>
    <w:rsid w:val="004F209A"/>
    <w:rsid w:val="004F460D"/>
    <w:rsid w:val="004F4C49"/>
    <w:rsid w:val="00512D34"/>
    <w:rsid w:val="005244B2"/>
    <w:rsid w:val="00531A3B"/>
    <w:rsid w:val="00531F0D"/>
    <w:rsid w:val="00533E79"/>
    <w:rsid w:val="00536201"/>
    <w:rsid w:val="005373F7"/>
    <w:rsid w:val="005409BB"/>
    <w:rsid w:val="00540A30"/>
    <w:rsid w:val="005662D1"/>
    <w:rsid w:val="005755A3"/>
    <w:rsid w:val="00577C5D"/>
    <w:rsid w:val="005B4C82"/>
    <w:rsid w:val="005B52BC"/>
    <w:rsid w:val="005B6DBD"/>
    <w:rsid w:val="005C02C7"/>
    <w:rsid w:val="005C1A48"/>
    <w:rsid w:val="005C1FD6"/>
    <w:rsid w:val="005C4425"/>
    <w:rsid w:val="005C5A63"/>
    <w:rsid w:val="005C6758"/>
    <w:rsid w:val="005D611C"/>
    <w:rsid w:val="005E137A"/>
    <w:rsid w:val="005E2CDA"/>
    <w:rsid w:val="005F1945"/>
    <w:rsid w:val="005F38A5"/>
    <w:rsid w:val="005F6776"/>
    <w:rsid w:val="00603CF6"/>
    <w:rsid w:val="00612ABA"/>
    <w:rsid w:val="006236B1"/>
    <w:rsid w:val="00634CB9"/>
    <w:rsid w:val="00642194"/>
    <w:rsid w:val="006430D0"/>
    <w:rsid w:val="00645512"/>
    <w:rsid w:val="006470BE"/>
    <w:rsid w:val="00664587"/>
    <w:rsid w:val="00676103"/>
    <w:rsid w:val="00676FA3"/>
    <w:rsid w:val="00682C9A"/>
    <w:rsid w:val="00684313"/>
    <w:rsid w:val="00690965"/>
    <w:rsid w:val="006A4AB5"/>
    <w:rsid w:val="006A67AD"/>
    <w:rsid w:val="006B13C3"/>
    <w:rsid w:val="006B6E6F"/>
    <w:rsid w:val="006C4DEE"/>
    <w:rsid w:val="006C74E0"/>
    <w:rsid w:val="006D0DC7"/>
    <w:rsid w:val="006D2179"/>
    <w:rsid w:val="00716A44"/>
    <w:rsid w:val="00722EAA"/>
    <w:rsid w:val="0073056B"/>
    <w:rsid w:val="007318C1"/>
    <w:rsid w:val="00735C40"/>
    <w:rsid w:val="007428A4"/>
    <w:rsid w:val="0074490C"/>
    <w:rsid w:val="00745F18"/>
    <w:rsid w:val="0075370B"/>
    <w:rsid w:val="00754211"/>
    <w:rsid w:val="0076171C"/>
    <w:rsid w:val="0076436B"/>
    <w:rsid w:val="0076636C"/>
    <w:rsid w:val="007678E0"/>
    <w:rsid w:val="00767C79"/>
    <w:rsid w:val="00771B9F"/>
    <w:rsid w:val="00777B14"/>
    <w:rsid w:val="0078090A"/>
    <w:rsid w:val="007824E9"/>
    <w:rsid w:val="00786D9A"/>
    <w:rsid w:val="00790BB6"/>
    <w:rsid w:val="007A6DBD"/>
    <w:rsid w:val="007B3F4A"/>
    <w:rsid w:val="007C1C9F"/>
    <w:rsid w:val="007D496F"/>
    <w:rsid w:val="007E6890"/>
    <w:rsid w:val="007F0991"/>
    <w:rsid w:val="007F25CC"/>
    <w:rsid w:val="007F2A7A"/>
    <w:rsid w:val="00801A32"/>
    <w:rsid w:val="00811EDD"/>
    <w:rsid w:val="0082522C"/>
    <w:rsid w:val="0082619E"/>
    <w:rsid w:val="00830E92"/>
    <w:rsid w:val="00834658"/>
    <w:rsid w:val="00835962"/>
    <w:rsid w:val="00841735"/>
    <w:rsid w:val="00845771"/>
    <w:rsid w:val="00851208"/>
    <w:rsid w:val="00875426"/>
    <w:rsid w:val="008810EB"/>
    <w:rsid w:val="00881CFA"/>
    <w:rsid w:val="00883EBC"/>
    <w:rsid w:val="00893E39"/>
    <w:rsid w:val="008A14AA"/>
    <w:rsid w:val="008A3BF9"/>
    <w:rsid w:val="008B0527"/>
    <w:rsid w:val="008B2D16"/>
    <w:rsid w:val="008B2F3B"/>
    <w:rsid w:val="008B38C5"/>
    <w:rsid w:val="008D2B4A"/>
    <w:rsid w:val="008F4969"/>
    <w:rsid w:val="00900FCC"/>
    <w:rsid w:val="00905236"/>
    <w:rsid w:val="00913912"/>
    <w:rsid w:val="009145A5"/>
    <w:rsid w:val="009179EA"/>
    <w:rsid w:val="0092086A"/>
    <w:rsid w:val="009337AA"/>
    <w:rsid w:val="00935495"/>
    <w:rsid w:val="00945CFB"/>
    <w:rsid w:val="00973997"/>
    <w:rsid w:val="00974A7B"/>
    <w:rsid w:val="00977A6D"/>
    <w:rsid w:val="0098338C"/>
    <w:rsid w:val="00984D46"/>
    <w:rsid w:val="00986234"/>
    <w:rsid w:val="00987085"/>
    <w:rsid w:val="009B48F2"/>
    <w:rsid w:val="009B4DC2"/>
    <w:rsid w:val="009D1069"/>
    <w:rsid w:val="009D2501"/>
    <w:rsid w:val="009D6EFB"/>
    <w:rsid w:val="009E1EDF"/>
    <w:rsid w:val="009E1F08"/>
    <w:rsid w:val="009E4A2A"/>
    <w:rsid w:val="009F2087"/>
    <w:rsid w:val="009F4C81"/>
    <w:rsid w:val="00A02337"/>
    <w:rsid w:val="00A045ED"/>
    <w:rsid w:val="00A130A5"/>
    <w:rsid w:val="00A142E3"/>
    <w:rsid w:val="00A17731"/>
    <w:rsid w:val="00A31294"/>
    <w:rsid w:val="00A31BEE"/>
    <w:rsid w:val="00A44E5E"/>
    <w:rsid w:val="00A53292"/>
    <w:rsid w:val="00A56AC9"/>
    <w:rsid w:val="00A6117F"/>
    <w:rsid w:val="00A727B4"/>
    <w:rsid w:val="00A72F7C"/>
    <w:rsid w:val="00A821AC"/>
    <w:rsid w:val="00AA3892"/>
    <w:rsid w:val="00AB37B3"/>
    <w:rsid w:val="00AB6C59"/>
    <w:rsid w:val="00AB7A05"/>
    <w:rsid w:val="00AD4290"/>
    <w:rsid w:val="00AD4865"/>
    <w:rsid w:val="00AE7DFE"/>
    <w:rsid w:val="00AF6B56"/>
    <w:rsid w:val="00B040FE"/>
    <w:rsid w:val="00B206EA"/>
    <w:rsid w:val="00B267AA"/>
    <w:rsid w:val="00B3400A"/>
    <w:rsid w:val="00B44F5B"/>
    <w:rsid w:val="00B632B3"/>
    <w:rsid w:val="00B842C0"/>
    <w:rsid w:val="00B84E79"/>
    <w:rsid w:val="00BA681F"/>
    <w:rsid w:val="00BB4EE3"/>
    <w:rsid w:val="00BC2F33"/>
    <w:rsid w:val="00BC607F"/>
    <w:rsid w:val="00BD767A"/>
    <w:rsid w:val="00BE24AA"/>
    <w:rsid w:val="00BF1173"/>
    <w:rsid w:val="00BF3B65"/>
    <w:rsid w:val="00BF4685"/>
    <w:rsid w:val="00BF6019"/>
    <w:rsid w:val="00C00C3C"/>
    <w:rsid w:val="00C0237E"/>
    <w:rsid w:val="00C2676F"/>
    <w:rsid w:val="00C34FC3"/>
    <w:rsid w:val="00C36201"/>
    <w:rsid w:val="00C45C68"/>
    <w:rsid w:val="00C51D70"/>
    <w:rsid w:val="00C51E28"/>
    <w:rsid w:val="00C76BE1"/>
    <w:rsid w:val="00C8287A"/>
    <w:rsid w:val="00C923BA"/>
    <w:rsid w:val="00CA2D49"/>
    <w:rsid w:val="00CA56CF"/>
    <w:rsid w:val="00CC3372"/>
    <w:rsid w:val="00CC744F"/>
    <w:rsid w:val="00CC780C"/>
    <w:rsid w:val="00CD0CAC"/>
    <w:rsid w:val="00CD2269"/>
    <w:rsid w:val="00CF0228"/>
    <w:rsid w:val="00CF4AD3"/>
    <w:rsid w:val="00CF4B5E"/>
    <w:rsid w:val="00CF4DB1"/>
    <w:rsid w:val="00D03882"/>
    <w:rsid w:val="00D12BFC"/>
    <w:rsid w:val="00D30BF1"/>
    <w:rsid w:val="00D417A6"/>
    <w:rsid w:val="00D46D39"/>
    <w:rsid w:val="00D47F72"/>
    <w:rsid w:val="00D51C31"/>
    <w:rsid w:val="00D56503"/>
    <w:rsid w:val="00D642FC"/>
    <w:rsid w:val="00D7039E"/>
    <w:rsid w:val="00D7605A"/>
    <w:rsid w:val="00D76E7E"/>
    <w:rsid w:val="00D77FC5"/>
    <w:rsid w:val="00D80302"/>
    <w:rsid w:val="00D82FCC"/>
    <w:rsid w:val="00D86BF4"/>
    <w:rsid w:val="00D913CF"/>
    <w:rsid w:val="00D948C8"/>
    <w:rsid w:val="00DB0944"/>
    <w:rsid w:val="00DB730D"/>
    <w:rsid w:val="00DC1F89"/>
    <w:rsid w:val="00DC6627"/>
    <w:rsid w:val="00DD3898"/>
    <w:rsid w:val="00DE77E3"/>
    <w:rsid w:val="00E020C6"/>
    <w:rsid w:val="00E02C2C"/>
    <w:rsid w:val="00E05B34"/>
    <w:rsid w:val="00E06086"/>
    <w:rsid w:val="00E255A1"/>
    <w:rsid w:val="00E619BF"/>
    <w:rsid w:val="00E71AE8"/>
    <w:rsid w:val="00E866FB"/>
    <w:rsid w:val="00EA35D7"/>
    <w:rsid w:val="00EA62F0"/>
    <w:rsid w:val="00EB457A"/>
    <w:rsid w:val="00ED05E5"/>
    <w:rsid w:val="00ED22E7"/>
    <w:rsid w:val="00ED552C"/>
    <w:rsid w:val="00ED6B52"/>
    <w:rsid w:val="00EE1C30"/>
    <w:rsid w:val="00EE521E"/>
    <w:rsid w:val="00EE721A"/>
    <w:rsid w:val="00EF0677"/>
    <w:rsid w:val="00EF26A6"/>
    <w:rsid w:val="00EF2BA4"/>
    <w:rsid w:val="00EF336A"/>
    <w:rsid w:val="00EF37EE"/>
    <w:rsid w:val="00F0087F"/>
    <w:rsid w:val="00F05427"/>
    <w:rsid w:val="00F12F6F"/>
    <w:rsid w:val="00F372EA"/>
    <w:rsid w:val="00F41C9B"/>
    <w:rsid w:val="00F43CA2"/>
    <w:rsid w:val="00F527A6"/>
    <w:rsid w:val="00F537DF"/>
    <w:rsid w:val="00F55A94"/>
    <w:rsid w:val="00F569CC"/>
    <w:rsid w:val="00F72566"/>
    <w:rsid w:val="00F74606"/>
    <w:rsid w:val="00F77776"/>
    <w:rsid w:val="00F81362"/>
    <w:rsid w:val="00F903A7"/>
    <w:rsid w:val="00F962BD"/>
    <w:rsid w:val="00FA414F"/>
    <w:rsid w:val="00FB3B4D"/>
    <w:rsid w:val="00FC402D"/>
    <w:rsid w:val="00FC60D6"/>
    <w:rsid w:val="00FE0268"/>
    <w:rsid w:val="00FE13D6"/>
    <w:rsid w:val="00FF398D"/>
    <w:rsid w:val="010212D3"/>
    <w:rsid w:val="01752EEC"/>
    <w:rsid w:val="01AC54CC"/>
    <w:rsid w:val="0432222E"/>
    <w:rsid w:val="05313213"/>
    <w:rsid w:val="06F1205B"/>
    <w:rsid w:val="07193A6D"/>
    <w:rsid w:val="07F901A3"/>
    <w:rsid w:val="09055EDD"/>
    <w:rsid w:val="094B5E78"/>
    <w:rsid w:val="09D65705"/>
    <w:rsid w:val="0B93548B"/>
    <w:rsid w:val="0C081499"/>
    <w:rsid w:val="0DD146F3"/>
    <w:rsid w:val="0F327100"/>
    <w:rsid w:val="0F417E94"/>
    <w:rsid w:val="10435587"/>
    <w:rsid w:val="105459B2"/>
    <w:rsid w:val="11635930"/>
    <w:rsid w:val="11B14AB6"/>
    <w:rsid w:val="12DB4186"/>
    <w:rsid w:val="12FA27EF"/>
    <w:rsid w:val="13186808"/>
    <w:rsid w:val="149C6ED6"/>
    <w:rsid w:val="156F6517"/>
    <w:rsid w:val="163B32DA"/>
    <w:rsid w:val="1713100E"/>
    <w:rsid w:val="17C67BCF"/>
    <w:rsid w:val="17CF1E12"/>
    <w:rsid w:val="1A48117F"/>
    <w:rsid w:val="1A804B59"/>
    <w:rsid w:val="1A9B4AAD"/>
    <w:rsid w:val="1C0C3C77"/>
    <w:rsid w:val="1C8222DC"/>
    <w:rsid w:val="1DA10CC1"/>
    <w:rsid w:val="1DF801B2"/>
    <w:rsid w:val="20B42736"/>
    <w:rsid w:val="22CA3983"/>
    <w:rsid w:val="23F30F1C"/>
    <w:rsid w:val="2494750E"/>
    <w:rsid w:val="251B1BA0"/>
    <w:rsid w:val="25251132"/>
    <w:rsid w:val="25AB3D60"/>
    <w:rsid w:val="25DF16E7"/>
    <w:rsid w:val="264A4F8F"/>
    <w:rsid w:val="26653B78"/>
    <w:rsid w:val="266A70CB"/>
    <w:rsid w:val="26FF1A37"/>
    <w:rsid w:val="279C1A64"/>
    <w:rsid w:val="2808627D"/>
    <w:rsid w:val="288973D9"/>
    <w:rsid w:val="2A03587F"/>
    <w:rsid w:val="2A605831"/>
    <w:rsid w:val="2ABA4B49"/>
    <w:rsid w:val="2B485E02"/>
    <w:rsid w:val="2B773C5E"/>
    <w:rsid w:val="2C1A52FA"/>
    <w:rsid w:val="2C202412"/>
    <w:rsid w:val="2C2D0B4A"/>
    <w:rsid w:val="2C91644C"/>
    <w:rsid w:val="2DB00638"/>
    <w:rsid w:val="2E0D0315"/>
    <w:rsid w:val="2E782D03"/>
    <w:rsid w:val="2F006439"/>
    <w:rsid w:val="30D47492"/>
    <w:rsid w:val="31192F1A"/>
    <w:rsid w:val="32AC3AD3"/>
    <w:rsid w:val="32E36C3E"/>
    <w:rsid w:val="331C7A3F"/>
    <w:rsid w:val="33CA2808"/>
    <w:rsid w:val="33DC12A7"/>
    <w:rsid w:val="344E0782"/>
    <w:rsid w:val="344F456B"/>
    <w:rsid w:val="346F16AA"/>
    <w:rsid w:val="359A44C2"/>
    <w:rsid w:val="36AA1AAF"/>
    <w:rsid w:val="37C335B5"/>
    <w:rsid w:val="38497FF0"/>
    <w:rsid w:val="385B4CC9"/>
    <w:rsid w:val="3A46238F"/>
    <w:rsid w:val="3A5D68B8"/>
    <w:rsid w:val="3B790662"/>
    <w:rsid w:val="3BDBC7E1"/>
    <w:rsid w:val="3BFF6B0B"/>
    <w:rsid w:val="3C322526"/>
    <w:rsid w:val="3C6F0354"/>
    <w:rsid w:val="3C9C73FE"/>
    <w:rsid w:val="3D5868FB"/>
    <w:rsid w:val="3F081032"/>
    <w:rsid w:val="3F235BE8"/>
    <w:rsid w:val="3F5F8593"/>
    <w:rsid w:val="3FFFBE30"/>
    <w:rsid w:val="40094FBB"/>
    <w:rsid w:val="404572B9"/>
    <w:rsid w:val="41662FA6"/>
    <w:rsid w:val="42500371"/>
    <w:rsid w:val="444450FB"/>
    <w:rsid w:val="44C63E7E"/>
    <w:rsid w:val="44C77B6B"/>
    <w:rsid w:val="451B616E"/>
    <w:rsid w:val="459317E9"/>
    <w:rsid w:val="45E81812"/>
    <w:rsid w:val="46591125"/>
    <w:rsid w:val="489354A0"/>
    <w:rsid w:val="49A45029"/>
    <w:rsid w:val="4A037E9C"/>
    <w:rsid w:val="4A0E7F9A"/>
    <w:rsid w:val="4B725619"/>
    <w:rsid w:val="4C7F4913"/>
    <w:rsid w:val="4CDA310C"/>
    <w:rsid w:val="4E016B22"/>
    <w:rsid w:val="4E096A6B"/>
    <w:rsid w:val="4E470991"/>
    <w:rsid w:val="4F2E566D"/>
    <w:rsid w:val="4F454AFF"/>
    <w:rsid w:val="4FFE3514"/>
    <w:rsid w:val="509427E0"/>
    <w:rsid w:val="50CC27E1"/>
    <w:rsid w:val="52385D0F"/>
    <w:rsid w:val="52782A7B"/>
    <w:rsid w:val="53CC0384"/>
    <w:rsid w:val="54842746"/>
    <w:rsid w:val="54E6709D"/>
    <w:rsid w:val="55FB3E3B"/>
    <w:rsid w:val="57D350CB"/>
    <w:rsid w:val="57FE318A"/>
    <w:rsid w:val="58641705"/>
    <w:rsid w:val="59715213"/>
    <w:rsid w:val="599F4978"/>
    <w:rsid w:val="5AA83904"/>
    <w:rsid w:val="5CB8517D"/>
    <w:rsid w:val="5CD33A8C"/>
    <w:rsid w:val="5D1C7825"/>
    <w:rsid w:val="5D423C53"/>
    <w:rsid w:val="5EFE3752"/>
    <w:rsid w:val="61050509"/>
    <w:rsid w:val="63B63274"/>
    <w:rsid w:val="63D22688"/>
    <w:rsid w:val="63F85F50"/>
    <w:rsid w:val="65140308"/>
    <w:rsid w:val="659F4886"/>
    <w:rsid w:val="66747437"/>
    <w:rsid w:val="66C84AAE"/>
    <w:rsid w:val="66CC759D"/>
    <w:rsid w:val="66DA0A03"/>
    <w:rsid w:val="67097636"/>
    <w:rsid w:val="675F3706"/>
    <w:rsid w:val="67D873D3"/>
    <w:rsid w:val="68C226E4"/>
    <w:rsid w:val="6A302052"/>
    <w:rsid w:val="6B9133FC"/>
    <w:rsid w:val="6D1A43B6"/>
    <w:rsid w:val="6D4A7888"/>
    <w:rsid w:val="6E1A7D08"/>
    <w:rsid w:val="6E8E14A3"/>
    <w:rsid w:val="701B711E"/>
    <w:rsid w:val="706B694B"/>
    <w:rsid w:val="70706C59"/>
    <w:rsid w:val="7180525E"/>
    <w:rsid w:val="719459D5"/>
    <w:rsid w:val="72F92F64"/>
    <w:rsid w:val="740B34BA"/>
    <w:rsid w:val="774F1390"/>
    <w:rsid w:val="77E172B0"/>
    <w:rsid w:val="783E0E99"/>
    <w:rsid w:val="784F77BB"/>
    <w:rsid w:val="79E0017F"/>
    <w:rsid w:val="7B650D27"/>
    <w:rsid w:val="7B972A5D"/>
    <w:rsid w:val="7C9C14A2"/>
    <w:rsid w:val="7DD77F95"/>
    <w:rsid w:val="7E537184"/>
    <w:rsid w:val="7E6F4FD7"/>
    <w:rsid w:val="7F613BF7"/>
    <w:rsid w:val="7FDC4D7D"/>
    <w:rsid w:val="7FDF929A"/>
    <w:rsid w:val="B48DE40D"/>
    <w:rsid w:val="DCBF26BC"/>
    <w:rsid w:val="DEED91CF"/>
    <w:rsid w:val="DFBF5E3D"/>
    <w:rsid w:val="F93671B3"/>
    <w:rsid w:val="FBF9B3DC"/>
    <w:rsid w:val="FE3A4AD6"/>
    <w:rsid w:val="FF3BAC7F"/>
    <w:rsid w:val="FFF7401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624"/>
    </w:pPr>
  </w:style>
  <w:style w:type="paragraph" w:styleId="3">
    <w:name w:val="Salutation"/>
    <w:basedOn w:val="1"/>
    <w:next w:val="1"/>
    <w:qFormat/>
    <w:uiPriority w:val="0"/>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paragraph" w:customStyle="1" w:styleId="10">
    <w:name w:val="小小标题"/>
    <w:basedOn w:val="1"/>
    <w:qFormat/>
    <w:uiPriority w:val="0"/>
    <w:pPr>
      <w:ind w:firstLine="624"/>
    </w:pPr>
    <w:rPr>
      <w:rFonts w:eastAsia="楷体_GB2312"/>
      <w:b/>
    </w:rPr>
  </w:style>
  <w:style w:type="paragraph" w:customStyle="1" w:styleId="11">
    <w:name w:val="小标题"/>
    <w:basedOn w:val="1"/>
    <w:qFormat/>
    <w:uiPriority w:val="0"/>
    <w:pPr>
      <w:ind w:firstLine="624"/>
    </w:pPr>
    <w:rPr>
      <w:rFonts w:eastAsia="黑体"/>
    </w:rPr>
  </w:style>
  <w:style w:type="paragraph" w:customStyle="1" w:styleId="12">
    <w:name w:val="大标题"/>
    <w:basedOn w:val="1"/>
    <w:qFormat/>
    <w:uiPriority w:val="0"/>
    <w:pPr>
      <w:snapToGrid w:val="0"/>
      <w:jc w:val="center"/>
    </w:pPr>
    <w:rPr>
      <w:rFonts w:eastAsia="方正大标宋简体"/>
      <w:sz w:val="44"/>
    </w:rPr>
  </w:style>
  <w:style w:type="paragraph" w:customStyle="1" w:styleId="13">
    <w:name w:val="列表段落1"/>
    <w:basedOn w:val="1"/>
    <w:qFormat/>
    <w:uiPriority w:val="99"/>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home\uosuser\F:\&#24120;&#29992;&#25991;&#20214;\&#31119;&#24314;&#30465;&#30417;&#29425;&#31649;&#29702;&#23616;&#20415;&#3154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福建省监狱管理局便笺</Template>
  <Company>Microsoft</Company>
  <Pages>2</Pages>
  <Words>681</Words>
  <Characters>751</Characters>
  <Lines>6</Lines>
  <Paragraphs>1</Paragraphs>
  <TotalTime>1</TotalTime>
  <ScaleCrop>false</ScaleCrop>
  <LinksUpToDate>false</LinksUpToDate>
  <CharactersWithSpaces>840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2023-12-09T17:36:00Z</dcterms:created>
  <dc:creator>郑凯宁</dc:creator>
  <cp:lastModifiedBy>Administrator</cp:lastModifiedBy>
  <cp:lastPrinted>2022-05-23T17:02:00Z</cp:lastPrinted>
  <dcterms:modified xsi:type="dcterms:W3CDTF">2026-03-24T08:57:30Z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EB4B0597DA3A4163BD5123F7E2490A4E</vt:lpwstr>
  </property>
</Properties>
</file>