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BC7FFD">
        <w:rPr>
          <w:rFonts w:ascii="楷体_GB2312" w:eastAsia="楷体_GB2312" w:hAnsi="Times New Roman" w:cs="楷体_GB2312" w:hint="eastAsia"/>
          <w:szCs w:val="32"/>
        </w:rPr>
        <w:t>566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EF64DE" w:rsidRPr="00EF64DE" w:rsidRDefault="00EF64DE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EF64DE">
        <w:rPr>
          <w:rFonts w:ascii="仿宋_GB2312" w:hAnsi="Times New Roman" w:hint="eastAsia"/>
          <w:szCs w:val="32"/>
        </w:rPr>
        <w:t>罪犯郑志聪，男，1990年7月8日出生，汉族，高中文化，户籍所在地福建省漳州市龙海区，捕前系农民。</w:t>
      </w:r>
    </w:p>
    <w:p w:rsidR="00EF64DE" w:rsidRPr="00EF64DE" w:rsidRDefault="00EF64DE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EF64DE">
        <w:rPr>
          <w:rFonts w:ascii="仿宋_GB2312" w:hAnsi="Times New Roman" w:hint="eastAsia"/>
          <w:szCs w:val="32"/>
        </w:rPr>
        <w:t>福建省漳州市龙海区人民法院于2023年12月27日作出（2023）闽0681刑初702号刑事判决，以被告人郑志聪犯开设赌场罪，判处有期徒刑</w:t>
      </w:r>
      <w:r>
        <w:rPr>
          <w:rFonts w:ascii="仿宋_GB2312" w:hAnsi="Times New Roman" w:hint="eastAsia"/>
          <w:szCs w:val="32"/>
        </w:rPr>
        <w:t>六</w:t>
      </w:r>
      <w:r w:rsidRPr="00EF64DE">
        <w:rPr>
          <w:rFonts w:ascii="仿宋_GB2312" w:hAnsi="Times New Roman" w:hint="eastAsia"/>
          <w:szCs w:val="32"/>
        </w:rPr>
        <w:t>年，并处罚金人民币九十万元。</w:t>
      </w:r>
      <w:r>
        <w:rPr>
          <w:rFonts w:ascii="仿宋_GB2312" w:hAnsi="Times New Roman" w:hint="eastAsia"/>
          <w:szCs w:val="32"/>
        </w:rPr>
        <w:t>宣判后，</w:t>
      </w:r>
      <w:r w:rsidRPr="00EF64DE">
        <w:rPr>
          <w:rFonts w:ascii="仿宋_GB2312" w:hAnsi="Times New Roman" w:hint="eastAsia"/>
          <w:szCs w:val="32"/>
        </w:rPr>
        <w:t>被告人不服，提出上诉。福建省漳州市中级人民法院</w:t>
      </w:r>
      <w:r>
        <w:rPr>
          <w:rFonts w:ascii="仿宋_GB2312" w:hAnsi="Times New Roman" w:hint="eastAsia"/>
          <w:szCs w:val="32"/>
        </w:rPr>
        <w:t>经过二审审理，</w:t>
      </w:r>
      <w:r w:rsidRPr="00EF64DE">
        <w:rPr>
          <w:rFonts w:ascii="仿宋_GB2312" w:hAnsi="Times New Roman" w:hint="eastAsia"/>
          <w:szCs w:val="32"/>
        </w:rPr>
        <w:t>于2024年4月12日作出（2024）闽06刑终53号刑事裁定，对其驳回上诉，维持原判。刑期自2023年6月30日至2029年6月27日止。2024年5月13日交付</w:t>
      </w:r>
      <w:r>
        <w:rPr>
          <w:rFonts w:ascii="仿宋_GB2312" w:hAnsi="Times New Roman" w:hint="eastAsia"/>
          <w:szCs w:val="32"/>
        </w:rPr>
        <w:t>福建省</w:t>
      </w:r>
      <w:r w:rsidRPr="00EF64DE">
        <w:rPr>
          <w:rFonts w:ascii="仿宋_GB2312" w:hAnsi="Times New Roman" w:hint="eastAsia"/>
          <w:szCs w:val="32"/>
        </w:rPr>
        <w:t>闽西监狱执行刑罚。属普管级罪犯。</w:t>
      </w:r>
    </w:p>
    <w:p w:rsidR="00EF64DE" w:rsidRPr="00EF64DE" w:rsidRDefault="00EF64DE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EF64DE">
        <w:rPr>
          <w:rFonts w:ascii="仿宋_GB2312" w:hAnsi="Times New Roman" w:hint="eastAsia"/>
          <w:szCs w:val="32"/>
        </w:rPr>
        <w:t>该犯自入监以来确有悔改表现，具体事实如下：</w:t>
      </w:r>
    </w:p>
    <w:p w:rsidR="00EF64DE" w:rsidRPr="00EF64DE" w:rsidRDefault="00EF64DE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EF64DE">
        <w:rPr>
          <w:rFonts w:ascii="仿宋_GB2312" w:hAnsi="Times New Roman" w:hint="eastAsia"/>
          <w:szCs w:val="32"/>
        </w:rPr>
        <w:t>认罪悔罪：能服从法院判决，自书认罪悔罪书。</w:t>
      </w:r>
    </w:p>
    <w:p w:rsidR="00EF64DE" w:rsidRPr="00EF64DE" w:rsidRDefault="00EF64DE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EF64DE">
        <w:rPr>
          <w:rFonts w:ascii="仿宋_GB2312" w:hAnsi="Times New Roman" w:hint="eastAsia"/>
          <w:szCs w:val="32"/>
        </w:rPr>
        <w:t>遵守监规：能遵守法律法规及监规纪律，接受教育改造。</w:t>
      </w:r>
    </w:p>
    <w:p w:rsidR="00EF64DE" w:rsidRPr="00EF64DE" w:rsidRDefault="00EF64DE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EF64DE">
        <w:rPr>
          <w:rFonts w:ascii="仿宋_GB2312" w:hAnsi="Times New Roman" w:hint="eastAsia"/>
          <w:szCs w:val="32"/>
        </w:rPr>
        <w:t>学习情况：能参加思想、文化、职业技术教育。</w:t>
      </w:r>
    </w:p>
    <w:p w:rsidR="00EF64DE" w:rsidRPr="00EF64DE" w:rsidRDefault="00EF64DE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EF64DE">
        <w:rPr>
          <w:rFonts w:ascii="仿宋_GB2312" w:hAnsi="Times New Roman" w:hint="eastAsia"/>
          <w:szCs w:val="32"/>
        </w:rPr>
        <w:t>劳动改造：能参加劳动，努力完成劳动任务。</w:t>
      </w:r>
    </w:p>
    <w:p w:rsidR="00EF64DE" w:rsidRPr="00EF64DE" w:rsidRDefault="00EF64DE" w:rsidP="00BC7FFD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EF64DE">
        <w:rPr>
          <w:rFonts w:ascii="仿宋_GB2312" w:hAnsi="Times New Roman" w:hint="eastAsia"/>
          <w:szCs w:val="32"/>
        </w:rPr>
        <w:t>奖惩情况：该犯考核期2024年5月13日至2026年3月累计获</w:t>
      </w:r>
      <w:r>
        <w:rPr>
          <w:rFonts w:ascii="仿宋_GB2312" w:hAnsi="Times New Roman" w:hint="eastAsia"/>
          <w:szCs w:val="32"/>
        </w:rPr>
        <w:t>得</w:t>
      </w:r>
      <w:r w:rsidRPr="00EF64DE">
        <w:rPr>
          <w:rFonts w:ascii="仿宋_GB2312" w:hAnsi="Times New Roman" w:hint="eastAsia"/>
          <w:szCs w:val="32"/>
        </w:rPr>
        <w:t>考核分2070分，表扬三次。考核期</w:t>
      </w:r>
      <w:r>
        <w:rPr>
          <w:rFonts w:ascii="仿宋_GB2312" w:hAnsi="Times New Roman" w:hint="eastAsia"/>
          <w:szCs w:val="32"/>
        </w:rPr>
        <w:t>内</w:t>
      </w:r>
      <w:r w:rsidRPr="00EF64DE">
        <w:rPr>
          <w:rFonts w:ascii="仿宋_GB2312" w:hAnsi="Times New Roman" w:hint="eastAsia"/>
          <w:szCs w:val="32"/>
        </w:rPr>
        <w:t>无违规扣分。</w:t>
      </w:r>
    </w:p>
    <w:p w:rsidR="00EF64DE" w:rsidRPr="00EF64DE" w:rsidRDefault="00EF64DE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EF64DE">
        <w:rPr>
          <w:rFonts w:ascii="仿宋_GB2312" w:hAnsi="Times New Roman" w:hint="eastAsia"/>
          <w:szCs w:val="32"/>
        </w:rPr>
        <w:t>该犯原判</w:t>
      </w:r>
      <w:r>
        <w:rPr>
          <w:rFonts w:ascii="仿宋_GB2312" w:hAnsi="Times New Roman" w:hint="eastAsia"/>
          <w:szCs w:val="32"/>
        </w:rPr>
        <w:t>财产性判项已履行人民币16400元</w:t>
      </w:r>
      <w:r w:rsidRPr="00EF64DE">
        <w:rPr>
          <w:rFonts w:ascii="仿宋_GB2312" w:hAnsi="Times New Roman" w:hint="eastAsia"/>
          <w:szCs w:val="32"/>
        </w:rPr>
        <w:t>，其中本次提请向福建省漳州市龙海区人民法院</w:t>
      </w:r>
      <w:r>
        <w:rPr>
          <w:rFonts w:ascii="仿宋_GB2312" w:hAnsi="Times New Roman" w:hint="eastAsia"/>
          <w:szCs w:val="32"/>
        </w:rPr>
        <w:t>缴纳</w:t>
      </w:r>
      <w:r w:rsidRPr="00EF64DE">
        <w:rPr>
          <w:rFonts w:ascii="仿宋_GB2312" w:hAnsi="Times New Roman" w:hint="eastAsia"/>
          <w:szCs w:val="32"/>
        </w:rPr>
        <w:t>罚金人民币13400元，向福建省龙岩市中级人民法院</w:t>
      </w:r>
      <w:r>
        <w:rPr>
          <w:rFonts w:ascii="仿宋_GB2312" w:hAnsi="Times New Roman" w:hint="eastAsia"/>
          <w:szCs w:val="32"/>
        </w:rPr>
        <w:t>缴纳</w:t>
      </w:r>
      <w:r w:rsidRPr="00EF64DE">
        <w:rPr>
          <w:rFonts w:ascii="仿宋_GB2312" w:hAnsi="Times New Roman" w:hint="eastAsia"/>
          <w:szCs w:val="32"/>
        </w:rPr>
        <w:t>罚金人民币3000元。该犯考核期月</w:t>
      </w:r>
      <w:r w:rsidRPr="00EF64DE">
        <w:rPr>
          <w:rFonts w:ascii="仿宋_GB2312" w:hAnsi="Times New Roman" w:hint="eastAsia"/>
          <w:szCs w:val="32"/>
        </w:rPr>
        <w:lastRenderedPageBreak/>
        <w:t>均消费人民币93.55元（注：不包括</w:t>
      </w:r>
      <w:r>
        <w:rPr>
          <w:rFonts w:ascii="仿宋_GB2312" w:hAnsi="Times New Roman" w:hint="eastAsia"/>
          <w:szCs w:val="32"/>
        </w:rPr>
        <w:t>兴业银行结转扣款，扣劳酬储备金</w:t>
      </w:r>
      <w:r w:rsidRPr="00EF64DE">
        <w:rPr>
          <w:rFonts w:ascii="仿宋_GB2312" w:hAnsi="Times New Roman" w:hint="eastAsia"/>
          <w:szCs w:val="32"/>
        </w:rPr>
        <w:t>等费用），账户可用余额人民币</w:t>
      </w:r>
      <w:r>
        <w:rPr>
          <w:rFonts w:ascii="仿宋_GB2312" w:hAnsi="Times New Roman" w:hint="eastAsia"/>
          <w:szCs w:val="32"/>
        </w:rPr>
        <w:t>3</w:t>
      </w:r>
      <w:r w:rsidRPr="00EF64DE">
        <w:rPr>
          <w:rFonts w:ascii="仿宋_GB2312" w:hAnsi="Times New Roman" w:hint="eastAsia"/>
          <w:szCs w:val="32"/>
        </w:rPr>
        <w:t>323.68元</w:t>
      </w:r>
      <w:r>
        <w:rPr>
          <w:rFonts w:ascii="仿宋_GB2312" w:hAnsi="Times New Roman" w:hint="eastAsia"/>
          <w:szCs w:val="32"/>
        </w:rPr>
        <w:t>（余额含本次缴交3000元）</w:t>
      </w:r>
      <w:r w:rsidRPr="00EF64DE">
        <w:rPr>
          <w:rFonts w:ascii="仿宋_GB2312" w:hAnsi="Times New Roman" w:hint="eastAsia"/>
          <w:szCs w:val="32"/>
        </w:rPr>
        <w:t>。</w:t>
      </w:r>
    </w:p>
    <w:p w:rsidR="00E25277" w:rsidRPr="00E25277" w:rsidRDefault="00E25277" w:rsidP="00EF64DE">
      <w:pPr>
        <w:spacing w:line="540" w:lineRule="exact"/>
        <w:ind w:firstLineChars="200" w:firstLine="640"/>
      </w:pPr>
      <w:r>
        <w:rPr>
          <w:rFonts w:hint="eastAsia"/>
        </w:rPr>
        <w:t>该犯</w:t>
      </w:r>
      <w:r w:rsidRPr="00E25277">
        <w:rPr>
          <w:rFonts w:hint="eastAsia"/>
        </w:rPr>
        <w:t>财产性判项义务履行金额未达到其个人应履行总额</w:t>
      </w:r>
      <w:r w:rsidRPr="00E25277">
        <w:rPr>
          <w:rFonts w:ascii="仿宋_GB2312" w:hint="eastAsia"/>
        </w:rPr>
        <w:t>30%</w:t>
      </w:r>
      <w:r w:rsidRPr="00E25277">
        <w:rPr>
          <w:rFonts w:hint="eastAsia"/>
        </w:rPr>
        <w:t>，因此提请减刑幅度扣减</w:t>
      </w:r>
      <w:r>
        <w:rPr>
          <w:rFonts w:hint="eastAsia"/>
        </w:rPr>
        <w:t>三</w:t>
      </w:r>
      <w:r w:rsidRPr="00E25277">
        <w:rPr>
          <w:rFonts w:hint="eastAsia"/>
        </w:rPr>
        <w:t>个月</w:t>
      </w:r>
      <w:r>
        <w:rPr>
          <w:rFonts w:hint="eastAsia"/>
        </w:rPr>
        <w:t>。</w:t>
      </w:r>
    </w:p>
    <w:p w:rsidR="00995C47" w:rsidRPr="00C31682" w:rsidRDefault="00BC7FFD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EF64DE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EF64DE">
        <w:rPr>
          <w:rFonts w:ascii="仿宋_GB2312" w:hAnsi="Times New Roman" w:hint="eastAsia"/>
          <w:szCs w:val="32"/>
        </w:rPr>
        <w:t>郑志聪</w:t>
      </w:r>
      <w:r w:rsidRPr="00C31682">
        <w:rPr>
          <w:rFonts w:ascii="仿宋_GB2312" w:hAnsi="Times New Roman" w:hint="eastAsia"/>
          <w:szCs w:val="32"/>
        </w:rPr>
        <w:t>予以减去有期徒刑</w:t>
      </w:r>
      <w:r w:rsidR="00EF64DE">
        <w:rPr>
          <w:rFonts w:ascii="仿宋_GB2312" w:hAnsi="Times New Roman" w:hint="eastAsia"/>
          <w:szCs w:val="32"/>
        </w:rPr>
        <w:t>三</w:t>
      </w:r>
      <w:r w:rsidRPr="00C31682">
        <w:rPr>
          <w:rFonts w:ascii="仿宋_GB2312" w:hAnsi="Times New Roman" w:hint="eastAsia"/>
          <w:szCs w:val="32"/>
        </w:rPr>
        <w:t>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EF64DE">
        <w:rPr>
          <w:rFonts w:ascii="仿宋_GB2312" w:hint="eastAsia"/>
          <w:szCs w:val="32"/>
        </w:rPr>
        <w:t>郑志聪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BC7FFD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BC7FFD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052" w:rsidRDefault="000F2052" w:rsidP="00995C47">
      <w:r>
        <w:separator/>
      </w:r>
    </w:p>
  </w:endnote>
  <w:endnote w:type="continuationSeparator" w:id="1">
    <w:p w:rsidR="000F2052" w:rsidRDefault="000F2052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E2E29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9E2E29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9E2E29">
      <w:rPr>
        <w:sz w:val="28"/>
        <w:szCs w:val="28"/>
      </w:rPr>
      <w:fldChar w:fldCharType="separate"/>
    </w:r>
    <w:r w:rsidR="0075719E">
      <w:rPr>
        <w:rStyle w:val="a8"/>
        <w:noProof/>
        <w:sz w:val="28"/>
        <w:szCs w:val="28"/>
      </w:rPr>
      <w:t>1</w:t>
    </w:r>
    <w:r w:rsidR="009E2E29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052" w:rsidRDefault="000F2052" w:rsidP="00995C47">
      <w:r>
        <w:separator/>
      </w:r>
    </w:p>
  </w:footnote>
  <w:footnote w:type="continuationSeparator" w:id="1">
    <w:p w:rsidR="000F2052" w:rsidRDefault="000F2052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2052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A4159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5FB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85EF8"/>
    <w:rsid w:val="00495B8A"/>
    <w:rsid w:val="004A3F0B"/>
    <w:rsid w:val="004A4EFA"/>
    <w:rsid w:val="004B5605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5719E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2E29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C7FFD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EF64D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995C47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135</Words>
  <Characters>771</Characters>
  <Application>Microsoft Office Word</Application>
  <DocSecurity>0</DocSecurity>
  <Lines>6</Lines>
  <Paragraphs>1</Paragraphs>
  <ScaleCrop>false</ScaleCrop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44</cp:revision>
  <cp:lastPrinted>2026-07-03T02:35:00Z</cp:lastPrinted>
  <dcterms:created xsi:type="dcterms:W3CDTF">2023-12-08T00:05:00Z</dcterms:created>
  <dcterms:modified xsi:type="dcterms:W3CDTF">2026-07-03T02:36:00Z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