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wordWrap w:val="0"/>
        <w:jc w:val="righ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〔202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 w:val="32"/>
          <w:szCs w:val="32"/>
        </w:rPr>
        <w:t>〕闽西监减字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第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606</w:t>
      </w:r>
      <w:r>
        <w:rPr>
          <w:rFonts w:hint="eastAsia" w:ascii="楷体_GB2312" w:hAnsi="楷体_GB2312" w:eastAsia="楷体_GB2312" w:cs="楷体_GB2312"/>
          <w:sz w:val="32"/>
          <w:szCs w:val="32"/>
        </w:rPr>
        <w:t>号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罪犯黄巍波，男，1982年8月18日出生，汉族，初中文化，</w:t>
      </w:r>
      <w:r>
        <w:rPr>
          <w:rFonts w:hint="eastAsia" w:ascii="仿宋_GB2312" w:eastAsia="仿宋_GB2312"/>
          <w:sz w:val="32"/>
          <w:szCs w:val="32"/>
          <w:lang w:eastAsia="zh-CN"/>
        </w:rPr>
        <w:t>户籍所在地</w:t>
      </w:r>
      <w:r>
        <w:rPr>
          <w:rFonts w:hint="eastAsia" w:ascii="仿宋_GB2312" w:eastAsia="仿宋_GB2312"/>
          <w:sz w:val="32"/>
          <w:szCs w:val="32"/>
        </w:rPr>
        <w:t>福建省泉州市</w:t>
      </w:r>
      <w:r>
        <w:rPr>
          <w:rFonts w:hint="eastAsia" w:ascii="仿宋_GB2312" w:eastAsia="仿宋_GB2312"/>
          <w:sz w:val="32"/>
          <w:szCs w:val="32"/>
          <w:lang w:eastAsia="zh-CN"/>
        </w:rPr>
        <w:t>丰泽区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，捕前系</w:t>
      </w:r>
      <w:r>
        <w:rPr>
          <w:rFonts w:hint="eastAsia" w:ascii="仿宋_GB2312" w:eastAsia="仿宋_GB2312"/>
          <w:sz w:val="32"/>
          <w:szCs w:val="32"/>
          <w:lang w:eastAsia="zh-CN"/>
        </w:rPr>
        <w:t>驾驶员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福建省泉州市中级人民法院</w:t>
      </w:r>
      <w:r>
        <w:rPr>
          <w:rFonts w:hint="eastAsia" w:ascii="仿宋_GB2312" w:eastAsia="仿宋_GB2312"/>
          <w:sz w:val="32"/>
          <w:szCs w:val="32"/>
          <w:lang w:eastAsia="zh-CN"/>
        </w:rPr>
        <w:t>于</w:t>
      </w:r>
      <w:r>
        <w:rPr>
          <w:rFonts w:hint="eastAsia" w:ascii="仿宋_GB2312" w:eastAsia="仿宋_GB2312"/>
          <w:sz w:val="32"/>
          <w:szCs w:val="32"/>
        </w:rPr>
        <w:t>2012年12月3日作出(2012)泉刑初字第199号刑事附带民事判决，</w:t>
      </w:r>
      <w:r>
        <w:rPr>
          <w:rFonts w:hint="eastAsia" w:ascii="仿宋_GB2312" w:eastAsia="仿宋_GB2312"/>
          <w:sz w:val="32"/>
          <w:szCs w:val="32"/>
          <w:lang w:eastAsia="zh-CN"/>
        </w:rPr>
        <w:t>以被告人</w:t>
      </w:r>
      <w:r>
        <w:rPr>
          <w:rFonts w:hint="eastAsia" w:ascii="仿宋_GB2312" w:eastAsia="仿宋_GB2312"/>
          <w:sz w:val="32"/>
          <w:szCs w:val="32"/>
        </w:rPr>
        <w:t>黄巍波犯故意杀人罪，判处无期徒刑，剥夺政治权利终身，</w:t>
      </w:r>
      <w:r>
        <w:rPr>
          <w:rFonts w:hint="eastAsia" w:ascii="仿宋_GB2312" w:eastAsia="仿宋_GB2312"/>
          <w:sz w:val="32"/>
          <w:szCs w:val="32"/>
          <w:lang w:eastAsia="zh-CN"/>
        </w:rPr>
        <w:t>赔偿</w:t>
      </w:r>
      <w:r>
        <w:rPr>
          <w:rFonts w:hint="eastAsia" w:ascii="仿宋_GB2312" w:eastAsia="仿宋_GB2312"/>
          <w:sz w:val="32"/>
          <w:szCs w:val="32"/>
        </w:rPr>
        <w:t>附带民事</w:t>
      </w:r>
      <w:r>
        <w:rPr>
          <w:rFonts w:hint="eastAsia" w:ascii="仿宋_GB2312" w:eastAsia="仿宋_GB2312"/>
          <w:sz w:val="32"/>
          <w:szCs w:val="32"/>
          <w:lang w:eastAsia="zh-CN"/>
        </w:rPr>
        <w:t>诉讼原告人经济损失人民币</w:t>
      </w:r>
      <w:r>
        <w:rPr>
          <w:rFonts w:hint="eastAsia" w:ascii="仿宋_GB2312" w:eastAsia="仿宋_GB2312"/>
          <w:sz w:val="32"/>
          <w:szCs w:val="32"/>
        </w:rPr>
        <w:t>520635元。宣判后，被告人不服，提出上诉。福建省高级人民法院于2013年2月19日作出(2013)闽刑终字第109号刑事</w:t>
      </w:r>
      <w:r>
        <w:rPr>
          <w:rFonts w:hint="eastAsia" w:ascii="仿宋_GB2312" w:eastAsia="仿宋_GB2312"/>
          <w:sz w:val="32"/>
          <w:szCs w:val="32"/>
          <w:lang w:eastAsia="zh-CN"/>
        </w:rPr>
        <w:t>附带民事</w:t>
      </w:r>
      <w:r>
        <w:rPr>
          <w:rFonts w:hint="eastAsia" w:ascii="仿宋_GB2312" w:eastAsia="仿宋_GB2312"/>
          <w:sz w:val="32"/>
          <w:szCs w:val="32"/>
        </w:rPr>
        <w:t>裁定，对其</w:t>
      </w:r>
      <w:r>
        <w:rPr>
          <w:rFonts w:hint="eastAsia" w:ascii="仿宋_GB2312" w:eastAsia="仿宋_GB2312"/>
          <w:sz w:val="32"/>
          <w:szCs w:val="32"/>
          <w:lang w:eastAsia="zh-CN"/>
        </w:rPr>
        <w:t>驳回上诉，</w:t>
      </w:r>
      <w:r>
        <w:rPr>
          <w:rFonts w:hint="eastAsia" w:ascii="仿宋_GB2312" w:eastAsia="仿宋_GB2312"/>
          <w:sz w:val="32"/>
          <w:szCs w:val="32"/>
        </w:rPr>
        <w:t>维持原判。判决生效后，于2013年3月22日交付福建省闽西监狱执行刑罚。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2016年3月16日，福建省高级人民法院以(2016)闽刑更51号刑事裁定，</w:t>
      </w:r>
      <w:r>
        <w:rPr>
          <w:rFonts w:hint="eastAsia" w:ascii="仿宋_GB2312" w:eastAsia="仿宋_GB2312"/>
          <w:sz w:val="32"/>
          <w:szCs w:val="32"/>
          <w:lang w:eastAsia="zh-CN"/>
        </w:rPr>
        <w:t>将</w:t>
      </w:r>
      <w:r>
        <w:rPr>
          <w:rFonts w:hint="eastAsia" w:ascii="仿宋_GB2312" w:eastAsia="仿宋_GB2312"/>
          <w:sz w:val="32"/>
          <w:szCs w:val="32"/>
        </w:rPr>
        <w:t>其减为有期徒刑二十一年六个月</w:t>
      </w:r>
      <w:r>
        <w:rPr>
          <w:rFonts w:hint="eastAsia" w:ascii="仿宋_GB2312" w:eastAsia="仿宋_GB2312"/>
          <w:sz w:val="32"/>
          <w:szCs w:val="32"/>
          <w:lang w:eastAsia="zh-CN"/>
        </w:rPr>
        <w:t>（刑期自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2016年3月16日起至2037年9月15日止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，剥夺政治权利改为十年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2018年7月24日，福建省龙岩市中级人民法院以(2018)闽08刑更938号刑事裁定，对其减</w:t>
      </w:r>
      <w:r>
        <w:rPr>
          <w:rFonts w:hint="eastAsia" w:ascii="仿宋_GB2312" w:eastAsia="仿宋_GB2312"/>
          <w:sz w:val="32"/>
          <w:szCs w:val="32"/>
          <w:lang w:eastAsia="zh-CN"/>
        </w:rPr>
        <w:t>去有期徒</w:t>
      </w:r>
      <w:r>
        <w:rPr>
          <w:rFonts w:hint="eastAsia" w:ascii="仿宋_GB2312" w:eastAsia="仿宋_GB2312"/>
          <w:sz w:val="32"/>
          <w:szCs w:val="32"/>
        </w:rPr>
        <w:t>刑六个月，剥夺政治权利减为九年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2020年11月27日，福建省龙岩市中级人民法院以(2020)闽08刑更996号刑事裁定，对其减</w:t>
      </w:r>
      <w:r>
        <w:rPr>
          <w:rFonts w:hint="eastAsia" w:ascii="仿宋_GB2312" w:eastAsia="仿宋_GB2312"/>
          <w:sz w:val="32"/>
          <w:szCs w:val="32"/>
          <w:lang w:eastAsia="zh-CN"/>
        </w:rPr>
        <w:t>去有期徒</w:t>
      </w:r>
      <w:r>
        <w:rPr>
          <w:rFonts w:hint="eastAsia" w:ascii="仿宋_GB2312" w:eastAsia="仿宋_GB2312"/>
          <w:sz w:val="32"/>
          <w:szCs w:val="32"/>
        </w:rPr>
        <w:t>刑五个月十五天，剥夺政治权利减为八年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2023年9月26日，福建省龙岩市中级人民法院以(2023)闽08刑更907号刑事裁定，对其减</w:t>
      </w:r>
      <w:r>
        <w:rPr>
          <w:rFonts w:hint="eastAsia" w:ascii="仿宋_GB2312" w:eastAsia="仿宋_GB2312"/>
          <w:sz w:val="32"/>
          <w:szCs w:val="32"/>
          <w:lang w:eastAsia="zh-CN"/>
        </w:rPr>
        <w:t>去有期徒</w:t>
      </w:r>
      <w:r>
        <w:rPr>
          <w:rFonts w:hint="eastAsia" w:ascii="仿宋_GB2312" w:eastAsia="仿宋_GB2312"/>
          <w:sz w:val="32"/>
          <w:szCs w:val="32"/>
        </w:rPr>
        <w:t>刑六个月，剥夺政治权利减为七年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2023年9月26日送达。现刑期至2036年3月30日止。现属普管级罪犯。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该犯自</w:t>
      </w:r>
      <w:r>
        <w:rPr>
          <w:rFonts w:hint="eastAsia" w:ascii="仿宋_GB2312" w:eastAsia="仿宋_GB2312"/>
          <w:sz w:val="32"/>
          <w:szCs w:val="32"/>
          <w:lang w:eastAsia="zh-CN"/>
        </w:rPr>
        <w:t>上次减刑</w:t>
      </w:r>
      <w:r>
        <w:rPr>
          <w:rFonts w:hint="eastAsia" w:ascii="仿宋_GB2312" w:eastAsia="仿宋_GB2312"/>
          <w:sz w:val="32"/>
          <w:szCs w:val="32"/>
        </w:rPr>
        <w:t>以来确有悔改表现，具体事实如下：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遵守监规：能遵守法律法规及监规纪律，接受教育改造。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奖惩情况：该犯上次评定表扬剩余考核分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294</w:t>
      </w:r>
      <w:r>
        <w:rPr>
          <w:rFonts w:hint="eastAsia" w:ascii="仿宋_GB2312" w:eastAsia="仿宋_GB2312"/>
          <w:color w:val="auto"/>
          <w:sz w:val="32"/>
          <w:szCs w:val="32"/>
        </w:rPr>
        <w:t>分，本轮考核期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2023年6月至2026年3月累计</w:t>
      </w:r>
      <w:r>
        <w:rPr>
          <w:rFonts w:hint="eastAsia" w:ascii="仿宋_GB2312" w:eastAsia="仿宋_GB2312"/>
          <w:color w:val="auto"/>
          <w:sz w:val="32"/>
          <w:szCs w:val="32"/>
        </w:rPr>
        <w:t>获得考核分3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auto"/>
          <w:sz w:val="32"/>
          <w:szCs w:val="32"/>
        </w:rPr>
        <w:t>32分，合计获得考核分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3826</w:t>
      </w:r>
      <w:r>
        <w:rPr>
          <w:rFonts w:hint="eastAsia" w:ascii="仿宋_GB2312" w:eastAsia="仿宋_GB2312"/>
          <w:color w:val="auto"/>
          <w:sz w:val="32"/>
          <w:szCs w:val="32"/>
        </w:rPr>
        <w:t>分，表扬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六</w:t>
      </w:r>
      <w:r>
        <w:rPr>
          <w:rFonts w:hint="eastAsia" w:ascii="仿宋_GB2312" w:eastAsia="仿宋_GB2312"/>
          <w:color w:val="auto"/>
          <w:sz w:val="32"/>
          <w:szCs w:val="32"/>
        </w:rPr>
        <w:t>次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color w:val="auto"/>
          <w:sz w:val="32"/>
          <w:szCs w:val="32"/>
        </w:rPr>
        <w:t>间隔期2023年9月26日至202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月获得考核分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color w:val="auto"/>
          <w:sz w:val="32"/>
          <w:szCs w:val="32"/>
        </w:rPr>
        <w:t>83分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color w:val="auto"/>
          <w:sz w:val="32"/>
          <w:szCs w:val="32"/>
        </w:rPr>
        <w:t>考核期内无违规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扣分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p>
      <w:pPr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该犯原判财产性判项已履行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人民币</w:t>
      </w:r>
      <w:r>
        <w:rPr>
          <w:rFonts w:hint="eastAsia" w:ascii="仿宋_GB2312" w:eastAsia="仿宋_GB2312"/>
          <w:color w:val="auto"/>
          <w:sz w:val="32"/>
          <w:szCs w:val="32"/>
        </w:rPr>
        <w:t>247000元，其中本次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提请向福建省泉州市中级人民法院缴纳民事赔偿款</w:t>
      </w:r>
      <w:r>
        <w:rPr>
          <w:rFonts w:hint="eastAsia" w:ascii="仿宋_GB2312" w:eastAsia="仿宋_GB2312"/>
          <w:color w:val="auto"/>
          <w:sz w:val="32"/>
          <w:szCs w:val="32"/>
        </w:rPr>
        <w:t>人民币9000元。该犯考核期内消费人民币8362.62元，月均消费人民币2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45.96</w:t>
      </w:r>
      <w:r>
        <w:rPr>
          <w:rFonts w:hint="eastAsia" w:ascii="仿宋_GB2312" w:eastAsia="仿宋_GB2312"/>
          <w:color w:val="auto"/>
          <w:sz w:val="32"/>
          <w:szCs w:val="32"/>
        </w:rPr>
        <w:t>元（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注：</w:t>
      </w:r>
      <w:r>
        <w:rPr>
          <w:rFonts w:hint="eastAsia" w:ascii="仿宋_GB2312" w:eastAsia="仿宋_GB2312"/>
          <w:color w:val="auto"/>
          <w:sz w:val="32"/>
          <w:szCs w:val="32"/>
        </w:rPr>
        <w:t>不包括供应站故障误扣款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auto"/>
          <w:sz w:val="32"/>
          <w:szCs w:val="32"/>
        </w:rPr>
        <w:t>兴业银行转结扣款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auto"/>
          <w:sz w:val="32"/>
          <w:szCs w:val="32"/>
        </w:rPr>
        <w:t>缴交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财产刑、</w:t>
      </w:r>
      <w:r>
        <w:rPr>
          <w:rFonts w:hint="eastAsia" w:ascii="仿宋_GB2312" w:eastAsia="仿宋_GB2312"/>
          <w:color w:val="auto"/>
          <w:sz w:val="32"/>
          <w:szCs w:val="32"/>
        </w:rPr>
        <w:t>慈善捐款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auto"/>
          <w:sz w:val="32"/>
          <w:szCs w:val="32"/>
        </w:rPr>
        <w:t>报刊消费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等费用</w:t>
      </w:r>
      <w:r>
        <w:rPr>
          <w:rFonts w:hint="eastAsia" w:ascii="仿宋_GB2312" w:eastAsia="仿宋_GB2312"/>
          <w:color w:val="auto"/>
          <w:sz w:val="32"/>
          <w:szCs w:val="32"/>
        </w:rPr>
        <w:t>），账户可用余额人民币7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25.68</w:t>
      </w:r>
      <w:r>
        <w:rPr>
          <w:rFonts w:hint="eastAsia" w:ascii="仿宋_GB2312" w:eastAsia="仿宋_GB2312"/>
          <w:color w:val="auto"/>
          <w:sz w:val="32"/>
          <w:szCs w:val="32"/>
        </w:rPr>
        <w:t>元。</w:t>
      </w:r>
    </w:p>
    <w:p>
      <w:pPr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该犯系因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故意杀人罪</w:t>
      </w:r>
      <w:r>
        <w:rPr>
          <w:rFonts w:hint="eastAsia" w:ascii="仿宋_GB2312" w:eastAsia="仿宋_GB2312"/>
          <w:color w:val="auto"/>
          <w:sz w:val="32"/>
          <w:szCs w:val="32"/>
        </w:rPr>
        <w:t>被判处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无期徒刑罪犯，且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财产性判项义务履行金额未达到应履行总额50%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属于从严掌握减刑对象，因此提请减刑幅度扣减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三</w:t>
      </w:r>
      <w:r>
        <w:rPr>
          <w:rFonts w:hint="eastAsia" w:ascii="仿宋_GB2312" w:eastAsia="仿宋_GB2312"/>
          <w:color w:val="auto"/>
          <w:sz w:val="32"/>
          <w:szCs w:val="32"/>
        </w:rPr>
        <w:t>个月。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</w:rPr>
        <w:t>在狱内公示未收到不同意见。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《中华人民共和国刑事诉讼法》第二百七十三条第二款、《中华人民共和国监狱法》第二十九条的规定，建议</w:t>
      </w:r>
      <w:r>
        <w:rPr>
          <w:rFonts w:hint="eastAsia" w:ascii="仿宋_GB2312" w:eastAsia="仿宋_GB2312"/>
          <w:sz w:val="32"/>
          <w:szCs w:val="32"/>
          <w:lang w:eastAsia="zh-CN"/>
        </w:rPr>
        <w:t>对</w:t>
      </w: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eastAsia="zh-CN"/>
        </w:rPr>
        <w:t>黄巍波予</w:t>
      </w:r>
      <w:r>
        <w:rPr>
          <w:rFonts w:hint="eastAsia" w:ascii="仿宋_GB2312" w:eastAsia="仿宋_GB2312"/>
          <w:sz w:val="32"/>
          <w:szCs w:val="32"/>
        </w:rPr>
        <w:t>以减</w:t>
      </w:r>
      <w:r>
        <w:rPr>
          <w:rFonts w:hint="eastAsia" w:ascii="仿宋_GB2312" w:eastAsia="仿宋_GB2312"/>
          <w:sz w:val="32"/>
          <w:szCs w:val="32"/>
          <w:lang w:eastAsia="zh-CN"/>
        </w:rPr>
        <w:t>去有期徒刑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六</w:t>
      </w:r>
      <w:r>
        <w:rPr>
          <w:rFonts w:hint="eastAsia" w:ascii="仿宋_GB2312" w:eastAsia="仿宋_GB2312"/>
          <w:color w:val="auto"/>
          <w:sz w:val="32"/>
          <w:szCs w:val="32"/>
        </w:rPr>
        <w:t>个月</w:t>
      </w:r>
      <w:r>
        <w:rPr>
          <w:rFonts w:hint="eastAsia" w:ascii="仿宋_GB2312" w:eastAsia="仿宋_GB2312"/>
          <w:sz w:val="32"/>
          <w:szCs w:val="32"/>
        </w:rPr>
        <w:t>，剥夺政治权利减为</w:t>
      </w:r>
      <w:r>
        <w:rPr>
          <w:rFonts w:hint="eastAsia" w:ascii="仿宋_GB2312" w:eastAsia="仿宋_GB2312"/>
          <w:sz w:val="32"/>
          <w:szCs w:val="32"/>
          <w:lang w:eastAsia="zh-CN"/>
        </w:rPr>
        <w:t>六</w:t>
      </w:r>
      <w:r>
        <w:rPr>
          <w:rFonts w:hint="eastAsia" w:ascii="仿宋_GB2312" w:eastAsia="仿宋_GB2312"/>
          <w:sz w:val="32"/>
          <w:szCs w:val="32"/>
        </w:rPr>
        <w:t>年。特提请你院审理裁定。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此致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福建省龙岩市中级人民法院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附件：1.罪犯</w:t>
      </w:r>
      <w:r>
        <w:rPr>
          <w:rFonts w:hint="eastAsia" w:ascii="仿宋_GB2312" w:eastAsia="仿宋_GB2312"/>
          <w:sz w:val="32"/>
          <w:szCs w:val="32"/>
          <w:lang w:eastAsia="zh-CN"/>
        </w:rPr>
        <w:t>黄巍波</w:t>
      </w:r>
      <w:r>
        <w:rPr>
          <w:rFonts w:hint="eastAsia" w:ascii="仿宋_GB2312" w:eastAsia="仿宋_GB2312"/>
          <w:sz w:val="32"/>
          <w:szCs w:val="32"/>
        </w:rPr>
        <w:t>卷宗</w:t>
      </w:r>
      <w:r>
        <w:rPr>
          <w:rFonts w:hint="eastAsia" w:ascii="仿宋_GB2312" w:eastAsia="仿宋_GB2312"/>
          <w:sz w:val="32"/>
          <w:szCs w:val="32"/>
          <w:lang w:eastAsia="zh-CN"/>
        </w:rPr>
        <w:t>贰</w:t>
      </w:r>
      <w:r>
        <w:rPr>
          <w:rFonts w:hint="eastAsia" w:ascii="仿宋_GB2312" w:eastAsia="仿宋_GB2312"/>
          <w:sz w:val="32"/>
          <w:szCs w:val="32"/>
        </w:rPr>
        <w:t>册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2.减刑建议书</w:t>
      </w:r>
      <w:r>
        <w:rPr>
          <w:rFonts w:hint="eastAsia" w:ascii="仿宋_GB2312" w:eastAsia="仿宋_GB2312"/>
          <w:sz w:val="32"/>
          <w:szCs w:val="32"/>
          <w:lang w:eastAsia="zh-CN"/>
        </w:rPr>
        <w:t>壹</w:t>
      </w:r>
      <w:r>
        <w:rPr>
          <w:rFonts w:hint="eastAsia" w:ascii="仿宋_GB2312" w:eastAsia="仿宋_GB2312"/>
          <w:sz w:val="32"/>
          <w:szCs w:val="32"/>
        </w:rPr>
        <w:t>份</w:t>
      </w:r>
    </w:p>
    <w:p>
      <w:pPr>
        <w:ind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福建省闽西监狱</w:t>
      </w:r>
    </w:p>
    <w:p>
      <w:pPr>
        <w:ind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ind w:firstLine="579" w:firstLineChars="181"/>
        <w:rPr>
          <w:rFonts w:ascii="仿宋_GB2312" w:eastAsia="仿宋_GB2312"/>
          <w:sz w:val="32"/>
          <w:szCs w:val="32"/>
        </w:rPr>
      </w:pPr>
    </w:p>
    <w:p>
      <w:pPr>
        <w:ind w:firstLine="420"/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E4175"/>
    <w:rsid w:val="001802AC"/>
    <w:rsid w:val="001915C5"/>
    <w:rsid w:val="0023208E"/>
    <w:rsid w:val="00254022"/>
    <w:rsid w:val="00274A80"/>
    <w:rsid w:val="0028314A"/>
    <w:rsid w:val="002C414E"/>
    <w:rsid w:val="002E4175"/>
    <w:rsid w:val="002E7CDB"/>
    <w:rsid w:val="00313160"/>
    <w:rsid w:val="003D0885"/>
    <w:rsid w:val="00490895"/>
    <w:rsid w:val="004C3BC4"/>
    <w:rsid w:val="00520352"/>
    <w:rsid w:val="00533F88"/>
    <w:rsid w:val="005513AB"/>
    <w:rsid w:val="0059654C"/>
    <w:rsid w:val="005A356B"/>
    <w:rsid w:val="00643FF1"/>
    <w:rsid w:val="006A7BE4"/>
    <w:rsid w:val="00710A5D"/>
    <w:rsid w:val="00907C51"/>
    <w:rsid w:val="0096398A"/>
    <w:rsid w:val="009B1A96"/>
    <w:rsid w:val="009B4D8E"/>
    <w:rsid w:val="009C17EB"/>
    <w:rsid w:val="009E3AA1"/>
    <w:rsid w:val="00A51706"/>
    <w:rsid w:val="00A87D4D"/>
    <w:rsid w:val="00AA33EA"/>
    <w:rsid w:val="00B058B6"/>
    <w:rsid w:val="00B376AE"/>
    <w:rsid w:val="00B54C90"/>
    <w:rsid w:val="00B714D7"/>
    <w:rsid w:val="00B71688"/>
    <w:rsid w:val="00BC64A0"/>
    <w:rsid w:val="00C21D70"/>
    <w:rsid w:val="00C935BC"/>
    <w:rsid w:val="00CA76A9"/>
    <w:rsid w:val="00D43734"/>
    <w:rsid w:val="00D47990"/>
    <w:rsid w:val="00D5219C"/>
    <w:rsid w:val="00DA3D7F"/>
    <w:rsid w:val="00DA61A8"/>
    <w:rsid w:val="00DE0B4F"/>
    <w:rsid w:val="00E615DA"/>
    <w:rsid w:val="00E66024"/>
    <w:rsid w:val="00E90EF9"/>
    <w:rsid w:val="00EB090F"/>
    <w:rsid w:val="00ED3058"/>
    <w:rsid w:val="00F73E19"/>
    <w:rsid w:val="00F96936"/>
    <w:rsid w:val="01182C26"/>
    <w:rsid w:val="016E2B68"/>
    <w:rsid w:val="021D3C05"/>
    <w:rsid w:val="0222008D"/>
    <w:rsid w:val="03D609D8"/>
    <w:rsid w:val="04893CFE"/>
    <w:rsid w:val="05277080"/>
    <w:rsid w:val="068A6CC7"/>
    <w:rsid w:val="070957CD"/>
    <w:rsid w:val="07D14A60"/>
    <w:rsid w:val="08200062"/>
    <w:rsid w:val="085C6BC2"/>
    <w:rsid w:val="09141BF4"/>
    <w:rsid w:val="09DA28B7"/>
    <w:rsid w:val="0A552200"/>
    <w:rsid w:val="0AC24DB3"/>
    <w:rsid w:val="0C410340"/>
    <w:rsid w:val="0CAD7637"/>
    <w:rsid w:val="0D670889"/>
    <w:rsid w:val="0E754C08"/>
    <w:rsid w:val="10526CD3"/>
    <w:rsid w:val="105F49CC"/>
    <w:rsid w:val="106A7B73"/>
    <w:rsid w:val="107D339A"/>
    <w:rsid w:val="10F13359"/>
    <w:rsid w:val="121421B7"/>
    <w:rsid w:val="134428A9"/>
    <w:rsid w:val="13B12EDD"/>
    <w:rsid w:val="13C269FA"/>
    <w:rsid w:val="14231F17"/>
    <w:rsid w:val="15BF2FBD"/>
    <w:rsid w:val="16213F5B"/>
    <w:rsid w:val="16576633"/>
    <w:rsid w:val="17AD20CD"/>
    <w:rsid w:val="17AE49E6"/>
    <w:rsid w:val="17C03A07"/>
    <w:rsid w:val="17C11489"/>
    <w:rsid w:val="187C6339"/>
    <w:rsid w:val="192F17DF"/>
    <w:rsid w:val="19414DFD"/>
    <w:rsid w:val="195B37A8"/>
    <w:rsid w:val="19B64DBC"/>
    <w:rsid w:val="19E67B09"/>
    <w:rsid w:val="1AD70716"/>
    <w:rsid w:val="1C4E11FC"/>
    <w:rsid w:val="1C512181"/>
    <w:rsid w:val="1CEA2700"/>
    <w:rsid w:val="1E6A6074"/>
    <w:rsid w:val="21A57AC0"/>
    <w:rsid w:val="224927CC"/>
    <w:rsid w:val="233414D0"/>
    <w:rsid w:val="23AE1199"/>
    <w:rsid w:val="23C62FBD"/>
    <w:rsid w:val="240C3731"/>
    <w:rsid w:val="246650C5"/>
    <w:rsid w:val="246D24D1"/>
    <w:rsid w:val="249D12EE"/>
    <w:rsid w:val="24D6667D"/>
    <w:rsid w:val="253C3E23"/>
    <w:rsid w:val="26A93FFA"/>
    <w:rsid w:val="2778594C"/>
    <w:rsid w:val="27E34FFB"/>
    <w:rsid w:val="29347B42"/>
    <w:rsid w:val="2A103412"/>
    <w:rsid w:val="2ACF474A"/>
    <w:rsid w:val="2AD56653"/>
    <w:rsid w:val="2BBE4DC2"/>
    <w:rsid w:val="2C650063"/>
    <w:rsid w:val="2C7767F5"/>
    <w:rsid w:val="2D9D7F42"/>
    <w:rsid w:val="2ECF4C5A"/>
    <w:rsid w:val="2ED758E9"/>
    <w:rsid w:val="30BC6FA0"/>
    <w:rsid w:val="30BF0909"/>
    <w:rsid w:val="31476967"/>
    <w:rsid w:val="319331E3"/>
    <w:rsid w:val="32904A3D"/>
    <w:rsid w:val="32DD7D02"/>
    <w:rsid w:val="33A132C4"/>
    <w:rsid w:val="33AA3BD3"/>
    <w:rsid w:val="33F507CF"/>
    <w:rsid w:val="340D5E76"/>
    <w:rsid w:val="346A57CF"/>
    <w:rsid w:val="346D3911"/>
    <w:rsid w:val="347545A1"/>
    <w:rsid w:val="35041886"/>
    <w:rsid w:val="353D2CE5"/>
    <w:rsid w:val="35925C72"/>
    <w:rsid w:val="35987B7B"/>
    <w:rsid w:val="37A05D52"/>
    <w:rsid w:val="38D34E4A"/>
    <w:rsid w:val="3B0B505D"/>
    <w:rsid w:val="3B692505"/>
    <w:rsid w:val="3B7D3276"/>
    <w:rsid w:val="3CBD7933"/>
    <w:rsid w:val="3CDB6914"/>
    <w:rsid w:val="3E5C3B5C"/>
    <w:rsid w:val="3E5D632C"/>
    <w:rsid w:val="3EA04F8D"/>
    <w:rsid w:val="4000420D"/>
    <w:rsid w:val="40C00DC8"/>
    <w:rsid w:val="40C94F5B"/>
    <w:rsid w:val="41834389"/>
    <w:rsid w:val="419F3CB9"/>
    <w:rsid w:val="425E5773"/>
    <w:rsid w:val="42D65F34"/>
    <w:rsid w:val="44970113"/>
    <w:rsid w:val="467056C4"/>
    <w:rsid w:val="46980B5E"/>
    <w:rsid w:val="46F459F4"/>
    <w:rsid w:val="470F29F7"/>
    <w:rsid w:val="4A03697C"/>
    <w:rsid w:val="4A057900"/>
    <w:rsid w:val="4A085002"/>
    <w:rsid w:val="4B282EDB"/>
    <w:rsid w:val="4B5701A7"/>
    <w:rsid w:val="4B7F38EA"/>
    <w:rsid w:val="4BAB34B4"/>
    <w:rsid w:val="4BEB0A1B"/>
    <w:rsid w:val="4D276224"/>
    <w:rsid w:val="4D7E0E31"/>
    <w:rsid w:val="4DBC2E94"/>
    <w:rsid w:val="4E896D65"/>
    <w:rsid w:val="4EAB059E"/>
    <w:rsid w:val="4F290E6D"/>
    <w:rsid w:val="4F311AFC"/>
    <w:rsid w:val="4F85099D"/>
    <w:rsid w:val="4FE1061B"/>
    <w:rsid w:val="4FF108B5"/>
    <w:rsid w:val="512B513A"/>
    <w:rsid w:val="53B70755"/>
    <w:rsid w:val="544B2759"/>
    <w:rsid w:val="54855DB6"/>
    <w:rsid w:val="54863837"/>
    <w:rsid w:val="54AE49FC"/>
    <w:rsid w:val="54F445EA"/>
    <w:rsid w:val="56532B2E"/>
    <w:rsid w:val="56BA37D7"/>
    <w:rsid w:val="58687C3B"/>
    <w:rsid w:val="588A01CF"/>
    <w:rsid w:val="59B853BE"/>
    <w:rsid w:val="5B7B6323"/>
    <w:rsid w:val="5CE26B6F"/>
    <w:rsid w:val="5D1C5A4F"/>
    <w:rsid w:val="5D497818"/>
    <w:rsid w:val="5D7F7CF2"/>
    <w:rsid w:val="5DED6128"/>
    <w:rsid w:val="5DF247AE"/>
    <w:rsid w:val="5E3E6E2C"/>
    <w:rsid w:val="61AA1046"/>
    <w:rsid w:val="61D4570E"/>
    <w:rsid w:val="62A34AE2"/>
    <w:rsid w:val="62BE57EC"/>
    <w:rsid w:val="63EB60FE"/>
    <w:rsid w:val="65017E44"/>
    <w:rsid w:val="65EB3645"/>
    <w:rsid w:val="66DE60D0"/>
    <w:rsid w:val="67FC691C"/>
    <w:rsid w:val="685427BA"/>
    <w:rsid w:val="68991C29"/>
    <w:rsid w:val="6A6A2BB1"/>
    <w:rsid w:val="6B7610DD"/>
    <w:rsid w:val="6BFF8BD9"/>
    <w:rsid w:val="6C445266"/>
    <w:rsid w:val="6C4C58BD"/>
    <w:rsid w:val="6CA901D5"/>
    <w:rsid w:val="6CB90470"/>
    <w:rsid w:val="6E1206A1"/>
    <w:rsid w:val="6F5305E9"/>
    <w:rsid w:val="6F712214"/>
    <w:rsid w:val="70427A3C"/>
    <w:rsid w:val="70C1381A"/>
    <w:rsid w:val="70DE5D0B"/>
    <w:rsid w:val="720960F6"/>
    <w:rsid w:val="72D92B78"/>
    <w:rsid w:val="73507E0C"/>
    <w:rsid w:val="7364055E"/>
    <w:rsid w:val="737B3A06"/>
    <w:rsid w:val="73FE1E93"/>
    <w:rsid w:val="74D12CB3"/>
    <w:rsid w:val="757B0F4D"/>
    <w:rsid w:val="75CC41D0"/>
    <w:rsid w:val="775A26DD"/>
    <w:rsid w:val="77B28235"/>
    <w:rsid w:val="77EF3543"/>
    <w:rsid w:val="78070277"/>
    <w:rsid w:val="79DD5C7F"/>
    <w:rsid w:val="7A034839"/>
    <w:rsid w:val="7BDF66C9"/>
    <w:rsid w:val="7BF9A0DD"/>
    <w:rsid w:val="7C401BE6"/>
    <w:rsid w:val="7C8932DF"/>
    <w:rsid w:val="7EFD4068"/>
    <w:rsid w:val="7F1D4902"/>
    <w:rsid w:val="7F2C5AB1"/>
    <w:rsid w:val="7F664991"/>
    <w:rsid w:val="7F7D87DE"/>
    <w:rsid w:val="7FCB2137"/>
    <w:rsid w:val="7FFDB838"/>
    <w:rsid w:val="B3FD0472"/>
    <w:rsid w:val="BFFFBCDD"/>
    <w:rsid w:val="C7EF141E"/>
    <w:rsid w:val="F6BBA9F8"/>
    <w:rsid w:val="FBF1568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1125</Words>
  <Characters>1302</Characters>
  <Lines>5</Lines>
  <Paragraphs>1</Paragraphs>
  <TotalTime>0</TotalTime>
  <ScaleCrop>false</ScaleCrop>
  <LinksUpToDate>false</LinksUpToDate>
  <CharactersWithSpaces>1353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2024-07-19T17:27:00Z</dcterms:created>
  <dc:creator>Windows 用户</dc:creator>
  <cp:lastModifiedBy>uosuser</cp:lastModifiedBy>
  <dcterms:modified xsi:type="dcterms:W3CDTF">2026-07-02T16:41:01Z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42C245A5C0554271BEEEA871EDE8858D</vt:lpwstr>
  </property>
</Properties>
</file>