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福建省闽西监狱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 请 减 刑 建 议 书</w:t>
      </w:r>
    </w:p>
    <w:p>
      <w:pPr>
        <w:wordWrap w:val="0"/>
        <w:jc w:val="right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〔202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6</w:t>
      </w:r>
      <w:r>
        <w:rPr>
          <w:rFonts w:hint="eastAsia" w:ascii="楷体_GB2312" w:hAnsi="楷体_GB2312" w:eastAsia="楷体_GB2312" w:cs="楷体_GB2312"/>
          <w:sz w:val="32"/>
          <w:szCs w:val="32"/>
        </w:rPr>
        <w:t>〕闽西监减字</w:t>
      </w:r>
      <w:r>
        <w:rPr>
          <w:rFonts w:hint="eastAsia" w:ascii="楷体_GB2312" w:hAnsi="楷体_GB2312" w:eastAsia="楷体_GB2312" w:cs="楷体_GB2312"/>
          <w:color w:val="000000"/>
          <w:sz w:val="32"/>
          <w:szCs w:val="32"/>
        </w:rPr>
        <w:t>第</w:t>
      </w:r>
      <w:r>
        <w:rPr>
          <w:rFonts w:hint="eastAsia" w:ascii="楷体_GB2312" w:hAnsi="楷体_GB2312" w:eastAsia="楷体_GB2312" w:cs="楷体_GB2312"/>
          <w:sz w:val="32"/>
          <w:szCs w:val="32"/>
        </w:rPr>
        <w:t xml:space="preserve">   号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罪犯李章城，男，1979年4月3日出生，汉族，初中文化，</w:t>
      </w:r>
      <w:r>
        <w:rPr>
          <w:rFonts w:hint="eastAsia" w:ascii="仿宋_GB2312" w:eastAsia="仿宋_GB2312"/>
          <w:sz w:val="32"/>
          <w:szCs w:val="32"/>
          <w:lang w:eastAsia="zh-CN"/>
        </w:rPr>
        <w:t>户籍所在地</w:t>
      </w:r>
      <w:r>
        <w:rPr>
          <w:rFonts w:hint="eastAsia" w:ascii="仿宋_GB2312" w:eastAsia="仿宋_GB2312"/>
          <w:sz w:val="32"/>
          <w:szCs w:val="32"/>
        </w:rPr>
        <w:t>福建省泰宁县，捕前系无业。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福建省泉州市中级人民法院于2012年7月20日作出（2012）泉刑初字</w:t>
      </w:r>
      <w:r>
        <w:rPr>
          <w:rFonts w:hint="eastAsia" w:ascii="仿宋_GB2312" w:eastAsia="仿宋_GB2312"/>
          <w:sz w:val="32"/>
          <w:szCs w:val="32"/>
          <w:lang w:eastAsia="zh-CN"/>
        </w:rPr>
        <w:t>第</w:t>
      </w:r>
      <w:r>
        <w:rPr>
          <w:rFonts w:hint="eastAsia" w:ascii="仿宋_GB2312" w:eastAsia="仿宋_GB2312"/>
          <w:sz w:val="32"/>
          <w:szCs w:val="32"/>
        </w:rPr>
        <w:t>97号刑事</w:t>
      </w:r>
      <w:r>
        <w:rPr>
          <w:rFonts w:hint="eastAsia" w:ascii="仿宋_GB2312" w:eastAsia="仿宋_GB2312"/>
          <w:sz w:val="32"/>
          <w:szCs w:val="32"/>
          <w:lang w:eastAsia="zh-CN"/>
        </w:rPr>
        <w:t>附带民事</w:t>
      </w:r>
      <w:r>
        <w:rPr>
          <w:rFonts w:hint="eastAsia" w:ascii="仿宋_GB2312" w:eastAsia="仿宋_GB2312"/>
          <w:sz w:val="32"/>
          <w:szCs w:val="32"/>
        </w:rPr>
        <w:t>判决，以被告人李章城犯故意杀人罪判处死刑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缓期二年执行，剥夺政治权利终身</w:t>
      </w:r>
      <w:r>
        <w:rPr>
          <w:rFonts w:hint="eastAsia" w:ascii="仿宋_GB2312" w:eastAsia="仿宋_GB2312"/>
          <w:sz w:val="32"/>
          <w:szCs w:val="32"/>
          <w:lang w:eastAsia="zh-CN"/>
        </w:rPr>
        <w:t>，对附带民事诉讼原告人经济损失人民币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106930元承担连带赔偿责任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sz w:val="32"/>
          <w:szCs w:val="32"/>
        </w:rPr>
        <w:t>宣判后，被告人不服，提出上诉。福建省高级人民法院2012年11月15日作出（2012）闽刑终字467号刑事裁定，对其驳回上诉，维持原判。判决生效后，于2013年1月22日交付福建省闽西监狱执行刑罚。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2015年2月26日，福建省高级人民法院以(2015)闽刑执字</w:t>
      </w:r>
      <w:r>
        <w:rPr>
          <w:rFonts w:hint="eastAsia" w:ascii="仿宋_GB2312" w:eastAsia="仿宋_GB2312"/>
          <w:sz w:val="32"/>
          <w:szCs w:val="32"/>
          <w:lang w:eastAsia="zh-CN"/>
        </w:rPr>
        <w:t>第</w:t>
      </w:r>
      <w:r>
        <w:rPr>
          <w:rFonts w:hint="eastAsia" w:ascii="仿宋_GB2312" w:eastAsia="仿宋_GB2312"/>
          <w:sz w:val="32"/>
          <w:szCs w:val="32"/>
        </w:rPr>
        <w:t>2号刑事裁定，</w:t>
      </w:r>
      <w:r>
        <w:rPr>
          <w:rFonts w:hint="eastAsia" w:ascii="仿宋_GB2312" w:eastAsia="仿宋_GB2312"/>
          <w:sz w:val="32"/>
          <w:szCs w:val="32"/>
          <w:lang w:eastAsia="zh-CN"/>
        </w:rPr>
        <w:t>将</w:t>
      </w:r>
      <w:r>
        <w:rPr>
          <w:rFonts w:hint="eastAsia" w:ascii="仿宋_GB2312" w:eastAsia="仿宋_GB2312"/>
          <w:sz w:val="32"/>
          <w:szCs w:val="32"/>
        </w:rPr>
        <w:t>其减为无期徒刑，剥夺政治权利终身</w:t>
      </w:r>
      <w:r>
        <w:rPr>
          <w:rFonts w:hint="eastAsia" w:ascii="仿宋_GB2312" w:eastAsia="仿宋_GB2312"/>
          <w:sz w:val="32"/>
          <w:szCs w:val="32"/>
          <w:lang w:eastAsia="zh-CN"/>
        </w:rPr>
        <w:t>不变；</w:t>
      </w:r>
      <w:r>
        <w:rPr>
          <w:rFonts w:hint="eastAsia" w:ascii="仿宋_GB2312" w:eastAsia="仿宋_GB2312"/>
          <w:sz w:val="32"/>
          <w:szCs w:val="32"/>
        </w:rPr>
        <w:t>2018年5月15日，福建省高级人民法院以(2018)闽刑更88号刑事裁定，</w:t>
      </w:r>
      <w:r>
        <w:rPr>
          <w:rFonts w:hint="eastAsia" w:ascii="仿宋_GB2312" w:eastAsia="仿宋_GB2312"/>
          <w:sz w:val="32"/>
          <w:szCs w:val="32"/>
          <w:lang w:eastAsia="zh-CN"/>
        </w:rPr>
        <w:t>将</w:t>
      </w:r>
      <w:r>
        <w:rPr>
          <w:rFonts w:hint="eastAsia" w:ascii="仿宋_GB2312" w:eastAsia="仿宋_GB2312"/>
          <w:sz w:val="32"/>
          <w:szCs w:val="32"/>
        </w:rPr>
        <w:t>其减为有期徒刑二十五年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(</w:t>
      </w:r>
      <w:r>
        <w:rPr>
          <w:rFonts w:hint="eastAsia" w:ascii="仿宋_GB2312" w:eastAsia="仿宋_GB2312"/>
          <w:sz w:val="32"/>
          <w:szCs w:val="32"/>
          <w:lang w:eastAsia="zh-CN"/>
        </w:rPr>
        <w:t>刑期自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2018年5月15日起至</w:t>
      </w:r>
      <w:r>
        <w:rPr>
          <w:rFonts w:hint="eastAsia" w:ascii="仿宋_GB2312" w:eastAsia="仿宋_GB2312"/>
          <w:sz w:val="32"/>
          <w:szCs w:val="32"/>
        </w:rPr>
        <w:t>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43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14</w:t>
      </w:r>
      <w:r>
        <w:rPr>
          <w:rFonts w:hint="eastAsia" w:ascii="仿宋_GB2312" w:eastAsia="仿宋_GB2312"/>
          <w:sz w:val="32"/>
          <w:szCs w:val="32"/>
        </w:rPr>
        <w:t>日</w:t>
      </w:r>
      <w:r>
        <w:rPr>
          <w:rFonts w:hint="eastAsia" w:ascii="仿宋_GB2312" w:eastAsia="仿宋_GB2312"/>
          <w:sz w:val="32"/>
          <w:szCs w:val="32"/>
          <w:lang w:eastAsia="zh-CN"/>
        </w:rPr>
        <w:t>止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)</w:t>
      </w:r>
      <w:r>
        <w:rPr>
          <w:rFonts w:hint="eastAsia" w:ascii="仿宋_GB2312" w:eastAsia="仿宋_GB2312"/>
          <w:sz w:val="32"/>
          <w:szCs w:val="32"/>
        </w:rPr>
        <w:t>，剥夺政治权利改为十年</w:t>
      </w:r>
      <w:r>
        <w:rPr>
          <w:rFonts w:hint="eastAsia" w:ascii="仿宋_GB2312" w:eastAsia="仿宋_GB2312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2020年11月27日，</w:t>
      </w:r>
      <w:r>
        <w:rPr>
          <w:rFonts w:hint="eastAsia" w:ascii="仿宋_GB2312" w:eastAsia="仿宋_GB2312"/>
          <w:sz w:val="32"/>
          <w:szCs w:val="32"/>
        </w:rPr>
        <w:t>福建省龙岩市中级人民法院以(2020)闽08刑更999号刑事裁定，对其减</w:t>
      </w:r>
      <w:r>
        <w:rPr>
          <w:rFonts w:hint="eastAsia" w:ascii="仿宋_GB2312" w:eastAsia="仿宋_GB2312"/>
          <w:sz w:val="32"/>
          <w:szCs w:val="32"/>
          <w:lang w:eastAsia="zh-CN"/>
        </w:rPr>
        <w:t>去有期徒</w:t>
      </w:r>
      <w:r>
        <w:rPr>
          <w:rFonts w:hint="eastAsia" w:ascii="仿宋_GB2312" w:eastAsia="仿宋_GB2312"/>
          <w:sz w:val="32"/>
          <w:szCs w:val="32"/>
        </w:rPr>
        <w:t>刑五个月，剥夺政治权利十年</w:t>
      </w:r>
      <w:r>
        <w:rPr>
          <w:rFonts w:hint="eastAsia" w:ascii="仿宋_GB2312" w:eastAsia="仿宋_GB2312"/>
          <w:sz w:val="32"/>
          <w:szCs w:val="32"/>
          <w:lang w:eastAsia="zh-CN"/>
        </w:rPr>
        <w:t>不变；</w:t>
      </w:r>
      <w:r>
        <w:rPr>
          <w:rFonts w:hint="eastAsia" w:ascii="仿宋_GB2312" w:eastAsia="仿宋_GB2312"/>
          <w:sz w:val="32"/>
          <w:szCs w:val="32"/>
        </w:rPr>
        <w:t>2023年7月28日，福建省龙岩市中级人民法院以(2023)闽08刑更681号刑事裁定，对其减</w:t>
      </w:r>
      <w:r>
        <w:rPr>
          <w:rFonts w:hint="eastAsia" w:ascii="仿宋_GB2312" w:eastAsia="仿宋_GB2312"/>
          <w:sz w:val="32"/>
          <w:szCs w:val="32"/>
          <w:lang w:eastAsia="zh-CN"/>
        </w:rPr>
        <w:t>去有期徒</w:t>
      </w:r>
      <w:r>
        <w:rPr>
          <w:rFonts w:hint="eastAsia" w:ascii="仿宋_GB2312" w:eastAsia="仿宋_GB2312"/>
          <w:sz w:val="32"/>
          <w:szCs w:val="32"/>
        </w:rPr>
        <w:t>刑四个月十五天，剥夺政治权利减为九年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2023年7月31日送达。现刑期至2042年7月30日止。现属普管级罪犯。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该犯自</w:t>
      </w:r>
      <w:r>
        <w:rPr>
          <w:rFonts w:hint="eastAsia" w:ascii="仿宋_GB2312" w:eastAsia="仿宋_GB2312"/>
          <w:sz w:val="32"/>
          <w:szCs w:val="32"/>
          <w:lang w:eastAsia="zh-CN"/>
        </w:rPr>
        <w:t>上次减刑</w:t>
      </w:r>
      <w:r>
        <w:rPr>
          <w:rFonts w:hint="eastAsia" w:ascii="仿宋_GB2312" w:eastAsia="仿宋_GB2312"/>
          <w:sz w:val="32"/>
          <w:szCs w:val="32"/>
        </w:rPr>
        <w:t>以来确有悔改表现，具体事实如下：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认罪悔罪：能服从法院判决，自书认罪悔罪书。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遵守监规：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该犯在考核期中虽有违规扣分，但经教育后</w:t>
      </w:r>
      <w:r>
        <w:rPr>
          <w:rFonts w:hint="eastAsia" w:ascii="仿宋_GB2312" w:hAnsi="仿宋_GB2312" w:eastAsia="仿宋_GB2312" w:cs="仿宋_GB2312"/>
          <w:sz w:val="32"/>
          <w:szCs w:val="32"/>
        </w:rPr>
        <w:t>能遵守法律法规，接受教育改造。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学习情况：能参加思想、文化、职业技术教育。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劳动改造：能参加劳动，努力完成劳动任务。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奖惩情况：该犯上次评定表扬剩余考核分179分，本轮考核期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2023年4月至2026年3月累计</w:t>
      </w:r>
      <w:r>
        <w:rPr>
          <w:rFonts w:hint="eastAsia" w:ascii="仿宋_GB2312" w:eastAsia="仿宋_GB2312"/>
          <w:sz w:val="32"/>
          <w:szCs w:val="32"/>
        </w:rPr>
        <w:t>获得考核分3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74.4分，合计获得考核分3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53.4分，表扬六次</w:t>
      </w:r>
      <w:r>
        <w:rPr>
          <w:rFonts w:hint="eastAsia" w:ascii="仿宋_GB2312" w:eastAsia="仿宋_GB2312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sz w:val="32"/>
          <w:szCs w:val="32"/>
        </w:rPr>
        <w:t>间隔期2023年7月31日至2026年1月获得考核分3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64.4分</w:t>
      </w:r>
      <w:r>
        <w:rPr>
          <w:rFonts w:hint="eastAsia" w:ascii="仿宋_GB2312" w:eastAsia="仿宋_GB2312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sz w:val="32"/>
          <w:szCs w:val="32"/>
        </w:rPr>
        <w:t>考核期内违规1次，扣</w:t>
      </w:r>
      <w:r>
        <w:rPr>
          <w:rFonts w:hint="eastAsia" w:ascii="仿宋_GB2312" w:eastAsia="仿宋_GB2312"/>
          <w:sz w:val="32"/>
          <w:szCs w:val="32"/>
          <w:lang w:eastAsia="zh-CN"/>
        </w:rPr>
        <w:t>考核分</w:t>
      </w:r>
      <w:r>
        <w:rPr>
          <w:rFonts w:hint="eastAsia" w:ascii="仿宋_GB2312" w:eastAsia="仿宋_GB2312"/>
          <w:sz w:val="32"/>
          <w:szCs w:val="32"/>
        </w:rPr>
        <w:t>1分。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该犯原判财产性判项已履行28900元，其中本次</w:t>
      </w:r>
      <w:r>
        <w:rPr>
          <w:rFonts w:hint="eastAsia" w:ascii="仿宋_GB2312" w:eastAsia="仿宋_GB2312"/>
          <w:sz w:val="32"/>
          <w:szCs w:val="32"/>
          <w:lang w:eastAsia="zh-CN"/>
        </w:rPr>
        <w:t>提请</w:t>
      </w:r>
      <w:r>
        <w:rPr>
          <w:rFonts w:hint="eastAsia" w:ascii="仿宋_GB2312" w:eastAsia="仿宋_GB2312"/>
          <w:sz w:val="32"/>
          <w:szCs w:val="32"/>
        </w:rPr>
        <w:t>向泉州市中级人民法院缴纳</w:t>
      </w:r>
      <w:r>
        <w:rPr>
          <w:rFonts w:hint="eastAsia" w:ascii="仿宋_GB2312" w:eastAsia="仿宋_GB2312"/>
          <w:sz w:val="32"/>
          <w:szCs w:val="32"/>
          <w:lang w:eastAsia="zh-CN"/>
        </w:rPr>
        <w:t>民事赔偿</w:t>
      </w:r>
      <w:r>
        <w:rPr>
          <w:rFonts w:hint="eastAsia" w:ascii="仿宋_GB2312" w:eastAsia="仿宋_GB2312"/>
          <w:sz w:val="32"/>
          <w:szCs w:val="32"/>
        </w:rPr>
        <w:t>人民币6500元。该犯考核期内消费人民币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9597.58</w:t>
      </w:r>
      <w:r>
        <w:rPr>
          <w:rFonts w:hint="eastAsia" w:ascii="仿宋_GB2312" w:eastAsia="仿宋_GB2312"/>
          <w:sz w:val="32"/>
          <w:szCs w:val="32"/>
        </w:rPr>
        <w:t>元，月均消费人民币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266.60</w:t>
      </w:r>
      <w:r>
        <w:rPr>
          <w:rFonts w:hint="eastAsia" w:ascii="仿宋_GB2312" w:eastAsia="仿宋_GB2312"/>
          <w:sz w:val="32"/>
          <w:szCs w:val="32"/>
        </w:rPr>
        <w:t>元（</w:t>
      </w:r>
      <w:r>
        <w:rPr>
          <w:rFonts w:hint="eastAsia" w:ascii="仿宋_GB2312" w:eastAsia="仿宋_GB2312"/>
          <w:sz w:val="32"/>
          <w:szCs w:val="32"/>
          <w:lang w:eastAsia="zh-CN"/>
        </w:rPr>
        <w:t>注：</w:t>
      </w:r>
      <w:r>
        <w:rPr>
          <w:rFonts w:hint="eastAsia" w:ascii="仿宋_GB2312" w:eastAsia="仿宋_GB2312"/>
          <w:sz w:val="32"/>
          <w:szCs w:val="32"/>
        </w:rPr>
        <w:t>不包括供应站故障误扣款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兴业银行转结扣款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缴交</w:t>
      </w:r>
      <w:r>
        <w:rPr>
          <w:rFonts w:hint="eastAsia" w:ascii="仿宋_GB2312" w:eastAsia="仿宋_GB2312"/>
          <w:sz w:val="32"/>
          <w:szCs w:val="32"/>
          <w:lang w:eastAsia="zh-CN"/>
        </w:rPr>
        <w:t>财产刑、</w:t>
      </w:r>
      <w:r>
        <w:rPr>
          <w:rFonts w:hint="eastAsia" w:ascii="仿宋_GB2312" w:eastAsia="仿宋_GB2312"/>
          <w:sz w:val="32"/>
          <w:szCs w:val="32"/>
        </w:rPr>
        <w:t>书报消费</w:t>
      </w:r>
      <w:r>
        <w:rPr>
          <w:rFonts w:hint="eastAsia" w:ascii="仿宋_GB2312" w:eastAsia="仿宋_GB2312"/>
          <w:sz w:val="32"/>
          <w:szCs w:val="32"/>
          <w:lang w:eastAsia="zh-CN"/>
        </w:rPr>
        <w:t>等费用</w:t>
      </w:r>
      <w:r>
        <w:rPr>
          <w:rFonts w:hint="eastAsia" w:ascii="仿宋_GB2312" w:eastAsia="仿宋_GB2312"/>
          <w:sz w:val="32"/>
          <w:szCs w:val="32"/>
        </w:rPr>
        <w:t>），账户可用余额人民币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901.94</w:t>
      </w:r>
      <w:r>
        <w:rPr>
          <w:rFonts w:hint="eastAsia" w:ascii="仿宋_GB2312" w:eastAsia="仿宋_GB2312"/>
          <w:sz w:val="32"/>
          <w:szCs w:val="32"/>
        </w:rPr>
        <w:t>元。</w:t>
      </w:r>
    </w:p>
    <w:p>
      <w:pPr>
        <w:ind w:firstLine="640" w:firstLineChars="20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该犯系因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犯故意杀人罪</w:t>
      </w:r>
      <w:r>
        <w:rPr>
          <w:rFonts w:hint="eastAsia" w:ascii="仿宋_GB2312" w:eastAsia="仿宋_GB2312"/>
          <w:color w:val="auto"/>
          <w:sz w:val="32"/>
          <w:szCs w:val="32"/>
        </w:rPr>
        <w:t>被判处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死刑，缓期二年执行罪犯，且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财产性判项义务履行金额未达到应履行总额30%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color w:val="auto"/>
          <w:sz w:val="32"/>
          <w:szCs w:val="32"/>
        </w:rPr>
        <w:t>属于从严掌握减刑对象，因此提请减刑幅度扣减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四</w:t>
      </w:r>
      <w:r>
        <w:rPr>
          <w:rFonts w:hint="eastAsia" w:ascii="仿宋_GB2312" w:eastAsia="仿宋_GB2312"/>
          <w:color w:val="auto"/>
          <w:sz w:val="32"/>
          <w:szCs w:val="32"/>
        </w:rPr>
        <w:t>个月。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本案于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sz w:val="32"/>
          <w:szCs w:val="32"/>
        </w:rPr>
        <w:t>日至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  <w:r>
        <w:rPr>
          <w:rFonts w:hint="eastAsia" w:ascii="仿宋_GB2312" w:eastAsia="仿宋_GB2312"/>
          <w:sz w:val="32"/>
          <w:szCs w:val="32"/>
        </w:rPr>
        <w:t>在狱内公示未收到不同意见。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因此，依照《中华人民共和国刑法》第七十八条、第七十九条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《中华人民共和国刑事诉讼法》第二百七十三条第二款、《中华人民共和国监狱法》第二十九条的规定，建议</w:t>
      </w:r>
      <w:r>
        <w:rPr>
          <w:rFonts w:hint="eastAsia" w:ascii="仿宋_GB2312" w:eastAsia="仿宋_GB2312"/>
          <w:sz w:val="32"/>
          <w:szCs w:val="32"/>
          <w:lang w:eastAsia="zh-CN"/>
        </w:rPr>
        <w:t>对</w:t>
      </w:r>
      <w:r>
        <w:rPr>
          <w:rFonts w:hint="eastAsia" w:ascii="仿宋_GB2312" w:eastAsia="仿宋_GB2312"/>
          <w:sz w:val="32"/>
          <w:szCs w:val="32"/>
        </w:rPr>
        <w:t>罪犯</w:t>
      </w:r>
      <w:r>
        <w:rPr>
          <w:rFonts w:hint="eastAsia" w:ascii="仿宋_GB2312" w:eastAsia="仿宋_GB2312"/>
          <w:sz w:val="32"/>
          <w:szCs w:val="32"/>
          <w:lang w:eastAsia="zh-CN"/>
        </w:rPr>
        <w:t>李章城予</w:t>
      </w:r>
      <w:r>
        <w:rPr>
          <w:rFonts w:hint="eastAsia" w:ascii="仿宋_GB2312" w:eastAsia="仿宋_GB2312"/>
          <w:sz w:val="32"/>
          <w:szCs w:val="32"/>
        </w:rPr>
        <w:t>以减</w:t>
      </w:r>
      <w:r>
        <w:rPr>
          <w:rFonts w:hint="eastAsia" w:ascii="仿宋_GB2312" w:eastAsia="仿宋_GB2312"/>
          <w:sz w:val="32"/>
          <w:szCs w:val="32"/>
          <w:lang w:eastAsia="zh-CN"/>
        </w:rPr>
        <w:t>去有期徒刑五</w:t>
      </w:r>
      <w:r>
        <w:rPr>
          <w:rFonts w:hint="eastAsia" w:ascii="仿宋_GB2312" w:eastAsia="仿宋_GB2312"/>
          <w:sz w:val="32"/>
          <w:szCs w:val="32"/>
        </w:rPr>
        <w:t>个月，剥夺政治权利减为</w:t>
      </w:r>
      <w:r>
        <w:rPr>
          <w:rFonts w:hint="eastAsia" w:ascii="仿宋_GB2312" w:eastAsia="仿宋_GB2312"/>
          <w:sz w:val="32"/>
          <w:szCs w:val="32"/>
          <w:lang w:eastAsia="zh-CN"/>
        </w:rPr>
        <w:t>八</w:t>
      </w:r>
      <w:r>
        <w:rPr>
          <w:rFonts w:hint="eastAsia" w:ascii="仿宋_GB2312" w:eastAsia="仿宋_GB2312"/>
          <w:sz w:val="32"/>
          <w:szCs w:val="32"/>
        </w:rPr>
        <w:t>年。特提请你院审理裁定。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此致</w:t>
      </w: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福建省龙岩市中级人民法院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附件：1.罪犯</w:t>
      </w:r>
      <w:r>
        <w:rPr>
          <w:rFonts w:hint="eastAsia" w:ascii="仿宋_GB2312" w:eastAsia="仿宋_GB2312"/>
          <w:sz w:val="32"/>
          <w:szCs w:val="32"/>
          <w:lang w:eastAsia="zh-CN"/>
        </w:rPr>
        <w:t>李章城</w:t>
      </w:r>
      <w:r>
        <w:rPr>
          <w:rFonts w:hint="eastAsia" w:ascii="仿宋_GB2312" w:eastAsia="仿宋_GB2312"/>
          <w:sz w:val="32"/>
          <w:szCs w:val="32"/>
        </w:rPr>
        <w:t>卷宗</w:t>
      </w:r>
      <w:r>
        <w:rPr>
          <w:rFonts w:hint="eastAsia" w:ascii="仿宋_GB2312" w:eastAsia="仿宋_GB2312"/>
          <w:sz w:val="32"/>
          <w:szCs w:val="32"/>
          <w:lang w:eastAsia="zh-CN"/>
        </w:rPr>
        <w:t>贰</w:t>
      </w:r>
      <w:r>
        <w:rPr>
          <w:rFonts w:hint="eastAsia" w:ascii="仿宋_GB2312" w:eastAsia="仿宋_GB2312"/>
          <w:sz w:val="32"/>
          <w:szCs w:val="32"/>
        </w:rPr>
        <w:t>册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2.减刑建议书</w:t>
      </w:r>
      <w:r>
        <w:rPr>
          <w:rFonts w:hint="eastAsia" w:ascii="仿宋_GB2312" w:eastAsia="仿宋_GB2312"/>
          <w:sz w:val="32"/>
          <w:szCs w:val="32"/>
          <w:lang w:eastAsia="zh-CN"/>
        </w:rPr>
        <w:t>壹</w:t>
      </w:r>
      <w:r>
        <w:rPr>
          <w:rFonts w:hint="eastAsia" w:ascii="仿宋_GB2312" w:eastAsia="仿宋_GB2312"/>
          <w:sz w:val="32"/>
          <w:szCs w:val="32"/>
        </w:rPr>
        <w:t>份</w:t>
      </w:r>
    </w:p>
    <w:p>
      <w:pPr>
        <w:ind w:firstLine="640" w:firstLineChars="200"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福建省闽西监狱</w:t>
      </w:r>
    </w:p>
    <w:p>
      <w:pPr>
        <w:ind w:firstLine="640" w:firstLineChars="200"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29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ind w:firstLine="579" w:firstLineChars="181"/>
        <w:rPr>
          <w:rFonts w:ascii="仿宋_GB2312" w:eastAsia="仿宋_GB2312"/>
          <w:sz w:val="32"/>
          <w:szCs w:val="32"/>
        </w:rPr>
      </w:pPr>
    </w:p>
    <w:p>
      <w:pPr>
        <w:ind w:firstLine="420"/>
      </w:pPr>
      <w:bookmarkStart w:id="0" w:name="_GoBack"/>
      <w:bookmarkEnd w:id="0"/>
    </w:p>
    <w:sectPr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CC"/>
    <w:family w:val="roman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altName w:val="方正楷体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E4175"/>
    <w:rsid w:val="001802AC"/>
    <w:rsid w:val="001915C5"/>
    <w:rsid w:val="0023208E"/>
    <w:rsid w:val="00254022"/>
    <w:rsid w:val="00274A80"/>
    <w:rsid w:val="0028314A"/>
    <w:rsid w:val="002C414E"/>
    <w:rsid w:val="002E4175"/>
    <w:rsid w:val="002E7CDB"/>
    <w:rsid w:val="00313160"/>
    <w:rsid w:val="003D0885"/>
    <w:rsid w:val="00490895"/>
    <w:rsid w:val="004C3BC4"/>
    <w:rsid w:val="00520352"/>
    <w:rsid w:val="00533F88"/>
    <w:rsid w:val="005513AB"/>
    <w:rsid w:val="0059654C"/>
    <w:rsid w:val="005A356B"/>
    <w:rsid w:val="00643FF1"/>
    <w:rsid w:val="006A7BE4"/>
    <w:rsid w:val="00710A5D"/>
    <w:rsid w:val="00907C51"/>
    <w:rsid w:val="0096398A"/>
    <w:rsid w:val="009B1A96"/>
    <w:rsid w:val="009B4D8E"/>
    <w:rsid w:val="009C17EB"/>
    <w:rsid w:val="009E3AA1"/>
    <w:rsid w:val="00A51706"/>
    <w:rsid w:val="00A87D4D"/>
    <w:rsid w:val="00AA33EA"/>
    <w:rsid w:val="00B058B6"/>
    <w:rsid w:val="00B376AE"/>
    <w:rsid w:val="00B54C90"/>
    <w:rsid w:val="00B714D7"/>
    <w:rsid w:val="00B71688"/>
    <w:rsid w:val="00BC64A0"/>
    <w:rsid w:val="00C21D70"/>
    <w:rsid w:val="00C935BC"/>
    <w:rsid w:val="00CA76A9"/>
    <w:rsid w:val="00D43734"/>
    <w:rsid w:val="00D47990"/>
    <w:rsid w:val="00D5219C"/>
    <w:rsid w:val="00DA3D7F"/>
    <w:rsid w:val="00DA61A8"/>
    <w:rsid w:val="00DE0B4F"/>
    <w:rsid w:val="00E615DA"/>
    <w:rsid w:val="00E66024"/>
    <w:rsid w:val="00E90EF9"/>
    <w:rsid w:val="00EB090F"/>
    <w:rsid w:val="00ED3058"/>
    <w:rsid w:val="00F73E19"/>
    <w:rsid w:val="00F96936"/>
    <w:rsid w:val="016E2B68"/>
    <w:rsid w:val="0222008D"/>
    <w:rsid w:val="03D609D8"/>
    <w:rsid w:val="04893CFE"/>
    <w:rsid w:val="05277080"/>
    <w:rsid w:val="068A6CC7"/>
    <w:rsid w:val="070957CD"/>
    <w:rsid w:val="07D14A60"/>
    <w:rsid w:val="085C6BC2"/>
    <w:rsid w:val="09141BF4"/>
    <w:rsid w:val="09DA28B7"/>
    <w:rsid w:val="0A552200"/>
    <w:rsid w:val="0AC24DB3"/>
    <w:rsid w:val="0B947B0B"/>
    <w:rsid w:val="0C822B95"/>
    <w:rsid w:val="0CAD7637"/>
    <w:rsid w:val="0D670889"/>
    <w:rsid w:val="0E754C08"/>
    <w:rsid w:val="0F5D54C1"/>
    <w:rsid w:val="10526CD3"/>
    <w:rsid w:val="105F49CC"/>
    <w:rsid w:val="106A7B73"/>
    <w:rsid w:val="107D339A"/>
    <w:rsid w:val="10F13359"/>
    <w:rsid w:val="12E2190B"/>
    <w:rsid w:val="12E44E0E"/>
    <w:rsid w:val="134770B1"/>
    <w:rsid w:val="13C269FA"/>
    <w:rsid w:val="14231F17"/>
    <w:rsid w:val="15BF2FBD"/>
    <w:rsid w:val="16213F5B"/>
    <w:rsid w:val="16263C66"/>
    <w:rsid w:val="16576633"/>
    <w:rsid w:val="17AD20CD"/>
    <w:rsid w:val="17AE49E6"/>
    <w:rsid w:val="17C03A07"/>
    <w:rsid w:val="17C11489"/>
    <w:rsid w:val="187C6339"/>
    <w:rsid w:val="192F17DF"/>
    <w:rsid w:val="19414DFD"/>
    <w:rsid w:val="195B37A8"/>
    <w:rsid w:val="19B64DBC"/>
    <w:rsid w:val="19E67B09"/>
    <w:rsid w:val="1C4E11FC"/>
    <w:rsid w:val="1C512181"/>
    <w:rsid w:val="1CEA2700"/>
    <w:rsid w:val="21A57AC0"/>
    <w:rsid w:val="224927CC"/>
    <w:rsid w:val="23C62FBD"/>
    <w:rsid w:val="246D02D3"/>
    <w:rsid w:val="249D12EE"/>
    <w:rsid w:val="24FE18F3"/>
    <w:rsid w:val="26A93FFA"/>
    <w:rsid w:val="2778594C"/>
    <w:rsid w:val="27E34FFB"/>
    <w:rsid w:val="29347B42"/>
    <w:rsid w:val="2A103412"/>
    <w:rsid w:val="2AD56653"/>
    <w:rsid w:val="2B494413"/>
    <w:rsid w:val="2BBE4DC2"/>
    <w:rsid w:val="2C650063"/>
    <w:rsid w:val="2D9D7F42"/>
    <w:rsid w:val="2ECF4C5A"/>
    <w:rsid w:val="30BC6FA0"/>
    <w:rsid w:val="31476967"/>
    <w:rsid w:val="319331E3"/>
    <w:rsid w:val="32904A3D"/>
    <w:rsid w:val="32DD7D02"/>
    <w:rsid w:val="33A132C4"/>
    <w:rsid w:val="33AA3BD3"/>
    <w:rsid w:val="33F507CF"/>
    <w:rsid w:val="340D5E76"/>
    <w:rsid w:val="346A57CF"/>
    <w:rsid w:val="346D3911"/>
    <w:rsid w:val="347545A1"/>
    <w:rsid w:val="35041886"/>
    <w:rsid w:val="352E3D4F"/>
    <w:rsid w:val="353D2CE5"/>
    <w:rsid w:val="35987B7B"/>
    <w:rsid w:val="36AC2AB3"/>
    <w:rsid w:val="37A05D52"/>
    <w:rsid w:val="37D5D23F"/>
    <w:rsid w:val="38D34E4A"/>
    <w:rsid w:val="3B0B505D"/>
    <w:rsid w:val="3B692505"/>
    <w:rsid w:val="3B7D3276"/>
    <w:rsid w:val="3DCF3899"/>
    <w:rsid w:val="3E5C3B5C"/>
    <w:rsid w:val="3E5D632C"/>
    <w:rsid w:val="3EA04F8D"/>
    <w:rsid w:val="3FB707DF"/>
    <w:rsid w:val="4000420D"/>
    <w:rsid w:val="40C00DC8"/>
    <w:rsid w:val="419F3CB9"/>
    <w:rsid w:val="425E5773"/>
    <w:rsid w:val="42D65F34"/>
    <w:rsid w:val="44970113"/>
    <w:rsid w:val="467056C4"/>
    <w:rsid w:val="46980B5E"/>
    <w:rsid w:val="46F459F4"/>
    <w:rsid w:val="470F29F7"/>
    <w:rsid w:val="471D243C"/>
    <w:rsid w:val="471F593F"/>
    <w:rsid w:val="4A03697C"/>
    <w:rsid w:val="4A057900"/>
    <w:rsid w:val="4A085002"/>
    <w:rsid w:val="4B282EDB"/>
    <w:rsid w:val="4B5701A7"/>
    <w:rsid w:val="4BAB34B4"/>
    <w:rsid w:val="4BEB0A1B"/>
    <w:rsid w:val="4D7E0E31"/>
    <w:rsid w:val="4DBA34FC"/>
    <w:rsid w:val="4DBC2E94"/>
    <w:rsid w:val="4E896D65"/>
    <w:rsid w:val="4F290E6D"/>
    <w:rsid w:val="4F311AFC"/>
    <w:rsid w:val="4FF108B5"/>
    <w:rsid w:val="512B513A"/>
    <w:rsid w:val="53B70755"/>
    <w:rsid w:val="54855DB6"/>
    <w:rsid w:val="54863837"/>
    <w:rsid w:val="54F445EA"/>
    <w:rsid w:val="558C43EA"/>
    <w:rsid w:val="56532B2E"/>
    <w:rsid w:val="56BA37D7"/>
    <w:rsid w:val="58687C3B"/>
    <w:rsid w:val="588A01CF"/>
    <w:rsid w:val="59B853BE"/>
    <w:rsid w:val="5B7B6323"/>
    <w:rsid w:val="5B867F38"/>
    <w:rsid w:val="5CE26B6F"/>
    <w:rsid w:val="5D1C5A4F"/>
    <w:rsid w:val="5D497818"/>
    <w:rsid w:val="5D7F7CF2"/>
    <w:rsid w:val="5DED6128"/>
    <w:rsid w:val="5DF247AE"/>
    <w:rsid w:val="61AA1046"/>
    <w:rsid w:val="61D4570E"/>
    <w:rsid w:val="62A34AE2"/>
    <w:rsid w:val="62BE57EC"/>
    <w:rsid w:val="63EB60FE"/>
    <w:rsid w:val="65EB3645"/>
    <w:rsid w:val="66DE60D0"/>
    <w:rsid w:val="67FC691C"/>
    <w:rsid w:val="685427BA"/>
    <w:rsid w:val="6A6A2BB1"/>
    <w:rsid w:val="6B69DE03"/>
    <w:rsid w:val="6B7610DD"/>
    <w:rsid w:val="6BFF8BD9"/>
    <w:rsid w:val="6C445266"/>
    <w:rsid w:val="6C4C58BD"/>
    <w:rsid w:val="6CA901D5"/>
    <w:rsid w:val="6CB90470"/>
    <w:rsid w:val="6D124381"/>
    <w:rsid w:val="6E1206A1"/>
    <w:rsid w:val="6F5305E9"/>
    <w:rsid w:val="6F712214"/>
    <w:rsid w:val="70427A3C"/>
    <w:rsid w:val="70C1381A"/>
    <w:rsid w:val="71737DAE"/>
    <w:rsid w:val="72A801AB"/>
    <w:rsid w:val="72D92B78"/>
    <w:rsid w:val="7364055E"/>
    <w:rsid w:val="737B3A06"/>
    <w:rsid w:val="73FE1E93"/>
    <w:rsid w:val="74D12CB3"/>
    <w:rsid w:val="757B0F4D"/>
    <w:rsid w:val="75C8104D"/>
    <w:rsid w:val="75CC41D0"/>
    <w:rsid w:val="77D52026"/>
    <w:rsid w:val="77EF3543"/>
    <w:rsid w:val="78070277"/>
    <w:rsid w:val="79DD5C7F"/>
    <w:rsid w:val="7A034839"/>
    <w:rsid w:val="7AF357C7"/>
    <w:rsid w:val="7BC4009E"/>
    <w:rsid w:val="7BDF66C9"/>
    <w:rsid w:val="7C401BE6"/>
    <w:rsid w:val="7EFD4068"/>
    <w:rsid w:val="7F1D4902"/>
    <w:rsid w:val="7F2C5AB1"/>
    <w:rsid w:val="7F664991"/>
    <w:rsid w:val="7FCB2137"/>
    <w:rsid w:val="B3FD0472"/>
    <w:rsid w:val="BC7B10F2"/>
    <w:rsid w:val="BDDCDB8E"/>
    <w:rsid w:val="BEED5B89"/>
    <w:rsid w:val="D9DBFC18"/>
    <w:rsid w:val="E7AF8486"/>
    <w:rsid w:val="F6BBA9F8"/>
    <w:rsid w:val="FF7D61CA"/>
    <w:rsid w:val="FFF7DEC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称呼 Char"/>
    <w:basedOn w:val="6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1082</Words>
  <Characters>1267</Characters>
  <Lines>5</Lines>
  <Paragraphs>1</Paragraphs>
  <TotalTime>0</TotalTime>
  <ScaleCrop>false</ScaleCrop>
  <LinksUpToDate>false</LinksUpToDate>
  <CharactersWithSpaces>1324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2024-07-21T01:27:00Z</dcterms:created>
  <dc:creator>Windows 用户</dc:creator>
  <cp:lastModifiedBy>吴文勇</cp:lastModifiedBy>
  <dcterms:modified xsi:type="dcterms:W3CDTF">2026-07-14T17:27:47Z</dcterms:modified>
  <cp:revision>65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42C245A5C0554271BEEEA871EDE8858D</vt:lpwstr>
  </property>
</Properties>
</file>