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wordWrap w:val="0"/>
        <w:jc w:val="right"/>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6</w:t>
      </w:r>
      <w:r>
        <w:rPr>
          <w:rFonts w:hint="eastAsia" w:ascii="楷体_GB2312" w:hAnsi="楷体_GB2312" w:eastAsia="楷体_GB2312" w:cs="楷体_GB2312"/>
          <w:sz w:val="32"/>
          <w:szCs w:val="32"/>
        </w:rPr>
        <w:t>〕闽西监减字</w:t>
      </w:r>
      <w:r>
        <w:rPr>
          <w:rFonts w:hint="eastAsia" w:ascii="楷体_GB2312" w:hAnsi="楷体_GB2312" w:eastAsia="楷体_GB2312" w:cs="楷体_GB2312"/>
          <w:color w:val="000000"/>
          <w:sz w:val="32"/>
          <w:szCs w:val="32"/>
        </w:rPr>
        <w:t>第</w:t>
      </w:r>
      <w:r>
        <w:rPr>
          <w:rFonts w:hint="eastAsia" w:ascii="楷体_GB2312" w:hAnsi="楷体_GB2312" w:eastAsia="楷体_GB2312" w:cs="楷体_GB2312"/>
          <w:sz w:val="32"/>
          <w:szCs w:val="32"/>
          <w:lang w:val="en-US" w:eastAsia="zh-CN"/>
        </w:rPr>
        <w:t>626</w:t>
      </w:r>
      <w:r>
        <w:rPr>
          <w:rFonts w:hint="eastAsia" w:ascii="楷体_GB2312" w:hAnsi="楷体_GB2312" w:eastAsia="楷体_GB2312" w:cs="楷体_GB2312"/>
          <w:sz w:val="32"/>
          <w:szCs w:val="32"/>
        </w:rPr>
        <w:t>号</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default" w:ascii="仿宋_GB2312" w:eastAsia="仿宋_GB2312"/>
          <w:sz w:val="32"/>
          <w:szCs w:val="32"/>
          <w:lang w:val="en-US" w:eastAsia="zh-CN"/>
        </w:rPr>
      </w:pPr>
      <w:r>
        <w:rPr>
          <w:rFonts w:hint="eastAsia" w:ascii="仿宋_GB2312" w:eastAsia="仿宋_GB2312"/>
          <w:sz w:val="32"/>
          <w:szCs w:val="32"/>
        </w:rPr>
        <w:t>罪犯</w:t>
      </w:r>
      <w:r>
        <w:rPr>
          <w:rFonts w:hint="eastAsia" w:ascii="仿宋_GB2312" w:eastAsia="仿宋_GB2312"/>
          <w:sz w:val="32"/>
          <w:szCs w:val="32"/>
          <w:lang w:eastAsia="zh-CN"/>
        </w:rPr>
        <w:t>蔡志平</w:t>
      </w:r>
      <w:r>
        <w:rPr>
          <w:rFonts w:hint="eastAsia" w:ascii="仿宋_GB2312" w:eastAsia="仿宋_GB2312"/>
          <w:sz w:val="32"/>
          <w:szCs w:val="32"/>
        </w:rPr>
        <w:t>，男，</w:t>
      </w:r>
      <w:r>
        <w:rPr>
          <w:rFonts w:hint="eastAsia" w:ascii="仿宋_GB2312" w:eastAsia="仿宋_GB2312"/>
          <w:sz w:val="32"/>
          <w:szCs w:val="32"/>
          <w:lang w:val="en-US" w:eastAsia="zh-CN"/>
        </w:rPr>
        <w:t>1996年1月16日出生</w:t>
      </w:r>
      <w:r>
        <w:rPr>
          <w:rFonts w:hint="eastAsia" w:ascii="仿宋_GB2312" w:eastAsia="仿宋_GB2312"/>
          <w:sz w:val="32"/>
          <w:szCs w:val="32"/>
        </w:rPr>
        <w:t>，汉族，</w:t>
      </w:r>
      <w:r>
        <w:rPr>
          <w:rFonts w:hint="eastAsia" w:ascii="仿宋_GB2312" w:eastAsia="仿宋_GB2312"/>
          <w:sz w:val="32"/>
          <w:szCs w:val="32"/>
          <w:lang w:eastAsia="zh-CN"/>
        </w:rPr>
        <w:t>初中</w:t>
      </w:r>
      <w:r>
        <w:rPr>
          <w:rFonts w:hint="eastAsia" w:ascii="仿宋_GB2312" w:eastAsia="仿宋_GB2312"/>
          <w:sz w:val="32"/>
          <w:szCs w:val="32"/>
        </w:rPr>
        <w:t>文化，</w:t>
      </w:r>
      <w:r>
        <w:rPr>
          <w:rFonts w:hint="eastAsia" w:ascii="仿宋_GB2312" w:eastAsia="仿宋_GB2312"/>
          <w:sz w:val="32"/>
          <w:szCs w:val="32"/>
          <w:lang w:eastAsia="zh-CN"/>
        </w:rPr>
        <w:t>住福建省漳州市龙海区</w:t>
      </w:r>
      <w:bookmarkStart w:id="0" w:name="_GoBack"/>
      <w:bookmarkEnd w:id="0"/>
      <w:r>
        <w:rPr>
          <w:rFonts w:hint="eastAsia" w:ascii="仿宋_GB2312" w:eastAsia="仿宋_GB2312"/>
          <w:sz w:val="32"/>
          <w:szCs w:val="32"/>
          <w:lang w:val="en-US" w:eastAsia="zh-CN"/>
        </w:rPr>
        <w:t>，捕前系</w:t>
      </w:r>
      <w:r>
        <w:rPr>
          <w:rFonts w:hint="eastAsia" w:ascii="仿宋_GB2312" w:eastAsia="仿宋_GB2312"/>
          <w:sz w:val="32"/>
          <w:szCs w:val="32"/>
          <w:lang w:eastAsia="zh-CN"/>
        </w:rPr>
        <w:t>农民</w:t>
      </w:r>
      <w:r>
        <w:rPr>
          <w:rFonts w:hint="eastAsia" w:ascii="仿宋_GB2312" w:eastAsia="仿宋_GB2312"/>
          <w:sz w:val="32"/>
          <w:szCs w:val="32"/>
          <w:lang w:val="en-US" w:eastAsia="zh-CN"/>
        </w:rPr>
        <w:t>。</w:t>
      </w:r>
    </w:p>
    <w:p>
      <w:pPr>
        <w:keepNext w:val="0"/>
        <w:keepLines w:val="0"/>
        <w:pageBreakBefore w:val="0"/>
        <w:widowControl w:val="0"/>
        <w:kinsoku/>
        <w:overflowPunct/>
        <w:topLinePunct w:val="0"/>
        <w:autoSpaceDE/>
        <w:autoSpaceDN/>
        <w:bidi w:val="0"/>
        <w:adjustRightInd/>
        <w:snapToGrid/>
        <w:spacing w:line="560" w:lineRule="exact"/>
        <w:ind w:firstLine="645"/>
        <w:jc w:val="left"/>
        <w:textAlignment w:val="auto"/>
        <w:rPr>
          <w:rFonts w:hint="eastAsia" w:ascii="仿宋_GB2312" w:eastAsia="仿宋_GB2312"/>
          <w:sz w:val="32"/>
          <w:szCs w:val="32"/>
          <w:lang w:eastAsia="zh-CN"/>
        </w:rPr>
      </w:pPr>
      <w:r>
        <w:rPr>
          <w:rFonts w:hint="eastAsia" w:ascii="仿宋_GB2312" w:eastAsia="仿宋_GB2312"/>
          <w:sz w:val="32"/>
          <w:szCs w:val="32"/>
        </w:rPr>
        <w:t>福建省</w:t>
      </w:r>
      <w:r>
        <w:rPr>
          <w:rFonts w:hint="eastAsia" w:ascii="仿宋_GB2312" w:eastAsia="仿宋_GB2312"/>
          <w:sz w:val="32"/>
          <w:szCs w:val="32"/>
          <w:lang w:eastAsia="zh-CN"/>
        </w:rPr>
        <w:t>漳州市龙海区</w:t>
      </w:r>
      <w:r>
        <w:rPr>
          <w:rFonts w:hint="eastAsia" w:ascii="仿宋_GB2312" w:eastAsia="仿宋_GB2312"/>
          <w:sz w:val="32"/>
          <w:szCs w:val="32"/>
        </w:rPr>
        <w:t>人民法院于20</w:t>
      </w:r>
      <w:r>
        <w:rPr>
          <w:rFonts w:hint="eastAsia" w:ascii="仿宋_GB2312" w:eastAsia="仿宋_GB2312"/>
          <w:sz w:val="32"/>
          <w:szCs w:val="32"/>
          <w:lang w:val="en-US" w:eastAsia="zh-CN"/>
        </w:rPr>
        <w:t>22</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23</w:t>
      </w:r>
      <w:r>
        <w:rPr>
          <w:rFonts w:hint="eastAsia" w:ascii="仿宋_GB2312" w:eastAsia="仿宋_GB2312"/>
          <w:sz w:val="32"/>
          <w:szCs w:val="32"/>
        </w:rPr>
        <w:t>日作出（20</w:t>
      </w:r>
      <w:r>
        <w:rPr>
          <w:rFonts w:hint="eastAsia" w:ascii="仿宋_GB2312" w:eastAsia="仿宋_GB2312"/>
          <w:sz w:val="32"/>
          <w:szCs w:val="32"/>
          <w:lang w:val="en-US" w:eastAsia="zh-CN"/>
        </w:rPr>
        <w:t>22</w:t>
      </w:r>
      <w:r>
        <w:rPr>
          <w:rFonts w:hint="eastAsia" w:ascii="仿宋_GB2312" w:eastAsia="仿宋_GB2312"/>
          <w:sz w:val="32"/>
          <w:szCs w:val="32"/>
        </w:rPr>
        <w:t>）闽</w:t>
      </w:r>
      <w:r>
        <w:rPr>
          <w:rFonts w:hint="eastAsia" w:ascii="仿宋_GB2312" w:eastAsia="仿宋_GB2312"/>
          <w:sz w:val="32"/>
          <w:szCs w:val="32"/>
          <w:lang w:val="en-US" w:eastAsia="zh-CN"/>
        </w:rPr>
        <w:t>0681</w:t>
      </w:r>
      <w:r>
        <w:rPr>
          <w:rFonts w:hint="eastAsia" w:ascii="仿宋_GB2312" w:eastAsia="仿宋_GB2312"/>
          <w:sz w:val="32"/>
          <w:szCs w:val="32"/>
        </w:rPr>
        <w:t>刑初</w:t>
      </w:r>
      <w:r>
        <w:rPr>
          <w:rFonts w:hint="eastAsia" w:ascii="仿宋_GB2312" w:eastAsia="仿宋_GB2312"/>
          <w:sz w:val="32"/>
          <w:szCs w:val="32"/>
          <w:lang w:val="en-US" w:eastAsia="zh-CN"/>
        </w:rPr>
        <w:t>723</w:t>
      </w:r>
      <w:r>
        <w:rPr>
          <w:rFonts w:hint="eastAsia" w:ascii="仿宋_GB2312" w:eastAsia="仿宋_GB2312"/>
          <w:sz w:val="32"/>
          <w:szCs w:val="32"/>
        </w:rPr>
        <w:t>号刑事判决，</w:t>
      </w:r>
      <w:r>
        <w:rPr>
          <w:rFonts w:hint="eastAsia" w:ascii="仿宋_GB2312" w:eastAsia="仿宋_GB2312"/>
          <w:sz w:val="32"/>
          <w:szCs w:val="32"/>
          <w:lang w:eastAsia="zh-CN"/>
        </w:rPr>
        <w:t>以</w:t>
      </w:r>
      <w:r>
        <w:rPr>
          <w:rFonts w:hint="eastAsia" w:ascii="仿宋_GB2312" w:eastAsia="仿宋_GB2312"/>
          <w:sz w:val="32"/>
          <w:szCs w:val="32"/>
        </w:rPr>
        <w:t>被告人</w:t>
      </w:r>
      <w:r>
        <w:rPr>
          <w:rFonts w:hint="eastAsia" w:ascii="仿宋_GB2312" w:eastAsia="仿宋_GB2312"/>
          <w:sz w:val="32"/>
          <w:szCs w:val="32"/>
          <w:lang w:eastAsia="zh-CN"/>
        </w:rPr>
        <w:t>蔡志平</w:t>
      </w:r>
      <w:r>
        <w:rPr>
          <w:rFonts w:hint="eastAsia" w:ascii="仿宋_GB2312" w:eastAsia="仿宋_GB2312"/>
          <w:sz w:val="32"/>
          <w:szCs w:val="32"/>
        </w:rPr>
        <w:t>犯</w:t>
      </w:r>
      <w:r>
        <w:rPr>
          <w:rFonts w:hint="eastAsia" w:ascii="仿宋_GB2312" w:eastAsia="仿宋_GB2312"/>
          <w:sz w:val="32"/>
          <w:szCs w:val="32"/>
          <w:lang w:eastAsia="zh-CN"/>
        </w:rPr>
        <w:t>组织卖淫罪，判处有期徒刑十年六个月，并处罚金人民币四十五万元，继续追缴各被告人的违法所得。</w:t>
      </w:r>
      <w:r>
        <w:rPr>
          <w:rFonts w:hint="eastAsia" w:ascii="仿宋_GB2312" w:eastAsia="仿宋_GB2312"/>
          <w:sz w:val="32"/>
          <w:szCs w:val="32"/>
          <w:lang w:val="en-US" w:eastAsia="zh-CN"/>
        </w:rPr>
        <w:t>宣判后，被告人不服，提出上诉。福建省漳州市中级人民法院于2023年3月29日作出（2023）闽06刑终115号刑事裁定，准许上诉人蔡志平撤回上诉</w:t>
      </w:r>
      <w:r>
        <w:rPr>
          <w:rFonts w:hint="eastAsia" w:ascii="仿宋_GB2312" w:eastAsia="仿宋_GB2312"/>
          <w:sz w:val="32"/>
          <w:szCs w:val="32"/>
        </w:rPr>
        <w:t>。刑期自202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25</w:t>
      </w:r>
      <w:r>
        <w:rPr>
          <w:rFonts w:hint="eastAsia" w:ascii="仿宋_GB2312" w:eastAsia="仿宋_GB2312"/>
          <w:sz w:val="32"/>
          <w:szCs w:val="32"/>
        </w:rPr>
        <w:t>日</w:t>
      </w:r>
      <w:r>
        <w:rPr>
          <w:rFonts w:hint="eastAsia" w:ascii="仿宋_GB2312" w:eastAsia="仿宋_GB2312"/>
          <w:sz w:val="32"/>
          <w:szCs w:val="32"/>
          <w:lang w:eastAsia="zh-CN"/>
        </w:rPr>
        <w:t>起</w:t>
      </w:r>
      <w:r>
        <w:rPr>
          <w:rFonts w:hint="eastAsia" w:ascii="仿宋_GB2312" w:eastAsia="仿宋_GB2312"/>
          <w:sz w:val="32"/>
          <w:szCs w:val="32"/>
        </w:rPr>
        <w:t>至20</w:t>
      </w:r>
      <w:r>
        <w:rPr>
          <w:rFonts w:hint="eastAsia" w:ascii="仿宋_GB2312" w:eastAsia="仿宋_GB2312"/>
          <w:sz w:val="32"/>
          <w:szCs w:val="32"/>
          <w:lang w:val="en-US" w:eastAsia="zh-CN"/>
        </w:rPr>
        <w:t>31</w:t>
      </w:r>
      <w:r>
        <w:rPr>
          <w:rFonts w:hint="eastAsia" w:ascii="仿宋_GB2312" w:eastAsia="仿宋_GB2312"/>
          <w:sz w:val="32"/>
          <w:szCs w:val="32"/>
        </w:rPr>
        <w:t>年</w:t>
      </w:r>
      <w:r>
        <w:rPr>
          <w:rFonts w:hint="eastAsia" w:ascii="仿宋_GB2312" w:eastAsia="仿宋_GB2312"/>
          <w:sz w:val="32"/>
          <w:szCs w:val="32"/>
          <w:lang w:val="en-US" w:eastAsia="zh-CN"/>
        </w:rPr>
        <w:t>11</w:t>
      </w:r>
      <w:r>
        <w:rPr>
          <w:rFonts w:hint="eastAsia" w:ascii="仿宋_GB2312" w:eastAsia="仿宋_GB2312"/>
          <w:sz w:val="32"/>
          <w:szCs w:val="32"/>
        </w:rPr>
        <w:t>月</w:t>
      </w:r>
      <w:r>
        <w:rPr>
          <w:rFonts w:hint="eastAsia" w:ascii="仿宋_GB2312" w:eastAsia="仿宋_GB2312"/>
          <w:sz w:val="32"/>
          <w:szCs w:val="32"/>
          <w:lang w:val="en-US" w:eastAsia="zh-CN"/>
        </w:rPr>
        <w:t>24</w:t>
      </w:r>
      <w:r>
        <w:rPr>
          <w:rFonts w:hint="eastAsia" w:ascii="仿宋_GB2312" w:eastAsia="仿宋_GB2312"/>
          <w:sz w:val="32"/>
          <w:szCs w:val="32"/>
        </w:rPr>
        <w:t>日止。202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月2</w:t>
      </w:r>
      <w:r>
        <w:rPr>
          <w:rFonts w:hint="eastAsia" w:ascii="仿宋_GB2312" w:eastAsia="仿宋_GB2312"/>
          <w:sz w:val="32"/>
          <w:szCs w:val="32"/>
          <w:lang w:val="en-US" w:eastAsia="zh-CN"/>
        </w:rPr>
        <w:t>6</w:t>
      </w:r>
      <w:r>
        <w:rPr>
          <w:rFonts w:hint="eastAsia" w:ascii="仿宋_GB2312" w:eastAsia="仿宋_GB2312"/>
          <w:sz w:val="32"/>
          <w:szCs w:val="32"/>
        </w:rPr>
        <w:t>日交付</w:t>
      </w:r>
      <w:r>
        <w:rPr>
          <w:rFonts w:hint="eastAsia" w:ascii="仿宋_GB2312" w:eastAsia="仿宋_GB2312"/>
          <w:sz w:val="32"/>
          <w:szCs w:val="32"/>
          <w:lang w:eastAsia="zh-CN"/>
        </w:rPr>
        <w:t>福建省</w:t>
      </w:r>
      <w:r>
        <w:rPr>
          <w:rFonts w:hint="eastAsia" w:ascii="仿宋_GB2312" w:eastAsia="仿宋_GB2312"/>
          <w:sz w:val="32"/>
          <w:szCs w:val="32"/>
        </w:rPr>
        <w:t>闽西监狱执行刑罚。现属普管级罪犯。</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该犯自入监以来确有悔改表现，具体事实如下：</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认罪悔罪：能服从法院判决，自书认罪悔罪书。</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遵守监规：</w:t>
      </w:r>
      <w:r>
        <w:rPr>
          <w:rFonts w:hint="eastAsia" w:ascii="仿宋_GB2312" w:eastAsia="仿宋_GB2312"/>
          <w:sz w:val="32"/>
          <w:szCs w:val="32"/>
          <w:lang w:eastAsia="zh-CN"/>
        </w:rPr>
        <w:t>该犯在考核期中虽有违规扣分，但经教育后</w:t>
      </w:r>
      <w:r>
        <w:rPr>
          <w:rFonts w:hint="eastAsia" w:ascii="仿宋_GB2312" w:eastAsia="仿宋_GB2312"/>
          <w:sz w:val="32"/>
          <w:szCs w:val="32"/>
        </w:rPr>
        <w:t>能遵守法律法规及监规纪律，接受教育改造。</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学习情况：能参加思想、文化、职业技术教育。</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劳动改造：能参加劳动，努力完成劳动任务。</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奖惩情况：</w:t>
      </w:r>
      <w:r>
        <w:rPr>
          <w:rFonts w:hint="eastAsia" w:ascii="仿宋_GB2312" w:eastAsia="仿宋_GB2312"/>
          <w:sz w:val="32"/>
          <w:szCs w:val="32"/>
        </w:rPr>
        <w:t>该犯考核期2023年4月26日至2026年</w:t>
      </w:r>
      <w:r>
        <w:rPr>
          <w:rFonts w:hint="eastAsia" w:ascii="仿宋_GB2312" w:eastAsia="仿宋_GB2312"/>
          <w:sz w:val="32"/>
          <w:szCs w:val="32"/>
          <w:lang w:val="en-US" w:eastAsia="zh-CN"/>
        </w:rPr>
        <w:t>3</w:t>
      </w:r>
      <w:r>
        <w:rPr>
          <w:rFonts w:hint="eastAsia" w:ascii="仿宋_GB2312" w:eastAsia="仿宋_GB2312"/>
          <w:sz w:val="32"/>
          <w:szCs w:val="32"/>
        </w:rPr>
        <w:t>月累计获得考核分3</w:t>
      </w:r>
      <w:r>
        <w:rPr>
          <w:rFonts w:hint="eastAsia" w:ascii="仿宋_GB2312" w:eastAsia="仿宋_GB2312"/>
          <w:sz w:val="32"/>
          <w:szCs w:val="32"/>
          <w:lang w:val="en-US" w:eastAsia="zh-CN"/>
        </w:rPr>
        <w:t>3</w:t>
      </w:r>
      <w:r>
        <w:rPr>
          <w:rFonts w:hint="eastAsia" w:ascii="仿宋_GB2312" w:eastAsia="仿宋_GB2312"/>
          <w:sz w:val="32"/>
          <w:szCs w:val="32"/>
        </w:rPr>
        <w:t>77分，表扬五次</w:t>
      </w:r>
      <w:r>
        <w:rPr>
          <w:rFonts w:hint="eastAsia" w:ascii="仿宋_GB2312" w:eastAsia="仿宋_GB2312"/>
          <w:sz w:val="32"/>
          <w:szCs w:val="32"/>
          <w:lang w:eastAsia="zh-CN"/>
        </w:rPr>
        <w:t>；</w:t>
      </w:r>
      <w:r>
        <w:rPr>
          <w:rFonts w:hint="eastAsia" w:ascii="仿宋_GB2312" w:eastAsia="仿宋_GB2312"/>
          <w:sz w:val="32"/>
          <w:szCs w:val="32"/>
        </w:rPr>
        <w:t>考核期内违规一次，扣2分</w:t>
      </w:r>
      <w:r>
        <w:rPr>
          <w:rFonts w:hint="eastAsia" w:ascii="仿宋_GB2312" w:eastAsia="仿宋_GB2312"/>
          <w:sz w:val="32"/>
          <w:szCs w:val="32"/>
          <w:lang w:eastAsia="zh-CN"/>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该犯原判财产性判项已缴纳人民币16000元；其中本次提请向福建省漳州市龙海区人民法院缴纳</w:t>
      </w:r>
      <w:r>
        <w:rPr>
          <w:rFonts w:hint="eastAsia" w:ascii="仿宋_GB2312" w:eastAsia="仿宋_GB2312"/>
          <w:sz w:val="32"/>
          <w:szCs w:val="32"/>
          <w:lang w:eastAsia="zh-CN"/>
        </w:rPr>
        <w:t>罚金</w:t>
      </w:r>
      <w:r>
        <w:rPr>
          <w:rFonts w:hint="eastAsia" w:ascii="仿宋_GB2312" w:eastAsia="仿宋_GB2312"/>
          <w:sz w:val="32"/>
          <w:szCs w:val="32"/>
        </w:rPr>
        <w:t>人民币16000元。该犯考核期月均消费</w:t>
      </w:r>
      <w:r>
        <w:rPr>
          <w:rFonts w:hint="eastAsia" w:ascii="仿宋_GB2312" w:eastAsia="仿宋_GB2312"/>
          <w:sz w:val="32"/>
          <w:szCs w:val="32"/>
          <w:lang w:val="en-US" w:eastAsia="zh-CN"/>
        </w:rPr>
        <w:t>248.47</w:t>
      </w:r>
      <w:r>
        <w:rPr>
          <w:rFonts w:hint="eastAsia" w:ascii="仿宋_GB2312" w:eastAsia="仿宋_GB2312"/>
          <w:sz w:val="32"/>
          <w:szCs w:val="32"/>
        </w:rPr>
        <w:t>元（</w:t>
      </w:r>
      <w:r>
        <w:rPr>
          <w:rFonts w:hint="eastAsia" w:ascii="仿宋_GB2312" w:eastAsia="仿宋_GB2312"/>
          <w:sz w:val="32"/>
          <w:szCs w:val="32"/>
          <w:lang w:eastAsia="zh-CN"/>
        </w:rPr>
        <w:t>注：</w:t>
      </w:r>
      <w:r>
        <w:rPr>
          <w:rFonts w:hint="eastAsia" w:ascii="仿宋_GB2312" w:eastAsia="仿宋_GB2312"/>
          <w:sz w:val="32"/>
          <w:szCs w:val="32"/>
        </w:rPr>
        <w:t>不包括慈善捐款</w:t>
      </w:r>
      <w:r>
        <w:rPr>
          <w:rFonts w:hint="eastAsia" w:ascii="仿宋_GB2312" w:eastAsia="仿宋_GB2312"/>
          <w:sz w:val="32"/>
          <w:szCs w:val="32"/>
          <w:lang w:eastAsia="zh-CN"/>
        </w:rPr>
        <w:t>、</w:t>
      </w:r>
      <w:r>
        <w:rPr>
          <w:rFonts w:hint="eastAsia" w:ascii="仿宋_GB2312" w:eastAsia="仿宋_GB2312"/>
          <w:sz w:val="32"/>
          <w:szCs w:val="32"/>
        </w:rPr>
        <w:t>书报消费</w:t>
      </w:r>
      <w:r>
        <w:rPr>
          <w:rFonts w:hint="eastAsia" w:ascii="仿宋_GB2312" w:eastAsia="仿宋_GB2312"/>
          <w:sz w:val="32"/>
          <w:szCs w:val="32"/>
          <w:lang w:eastAsia="zh-CN"/>
        </w:rPr>
        <w:t>、</w:t>
      </w:r>
      <w:r>
        <w:rPr>
          <w:rFonts w:hint="eastAsia" w:ascii="仿宋_GB2312" w:eastAsia="仿宋_GB2312"/>
          <w:sz w:val="32"/>
          <w:szCs w:val="32"/>
        </w:rPr>
        <w:t>兴业银行结转扣款</w:t>
      </w:r>
      <w:r>
        <w:rPr>
          <w:rFonts w:hint="eastAsia" w:ascii="仿宋_GB2312" w:eastAsia="仿宋_GB2312"/>
          <w:sz w:val="32"/>
          <w:szCs w:val="32"/>
          <w:lang w:eastAsia="zh-CN"/>
        </w:rPr>
        <w:t>、</w:t>
      </w:r>
      <w:r>
        <w:rPr>
          <w:rFonts w:hint="eastAsia" w:ascii="仿宋_GB2312" w:eastAsia="仿宋_GB2312"/>
          <w:sz w:val="32"/>
          <w:szCs w:val="32"/>
        </w:rPr>
        <w:t>系统故障返还扣款</w:t>
      </w:r>
      <w:r>
        <w:rPr>
          <w:rFonts w:hint="eastAsia" w:ascii="仿宋_GB2312" w:eastAsia="仿宋_GB2312"/>
          <w:sz w:val="32"/>
          <w:szCs w:val="32"/>
          <w:lang w:eastAsia="zh-CN"/>
        </w:rPr>
        <w:t>、缴纳罚金</w:t>
      </w:r>
      <w:r>
        <w:rPr>
          <w:rFonts w:hint="eastAsia" w:ascii="仿宋_GB2312" w:eastAsia="仿宋_GB2312"/>
          <w:sz w:val="32"/>
          <w:szCs w:val="32"/>
        </w:rPr>
        <w:t>等费用），帐户可用余额人民币</w:t>
      </w:r>
      <w:r>
        <w:rPr>
          <w:rFonts w:hint="eastAsia" w:ascii="仿宋_GB2312" w:eastAsia="仿宋_GB2312"/>
          <w:sz w:val="32"/>
          <w:szCs w:val="32"/>
          <w:lang w:val="en-US" w:eastAsia="zh-CN"/>
        </w:rPr>
        <w:t>865.85元</w:t>
      </w:r>
      <w:r>
        <w:rPr>
          <w:rFonts w:hint="eastAsia" w:ascii="仿宋_GB2312" w:eastAsia="仿宋_GB2312"/>
          <w:sz w:val="32"/>
          <w:szCs w:val="32"/>
        </w:rPr>
        <w:t>。</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lang w:val="en-US" w:eastAsia="zh-CN"/>
        </w:rPr>
        <w:t>该犯系性侵害未成年人犯罪的罪犯且财产性判项义务履行金额未达到其个人应履行总额30%，属于从严把握减刑对象，因此提请减刑幅度扣减四个月。</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本案于</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r>
        <w:rPr>
          <w:rFonts w:hint="eastAsia" w:ascii="仿宋_GB2312" w:eastAsia="仿宋_GB2312"/>
          <w:sz w:val="32"/>
          <w:szCs w:val="32"/>
        </w:rPr>
        <w:t>在狱内公示未收到不同意见。</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rPr>
        <w:t>因此，依照《中华人民共和国刑法》第七十八条、第七十九条</w:t>
      </w:r>
      <w:r>
        <w:rPr>
          <w:rFonts w:hint="eastAsia" w:ascii="仿宋_GB2312" w:eastAsia="仿宋_GB2312"/>
          <w:sz w:val="32"/>
          <w:szCs w:val="32"/>
          <w:lang w:eastAsia="zh-CN"/>
        </w:rPr>
        <w:t>、</w:t>
      </w:r>
      <w:r>
        <w:rPr>
          <w:rFonts w:hint="eastAsia" w:ascii="仿宋_GB2312" w:eastAsia="仿宋_GB2312"/>
          <w:sz w:val="32"/>
          <w:szCs w:val="32"/>
        </w:rPr>
        <w:t>《中华人民共和国刑事诉讼法》第二百七十三条第二款、《中华人民共和国监狱法》第二十九条的规定，建议对罪犯</w:t>
      </w:r>
      <w:r>
        <w:rPr>
          <w:rFonts w:hint="eastAsia" w:ascii="仿宋_GB2312" w:eastAsia="仿宋_GB2312"/>
          <w:sz w:val="32"/>
          <w:szCs w:val="32"/>
          <w:lang w:eastAsia="zh-CN"/>
        </w:rPr>
        <w:t>蔡志平</w:t>
      </w:r>
      <w:r>
        <w:rPr>
          <w:rFonts w:hint="eastAsia" w:ascii="仿宋_GB2312" w:eastAsia="仿宋_GB2312"/>
          <w:sz w:val="32"/>
          <w:szCs w:val="32"/>
        </w:rPr>
        <w:t>予以减去有期徒刑</w:t>
      </w:r>
      <w:r>
        <w:rPr>
          <w:rFonts w:hint="eastAsia" w:ascii="仿宋_GB2312" w:eastAsia="仿宋_GB2312"/>
          <w:sz w:val="32"/>
          <w:szCs w:val="32"/>
          <w:lang w:eastAsia="zh-CN"/>
        </w:rPr>
        <w:t>四个月</w:t>
      </w:r>
      <w:r>
        <w:rPr>
          <w:rFonts w:hint="eastAsia" w:ascii="仿宋_GB2312" w:eastAsia="仿宋_GB2312"/>
          <w:sz w:val="32"/>
          <w:szCs w:val="32"/>
        </w:rPr>
        <w:t>。特提请你院审理裁定。</w:t>
      </w:r>
    </w:p>
    <w:p>
      <w:pPr>
        <w:pStyle w:val="2"/>
        <w:keepNext w:val="0"/>
        <w:keepLines w:val="0"/>
        <w:pageBreakBefore w:val="0"/>
        <w:widowControl w:val="0"/>
        <w:kinsoku/>
        <w:overflowPunct/>
        <w:topLinePunct w:val="0"/>
        <w:autoSpaceDE/>
        <w:autoSpaceDN/>
        <w:bidi w:val="0"/>
        <w:adjustRightInd/>
        <w:snapToGrid/>
        <w:spacing w:line="560" w:lineRule="exact"/>
        <w:ind w:firstLine="614" w:firstLineChars="192"/>
        <w:jc w:val="left"/>
        <w:textAlignment w:val="auto"/>
        <w:rPr>
          <w:rFonts w:ascii="仿宋_GB2312" w:hAnsi="Times New Roman"/>
          <w:color w:val="000000"/>
          <w:szCs w:val="32"/>
        </w:rPr>
      </w:pPr>
      <w:r>
        <w:rPr>
          <w:rFonts w:hint="eastAsia" w:ascii="仿宋_GB2312" w:hAnsi="Times New Roman"/>
          <w:color w:val="000000"/>
          <w:szCs w:val="32"/>
        </w:rPr>
        <w:t>此致</w:t>
      </w:r>
    </w:p>
    <w:p>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福建省龙岩市中级人民法院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olor w:val="000000"/>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附件：⒈罪犯</w:t>
      </w:r>
      <w:r>
        <w:rPr>
          <w:rFonts w:hint="eastAsia" w:ascii="仿宋_GB2312" w:eastAsia="仿宋_GB2312"/>
          <w:sz w:val="32"/>
          <w:szCs w:val="32"/>
          <w:lang w:eastAsia="zh-CN"/>
        </w:rPr>
        <w:t>蔡志平</w:t>
      </w:r>
      <w:r>
        <w:rPr>
          <w:rFonts w:hint="eastAsia" w:ascii="仿宋_GB2312" w:hAnsi="Times New Roman" w:eastAsia="仿宋_GB2312"/>
          <w:color w:val="000000"/>
          <w:sz w:val="32"/>
          <w:szCs w:val="32"/>
        </w:rPr>
        <w:t>卷宗贰册</w:t>
      </w:r>
    </w:p>
    <w:p>
      <w:pPr>
        <w:keepNext w:val="0"/>
        <w:keepLines w:val="0"/>
        <w:pageBreakBefore w:val="0"/>
        <w:widowControl w:val="0"/>
        <w:kinsoku/>
        <w:overflowPunct/>
        <w:topLinePunct w:val="0"/>
        <w:autoSpaceDE/>
        <w:autoSpaceDN/>
        <w:bidi w:val="0"/>
        <w:adjustRightInd/>
        <w:snapToGrid/>
        <w:spacing w:line="560" w:lineRule="exact"/>
        <w:ind w:firstLine="1622" w:firstLineChars="507"/>
        <w:jc w:val="left"/>
        <w:textAlignment w:val="auto"/>
        <w:rPr>
          <w:rFonts w:ascii="仿宋_GB2312" w:eastAsia="仿宋_GB2312"/>
          <w:sz w:val="32"/>
          <w:szCs w:val="32"/>
        </w:rPr>
      </w:pPr>
      <w:r>
        <w:rPr>
          <w:rFonts w:hint="eastAsia" w:ascii="仿宋_GB2312" w:hAnsi="Times New Roman" w:eastAsia="仿宋_GB2312"/>
          <w:color w:val="000000"/>
          <w:sz w:val="32"/>
          <w:szCs w:val="32"/>
        </w:rPr>
        <w:t>⒉减刑建议书壹份</w:t>
      </w:r>
    </w:p>
    <w:p>
      <w:pPr>
        <w:keepNext w:val="0"/>
        <w:keepLines w:val="0"/>
        <w:pageBreakBefore w:val="0"/>
        <w:widowControl w:val="0"/>
        <w:kinsoku/>
        <w:overflowPunct/>
        <w:topLinePunct w:val="0"/>
        <w:autoSpaceDE/>
        <w:autoSpaceDN/>
        <w:bidi w:val="0"/>
        <w:adjustRightInd/>
        <w:snapToGrid/>
        <w:spacing w:line="560" w:lineRule="exact"/>
        <w:ind w:right="420" w:rightChars="200" w:firstLine="614" w:firstLineChars="192"/>
        <w:jc w:val="right"/>
        <w:textAlignment w:val="auto"/>
        <w:rPr>
          <w:rFonts w:ascii="仿宋_GB2312" w:hAnsi="Times New Roman" w:eastAsia="仿宋_GB2312"/>
          <w:sz w:val="32"/>
          <w:szCs w:val="32"/>
        </w:rPr>
      </w:pPr>
      <w:r>
        <w:rPr>
          <w:rFonts w:hint="eastAsia" w:ascii="仿宋_GB2312" w:hAnsi="Times New Roman" w:eastAsia="仿宋_GB2312"/>
          <w:sz w:val="32"/>
          <w:szCs w:val="32"/>
        </w:rPr>
        <w:t>福建省闽西监狱</w:t>
      </w:r>
    </w:p>
    <w:p>
      <w:pPr>
        <w:keepNext w:val="0"/>
        <w:keepLines w:val="0"/>
        <w:pageBreakBefore w:val="0"/>
        <w:widowControl w:val="0"/>
        <w:kinsoku/>
        <w:wordWrap w:val="0"/>
        <w:overflowPunct/>
        <w:topLinePunct w:val="0"/>
        <w:autoSpaceDE/>
        <w:autoSpaceDN/>
        <w:bidi w:val="0"/>
        <w:adjustRightInd/>
        <w:snapToGrid/>
        <w:spacing w:line="560" w:lineRule="exact"/>
        <w:ind w:right="420" w:rightChars="200"/>
        <w:jc w:val="right"/>
        <w:textAlignment w:val="auto"/>
        <w:rPr>
          <w:rFonts w:ascii="仿宋_GB2312" w:eastAsia="仿宋_GB2312"/>
          <w:sz w:val="28"/>
          <w:szCs w:val="28"/>
        </w:rPr>
      </w:pPr>
      <w:r>
        <w:rPr>
          <w:rFonts w:hint="eastAsia" w:ascii="仿宋_GB2312" w:hAnsi="Times New Roman" w:eastAsia="仿宋_GB2312"/>
          <w:sz w:val="32"/>
          <w:szCs w:val="32"/>
        </w:rPr>
        <w:t xml:space="preserve">               </w:t>
      </w: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29</w:t>
      </w:r>
      <w:r>
        <w:rPr>
          <w:rFonts w:hint="eastAsia" w:ascii="仿宋_GB2312" w:eastAsia="仿宋_GB2312"/>
          <w:sz w:val="32"/>
          <w:szCs w:val="32"/>
        </w:rPr>
        <w:t>日</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0414"/>
    <w:rsid w:val="00054400"/>
    <w:rsid w:val="00083F4D"/>
    <w:rsid w:val="000D252D"/>
    <w:rsid w:val="000D6423"/>
    <w:rsid w:val="001575BC"/>
    <w:rsid w:val="00210350"/>
    <w:rsid w:val="00226A8C"/>
    <w:rsid w:val="00235947"/>
    <w:rsid w:val="00284081"/>
    <w:rsid w:val="00350B70"/>
    <w:rsid w:val="00377351"/>
    <w:rsid w:val="003E0F3B"/>
    <w:rsid w:val="0044606E"/>
    <w:rsid w:val="0045607D"/>
    <w:rsid w:val="006065BC"/>
    <w:rsid w:val="00610414"/>
    <w:rsid w:val="006B1E50"/>
    <w:rsid w:val="00716BDC"/>
    <w:rsid w:val="007B0F6E"/>
    <w:rsid w:val="007F69EC"/>
    <w:rsid w:val="00884928"/>
    <w:rsid w:val="0098004D"/>
    <w:rsid w:val="00A45EEE"/>
    <w:rsid w:val="00A5344B"/>
    <w:rsid w:val="00A55376"/>
    <w:rsid w:val="00A711AC"/>
    <w:rsid w:val="00AF6A51"/>
    <w:rsid w:val="00C71BAF"/>
    <w:rsid w:val="00D01F4E"/>
    <w:rsid w:val="00D46F5D"/>
    <w:rsid w:val="00D52BA8"/>
    <w:rsid w:val="00D65F74"/>
    <w:rsid w:val="00D87F46"/>
    <w:rsid w:val="00DF2A06"/>
    <w:rsid w:val="00E03263"/>
    <w:rsid w:val="00E2163A"/>
    <w:rsid w:val="00E97CD0"/>
    <w:rsid w:val="00F371D3"/>
    <w:rsid w:val="00FA0E82"/>
    <w:rsid w:val="00FC1226"/>
    <w:rsid w:val="037B1013"/>
    <w:rsid w:val="13556BE8"/>
    <w:rsid w:val="1A123EE2"/>
    <w:rsid w:val="1FCF59E1"/>
    <w:rsid w:val="23042081"/>
    <w:rsid w:val="23D22975"/>
    <w:rsid w:val="303A18C0"/>
    <w:rsid w:val="37FCCF7F"/>
    <w:rsid w:val="3C6A45E7"/>
    <w:rsid w:val="3C712C25"/>
    <w:rsid w:val="3C902D03"/>
    <w:rsid w:val="3D7021B3"/>
    <w:rsid w:val="3FD7404B"/>
    <w:rsid w:val="48E529FD"/>
    <w:rsid w:val="4E60712C"/>
    <w:rsid w:val="522824AD"/>
    <w:rsid w:val="53FB1F36"/>
    <w:rsid w:val="54BC6A68"/>
    <w:rsid w:val="55BA15BD"/>
    <w:rsid w:val="57AF4D6B"/>
    <w:rsid w:val="5C5C6C96"/>
    <w:rsid w:val="5DEC08C0"/>
    <w:rsid w:val="5EBD27BC"/>
    <w:rsid w:val="638A029C"/>
    <w:rsid w:val="66C71D2E"/>
    <w:rsid w:val="6A9208EF"/>
    <w:rsid w:val="6B7CB858"/>
    <w:rsid w:val="6C237F65"/>
    <w:rsid w:val="6D891A42"/>
    <w:rsid w:val="6D9DED9D"/>
    <w:rsid w:val="6E4679F8"/>
    <w:rsid w:val="6ED26438"/>
    <w:rsid w:val="6F026CB2"/>
    <w:rsid w:val="741335F8"/>
    <w:rsid w:val="777E68B3"/>
    <w:rsid w:val="77BFB46B"/>
    <w:rsid w:val="7BB75966"/>
    <w:rsid w:val="7EFB8869"/>
    <w:rsid w:val="7EFC575A"/>
    <w:rsid w:val="7FFFA95D"/>
    <w:rsid w:val="7FFFF900"/>
    <w:rsid w:val="9FDF3C6F"/>
    <w:rsid w:val="A7EC15B4"/>
    <w:rsid w:val="BD6E57DB"/>
    <w:rsid w:val="BD771FB3"/>
    <w:rsid w:val="D9B7B904"/>
    <w:rsid w:val="DF363C5A"/>
    <w:rsid w:val="DFDDBACA"/>
    <w:rsid w:val="E7FB6389"/>
    <w:rsid w:val="EADD9E8A"/>
    <w:rsid w:val="F5AD8BD8"/>
    <w:rsid w:val="F5B7EA51"/>
    <w:rsid w:val="F7DD5993"/>
    <w:rsid w:val="FEB780A9"/>
    <w:rsid w:val="FEEFA8E9"/>
    <w:rsid w:val="FF1E947F"/>
    <w:rsid w:val="FF7F4188"/>
    <w:rsid w:val="FFBDF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0"/>
    <w:rPr>
      <w:rFonts w:ascii="Calibri" w:hAnsi="Calibri" w:eastAsia="仿宋_GB2312" w:cs="Times New Roman"/>
      <w:kern w:val="32"/>
      <w:sz w:val="32"/>
      <w:szCs w:val="20"/>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0"/>
    <w:rPr>
      <w:rFonts w:ascii="Calibri" w:hAnsi="Calibri" w:eastAsia="仿宋_GB2312" w:cs="Times New Roman"/>
      <w:kern w:val="32"/>
      <w:sz w:val="32"/>
      <w:szCs w:val="20"/>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157</Words>
  <Characters>901</Characters>
  <Lines>7</Lines>
  <Paragraphs>2</Paragraphs>
  <TotalTime>0</TotalTime>
  <ScaleCrop>false</ScaleCrop>
  <LinksUpToDate>false</LinksUpToDate>
  <CharactersWithSpaces>1056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2024-07-19T00:13:00Z</dcterms:created>
  <dc:creator>Windows 用户</dc:creator>
  <cp:lastModifiedBy>uosuser</cp:lastModifiedBy>
  <dcterms:modified xsi:type="dcterms:W3CDTF">2026-07-02T16:43:07Z</dcterms:modified>
  <dc:title>福建省闽西监狱</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C3485FC7C6D1405A8BE544A66424A613</vt:lpwstr>
  </property>
</Properties>
</file>