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w:t>
      </w:r>
      <w:r>
        <w:rPr>
          <w:rFonts w:hint="eastAsia" w:ascii="方正小标宋简体" w:hAnsi="方正小标宋简体" w:eastAsia="方正小标宋简体" w:cs="方正小标宋简体"/>
          <w:sz w:val="44"/>
          <w:szCs w:val="44"/>
          <w:lang w:eastAsia="zh-CN"/>
        </w:rPr>
        <w:t>宁德</w:t>
      </w:r>
      <w:r>
        <w:rPr>
          <w:rFonts w:hint="eastAsia" w:ascii="方正小标宋简体" w:hAnsi="方正小标宋简体" w:eastAsia="方正小标宋简体" w:cs="方正小标宋简体"/>
          <w:sz w:val="44"/>
          <w:szCs w:val="44"/>
        </w:rPr>
        <w:t>监狱</w:t>
      </w:r>
    </w:p>
    <w:p>
      <w:pPr>
        <w:snapToGrid w:val="0"/>
        <w:spacing w:line="600" w:lineRule="exact"/>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提请减刑建议书</w:t>
      </w:r>
    </w:p>
    <w:p>
      <w:pPr>
        <w:jc w:val="right"/>
        <w:rPr>
          <w:rFonts w:ascii="Times New Roman" w:hAnsi="Times New Roman" w:cs="Times New Roman"/>
          <w:b/>
          <w:bCs/>
          <w:sz w:val="28"/>
          <w:szCs w:val="28"/>
        </w:rPr>
      </w:pPr>
      <w:r>
        <w:rPr>
          <w:rFonts w:hint="eastAsia" w:ascii="Times New Roman" w:hAnsi="Times New Roman" w:eastAsia="楷体_GB2312" w:cs="楷体_GB2312"/>
        </w:rPr>
        <w:t>〔</w:t>
      </w:r>
      <w:r>
        <w:rPr>
          <w:rFonts w:ascii="Times New Roman" w:hAnsi="Times New Roman" w:eastAsia="楷体_GB2312" w:cs="Times New Roman"/>
        </w:rPr>
        <w:t>20</w:t>
      </w:r>
      <w:r>
        <w:rPr>
          <w:rFonts w:hint="eastAsia" w:ascii="Times New Roman" w:hAnsi="Times New Roman" w:eastAsia="楷体_GB2312" w:cs="Times New Roman"/>
          <w:lang w:val="en-US" w:eastAsia="zh-CN"/>
        </w:rPr>
        <w:t>21</w:t>
      </w:r>
      <w:r>
        <w:rPr>
          <w:rFonts w:hint="eastAsia" w:ascii="Times New Roman" w:hAnsi="Times New Roman" w:eastAsia="楷体_GB2312" w:cs="楷体_GB2312"/>
        </w:rPr>
        <w:t>〕闽</w:t>
      </w:r>
      <w:r>
        <w:rPr>
          <w:rFonts w:hint="eastAsia" w:ascii="Times New Roman" w:hAnsi="Times New Roman" w:eastAsia="楷体_GB2312" w:cs="Times New Roman"/>
          <w:lang w:eastAsia="zh-CN"/>
        </w:rPr>
        <w:t>宁</w:t>
      </w:r>
      <w:r>
        <w:rPr>
          <w:rFonts w:hint="eastAsia" w:ascii="Times New Roman" w:hAnsi="Times New Roman" w:eastAsia="楷体_GB2312" w:cs="楷体_GB2312"/>
        </w:rPr>
        <w:t>狱减字第</w:t>
      </w:r>
      <w:r>
        <w:rPr>
          <w:rFonts w:hint="eastAsia" w:ascii="Times New Roman" w:hAnsi="Times New Roman" w:eastAsia="楷体_GB2312" w:cs="Times New Roman"/>
          <w:lang w:val="en-US" w:eastAsia="zh-CN"/>
        </w:rPr>
        <w:t>657</w:t>
      </w:r>
      <w:r>
        <w:rPr>
          <w:rFonts w:hint="eastAsia" w:ascii="Times New Roman" w:hAnsi="Times New Roman" w:eastAsia="楷体_GB2312" w:cs="楷体_GB2312"/>
        </w:rPr>
        <w:t>号</w:t>
      </w:r>
    </w:p>
    <w:p>
      <w:pPr>
        <w:widowControl w:val="0"/>
        <w:adjustRightInd/>
        <w:snapToGrid/>
        <w:spacing w:line="540" w:lineRule="exact"/>
        <w:ind w:left="0" w:leftChars="0" w:firstLine="31680" w:firstLineChars="200"/>
        <w:jc w:val="both"/>
        <w:textAlignment w:val="auto"/>
        <w:outlineLvl w:val="9"/>
        <w:rPr>
          <w:rFonts w:hint="eastAsia" w:ascii="Times New Roman" w:hAnsi="Times New Roman" w:cs="仿宋_GB2312"/>
          <w:color w:val="000000"/>
        </w:rPr>
      </w:pPr>
      <w:r>
        <w:rPr>
          <w:rFonts w:hint="eastAsia" w:ascii="Times New Roman" w:hAnsi="Times New Roman" w:cs="仿宋_GB2312"/>
          <w:color w:val="000000"/>
        </w:rPr>
        <w:t>罪犯</w:t>
      </w:r>
      <w:r>
        <w:rPr>
          <w:rFonts w:hint="eastAsia" w:ascii="Times New Roman" w:hAnsi="Times New Roman" w:cs="仿宋_GB2312"/>
          <w:color w:val="000000"/>
          <w:lang w:eastAsia="zh-CN"/>
        </w:rPr>
        <w:t>吴红群</w:t>
      </w:r>
      <w:r>
        <w:rPr>
          <w:rFonts w:ascii="Times New Roman" w:hAnsi="Times New Roman" w:cs="Times New Roman"/>
          <w:color w:val="000000"/>
        </w:rPr>
        <w:fldChar w:fldCharType="begin"/>
      </w:r>
      <w:r>
        <w:rPr>
          <w:rFonts w:ascii="Times New Roman" w:hAnsi="Times New Roman" w:cs="Times New Roman"/>
          <w:color w:val="000000"/>
        </w:rPr>
        <w:instrText xml:space="preserve"> AUTOTEXTLIST  \* MERGEFORMAT </w:instrText>
      </w:r>
      <w:r>
        <w:rPr>
          <w:rFonts w:ascii="Times New Roman" w:hAnsi="Times New Roman" w:cs="Times New Roman"/>
          <w:color w:val="000000"/>
        </w:rPr>
        <w:fldChar w:fldCharType="end"/>
      </w:r>
      <w:r>
        <w:rPr>
          <w:rFonts w:hint="eastAsia" w:ascii="Times New Roman" w:hAnsi="Times New Roman" w:cs="仿宋_GB2312"/>
          <w:color w:val="000000"/>
        </w:rPr>
        <w:t>，男，</w:t>
      </w:r>
      <w:r>
        <w:rPr>
          <w:rFonts w:hint="eastAsia" w:ascii="Times New Roman" w:hAnsi="Times New Roman" w:cs="仿宋_GB2312"/>
          <w:color w:val="000000"/>
          <w:lang w:eastAsia="zh-CN"/>
        </w:rPr>
        <w:t>苗族</w:t>
      </w:r>
      <w:r>
        <w:rPr>
          <w:rFonts w:hint="eastAsia" w:ascii="Times New Roman" w:hAnsi="Times New Roman" w:cs="仿宋_GB2312"/>
          <w:color w:val="000000"/>
        </w:rPr>
        <w:t>，</w:t>
      </w:r>
      <w:r>
        <w:rPr>
          <w:rFonts w:hint="eastAsia" w:ascii="Times New Roman" w:hAnsi="Times New Roman" w:cs="仿宋_GB2312"/>
          <w:color w:val="000000"/>
          <w:lang w:val="en-US" w:eastAsia="zh-CN"/>
        </w:rPr>
        <w:t>1985年3月1日出生</w:t>
      </w:r>
      <w:r>
        <w:rPr>
          <w:rFonts w:hint="eastAsia" w:ascii="Times New Roman" w:hAnsi="Times New Roman" w:cs="仿宋_GB2312"/>
          <w:color w:val="000000"/>
        </w:rPr>
        <w:t>，</w:t>
      </w:r>
      <w:r>
        <w:rPr>
          <w:rFonts w:hint="eastAsia" w:ascii="Times New Roman" w:hAnsi="Times New Roman" w:cs="仿宋_GB2312"/>
          <w:color w:val="000000"/>
          <w:lang w:eastAsia="zh-CN"/>
        </w:rPr>
        <w:t>原住</w:t>
      </w:r>
      <w:r>
        <w:rPr>
          <w:rFonts w:hint="eastAsia" w:ascii="Times New Roman" w:hAnsi="Times New Roman" w:cs="仿宋_GB2312"/>
          <w:color w:val="000000"/>
          <w:lang w:val="en-US" w:eastAsia="zh-CN"/>
        </w:rPr>
        <w:t>贵州省松桃苗族自治县</w:t>
      </w:r>
      <w:bookmarkStart w:id="0" w:name="_GoBack"/>
      <w:bookmarkEnd w:id="0"/>
      <w:r>
        <w:rPr>
          <w:rFonts w:hint="eastAsia" w:ascii="Times New Roman" w:hAnsi="Times New Roman" w:cs="仿宋_GB2312"/>
          <w:color w:val="000000"/>
        </w:rPr>
        <w:t>，捕前</w:t>
      </w:r>
      <w:r>
        <w:rPr>
          <w:rFonts w:hint="eastAsia" w:ascii="Times New Roman" w:hAnsi="Times New Roman" w:cs="仿宋_GB2312"/>
          <w:color w:val="000000"/>
          <w:lang w:eastAsia="zh-CN"/>
        </w:rPr>
        <w:t>系无业</w:t>
      </w:r>
      <w:r>
        <w:rPr>
          <w:rFonts w:hint="eastAsia" w:ascii="Times New Roman" w:hAnsi="Times New Roman" w:cs="仿宋_GB2312"/>
          <w:color w:val="000000"/>
        </w:rPr>
        <w:t>。现在押宁德监狱五监区十四分监区服刑</w:t>
      </w:r>
      <w:r>
        <w:rPr>
          <w:rFonts w:hint="eastAsia" w:ascii="Times New Roman" w:hAnsi="Times New Roman" w:cs="仿宋_GB2312"/>
          <w:color w:val="000000"/>
          <w:lang w:eastAsia="zh-CN"/>
        </w:rPr>
        <w:t>。</w:t>
      </w:r>
    </w:p>
    <w:p>
      <w:pPr>
        <w:widowControl w:val="0"/>
        <w:adjustRightInd/>
        <w:snapToGrid/>
        <w:spacing w:line="540" w:lineRule="exact"/>
        <w:ind w:left="0" w:leftChars="0" w:firstLine="31680" w:firstLineChars="200"/>
        <w:jc w:val="both"/>
        <w:textAlignment w:val="auto"/>
        <w:outlineLvl w:val="9"/>
        <w:rPr>
          <w:rFonts w:ascii="Times New Roman" w:hAnsi="Times New Roman" w:cs="Times New Roman"/>
          <w:color w:val="000000"/>
        </w:rPr>
      </w:pPr>
      <w:r>
        <w:rPr>
          <w:rFonts w:hint="eastAsia" w:ascii="Times New Roman" w:hAnsi="Times New Roman" w:cs="仿宋_GB2312"/>
          <w:color w:val="000000"/>
          <w:shd w:val="clear" w:color="auto" w:fill="FFFFFF"/>
          <w:lang w:val="en-US" w:eastAsia="zh-CN"/>
        </w:rPr>
        <w:t>福建省福清市人民法院于2017年1月13日作出(2016)闽0181刑初1634号刑事判决，以被告人吴红群犯盗窃罪，判处有期徒刑十二年，并处罚金人民币十五万元，继续追缴违法所得返还被害人，不足部分责令予以退赔</w:t>
      </w:r>
      <w:r>
        <w:rPr>
          <w:rFonts w:hint="eastAsia" w:ascii="Times New Roman" w:hAnsi="Times New Roman" w:cs="仿宋_GB2312"/>
          <w:color w:val="000000"/>
          <w:shd w:val="clear" w:color="auto" w:fill="FFFFFF"/>
          <w:lang w:eastAsia="zh-CN"/>
        </w:rPr>
        <w:t>。被告人吴红群在判决宣告以后，刑罚执行完毕以前，发现在判决宣告以前还有其他罪没有判决。福建省福清市人民法院于2017年</w:t>
      </w:r>
      <w:r>
        <w:rPr>
          <w:rFonts w:hint="eastAsia" w:ascii="Times New Roman" w:hAnsi="Times New Roman" w:cs="仿宋_GB2312"/>
          <w:color w:val="000000"/>
          <w:shd w:val="clear" w:color="auto" w:fill="FFFFFF"/>
          <w:lang w:val="en-US" w:eastAsia="zh-CN"/>
        </w:rPr>
        <w:t>4</w:t>
      </w:r>
      <w:r>
        <w:rPr>
          <w:rFonts w:hint="eastAsia" w:ascii="Times New Roman" w:hAnsi="Times New Roman" w:cs="仿宋_GB2312"/>
          <w:color w:val="000000"/>
          <w:shd w:val="clear" w:color="auto" w:fill="FFFFFF"/>
          <w:lang w:eastAsia="zh-CN"/>
        </w:rPr>
        <w:t>月1</w:t>
      </w:r>
      <w:r>
        <w:rPr>
          <w:rFonts w:hint="eastAsia" w:ascii="Times New Roman" w:hAnsi="Times New Roman" w:cs="仿宋_GB2312"/>
          <w:color w:val="000000"/>
          <w:shd w:val="clear" w:color="auto" w:fill="FFFFFF"/>
          <w:lang w:val="en-US" w:eastAsia="zh-CN"/>
        </w:rPr>
        <w:t>0</w:t>
      </w:r>
      <w:r>
        <w:rPr>
          <w:rFonts w:hint="eastAsia" w:ascii="Times New Roman" w:hAnsi="Times New Roman" w:cs="仿宋_GB2312"/>
          <w:color w:val="000000"/>
          <w:shd w:val="clear" w:color="auto" w:fill="FFFFFF"/>
          <w:lang w:eastAsia="zh-CN"/>
        </w:rPr>
        <w:t>日作出(201</w:t>
      </w:r>
      <w:r>
        <w:rPr>
          <w:rFonts w:hint="eastAsia" w:ascii="Times New Roman" w:hAnsi="Times New Roman" w:cs="仿宋_GB2312"/>
          <w:color w:val="000000"/>
          <w:shd w:val="clear" w:color="auto" w:fill="FFFFFF"/>
          <w:lang w:val="en-US" w:eastAsia="zh-CN"/>
        </w:rPr>
        <w:t>7</w:t>
      </w:r>
      <w:r>
        <w:rPr>
          <w:rFonts w:hint="eastAsia" w:ascii="Times New Roman" w:hAnsi="Times New Roman" w:cs="仿宋_GB2312"/>
          <w:color w:val="000000"/>
          <w:shd w:val="clear" w:color="auto" w:fill="FFFFFF"/>
          <w:lang w:eastAsia="zh-CN"/>
        </w:rPr>
        <w:t>)闽0181刑初</w:t>
      </w:r>
      <w:r>
        <w:rPr>
          <w:rFonts w:hint="eastAsia" w:ascii="Times New Roman" w:hAnsi="Times New Roman" w:cs="仿宋_GB2312"/>
          <w:color w:val="000000"/>
          <w:shd w:val="clear" w:color="auto" w:fill="FFFFFF"/>
          <w:lang w:val="en-US" w:eastAsia="zh-CN"/>
        </w:rPr>
        <w:t>416</w:t>
      </w:r>
      <w:r>
        <w:rPr>
          <w:rFonts w:hint="eastAsia" w:ascii="Times New Roman" w:hAnsi="Times New Roman" w:cs="仿宋_GB2312"/>
          <w:color w:val="000000"/>
          <w:shd w:val="clear" w:color="auto" w:fill="FFFFFF"/>
          <w:lang w:eastAsia="zh-CN"/>
        </w:rPr>
        <w:t>号刑事判决，以被告人吴红群犯盗窃罪，判处有期徒刑七个月，并处罚金人民币五千元</w:t>
      </w:r>
      <w:r>
        <w:rPr>
          <w:rFonts w:hint="eastAsia" w:ascii="Times New Roman" w:hAnsi="Times New Roman" w:cs="仿宋_GB2312"/>
          <w:color w:val="000000"/>
          <w:shd w:val="clear" w:color="auto" w:fill="FFFFFF"/>
          <w:lang w:val="en-US" w:eastAsia="zh-CN"/>
        </w:rPr>
        <w:t>;</w:t>
      </w:r>
      <w:r>
        <w:rPr>
          <w:rFonts w:hint="eastAsia" w:ascii="Times New Roman" w:hAnsi="Times New Roman" w:cs="仿宋_GB2312"/>
          <w:color w:val="000000"/>
          <w:shd w:val="clear" w:color="auto" w:fill="FFFFFF"/>
          <w:lang w:eastAsia="zh-CN"/>
        </w:rPr>
        <w:t>与原判犯盗窃罪判处有期徒刑十二年，并处罚金人民币十五万元数罪并罚，决定执行有期徒刑十二年六个月，并处罚金人民币十五万五千元。刑期自</w:t>
      </w:r>
      <w:r>
        <w:rPr>
          <w:rFonts w:hint="eastAsia" w:ascii="Times New Roman" w:hAnsi="Times New Roman" w:cs="仿宋_GB2312"/>
          <w:color w:val="000000"/>
          <w:shd w:val="clear" w:color="auto" w:fill="FFFFFF"/>
          <w:lang w:val="en-US" w:eastAsia="zh-CN"/>
        </w:rPr>
        <w:t>2016年8月17日起至2029年2月16日止。</w:t>
      </w:r>
      <w:r>
        <w:rPr>
          <w:rFonts w:hint="eastAsia" w:ascii="Times New Roman" w:hAnsi="Times New Roman" w:cs="仿宋_GB2312"/>
          <w:color w:val="000000"/>
          <w:shd w:val="clear" w:color="auto" w:fill="FFFFFF"/>
        </w:rPr>
        <w:t>于20</w:t>
      </w:r>
      <w:r>
        <w:rPr>
          <w:rFonts w:hint="eastAsia" w:ascii="Times New Roman" w:hAnsi="Times New Roman" w:cs="仿宋_GB2312"/>
          <w:color w:val="000000"/>
          <w:shd w:val="clear" w:color="auto" w:fill="FFFFFF"/>
          <w:lang w:val="en-US" w:eastAsia="zh-CN"/>
        </w:rPr>
        <w:t>17</w:t>
      </w:r>
      <w:r>
        <w:rPr>
          <w:rFonts w:hint="eastAsia" w:ascii="Times New Roman" w:hAnsi="Times New Roman" w:cs="仿宋_GB2312"/>
          <w:color w:val="000000"/>
          <w:shd w:val="clear" w:color="auto" w:fill="FFFFFF"/>
        </w:rPr>
        <w:t>年</w:t>
      </w:r>
      <w:r>
        <w:rPr>
          <w:rFonts w:hint="eastAsia" w:ascii="Times New Roman" w:hAnsi="Times New Roman" w:cs="仿宋_GB2312"/>
          <w:color w:val="000000"/>
          <w:shd w:val="clear" w:color="auto" w:fill="FFFFFF"/>
          <w:lang w:val="en-US" w:eastAsia="zh-CN"/>
        </w:rPr>
        <w:t>5</w:t>
      </w:r>
      <w:r>
        <w:rPr>
          <w:rFonts w:hint="eastAsia" w:ascii="Times New Roman" w:hAnsi="Times New Roman" w:cs="仿宋_GB2312"/>
          <w:color w:val="000000"/>
          <w:shd w:val="clear" w:color="auto" w:fill="FFFFFF"/>
        </w:rPr>
        <w:t>月</w:t>
      </w:r>
      <w:r>
        <w:rPr>
          <w:rFonts w:hint="eastAsia" w:ascii="Times New Roman" w:hAnsi="Times New Roman" w:cs="仿宋_GB2312"/>
          <w:color w:val="000000"/>
          <w:shd w:val="clear" w:color="auto" w:fill="FFFFFF"/>
          <w:lang w:val="en-US" w:eastAsia="zh-CN"/>
        </w:rPr>
        <w:t>8</w:t>
      </w:r>
      <w:r>
        <w:rPr>
          <w:rFonts w:hint="eastAsia" w:ascii="Times New Roman" w:hAnsi="Times New Roman" w:cs="仿宋_GB2312"/>
          <w:color w:val="000000"/>
          <w:shd w:val="clear" w:color="auto" w:fill="FFFFFF"/>
        </w:rPr>
        <w:t>日</w:t>
      </w:r>
      <w:r>
        <w:rPr>
          <w:rFonts w:hint="eastAsia" w:ascii="Times New Roman" w:hAnsi="Times New Roman" w:cs="仿宋_GB2312"/>
          <w:color w:val="000000"/>
          <w:shd w:val="clear" w:color="auto" w:fill="FFFFFF"/>
          <w:lang w:eastAsia="zh-CN"/>
        </w:rPr>
        <w:t>交付福建省宁德监狱执行刑罚</w:t>
      </w:r>
      <w:r>
        <w:rPr>
          <w:rFonts w:hint="eastAsia" w:ascii="Times New Roman" w:hAnsi="Times New Roman" w:cs="仿宋_GB2312"/>
          <w:color w:val="000000"/>
          <w:shd w:val="clear" w:color="auto" w:fill="FFFFFF"/>
        </w:rPr>
        <w:t>。</w:t>
      </w:r>
      <w:r>
        <w:rPr>
          <w:rFonts w:hint="eastAsia" w:ascii="Times New Roman" w:hAnsi="Times New Roman" w:cs="仿宋_GB2312"/>
          <w:color w:val="000000"/>
          <w:shd w:val="clear" w:color="auto" w:fill="FFFFFF"/>
          <w:lang w:val="en-US" w:eastAsia="zh-CN"/>
        </w:rPr>
        <w:t>2019年11月29日，</w:t>
      </w:r>
      <w:r>
        <w:rPr>
          <w:rFonts w:hint="eastAsia" w:ascii="Times New Roman" w:hAnsi="Times New Roman" w:cs="仿宋_GB2312"/>
          <w:color w:val="000000"/>
          <w:lang w:val="en-US" w:eastAsia="zh-CN"/>
        </w:rPr>
        <w:t>福建省宁德市中级人民法院以（2019）闽09刑更1022号刑事裁定书，对其减刑六个月，现刑期至2028年8月16日止。</w:t>
      </w:r>
      <w:r>
        <w:rPr>
          <w:rFonts w:hint="eastAsia" w:ascii="Times New Roman" w:hAnsi="Times New Roman" w:cs="仿宋_GB2312"/>
          <w:color w:val="000000"/>
        </w:rPr>
        <w:t>现属</w:t>
      </w:r>
      <w:r>
        <w:rPr>
          <w:rFonts w:hint="eastAsia" w:ascii="Times New Roman" w:hAnsi="Times New Roman" w:cs="仿宋_GB2312"/>
          <w:color w:val="000000"/>
          <w:lang w:eastAsia="zh-CN"/>
        </w:rPr>
        <w:t>普管</w:t>
      </w:r>
      <w:r>
        <w:rPr>
          <w:rFonts w:hint="eastAsia" w:ascii="Times New Roman" w:hAnsi="Times New Roman" w:cs="Times New Roman"/>
          <w:color w:val="000000"/>
          <w:lang w:eastAsia="zh-CN"/>
        </w:rPr>
        <w:t>级</w:t>
      </w:r>
      <w:r>
        <w:rPr>
          <w:rFonts w:hint="eastAsia" w:ascii="Times New Roman" w:hAnsi="Times New Roman" w:cs="仿宋_GB2312"/>
          <w:color w:val="000000"/>
        </w:rPr>
        <w:t>管理级罪犯。</w:t>
      </w:r>
    </w:p>
    <w:p>
      <w:pPr>
        <w:widowControl w:val="0"/>
        <w:shd w:val="clear" w:color="auto" w:fill="FFFFFF"/>
        <w:adjustRightInd/>
        <w:snapToGrid/>
        <w:spacing w:line="540" w:lineRule="exact"/>
        <w:ind w:left="0" w:leftChars="0" w:firstLine="31680" w:firstLineChars="200"/>
        <w:jc w:val="both"/>
        <w:textAlignment w:val="auto"/>
        <w:outlineLvl w:val="9"/>
        <w:rPr>
          <w:rFonts w:hint="eastAsia" w:ascii="Times New Roman" w:hAnsi="Times New Roman" w:cs="仿宋_GB2312"/>
          <w:color w:val="auto"/>
        </w:rPr>
      </w:pPr>
      <w:r>
        <w:rPr>
          <w:rFonts w:hint="eastAsia" w:ascii="Times New Roman" w:hAnsi="Times New Roman" w:cs="仿宋_GB2312"/>
          <w:color w:val="auto"/>
        </w:rPr>
        <w:t>罪犯</w:t>
      </w:r>
      <w:r>
        <w:rPr>
          <w:rFonts w:hint="eastAsia" w:ascii="Times New Roman" w:hAnsi="Times New Roman" w:cs="仿宋_GB2312"/>
          <w:color w:val="auto"/>
          <w:lang w:eastAsia="zh-CN"/>
        </w:rPr>
        <w:t>吴红群</w:t>
      </w:r>
      <w:r>
        <w:rPr>
          <w:rFonts w:hint="eastAsia" w:ascii="Times New Roman" w:hAnsi="Times New Roman" w:cs="仿宋_GB2312"/>
          <w:color w:val="auto"/>
        </w:rPr>
        <w:t>在服刑期间，确有悔改表现：</w:t>
      </w:r>
    </w:p>
    <w:p>
      <w:pPr>
        <w:widowControl w:val="0"/>
        <w:wordWrap/>
        <w:adjustRightInd/>
        <w:snapToGrid/>
        <w:spacing w:line="540" w:lineRule="exact"/>
        <w:ind w:left="0" w:leftChars="0" w:right="0" w:firstLine="640" w:firstLineChars="200"/>
        <w:jc w:val="both"/>
        <w:textAlignment w:val="auto"/>
        <w:outlineLvl w:val="9"/>
        <w:rPr>
          <w:rFonts w:hint="eastAsia" w:ascii="Times New Roman" w:hAnsi="Times New Roman" w:cs="仿宋_GB2312"/>
          <w:color w:val="auto"/>
          <w:lang w:eastAsia="zh-CN"/>
        </w:rPr>
      </w:pPr>
      <w:r>
        <w:rPr>
          <w:rFonts w:hint="eastAsia" w:ascii="Times New Roman" w:hAnsi="Times New Roman" w:cs="仿宋_GB2312"/>
          <w:color w:val="auto"/>
        </w:rPr>
        <w:t>该犯上次评定表扬剩余</w:t>
      </w:r>
      <w:r>
        <w:rPr>
          <w:rFonts w:hint="eastAsia" w:ascii="Times New Roman" w:hAnsi="Times New Roman" w:cs="仿宋_GB2312"/>
          <w:color w:val="auto"/>
          <w:lang w:val="en-US" w:eastAsia="zh-CN"/>
        </w:rPr>
        <w:t>26.2</w:t>
      </w:r>
      <w:r>
        <w:rPr>
          <w:rFonts w:hint="eastAsia" w:ascii="Times New Roman" w:hAnsi="Times New Roman" w:cs="仿宋_GB2312"/>
          <w:color w:val="auto"/>
        </w:rPr>
        <w:t>分，本轮考核期内累计获得</w:t>
      </w:r>
      <w:r>
        <w:rPr>
          <w:rFonts w:hint="eastAsia" w:ascii="Times New Roman" w:hAnsi="Times New Roman" w:cs="仿宋_GB2312"/>
          <w:color w:val="auto"/>
          <w:lang w:val="en-US" w:eastAsia="zh-CN"/>
        </w:rPr>
        <w:t>2586</w:t>
      </w:r>
      <w:r>
        <w:rPr>
          <w:rFonts w:hint="eastAsia" w:ascii="Times New Roman" w:hAnsi="Times New Roman" w:cs="仿宋_GB2312"/>
          <w:color w:val="auto"/>
        </w:rPr>
        <w:t>分，合计获得</w:t>
      </w:r>
      <w:r>
        <w:rPr>
          <w:rFonts w:hint="eastAsia" w:ascii="Times New Roman" w:hAnsi="Times New Roman" w:cs="仿宋_GB2312"/>
          <w:color w:val="auto"/>
          <w:lang w:val="en-US" w:eastAsia="zh-CN"/>
        </w:rPr>
        <w:t>2612.2</w:t>
      </w:r>
      <w:r>
        <w:rPr>
          <w:rFonts w:hint="eastAsia" w:ascii="Times New Roman" w:hAnsi="Times New Roman" w:cs="仿宋_GB2312"/>
          <w:color w:val="auto"/>
        </w:rPr>
        <w:t>分，表扬</w:t>
      </w:r>
      <w:r>
        <w:rPr>
          <w:rFonts w:hint="eastAsia" w:ascii="Times New Roman" w:hAnsi="Times New Roman" w:cs="仿宋_GB2312"/>
          <w:color w:val="auto"/>
          <w:lang w:val="en-US" w:eastAsia="zh-CN"/>
        </w:rPr>
        <w:t>4</w:t>
      </w:r>
      <w:r>
        <w:rPr>
          <w:rFonts w:hint="eastAsia" w:ascii="Times New Roman" w:hAnsi="Times New Roman" w:cs="仿宋_GB2312"/>
          <w:color w:val="auto"/>
        </w:rPr>
        <w:t>次。间隔期</w:t>
      </w:r>
      <w:r>
        <w:rPr>
          <w:rFonts w:hint="eastAsia" w:ascii="Times New Roman" w:hAnsi="Times New Roman" w:cs="仿宋_GB2312"/>
          <w:color w:val="auto"/>
          <w:lang w:val="en-US" w:eastAsia="zh-CN"/>
        </w:rPr>
        <w:t>2019</w:t>
      </w:r>
      <w:r>
        <w:rPr>
          <w:rFonts w:hint="eastAsia" w:ascii="Times New Roman" w:hAnsi="Times New Roman" w:cs="仿宋_GB2312"/>
          <w:color w:val="auto"/>
        </w:rPr>
        <w:t>年</w:t>
      </w:r>
      <w:r>
        <w:rPr>
          <w:rFonts w:hint="eastAsia" w:ascii="Times New Roman" w:hAnsi="Times New Roman" w:cs="仿宋_GB2312"/>
          <w:color w:val="auto"/>
          <w:lang w:val="en-US" w:eastAsia="zh-CN"/>
        </w:rPr>
        <w:t>12</w:t>
      </w:r>
      <w:r>
        <w:rPr>
          <w:rFonts w:hint="eastAsia" w:ascii="Times New Roman" w:hAnsi="Times New Roman" w:cs="仿宋_GB2312"/>
          <w:color w:val="auto"/>
        </w:rPr>
        <w:t>月至</w:t>
      </w:r>
      <w:r>
        <w:rPr>
          <w:rFonts w:hint="eastAsia" w:ascii="Times New Roman" w:hAnsi="Times New Roman" w:cs="仿宋_GB2312"/>
          <w:color w:val="auto"/>
          <w:lang w:val="en-US" w:eastAsia="zh-CN"/>
        </w:rPr>
        <w:t>2021</w:t>
      </w:r>
      <w:r>
        <w:rPr>
          <w:rFonts w:hint="eastAsia" w:ascii="Times New Roman" w:hAnsi="Times New Roman" w:cs="仿宋_GB2312"/>
          <w:color w:val="auto"/>
        </w:rPr>
        <w:t>年</w:t>
      </w:r>
      <w:r>
        <w:rPr>
          <w:rFonts w:hint="eastAsia" w:ascii="Times New Roman" w:hAnsi="Times New Roman" w:cs="仿宋_GB2312"/>
          <w:color w:val="auto"/>
          <w:lang w:val="en-US" w:eastAsia="zh-CN"/>
        </w:rPr>
        <w:t>7</w:t>
      </w:r>
      <w:r>
        <w:rPr>
          <w:rFonts w:hint="eastAsia" w:ascii="Times New Roman" w:hAnsi="Times New Roman" w:cs="仿宋_GB2312"/>
          <w:color w:val="auto"/>
        </w:rPr>
        <w:t>月，获得</w:t>
      </w:r>
      <w:r>
        <w:rPr>
          <w:rFonts w:hint="eastAsia" w:ascii="Times New Roman" w:hAnsi="Times New Roman" w:cs="仿宋_GB2312"/>
          <w:color w:val="auto"/>
          <w:lang w:val="en-US" w:eastAsia="zh-CN"/>
        </w:rPr>
        <w:t>2309</w:t>
      </w:r>
      <w:r>
        <w:rPr>
          <w:rFonts w:hint="eastAsia" w:ascii="Times New Roman" w:hAnsi="Times New Roman" w:cs="仿宋_GB2312"/>
          <w:color w:val="auto"/>
        </w:rPr>
        <w:t>分。考核期</w:t>
      </w:r>
      <w:r>
        <w:rPr>
          <w:rFonts w:hint="eastAsia" w:ascii="Times New Roman" w:hAnsi="Times New Roman" w:cs="仿宋_GB2312"/>
          <w:color w:val="auto"/>
          <w:lang w:eastAsia="zh-CN"/>
        </w:rPr>
        <w:t>内无</w:t>
      </w:r>
      <w:r>
        <w:rPr>
          <w:rFonts w:hint="eastAsia" w:ascii="Times New Roman" w:hAnsi="Times New Roman" w:cs="仿宋_GB2312"/>
          <w:color w:val="auto"/>
        </w:rPr>
        <w:t>违规。</w:t>
      </w:r>
    </w:p>
    <w:p>
      <w:pPr>
        <w:widowControl w:val="0"/>
        <w:wordWrap/>
        <w:adjustRightInd/>
        <w:snapToGrid/>
        <w:spacing w:line="540" w:lineRule="exact"/>
        <w:ind w:left="0" w:leftChars="0" w:right="0" w:firstLine="640" w:firstLineChars="200"/>
        <w:jc w:val="both"/>
        <w:textAlignment w:val="auto"/>
        <w:outlineLvl w:val="9"/>
        <w:rPr>
          <w:rFonts w:hint="eastAsia" w:ascii="Times New Roman" w:hAnsi="Times New Roman" w:cs="仿宋_GB2312"/>
          <w:color w:val="auto"/>
          <w:lang w:val="en-US" w:eastAsia="zh-CN"/>
        </w:rPr>
      </w:pPr>
      <w:r>
        <w:rPr>
          <w:rFonts w:hint="eastAsia" w:ascii="Times New Roman" w:hAnsi="Times New Roman" w:cs="仿宋_GB2312"/>
          <w:color w:val="auto"/>
          <w:lang w:val="en-US" w:eastAsia="zh-CN"/>
        </w:rPr>
        <w:t>原判财产性判项已缴纳罚金人民币13000元，其中本次缴纳罚金人民币3000元。该犯考核期消费人民币3868.12元，月均消费168.18元，帐户可用余额人民币2381.59元。于2021年8月20日发函至福建省福清市人民法院协助核查罪犯吴红群财产性判项暂未收到回函。</w:t>
      </w:r>
    </w:p>
    <w:p>
      <w:pPr>
        <w:widowControl w:val="0"/>
        <w:wordWrap/>
        <w:adjustRightInd/>
        <w:snapToGrid/>
        <w:spacing w:line="540" w:lineRule="exact"/>
        <w:ind w:left="0" w:leftChars="0" w:right="0" w:firstLine="640" w:firstLineChars="200"/>
        <w:jc w:val="both"/>
        <w:textAlignment w:val="auto"/>
        <w:outlineLvl w:val="9"/>
        <w:rPr>
          <w:rFonts w:hint="eastAsia" w:ascii="Times New Roman" w:hAnsi="Times New Roman" w:cs="仿宋_GB2312"/>
          <w:color w:val="auto"/>
          <w:lang w:val="en-US" w:eastAsia="zh-CN"/>
        </w:rPr>
      </w:pPr>
      <w:r>
        <w:rPr>
          <w:rFonts w:hint="eastAsia" w:ascii="Times New Roman" w:hAnsi="Times New Roman" w:cs="仿宋_GB2312"/>
          <w:color w:val="auto"/>
          <w:lang w:val="en-US" w:eastAsia="zh-CN"/>
        </w:rPr>
        <w:t>该犯系财产性判项履行未达到30%，属于从严掌握减刑对象，因此提请减刑幅度扣减三个月。</w:t>
      </w:r>
    </w:p>
    <w:p>
      <w:pPr>
        <w:widowControl w:val="0"/>
        <w:adjustRightInd/>
        <w:snapToGrid/>
        <w:spacing w:line="540" w:lineRule="exact"/>
        <w:ind w:left="0" w:leftChars="0" w:firstLine="31680" w:firstLineChars="200"/>
        <w:jc w:val="both"/>
        <w:textAlignment w:val="auto"/>
        <w:outlineLvl w:val="9"/>
        <w:rPr>
          <w:rFonts w:ascii="Times New Roman" w:hAnsi="Times New Roman" w:cs="Times New Roman"/>
          <w:color w:val="auto"/>
        </w:rPr>
      </w:pPr>
      <w:r>
        <w:rPr>
          <w:rFonts w:hint="eastAsia" w:ascii="Times New Roman" w:hAnsi="Times New Roman" w:cs="仿宋_GB2312"/>
          <w:color w:val="auto"/>
        </w:rPr>
        <w:t>本案于</w:t>
      </w:r>
      <w:r>
        <w:rPr>
          <w:rFonts w:hint="eastAsia" w:ascii="仿宋" w:hAnsi="仿宋" w:eastAsia="仿宋"/>
          <w:sz w:val="32"/>
          <w:lang w:val="en-US" w:eastAsia="zh-CN"/>
        </w:rPr>
        <w:t>2021年9月18日至2021年9月26日</w:t>
      </w:r>
      <w:r>
        <w:rPr>
          <w:rFonts w:hint="eastAsia" w:ascii="Times New Roman" w:hAnsi="Times New Roman" w:cs="仿宋_GB2312"/>
          <w:color w:val="auto"/>
        </w:rPr>
        <w:t>在狱内公示未收到不同意见。</w:t>
      </w:r>
    </w:p>
    <w:p>
      <w:pPr>
        <w:widowControl w:val="0"/>
        <w:adjustRightInd/>
        <w:snapToGrid/>
        <w:spacing w:line="540" w:lineRule="exact"/>
        <w:ind w:left="0" w:leftChars="0" w:firstLine="31680" w:firstLineChars="200"/>
        <w:jc w:val="both"/>
        <w:textAlignment w:val="auto"/>
        <w:outlineLvl w:val="9"/>
        <w:rPr>
          <w:rFonts w:ascii="Times New Roman" w:hAnsi="Times New Roman" w:cs="Times New Roman"/>
          <w:color w:val="auto"/>
        </w:rPr>
      </w:pPr>
      <w:r>
        <w:rPr>
          <w:rFonts w:hint="eastAsia" w:ascii="Times New Roman" w:hAnsi="Times New Roman" w:cs="仿宋_GB2312"/>
          <w:color w:val="auto"/>
        </w:rPr>
        <w:t>罪犯</w:t>
      </w:r>
      <w:r>
        <w:rPr>
          <w:rFonts w:hint="eastAsia" w:ascii="Times New Roman" w:hAnsi="Times New Roman" w:cs="仿宋_GB2312"/>
          <w:color w:val="auto"/>
          <w:lang w:eastAsia="zh-CN"/>
        </w:rPr>
        <w:t>吴红群</w:t>
      </w:r>
      <w:r>
        <w:rPr>
          <w:rFonts w:hint="eastAsia" w:ascii="Times New Roman" w:hAnsi="Times New Roman" w:cs="仿宋_GB2312"/>
          <w:color w:val="auto"/>
        </w:rPr>
        <w:t>在服刑期间，确有悔改表现，依照《中华人民共和国刑法》第</w:t>
      </w:r>
      <w:r>
        <w:rPr>
          <w:rFonts w:hint="eastAsia" w:ascii="Times New Roman" w:hAnsi="Times New Roman" w:cs="Times New Roman"/>
          <w:color w:val="auto"/>
          <w:lang w:eastAsia="zh-CN"/>
        </w:rPr>
        <w:t>七十八</w:t>
      </w:r>
      <w:r>
        <w:rPr>
          <w:rFonts w:hint="eastAsia" w:ascii="Times New Roman" w:hAnsi="Times New Roman" w:cs="仿宋_GB2312"/>
          <w:color w:val="auto"/>
        </w:rPr>
        <w:t>条、《中华人民共和国刑事诉讼法》第</w:t>
      </w:r>
      <w:r>
        <w:rPr>
          <w:rFonts w:hint="eastAsia" w:ascii="Times New Roman" w:hAnsi="Times New Roman" w:cs="Times New Roman"/>
          <w:color w:val="auto"/>
        </w:rPr>
        <w:t>二百七十三</w:t>
      </w:r>
      <w:r>
        <w:rPr>
          <w:rFonts w:hint="eastAsia" w:ascii="Times New Roman" w:hAnsi="Times New Roman" w:cs="仿宋_GB2312"/>
          <w:color w:val="auto"/>
        </w:rPr>
        <w:t>条和《中华人民共和国监狱法》第</w:t>
      </w:r>
      <w:r>
        <w:rPr>
          <w:rFonts w:hint="eastAsia" w:ascii="Times New Roman" w:hAnsi="Times New Roman" w:cs="Times New Roman"/>
          <w:color w:val="auto"/>
        </w:rPr>
        <w:t>二十九</w:t>
      </w:r>
      <w:r>
        <w:rPr>
          <w:rFonts w:hint="eastAsia" w:ascii="Times New Roman" w:hAnsi="Times New Roman" w:cs="仿宋_GB2312"/>
          <w:color w:val="auto"/>
        </w:rPr>
        <w:t>条之规定，建议对罪犯</w:t>
      </w:r>
      <w:r>
        <w:rPr>
          <w:rFonts w:hint="eastAsia" w:ascii="Times New Roman" w:hAnsi="Times New Roman" w:cs="Times New Roman"/>
          <w:color w:val="auto"/>
          <w:lang w:eastAsia="zh-CN"/>
        </w:rPr>
        <w:t>吴红群</w:t>
      </w:r>
      <w:r>
        <w:rPr>
          <w:rFonts w:hint="eastAsia" w:ascii="Times New Roman" w:hAnsi="Times New Roman" w:cs="仿宋_GB2312"/>
          <w:color w:val="auto"/>
        </w:rPr>
        <w:t>予以减刑</w:t>
      </w:r>
      <w:r>
        <w:rPr>
          <w:rFonts w:hint="eastAsia" w:ascii="Times New Roman" w:hAnsi="Times New Roman" w:cs="仿宋_GB2312"/>
          <w:color w:val="auto"/>
          <w:lang w:val="en-US" w:eastAsia="zh-CN"/>
        </w:rPr>
        <w:t>四个月</w:t>
      </w:r>
      <w:r>
        <w:rPr>
          <w:rFonts w:hint="eastAsia" w:ascii="Times New Roman" w:hAnsi="Times New Roman" w:cs="仿宋_GB2312"/>
          <w:color w:val="auto"/>
        </w:rPr>
        <w:t>。特提请你院审理裁定。</w:t>
      </w:r>
    </w:p>
    <w:p>
      <w:pPr>
        <w:pStyle w:val="3"/>
        <w:widowControl w:val="0"/>
        <w:adjustRightInd/>
        <w:snapToGrid/>
        <w:spacing w:line="540" w:lineRule="exact"/>
        <w:ind w:left="0" w:leftChars="0" w:right="31680" w:rightChars="-15" w:firstLine="31680" w:firstLineChars="192"/>
        <w:jc w:val="both"/>
        <w:textAlignment w:val="auto"/>
        <w:outlineLvl w:val="9"/>
        <w:rPr>
          <w:rFonts w:ascii="Times New Roman" w:hAnsi="Times New Roman" w:cs="Times New Roman"/>
          <w:color w:val="auto"/>
        </w:rPr>
      </w:pPr>
      <w:r>
        <w:rPr>
          <w:rFonts w:hint="eastAsia" w:ascii="Times New Roman" w:hAnsi="Times New Roman" w:cs="仿宋_GB2312"/>
          <w:color w:val="auto"/>
        </w:rPr>
        <w:t>此致</w:t>
      </w:r>
    </w:p>
    <w:p>
      <w:pPr>
        <w:widowControl w:val="0"/>
        <w:adjustRightInd/>
        <w:snapToGrid/>
        <w:spacing w:line="540" w:lineRule="exact"/>
        <w:ind w:left="0" w:leftChars="0" w:right="31680" w:rightChars="-15"/>
        <w:jc w:val="both"/>
        <w:textAlignment w:val="auto"/>
        <w:outlineLvl w:val="9"/>
        <w:rPr>
          <w:rFonts w:ascii="Times New Roman" w:hAnsi="Times New Roman" w:cs="Times New Roman"/>
          <w:color w:val="auto"/>
        </w:rPr>
      </w:pPr>
      <w:r>
        <w:rPr>
          <w:rFonts w:hint="eastAsia" w:ascii="Times New Roman" w:hAnsi="Times New Roman" w:cs="Times New Roman"/>
          <w:color w:val="auto"/>
          <w:lang w:eastAsia="zh-CN"/>
        </w:rPr>
        <w:t>宁德市中级</w:t>
      </w:r>
      <w:r>
        <w:rPr>
          <w:rFonts w:hint="eastAsia" w:ascii="Times New Roman" w:hAnsi="Times New Roman" w:cs="仿宋_GB2312"/>
          <w:color w:val="auto"/>
        </w:rPr>
        <w:t>人民法院</w:t>
      </w:r>
    </w:p>
    <w:p>
      <w:pPr>
        <w:widowControl w:val="0"/>
        <w:adjustRightInd/>
        <w:snapToGrid/>
        <w:spacing w:line="540" w:lineRule="exact"/>
        <w:ind w:left="0" w:leftChars="0" w:right="31680" w:rightChars="-15"/>
        <w:jc w:val="both"/>
        <w:textAlignment w:val="auto"/>
        <w:outlineLvl w:val="9"/>
        <w:rPr>
          <w:rFonts w:ascii="Times New Roman" w:hAnsi="Times New Roman" w:cs="Times New Roman"/>
          <w:color w:val="auto"/>
        </w:rPr>
      </w:pPr>
      <w:r>
        <w:rPr>
          <w:rFonts w:hint="eastAsia" w:ascii="Times New Roman" w:hAnsi="Times New Roman" w:cs="Times New Roman"/>
          <w:color w:val="auto"/>
          <w:lang w:eastAsia="zh-CN"/>
        </w:rPr>
        <w:t>附件：</w:t>
      </w:r>
      <w:r>
        <w:rPr>
          <w:rFonts w:hint="eastAsia" w:ascii="Times New Roman" w:hAnsi="Times New Roman" w:cs="Times New Roman"/>
          <w:color w:val="auto"/>
        </w:rPr>
        <w:t>⒈罪</w:t>
      </w:r>
      <w:r>
        <w:rPr>
          <w:rFonts w:hint="eastAsia" w:ascii="Times New Roman" w:hAnsi="Times New Roman" w:cs="Times New Roman"/>
          <w:color w:val="auto"/>
          <w:lang w:eastAsia="zh-CN"/>
        </w:rPr>
        <w:t>犯吴红群</w:t>
      </w:r>
      <w:r>
        <w:rPr>
          <w:rFonts w:hint="eastAsia" w:ascii="Times New Roman" w:hAnsi="Times New Roman" w:cs="Times New Roman"/>
          <w:color w:val="auto"/>
        </w:rPr>
        <w:t>卷宗</w:t>
      </w:r>
      <w:r>
        <w:rPr>
          <w:rFonts w:hint="eastAsia" w:ascii="Times New Roman" w:hAnsi="Times New Roman" w:cs="Times New Roman"/>
          <w:color w:val="auto"/>
          <w:lang w:eastAsia="zh-CN"/>
        </w:rPr>
        <w:t>贰</w:t>
      </w:r>
      <w:r>
        <w:rPr>
          <w:rFonts w:hint="eastAsia" w:ascii="Times New Roman" w:hAnsi="Times New Roman" w:cs="Times New Roman"/>
          <w:color w:val="auto"/>
        </w:rPr>
        <w:t>册</w:t>
      </w:r>
    </w:p>
    <w:p>
      <w:pPr>
        <w:widowControl w:val="0"/>
        <w:adjustRightInd/>
        <w:snapToGrid/>
        <w:spacing w:line="540" w:lineRule="exact"/>
        <w:ind w:left="0" w:leftChars="0" w:right="31680" w:rightChars="-15"/>
        <w:jc w:val="both"/>
        <w:textAlignment w:val="auto"/>
        <w:outlineLvl w:val="9"/>
        <w:rPr>
          <w:rFonts w:ascii="Times New Roman" w:hAnsi="Times New Roman" w:cs="Times New Roman"/>
          <w:color w:val="auto"/>
        </w:rPr>
      </w:pP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⒉减刑建议书</w:t>
      </w:r>
      <w:r>
        <w:rPr>
          <w:rFonts w:hint="eastAsia" w:ascii="Times New Roman" w:hAnsi="Times New Roman" w:cs="Times New Roman"/>
          <w:color w:val="auto"/>
          <w:lang w:val="en-US" w:eastAsia="zh-CN"/>
        </w:rPr>
        <w:t>壹</w:t>
      </w:r>
      <w:r>
        <w:rPr>
          <w:rFonts w:hint="eastAsia" w:ascii="Times New Roman" w:hAnsi="Times New Roman" w:cs="Times New Roman"/>
          <w:color w:val="auto"/>
        </w:rPr>
        <w:t>份</w:t>
      </w:r>
    </w:p>
    <w:p>
      <w:pPr>
        <w:widowControl w:val="0"/>
        <w:wordWrap/>
        <w:adjustRightInd/>
        <w:snapToGrid/>
        <w:spacing w:line="560" w:lineRule="exact"/>
        <w:ind w:left="0" w:leftChars="0" w:right="944" w:rightChars="295"/>
        <w:jc w:val="right"/>
        <w:textAlignment w:val="auto"/>
        <w:outlineLvl w:val="9"/>
        <w:rPr>
          <w:sz w:val="31"/>
          <w:szCs w:val="31"/>
          <w:lang w:val="en-US"/>
        </w:rPr>
      </w:pPr>
      <w:r>
        <w:rPr>
          <w:rFonts w:hint="eastAsia" w:ascii="Times New Roman" w:hAnsi="Times New Roman" w:cs="仿宋_GB2312"/>
          <w:color w:val="auto"/>
          <w:lang w:val="en-US" w:eastAsia="zh-CN"/>
        </w:rPr>
        <w:t xml:space="preserve">                                  </w:t>
      </w:r>
      <w:r>
        <w:rPr>
          <w:rFonts w:hint="eastAsia" w:ascii="Times New Roman" w:hAnsi="Times New Roman" w:cs="仿宋_GB2312"/>
          <w:color w:val="auto"/>
        </w:rPr>
        <w:t>福建省</w:t>
      </w:r>
      <w:r>
        <w:rPr>
          <w:rFonts w:hint="eastAsia" w:ascii="Times New Roman" w:hAnsi="Times New Roman" w:cs="Times New Roman"/>
          <w:color w:val="auto"/>
          <w:lang w:eastAsia="zh-CN"/>
        </w:rPr>
        <w:t>宁德</w:t>
      </w:r>
      <w:r>
        <w:rPr>
          <w:rFonts w:hint="eastAsia" w:ascii="Times New Roman" w:hAnsi="Times New Roman" w:cs="仿宋_GB2312"/>
          <w:color w:val="auto"/>
        </w:rPr>
        <w:t>监狱</w:t>
      </w:r>
      <w:r>
        <w:rPr>
          <w:rFonts w:hint="eastAsia" w:ascii="Times New Roman" w:hAnsi="Times New Roman" w:cs="仿宋_GB2312"/>
          <w:color w:val="auto"/>
          <w:lang w:val="en-US" w:eastAsia="zh-CN"/>
        </w:rPr>
        <w:t xml:space="preserve">                                  </w:t>
      </w:r>
      <w:r>
        <w:rPr>
          <w:rFonts w:hint="eastAsia" w:ascii="Times New Roman" w:hAnsi="Times New Roman" w:cs="仿宋_GB2312"/>
          <w:sz w:val="31"/>
          <w:szCs w:val="31"/>
          <w:lang w:val="en-US" w:eastAsia="zh-CN"/>
        </w:rPr>
        <w:t xml:space="preserve"> 2021</w:t>
      </w:r>
      <w:r>
        <w:rPr>
          <w:rFonts w:hint="eastAsia" w:ascii="Times New Roman" w:hAnsi="Times New Roman" w:cs="仿宋_GB2312"/>
          <w:sz w:val="31"/>
          <w:szCs w:val="31"/>
        </w:rPr>
        <w:t>年</w:t>
      </w:r>
      <w:r>
        <w:rPr>
          <w:rFonts w:hint="eastAsia" w:ascii="Times New Roman" w:hAnsi="Times New Roman" w:cs="仿宋_GB2312"/>
          <w:sz w:val="31"/>
          <w:szCs w:val="31"/>
          <w:lang w:val="en-US" w:eastAsia="zh-CN"/>
        </w:rPr>
        <w:t>9</w:t>
      </w:r>
      <w:r>
        <w:rPr>
          <w:rFonts w:hint="eastAsia" w:ascii="Times New Roman" w:hAnsi="Times New Roman" w:cs="仿宋_GB2312"/>
          <w:sz w:val="31"/>
          <w:szCs w:val="31"/>
        </w:rPr>
        <w:t>月</w:t>
      </w:r>
      <w:r>
        <w:rPr>
          <w:rFonts w:hint="eastAsia" w:ascii="Times New Roman" w:hAnsi="Times New Roman" w:cs="仿宋_GB2312"/>
          <w:sz w:val="31"/>
          <w:szCs w:val="31"/>
          <w:lang w:val="en-US" w:eastAsia="zh-CN"/>
        </w:rPr>
        <w:t>27</w:t>
      </w:r>
      <w:r>
        <w:rPr>
          <w:rFonts w:hint="eastAsia" w:ascii="Times New Roman" w:hAnsi="Times New Roman" w:cs="仿宋_GB2312"/>
          <w:sz w:val="31"/>
          <w:szCs w:val="31"/>
        </w:rPr>
        <w:t>日</w:t>
      </w:r>
    </w:p>
    <w:p>
      <w:pPr>
        <w:widowControl w:val="0"/>
        <w:wordWrap w:val="0"/>
        <w:adjustRightInd/>
        <w:snapToGrid/>
        <w:spacing w:line="540" w:lineRule="exact"/>
        <w:ind w:left="0" w:leftChars="0" w:right="31680" w:rightChars="379"/>
        <w:jc w:val="both"/>
        <w:textAlignment w:val="auto"/>
        <w:outlineLvl w:val="9"/>
        <w:rPr>
          <w:rFonts w:ascii="Times New Roman" w:hAnsi="Times New Roman" w:cs="Times New Roman"/>
          <w:color w:val="auto"/>
        </w:rPr>
      </w:pPr>
    </w:p>
    <w:p>
      <w:pPr>
        <w:rPr>
          <w:rFonts w:cs="Times New Roman"/>
          <w:color w:val="FF00FF"/>
        </w:rPr>
      </w:pPr>
    </w:p>
    <w:sectPr>
      <w:headerReference r:id="rId4" w:type="default"/>
      <w:footerReference r:id="rId5" w:type="default"/>
      <w:pgSz w:w="11907" w:h="16840"/>
      <w:pgMar w:top="1871" w:right="1304" w:bottom="1247" w:left="1588" w:header="1588" w:footer="1587" w:gutter="0"/>
      <w:paperSrc w:first="0" w:other="0"/>
      <w:cols w:space="72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framePr w:wrap="around" w:vAnchor="text" w:hAnchor="margin" w:xAlign="outside" w:y="1"/>
      <w:ind w:left="31680" w:leftChars="100" w:right="31680" w:rightChars="100"/>
      <w:rPr>
        <w:rStyle w:val="7"/>
        <w:sz w:val="28"/>
        <w:szCs w:val="28"/>
      </w:rPr>
    </w:pPr>
    <w:r>
      <w:rPr>
        <w:rStyle w:val="7"/>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1</w:t>
    </w:r>
    <w:r>
      <w:rPr>
        <w:rStyle w:val="7"/>
        <w:sz w:val="28"/>
        <w:szCs w:val="28"/>
      </w:rPr>
      <w:fldChar w:fldCharType="end"/>
    </w:r>
    <w:r>
      <w:rPr>
        <w:rStyle w:val="7"/>
        <w:sz w:val="28"/>
        <w:szCs w:val="28"/>
      </w:rPr>
      <w:t xml:space="preserve"> —</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5"/>
  <w:drawingGridHorizontalSpacing w:val="287"/>
  <w:drawingGridVerticalSpacing w:val="595"/>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B725619"/>
    <w:rsid w:val="000456EC"/>
    <w:rsid w:val="000512E1"/>
    <w:rsid w:val="00185013"/>
    <w:rsid w:val="001D4AEE"/>
    <w:rsid w:val="00204BFC"/>
    <w:rsid w:val="0029154A"/>
    <w:rsid w:val="003B11C2"/>
    <w:rsid w:val="003E3E45"/>
    <w:rsid w:val="00447D4F"/>
    <w:rsid w:val="004666D2"/>
    <w:rsid w:val="004836B5"/>
    <w:rsid w:val="004C56FA"/>
    <w:rsid w:val="00540A30"/>
    <w:rsid w:val="005662D1"/>
    <w:rsid w:val="005C5A63"/>
    <w:rsid w:val="006055A7"/>
    <w:rsid w:val="006C1CC0"/>
    <w:rsid w:val="00714661"/>
    <w:rsid w:val="007318C1"/>
    <w:rsid w:val="007824E9"/>
    <w:rsid w:val="007B3F4A"/>
    <w:rsid w:val="007F25CC"/>
    <w:rsid w:val="008318E5"/>
    <w:rsid w:val="00834658"/>
    <w:rsid w:val="009179EA"/>
    <w:rsid w:val="009337AA"/>
    <w:rsid w:val="00974A7B"/>
    <w:rsid w:val="009E4A2A"/>
    <w:rsid w:val="00A53292"/>
    <w:rsid w:val="00A727B4"/>
    <w:rsid w:val="00B842C0"/>
    <w:rsid w:val="00C36201"/>
    <w:rsid w:val="00D03882"/>
    <w:rsid w:val="00D24031"/>
    <w:rsid w:val="00D642FC"/>
    <w:rsid w:val="00D77FC5"/>
    <w:rsid w:val="00DB2A41"/>
    <w:rsid w:val="00DC6627"/>
    <w:rsid w:val="00ED05E5"/>
    <w:rsid w:val="00EF26A6"/>
    <w:rsid w:val="00FB3B4D"/>
    <w:rsid w:val="010212D3"/>
    <w:rsid w:val="010A3C11"/>
    <w:rsid w:val="013E2018"/>
    <w:rsid w:val="01752EEC"/>
    <w:rsid w:val="017C473A"/>
    <w:rsid w:val="01AC54CC"/>
    <w:rsid w:val="02D06F2C"/>
    <w:rsid w:val="030C0D66"/>
    <w:rsid w:val="0320472C"/>
    <w:rsid w:val="033F7E69"/>
    <w:rsid w:val="03580109"/>
    <w:rsid w:val="039C537B"/>
    <w:rsid w:val="03A27284"/>
    <w:rsid w:val="040E5A73"/>
    <w:rsid w:val="0432222E"/>
    <w:rsid w:val="04B73549"/>
    <w:rsid w:val="04C75D62"/>
    <w:rsid w:val="04CA256A"/>
    <w:rsid w:val="04DF0607"/>
    <w:rsid w:val="04E3586E"/>
    <w:rsid w:val="04FB65BC"/>
    <w:rsid w:val="05A84156"/>
    <w:rsid w:val="05C22B02"/>
    <w:rsid w:val="05F851DA"/>
    <w:rsid w:val="06603905"/>
    <w:rsid w:val="06F1205B"/>
    <w:rsid w:val="07193A6D"/>
    <w:rsid w:val="07D337E6"/>
    <w:rsid w:val="08254EE9"/>
    <w:rsid w:val="08271D3D"/>
    <w:rsid w:val="08506633"/>
    <w:rsid w:val="08CD39FE"/>
    <w:rsid w:val="08DF5BFB"/>
    <w:rsid w:val="09055EDD"/>
    <w:rsid w:val="09095DE2"/>
    <w:rsid w:val="094B5E78"/>
    <w:rsid w:val="09AC323F"/>
    <w:rsid w:val="09D65705"/>
    <w:rsid w:val="09EF6FD9"/>
    <w:rsid w:val="0AF17E80"/>
    <w:rsid w:val="0B225573"/>
    <w:rsid w:val="0B7D54E6"/>
    <w:rsid w:val="0C081499"/>
    <w:rsid w:val="0CC84203"/>
    <w:rsid w:val="0CE43B33"/>
    <w:rsid w:val="0D5166E6"/>
    <w:rsid w:val="0D67410D"/>
    <w:rsid w:val="0DD146F3"/>
    <w:rsid w:val="0DE9148B"/>
    <w:rsid w:val="0E2B76CE"/>
    <w:rsid w:val="0F2D2774"/>
    <w:rsid w:val="0F565B36"/>
    <w:rsid w:val="0F7B5746"/>
    <w:rsid w:val="0FC5746F"/>
    <w:rsid w:val="0FD34206"/>
    <w:rsid w:val="10211D87"/>
    <w:rsid w:val="102E361B"/>
    <w:rsid w:val="105459B2"/>
    <w:rsid w:val="111B5519"/>
    <w:rsid w:val="1126252E"/>
    <w:rsid w:val="11B95320"/>
    <w:rsid w:val="125F6DB3"/>
    <w:rsid w:val="127C08E1"/>
    <w:rsid w:val="12DB4186"/>
    <w:rsid w:val="12FA27EF"/>
    <w:rsid w:val="13530E99"/>
    <w:rsid w:val="13FA6B54"/>
    <w:rsid w:val="1462527F"/>
    <w:rsid w:val="149C6ED6"/>
    <w:rsid w:val="14A746EE"/>
    <w:rsid w:val="14D41D3A"/>
    <w:rsid w:val="14DA3C44"/>
    <w:rsid w:val="15170225"/>
    <w:rsid w:val="15173AA9"/>
    <w:rsid w:val="154532F3"/>
    <w:rsid w:val="155F5B73"/>
    <w:rsid w:val="156F6517"/>
    <w:rsid w:val="15FE296A"/>
    <w:rsid w:val="16911C28"/>
    <w:rsid w:val="174817BF"/>
    <w:rsid w:val="175233D3"/>
    <w:rsid w:val="17802C1E"/>
    <w:rsid w:val="17C67BCF"/>
    <w:rsid w:val="17CC781A"/>
    <w:rsid w:val="17CF1E12"/>
    <w:rsid w:val="184503DD"/>
    <w:rsid w:val="18E55D68"/>
    <w:rsid w:val="18E7126B"/>
    <w:rsid w:val="18FB5231"/>
    <w:rsid w:val="191D00C0"/>
    <w:rsid w:val="19B579D5"/>
    <w:rsid w:val="1A1D12E8"/>
    <w:rsid w:val="1A804B59"/>
    <w:rsid w:val="1B240815"/>
    <w:rsid w:val="1B263D19"/>
    <w:rsid w:val="1B884CB7"/>
    <w:rsid w:val="1C0C3C77"/>
    <w:rsid w:val="1C2A5B45"/>
    <w:rsid w:val="1C454170"/>
    <w:rsid w:val="1C477673"/>
    <w:rsid w:val="1CA737E6"/>
    <w:rsid w:val="1D0D567D"/>
    <w:rsid w:val="1D306E07"/>
    <w:rsid w:val="1D3C3403"/>
    <w:rsid w:val="1DB37BCA"/>
    <w:rsid w:val="1DF801B2"/>
    <w:rsid w:val="1DFE0F43"/>
    <w:rsid w:val="1E19756E"/>
    <w:rsid w:val="1E6C4DFA"/>
    <w:rsid w:val="1F13300A"/>
    <w:rsid w:val="1F1E3599"/>
    <w:rsid w:val="1F58635D"/>
    <w:rsid w:val="1F7317C2"/>
    <w:rsid w:val="1F872FC8"/>
    <w:rsid w:val="1FF12DA0"/>
    <w:rsid w:val="201070BF"/>
    <w:rsid w:val="204D3C8B"/>
    <w:rsid w:val="20CC7DDC"/>
    <w:rsid w:val="20E33285"/>
    <w:rsid w:val="21002735"/>
    <w:rsid w:val="210A48F8"/>
    <w:rsid w:val="218226FA"/>
    <w:rsid w:val="21862A8E"/>
    <w:rsid w:val="224A3AD1"/>
    <w:rsid w:val="225443E0"/>
    <w:rsid w:val="23F30F1C"/>
    <w:rsid w:val="24474810"/>
    <w:rsid w:val="247E72A7"/>
    <w:rsid w:val="24816F73"/>
    <w:rsid w:val="2494750E"/>
    <w:rsid w:val="24A835B0"/>
    <w:rsid w:val="24B506C7"/>
    <w:rsid w:val="24F2272A"/>
    <w:rsid w:val="251B1BA0"/>
    <w:rsid w:val="25B22B68"/>
    <w:rsid w:val="25E21092"/>
    <w:rsid w:val="264A4F8F"/>
    <w:rsid w:val="26653B78"/>
    <w:rsid w:val="266A70CB"/>
    <w:rsid w:val="26A93FFA"/>
    <w:rsid w:val="27293F49"/>
    <w:rsid w:val="273C3E88"/>
    <w:rsid w:val="27516D91"/>
    <w:rsid w:val="27541DED"/>
    <w:rsid w:val="27750DF4"/>
    <w:rsid w:val="27C53ADF"/>
    <w:rsid w:val="2808627D"/>
    <w:rsid w:val="2837249F"/>
    <w:rsid w:val="288973D9"/>
    <w:rsid w:val="289E0FB2"/>
    <w:rsid w:val="28A563BE"/>
    <w:rsid w:val="29003E45"/>
    <w:rsid w:val="291F738B"/>
    <w:rsid w:val="292C1B1A"/>
    <w:rsid w:val="29AC36EE"/>
    <w:rsid w:val="29BA4C02"/>
    <w:rsid w:val="2A03587F"/>
    <w:rsid w:val="2A0C4A0C"/>
    <w:rsid w:val="2A230DAE"/>
    <w:rsid w:val="2A2420B3"/>
    <w:rsid w:val="2A605831"/>
    <w:rsid w:val="2A863051"/>
    <w:rsid w:val="2ABA4B49"/>
    <w:rsid w:val="2B2E0D03"/>
    <w:rsid w:val="2B485E02"/>
    <w:rsid w:val="2B5B7BB1"/>
    <w:rsid w:val="2BCD0DE9"/>
    <w:rsid w:val="2C202412"/>
    <w:rsid w:val="2C761602"/>
    <w:rsid w:val="2C91644C"/>
    <w:rsid w:val="2CAE5ED9"/>
    <w:rsid w:val="2CE960BE"/>
    <w:rsid w:val="2CED1241"/>
    <w:rsid w:val="2D1F65F8"/>
    <w:rsid w:val="2D8321B6"/>
    <w:rsid w:val="2DC81EA9"/>
    <w:rsid w:val="2DEA36E2"/>
    <w:rsid w:val="2E1909AE"/>
    <w:rsid w:val="2E6220A7"/>
    <w:rsid w:val="2E7126C2"/>
    <w:rsid w:val="2ED90DEC"/>
    <w:rsid w:val="2F611FCA"/>
    <w:rsid w:val="2F6B28DA"/>
    <w:rsid w:val="2FF05B12"/>
    <w:rsid w:val="3030139E"/>
    <w:rsid w:val="303C2C32"/>
    <w:rsid w:val="30704386"/>
    <w:rsid w:val="30C00168"/>
    <w:rsid w:val="30D47492"/>
    <w:rsid w:val="31192F1A"/>
    <w:rsid w:val="315F620C"/>
    <w:rsid w:val="31645F17"/>
    <w:rsid w:val="32194741"/>
    <w:rsid w:val="322C0955"/>
    <w:rsid w:val="32514AF0"/>
    <w:rsid w:val="32712BD2"/>
    <w:rsid w:val="32801B67"/>
    <w:rsid w:val="328A5CFA"/>
    <w:rsid w:val="32AC3AD3"/>
    <w:rsid w:val="32E36C3E"/>
    <w:rsid w:val="331C7A3F"/>
    <w:rsid w:val="333332D8"/>
    <w:rsid w:val="33903029"/>
    <w:rsid w:val="33BC18EF"/>
    <w:rsid w:val="33BE2874"/>
    <w:rsid w:val="33CA2808"/>
    <w:rsid w:val="33DC12A7"/>
    <w:rsid w:val="344E0782"/>
    <w:rsid w:val="344F456B"/>
    <w:rsid w:val="346F16AA"/>
    <w:rsid w:val="34FE3200"/>
    <w:rsid w:val="3560419E"/>
    <w:rsid w:val="35B54F2D"/>
    <w:rsid w:val="363122F8"/>
    <w:rsid w:val="36AA1AAF"/>
    <w:rsid w:val="37C5270E"/>
    <w:rsid w:val="37FD7ADB"/>
    <w:rsid w:val="382736AC"/>
    <w:rsid w:val="382D0E39"/>
    <w:rsid w:val="38497FF0"/>
    <w:rsid w:val="38572100"/>
    <w:rsid w:val="385E4E34"/>
    <w:rsid w:val="394A5D8E"/>
    <w:rsid w:val="3955425D"/>
    <w:rsid w:val="3986591C"/>
    <w:rsid w:val="39C626C6"/>
    <w:rsid w:val="3A46238F"/>
    <w:rsid w:val="3A6E3E45"/>
    <w:rsid w:val="3A844811"/>
    <w:rsid w:val="3ACF5B89"/>
    <w:rsid w:val="3AD32391"/>
    <w:rsid w:val="3AD817BD"/>
    <w:rsid w:val="3B790662"/>
    <w:rsid w:val="3BBB6A8C"/>
    <w:rsid w:val="3BD031AE"/>
    <w:rsid w:val="3BD244B2"/>
    <w:rsid w:val="3BFF6B0B"/>
    <w:rsid w:val="3C322526"/>
    <w:rsid w:val="3C425A6B"/>
    <w:rsid w:val="3C666F24"/>
    <w:rsid w:val="3D5868FB"/>
    <w:rsid w:val="3D8A7087"/>
    <w:rsid w:val="3D8E220A"/>
    <w:rsid w:val="3DA624D3"/>
    <w:rsid w:val="3DBE4F57"/>
    <w:rsid w:val="3DD34EFD"/>
    <w:rsid w:val="3E5C3B5C"/>
    <w:rsid w:val="3E7A310C"/>
    <w:rsid w:val="3F235BE8"/>
    <w:rsid w:val="3F6F01A1"/>
    <w:rsid w:val="3FB1448E"/>
    <w:rsid w:val="3FF17476"/>
    <w:rsid w:val="40094FBB"/>
    <w:rsid w:val="404572B9"/>
    <w:rsid w:val="40842C07"/>
    <w:rsid w:val="40877969"/>
    <w:rsid w:val="40CD3961"/>
    <w:rsid w:val="41022AB3"/>
    <w:rsid w:val="413C1A16"/>
    <w:rsid w:val="41585AC3"/>
    <w:rsid w:val="41662FA6"/>
    <w:rsid w:val="41B75ADD"/>
    <w:rsid w:val="41BF676C"/>
    <w:rsid w:val="41C52874"/>
    <w:rsid w:val="422C131F"/>
    <w:rsid w:val="423C15B9"/>
    <w:rsid w:val="4333084C"/>
    <w:rsid w:val="436D51AE"/>
    <w:rsid w:val="43BA782C"/>
    <w:rsid w:val="43E9037B"/>
    <w:rsid w:val="44A761AF"/>
    <w:rsid w:val="44B21E06"/>
    <w:rsid w:val="44B4325F"/>
    <w:rsid w:val="44B71CCD"/>
    <w:rsid w:val="44C60D47"/>
    <w:rsid w:val="44C77B6B"/>
    <w:rsid w:val="44CC2B6C"/>
    <w:rsid w:val="44FA23B6"/>
    <w:rsid w:val="455E7EDC"/>
    <w:rsid w:val="45647867"/>
    <w:rsid w:val="459317E9"/>
    <w:rsid w:val="45E81812"/>
    <w:rsid w:val="463446BC"/>
    <w:rsid w:val="46513FED"/>
    <w:rsid w:val="46591125"/>
    <w:rsid w:val="46633F07"/>
    <w:rsid w:val="466C70B0"/>
    <w:rsid w:val="46D40D43"/>
    <w:rsid w:val="46FA3181"/>
    <w:rsid w:val="47315859"/>
    <w:rsid w:val="47330D5C"/>
    <w:rsid w:val="47544B14"/>
    <w:rsid w:val="47626028"/>
    <w:rsid w:val="47E9088B"/>
    <w:rsid w:val="48213187"/>
    <w:rsid w:val="48632753"/>
    <w:rsid w:val="486401D4"/>
    <w:rsid w:val="48C43A71"/>
    <w:rsid w:val="4919317B"/>
    <w:rsid w:val="49570A61"/>
    <w:rsid w:val="498D56B8"/>
    <w:rsid w:val="49A45029"/>
    <w:rsid w:val="49D203AB"/>
    <w:rsid w:val="4A037E9C"/>
    <w:rsid w:val="4A0A0505"/>
    <w:rsid w:val="4A0E7F9A"/>
    <w:rsid w:val="4A9F7723"/>
    <w:rsid w:val="4B2077D6"/>
    <w:rsid w:val="4B3B5DC9"/>
    <w:rsid w:val="4B725619"/>
    <w:rsid w:val="4BA15123"/>
    <w:rsid w:val="4C1830D1"/>
    <w:rsid w:val="4C3E2A23"/>
    <w:rsid w:val="4CDA310C"/>
    <w:rsid w:val="4CE2572F"/>
    <w:rsid w:val="4CEA63BF"/>
    <w:rsid w:val="4CF40ECD"/>
    <w:rsid w:val="4D295EA4"/>
    <w:rsid w:val="4DCD4433"/>
    <w:rsid w:val="4DE41E5A"/>
    <w:rsid w:val="4E016B22"/>
    <w:rsid w:val="4E036E8C"/>
    <w:rsid w:val="4E0C09B1"/>
    <w:rsid w:val="4E147DBD"/>
    <w:rsid w:val="4E202BB9"/>
    <w:rsid w:val="4E873862"/>
    <w:rsid w:val="4E874011"/>
    <w:rsid w:val="4F167C4E"/>
    <w:rsid w:val="4F2E566D"/>
    <w:rsid w:val="4F454AFF"/>
    <w:rsid w:val="4FD87D0C"/>
    <w:rsid w:val="4FFE3514"/>
    <w:rsid w:val="50594DE2"/>
    <w:rsid w:val="507F399C"/>
    <w:rsid w:val="509427E0"/>
    <w:rsid w:val="50CB189D"/>
    <w:rsid w:val="50CC27E1"/>
    <w:rsid w:val="50F93666"/>
    <w:rsid w:val="52782A7B"/>
    <w:rsid w:val="52C164D5"/>
    <w:rsid w:val="52EA3E16"/>
    <w:rsid w:val="53117559"/>
    <w:rsid w:val="53175BDF"/>
    <w:rsid w:val="53C3157B"/>
    <w:rsid w:val="53CC0384"/>
    <w:rsid w:val="5446546C"/>
    <w:rsid w:val="55FB3E3B"/>
    <w:rsid w:val="568C3F8D"/>
    <w:rsid w:val="56AC6A40"/>
    <w:rsid w:val="572B0613"/>
    <w:rsid w:val="57301217"/>
    <w:rsid w:val="577118CA"/>
    <w:rsid w:val="57D350CB"/>
    <w:rsid w:val="581C599D"/>
    <w:rsid w:val="58315521"/>
    <w:rsid w:val="58641705"/>
    <w:rsid w:val="591B3341"/>
    <w:rsid w:val="59604D2F"/>
    <w:rsid w:val="599F4978"/>
    <w:rsid w:val="59D714F6"/>
    <w:rsid w:val="5AA83904"/>
    <w:rsid w:val="5B160B7D"/>
    <w:rsid w:val="5B5154DF"/>
    <w:rsid w:val="5BB67402"/>
    <w:rsid w:val="5BFC33FA"/>
    <w:rsid w:val="5C1916A5"/>
    <w:rsid w:val="5C522B03"/>
    <w:rsid w:val="5CA11989"/>
    <w:rsid w:val="5CAD2E2C"/>
    <w:rsid w:val="5CB8517D"/>
    <w:rsid w:val="5CBD6DB6"/>
    <w:rsid w:val="5CD33A8C"/>
    <w:rsid w:val="5D1C7825"/>
    <w:rsid w:val="5D423C53"/>
    <w:rsid w:val="5D450E12"/>
    <w:rsid w:val="5D805774"/>
    <w:rsid w:val="5D820C77"/>
    <w:rsid w:val="5DE00FA9"/>
    <w:rsid w:val="5DE31F95"/>
    <w:rsid w:val="5DF247AE"/>
    <w:rsid w:val="5DF744B9"/>
    <w:rsid w:val="5E170D70"/>
    <w:rsid w:val="5E885FA6"/>
    <w:rsid w:val="5F482B61"/>
    <w:rsid w:val="5FA9607E"/>
    <w:rsid w:val="5FF87482"/>
    <w:rsid w:val="603F1DF4"/>
    <w:rsid w:val="604B148A"/>
    <w:rsid w:val="6072134A"/>
    <w:rsid w:val="6093187E"/>
    <w:rsid w:val="60BE39C7"/>
    <w:rsid w:val="610905C4"/>
    <w:rsid w:val="614F54B5"/>
    <w:rsid w:val="61720EED"/>
    <w:rsid w:val="620826E5"/>
    <w:rsid w:val="623B63B7"/>
    <w:rsid w:val="62437047"/>
    <w:rsid w:val="6279041A"/>
    <w:rsid w:val="62AE66F6"/>
    <w:rsid w:val="63116347"/>
    <w:rsid w:val="63546E84"/>
    <w:rsid w:val="63E91B17"/>
    <w:rsid w:val="63F85F50"/>
    <w:rsid w:val="640F17B5"/>
    <w:rsid w:val="643171EC"/>
    <w:rsid w:val="64713DD8"/>
    <w:rsid w:val="65510EC8"/>
    <w:rsid w:val="65A42ED0"/>
    <w:rsid w:val="66257EC3"/>
    <w:rsid w:val="66747437"/>
    <w:rsid w:val="66A562F6"/>
    <w:rsid w:val="66C84AAE"/>
    <w:rsid w:val="66CC759D"/>
    <w:rsid w:val="66DA0A03"/>
    <w:rsid w:val="67097636"/>
    <w:rsid w:val="67130B29"/>
    <w:rsid w:val="673F2C72"/>
    <w:rsid w:val="67547394"/>
    <w:rsid w:val="67B56133"/>
    <w:rsid w:val="67D873D3"/>
    <w:rsid w:val="680726BA"/>
    <w:rsid w:val="680B4215"/>
    <w:rsid w:val="68351F05"/>
    <w:rsid w:val="683C0A1E"/>
    <w:rsid w:val="68C226E4"/>
    <w:rsid w:val="69351AA8"/>
    <w:rsid w:val="69732C11"/>
    <w:rsid w:val="6A2820A4"/>
    <w:rsid w:val="6A302052"/>
    <w:rsid w:val="6A8A4AA7"/>
    <w:rsid w:val="6A9E35F8"/>
    <w:rsid w:val="6AA56806"/>
    <w:rsid w:val="6ADA7BDA"/>
    <w:rsid w:val="6B2E7664"/>
    <w:rsid w:val="6B9133FC"/>
    <w:rsid w:val="6BA01F21"/>
    <w:rsid w:val="6BAA621F"/>
    <w:rsid w:val="6BAC7F32"/>
    <w:rsid w:val="6C003240"/>
    <w:rsid w:val="6C63520C"/>
    <w:rsid w:val="6C673EE9"/>
    <w:rsid w:val="6C8B40D0"/>
    <w:rsid w:val="6CD50C99"/>
    <w:rsid w:val="6CDC0624"/>
    <w:rsid w:val="6D0F4B4D"/>
    <w:rsid w:val="6D170809"/>
    <w:rsid w:val="6D1A398C"/>
    <w:rsid w:val="6D4A7888"/>
    <w:rsid w:val="6D791ECB"/>
    <w:rsid w:val="6E0F4DD7"/>
    <w:rsid w:val="6E16292A"/>
    <w:rsid w:val="6E1A7D08"/>
    <w:rsid w:val="6E853640"/>
    <w:rsid w:val="6E8E14A3"/>
    <w:rsid w:val="6EE72652"/>
    <w:rsid w:val="6F103B0E"/>
    <w:rsid w:val="6F360803"/>
    <w:rsid w:val="6F36229B"/>
    <w:rsid w:val="6F426814"/>
    <w:rsid w:val="6F44559B"/>
    <w:rsid w:val="6F4B4F26"/>
    <w:rsid w:val="6F815400"/>
    <w:rsid w:val="700C1760"/>
    <w:rsid w:val="701F5AB8"/>
    <w:rsid w:val="702C2015"/>
    <w:rsid w:val="706743F9"/>
    <w:rsid w:val="706B694B"/>
    <w:rsid w:val="70703A03"/>
    <w:rsid w:val="70706C59"/>
    <w:rsid w:val="709616C4"/>
    <w:rsid w:val="70CC631B"/>
    <w:rsid w:val="711E28A2"/>
    <w:rsid w:val="71924DDF"/>
    <w:rsid w:val="71A82806"/>
    <w:rsid w:val="71E24456"/>
    <w:rsid w:val="72F92F64"/>
    <w:rsid w:val="73065FC6"/>
    <w:rsid w:val="73A66A49"/>
    <w:rsid w:val="740B34BA"/>
    <w:rsid w:val="7479437E"/>
    <w:rsid w:val="74BE1A94"/>
    <w:rsid w:val="74C936A8"/>
    <w:rsid w:val="75043F55"/>
    <w:rsid w:val="753871DF"/>
    <w:rsid w:val="75442FF2"/>
    <w:rsid w:val="75FC75C1"/>
    <w:rsid w:val="76276E68"/>
    <w:rsid w:val="763C3DFA"/>
    <w:rsid w:val="764F47A9"/>
    <w:rsid w:val="76756BE7"/>
    <w:rsid w:val="77035551"/>
    <w:rsid w:val="77430539"/>
    <w:rsid w:val="77AA4702"/>
    <w:rsid w:val="77DA1D31"/>
    <w:rsid w:val="77E172B0"/>
    <w:rsid w:val="7800416F"/>
    <w:rsid w:val="783436C5"/>
    <w:rsid w:val="783E0E99"/>
    <w:rsid w:val="786D6D22"/>
    <w:rsid w:val="789C1DEF"/>
    <w:rsid w:val="78FF080F"/>
    <w:rsid w:val="798B5E75"/>
    <w:rsid w:val="799F4B15"/>
    <w:rsid w:val="79B02EDA"/>
    <w:rsid w:val="7A425425"/>
    <w:rsid w:val="7A5527C7"/>
    <w:rsid w:val="7A6F776C"/>
    <w:rsid w:val="7B0940E7"/>
    <w:rsid w:val="7B240194"/>
    <w:rsid w:val="7B650D27"/>
    <w:rsid w:val="7B9062D6"/>
    <w:rsid w:val="7B972A5D"/>
    <w:rsid w:val="7BA33F9B"/>
    <w:rsid w:val="7C520C06"/>
    <w:rsid w:val="7C5D6F97"/>
    <w:rsid w:val="7C5E1196"/>
    <w:rsid w:val="7C9C14A2"/>
    <w:rsid w:val="7CAA49F7"/>
    <w:rsid w:val="7D202282"/>
    <w:rsid w:val="7D622FC2"/>
    <w:rsid w:val="7D964715"/>
    <w:rsid w:val="7DE14B95"/>
    <w:rsid w:val="7E46233B"/>
    <w:rsid w:val="7E921135"/>
    <w:rsid w:val="7EBE547D"/>
    <w:rsid w:val="7EC461C0"/>
    <w:rsid w:val="7EFE00B4"/>
    <w:rsid w:val="7F143C8D"/>
    <w:rsid w:val="7F613BF7"/>
    <w:rsid w:val="7F660214"/>
    <w:rsid w:val="7F687E94"/>
    <w:rsid w:val="7F867444"/>
    <w:rsid w:val="7FC527AC"/>
    <w:rsid w:val="7FCA24B7"/>
    <w:rsid w:val="7FCC7BB8"/>
    <w:rsid w:val="7FDC4D7D"/>
    <w:rsid w:val="7FEE13F2"/>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99"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Calibri"/>
      <w:kern w:val="32"/>
      <w:sz w:val="32"/>
      <w:szCs w:val="32"/>
      <w:lang w:val="en-US" w:eastAsia="zh-CN" w:bidi="ar-SA"/>
    </w:rPr>
  </w:style>
  <w:style w:type="character" w:default="1" w:styleId="6">
    <w:name w:val="Default Paragraph Font"/>
    <w:semiHidden/>
    <w:uiPriority w:val="99"/>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Normal Indent"/>
    <w:basedOn w:val="1"/>
    <w:uiPriority w:val="99"/>
    <w:pPr>
      <w:ind w:firstLine="624"/>
    </w:pPr>
  </w:style>
  <w:style w:type="paragraph" w:styleId="3">
    <w:name w:val="Salutation"/>
    <w:basedOn w:val="1"/>
    <w:next w:val="1"/>
    <w:link w:val="13"/>
    <w:uiPriority w:val="99"/>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5"/>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style>
  <w:style w:type="table" w:styleId="9">
    <w:name w:val="Table Grid"/>
    <w:basedOn w:val="8"/>
    <w:uiPriority w:val="99"/>
    <w:pPr>
      <w:widowControl w:val="0"/>
      <w:jc w:val="both"/>
    </w:pPr>
    <w:rPr>
      <w:kern w:val="0"/>
      <w:sz w:val="20"/>
      <w:szCs w:val="20"/>
    </w:r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10">
    <w:name w:val="大标题"/>
    <w:basedOn w:val="1"/>
    <w:uiPriority w:val="99"/>
    <w:pPr>
      <w:snapToGrid w:val="0"/>
      <w:jc w:val="center"/>
    </w:pPr>
    <w:rPr>
      <w:rFonts w:eastAsia="方正大标宋简体"/>
      <w:sz w:val="44"/>
      <w:szCs w:val="44"/>
    </w:rPr>
  </w:style>
  <w:style w:type="paragraph" w:customStyle="1" w:styleId="11">
    <w:name w:val="小标题"/>
    <w:basedOn w:val="1"/>
    <w:uiPriority w:val="99"/>
    <w:pPr>
      <w:ind w:firstLine="624"/>
    </w:pPr>
    <w:rPr>
      <w:rFonts w:eastAsia="黑体"/>
    </w:rPr>
  </w:style>
  <w:style w:type="paragraph" w:customStyle="1" w:styleId="12">
    <w:name w:val="小小标题"/>
    <w:basedOn w:val="1"/>
    <w:uiPriority w:val="99"/>
    <w:pPr>
      <w:ind w:firstLine="624"/>
    </w:pPr>
    <w:rPr>
      <w:rFonts w:eastAsia="楷体_GB2312"/>
      <w:b/>
      <w:bCs/>
    </w:rPr>
  </w:style>
  <w:style w:type="character" w:customStyle="1" w:styleId="13">
    <w:name w:val="Salutation Char"/>
    <w:basedOn w:val="6"/>
    <w:link w:val="3"/>
    <w:semiHidden/>
    <w:uiPriority w:val="99"/>
    <w:rPr>
      <w:rFonts w:ascii="Calibri" w:hAnsi="Calibri" w:eastAsia="仿宋_GB2312" w:cs="Calibri"/>
      <w:kern w:val="32"/>
      <w:sz w:val="32"/>
      <w:szCs w:val="32"/>
    </w:rPr>
  </w:style>
  <w:style w:type="character" w:customStyle="1" w:styleId="14">
    <w:name w:val="Footer Char"/>
    <w:basedOn w:val="6"/>
    <w:link w:val="4"/>
    <w:semiHidden/>
    <w:uiPriority w:val="99"/>
    <w:rPr>
      <w:rFonts w:ascii="Calibri" w:hAnsi="Calibri" w:eastAsia="仿宋_GB2312" w:cs="Calibri"/>
      <w:kern w:val="32"/>
      <w:sz w:val="18"/>
      <w:szCs w:val="18"/>
    </w:rPr>
  </w:style>
  <w:style w:type="character" w:customStyle="1" w:styleId="15">
    <w:name w:val="Header Char"/>
    <w:basedOn w:val="6"/>
    <w:link w:val="5"/>
    <w:semiHidden/>
    <w:uiPriority w:val="99"/>
    <w:rPr>
      <w:rFonts w:ascii="Calibri" w:hAnsi="Calibri" w:eastAsia="仿宋_GB2312" w:cs="Calibri"/>
      <w:kern w:val="32"/>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10</Pages>
  <Words>584</Words>
  <Characters>3332</Characters>
  <Lines>0</Lines>
  <Paragraphs>0</Paragraphs>
  <ScaleCrop>false</ScaleCrop>
  <LinksUpToDate>false</LinksUpToDate>
  <CharactersWithSpaces>0</CharactersWithSpaces>
  <Application>WPS Office_9.1.0.5113_F1E327BC-269C-435d-A152-05C5408002CA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2018-08-08T00:10:00Z</dcterms:created>
  <dc:creator>郑凯宁</dc:creator>
  <cp:lastModifiedBy>Administrator</cp:lastModifiedBy>
  <cp:lastPrinted>2020-01-18T00:14:00Z</cp:lastPrinted>
  <dcterms:modified xsi:type="dcterms:W3CDTF">2021-09-29T03:07:58Z</dcterms:modified>
  <dc:title>福建省XX监狱</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