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福建省宁德监狱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楷体_GB2312" w:cs="楷体_GB2312"/>
          <w:color w:val="auto"/>
        </w:rPr>
        <w:t>〔</w:t>
      </w:r>
      <w:r>
        <w:rPr>
          <w:rFonts w:ascii="Times New Roman" w:hAnsi="Times New Roman" w:eastAsia="楷体_GB2312" w:cs="Times New Roman"/>
          <w:color w:val="auto"/>
        </w:rPr>
        <w:t>20</w:t>
      </w:r>
      <w:r>
        <w:rPr>
          <w:rFonts w:hint="eastAsia" w:ascii="Times New Roman" w:hAnsi="Times New Roman" w:eastAsia="楷体_GB2312" w:cs="Times New Roman"/>
          <w:color w:val="auto"/>
        </w:rPr>
        <w:t>21</w:t>
      </w:r>
      <w:r>
        <w:rPr>
          <w:rFonts w:hint="eastAsia" w:ascii="Times New Roman" w:hAnsi="Times New Roman" w:eastAsia="楷体_GB2312" w:cs="楷体_GB2312"/>
          <w:color w:val="auto"/>
        </w:rPr>
        <w:t>〕闽</w:t>
      </w:r>
      <w:r>
        <w:rPr>
          <w:rFonts w:hint="eastAsia" w:ascii="Times New Roman" w:hAnsi="Times New Roman" w:eastAsia="楷体_GB2312" w:cs="Times New Roman"/>
          <w:color w:val="auto"/>
        </w:rPr>
        <w:t>宁</w:t>
      </w:r>
      <w:r>
        <w:rPr>
          <w:rFonts w:hint="eastAsia" w:ascii="Times New Roman" w:hAnsi="Times New Roman" w:eastAsia="楷体_GB2312" w:cs="楷体_GB2312"/>
          <w:color w:val="auto"/>
        </w:rPr>
        <w:t>狱减字第</w:t>
      </w:r>
      <w:r>
        <w:rPr>
          <w:rFonts w:hint="eastAsia" w:ascii="Times New Roman" w:hAnsi="Times New Roman" w:eastAsia="楷体_GB2312" w:cs="楷体_GB2312"/>
          <w:color w:val="auto"/>
          <w:lang w:val="en-US" w:eastAsia="zh-CN"/>
        </w:rPr>
        <w:t>682</w:t>
      </w:r>
      <w:r>
        <w:rPr>
          <w:rFonts w:hint="eastAsia" w:ascii="Times New Roman" w:hAnsi="Times New Roman" w:eastAsia="楷体_GB2312" w:cs="楷体_GB2312"/>
          <w:color w:val="auto"/>
        </w:rPr>
        <w:t>号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</w:rPr>
        <w:t>李治刚</w:t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AUTOTEXTLIST  \* MERGEFORMAT </w:instrTex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hint="eastAsia" w:ascii="Times New Roman" w:hAnsi="Times New Roman" w:cs="仿宋_GB2312"/>
          <w:color w:val="auto"/>
        </w:rPr>
        <w:t>，男，</w:t>
      </w:r>
      <w:r>
        <w:rPr>
          <w:rFonts w:hint="eastAsia" w:ascii="Times New Roman" w:hAnsi="Times New Roman" w:cs="Times New Roman"/>
          <w:color w:val="auto"/>
        </w:rPr>
        <w:t>汉</w:t>
      </w:r>
      <w:r>
        <w:rPr>
          <w:rFonts w:hint="eastAsia" w:ascii="Times New Roman" w:hAnsi="Times New Roman" w:cs="仿宋_GB2312"/>
          <w:color w:val="auto"/>
        </w:rPr>
        <w:t>族，</w:t>
      </w:r>
      <w:r>
        <w:rPr>
          <w:rFonts w:hint="eastAsia" w:ascii="Times New Roman" w:hAnsi="Times New Roman" w:cs="Times New Roman"/>
          <w:color w:val="auto"/>
        </w:rPr>
        <w:t>1993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05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Times New Roman"/>
          <w:color w:val="auto"/>
        </w:rPr>
        <w:t>07</w:t>
      </w:r>
      <w:r>
        <w:rPr>
          <w:rFonts w:hint="eastAsia" w:ascii="Times New Roman" w:hAnsi="Times New Roman" w:cs="仿宋_GB2312"/>
          <w:color w:val="auto"/>
        </w:rPr>
        <w:t>日出生，户籍所在地</w:t>
      </w:r>
      <w:r>
        <w:rPr>
          <w:rFonts w:hint="eastAsia" w:ascii="Times New Roman" w:hAnsi="Times New Roman" w:cs="Times New Roman"/>
          <w:color w:val="auto"/>
        </w:rPr>
        <w:t>河南省卢氏县</w:t>
      </w:r>
      <w:bookmarkStart w:id="0" w:name="_GoBack"/>
      <w:bookmarkEnd w:id="0"/>
      <w:r>
        <w:rPr>
          <w:rFonts w:hint="eastAsia" w:ascii="Times New Roman" w:hAnsi="Times New Roman" w:cs="仿宋_GB2312"/>
          <w:color w:val="auto"/>
        </w:rPr>
        <w:t>，捕前系</w:t>
      </w:r>
      <w:r>
        <w:rPr>
          <w:rFonts w:hint="eastAsia" w:ascii="Times New Roman" w:hAnsi="Times New Roman" w:cs="Times New Roman"/>
          <w:color w:val="auto"/>
        </w:rPr>
        <w:t>无业</w:t>
      </w:r>
      <w:r>
        <w:rPr>
          <w:rFonts w:hint="eastAsia" w:ascii="Times New Roman" w:hAnsi="Times New Roman" w:cs="仿宋_GB2312"/>
          <w:color w:val="auto"/>
        </w:rPr>
        <w:t>。</w:t>
      </w:r>
      <w:r>
        <w:rPr>
          <w:rFonts w:hint="eastAsia" w:ascii="仿宋_GB2312" w:hAnsi="仿宋_GB2312" w:cs="仿宋_GB2312"/>
          <w:color w:val="auto"/>
        </w:rPr>
        <w:t>现在押宁德监狱一监区二分监区</w:t>
      </w:r>
      <w:r>
        <w:rPr>
          <w:rFonts w:hint="eastAsia" w:ascii="仿宋_GB2312" w:hAnsi="仿宋_GB2312" w:cs="仿宋_GB2312"/>
          <w:color w:val="auto"/>
          <w:lang w:eastAsia="zh-CN"/>
        </w:rPr>
        <w:t>服刑</w:t>
      </w:r>
      <w:r>
        <w:rPr>
          <w:rFonts w:hint="eastAsia" w:ascii="仿宋_GB2312" w:hAnsi="仿宋_GB2312" w:cs="仿宋_GB2312"/>
          <w:color w:val="auto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福建省</w:t>
      </w:r>
      <w:r>
        <w:rPr>
          <w:rFonts w:hint="eastAsia" w:ascii="Times New Roman" w:hAnsi="Times New Roman" w:cs="Times New Roman"/>
          <w:color w:val="auto"/>
        </w:rPr>
        <w:t>福清市人民法院</w:t>
      </w:r>
      <w:r>
        <w:rPr>
          <w:rFonts w:hint="eastAsia" w:ascii="Times New Roman" w:hAnsi="Times New Roman" w:cs="仿宋_GB2312"/>
          <w:color w:val="auto"/>
        </w:rPr>
        <w:t>于</w:t>
      </w:r>
      <w:r>
        <w:rPr>
          <w:rFonts w:hint="eastAsia" w:ascii="Times New Roman" w:hAnsi="Times New Roman" w:cs="Times New Roman"/>
          <w:color w:val="auto"/>
        </w:rPr>
        <w:t>2020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10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Times New Roman"/>
          <w:color w:val="auto"/>
        </w:rPr>
        <w:t>27</w:t>
      </w:r>
      <w:r>
        <w:rPr>
          <w:rFonts w:hint="eastAsia" w:ascii="Times New Roman" w:hAnsi="Times New Roman" w:cs="仿宋_GB2312"/>
          <w:color w:val="auto"/>
        </w:rPr>
        <w:t>日作出（2020）闽0181刑初443号刑事判决，以被告人</w:t>
      </w:r>
      <w:r>
        <w:rPr>
          <w:rFonts w:hint="eastAsia" w:ascii="Times New Roman" w:hAnsi="Times New Roman" w:cs="Times New Roman"/>
          <w:color w:val="auto"/>
        </w:rPr>
        <w:t>李治刚</w:t>
      </w:r>
      <w:r>
        <w:rPr>
          <w:rFonts w:hint="eastAsia" w:ascii="Times New Roman" w:hAnsi="Times New Roman" w:cs="仿宋_GB2312"/>
          <w:color w:val="auto"/>
        </w:rPr>
        <w:t>犯</w:t>
      </w:r>
      <w:r>
        <w:rPr>
          <w:rFonts w:hint="eastAsia" w:ascii="Times New Roman" w:hAnsi="Times New Roman" w:cs="Times New Roman"/>
          <w:color w:val="auto"/>
        </w:rPr>
        <w:t>开</w:t>
      </w:r>
      <w:r>
        <w:rPr>
          <w:rFonts w:hint="eastAsia" w:ascii="Times New Roman" w:hAnsi="Times New Roman" w:cs="Times New Roman"/>
          <w:color w:val="auto"/>
          <w:lang w:eastAsia="zh-CN"/>
        </w:rPr>
        <w:t>设</w:t>
      </w:r>
      <w:r>
        <w:rPr>
          <w:rFonts w:hint="eastAsia" w:ascii="Times New Roman" w:hAnsi="Times New Roman" w:cs="Times New Roman"/>
          <w:color w:val="auto"/>
        </w:rPr>
        <w:t>赌场</w:t>
      </w:r>
      <w:r>
        <w:rPr>
          <w:rFonts w:hint="eastAsia" w:ascii="Times New Roman" w:hAnsi="Times New Roman" w:cs="仿宋_GB2312"/>
          <w:color w:val="auto"/>
        </w:rPr>
        <w:t>罪，判处</w:t>
      </w:r>
      <w:r>
        <w:rPr>
          <w:rFonts w:hint="eastAsia" w:ascii="Times New Roman" w:hAnsi="Times New Roman" w:cs="Times New Roman"/>
          <w:color w:val="auto"/>
        </w:rPr>
        <w:t>有期徒刑二</w:t>
      </w:r>
      <w:r>
        <w:rPr>
          <w:rFonts w:hint="eastAsia" w:ascii="Times New Roman" w:hAnsi="Times New Roman" w:cs="仿宋_GB2312"/>
          <w:color w:val="auto"/>
        </w:rPr>
        <w:t>年，并处罚金人民币一万二千元，继续追缴违法所得人民币10000元</w:t>
      </w:r>
      <w:r>
        <w:rPr>
          <w:rFonts w:hint="eastAsia" w:ascii="Times New Roman" w:hAnsi="Times New Roman" w:cs="仿宋_GB2312"/>
          <w:color w:val="auto"/>
          <w:lang w:eastAsia="zh-CN"/>
        </w:rPr>
        <w:t>予以没收上缴国库</w:t>
      </w:r>
      <w:r>
        <w:rPr>
          <w:rFonts w:hint="eastAsia" w:ascii="Times New Roman" w:hAnsi="Times New Roman" w:cs="仿宋_GB2312"/>
          <w:color w:val="auto"/>
        </w:rPr>
        <w:t>。被告人不服，提起上诉。</w:t>
      </w:r>
      <w:r>
        <w:rPr>
          <w:rFonts w:hint="eastAsia" w:ascii="Times New Roman" w:hAnsi="Times New Roman" w:cs="仿宋_GB2312"/>
          <w:color w:val="auto"/>
          <w:lang w:eastAsia="zh-CN"/>
        </w:rPr>
        <w:t>福州</w:t>
      </w:r>
      <w:r>
        <w:rPr>
          <w:rFonts w:hint="eastAsia" w:ascii="Times New Roman" w:hAnsi="Times New Roman" w:cs="仿宋_GB2312"/>
          <w:color w:val="auto"/>
        </w:rPr>
        <w:t>市中级人民法院于</w:t>
      </w:r>
      <w:r>
        <w:rPr>
          <w:rFonts w:hint="eastAsia" w:ascii="Times New Roman" w:hAnsi="Times New Roman" w:cs="Times New Roman"/>
          <w:color w:val="auto"/>
        </w:rPr>
        <w:t>2020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27</w:t>
      </w:r>
      <w:r>
        <w:rPr>
          <w:rFonts w:hint="eastAsia" w:ascii="Times New Roman" w:hAnsi="Times New Roman" w:cs="仿宋_GB2312"/>
          <w:color w:val="auto"/>
        </w:rPr>
        <w:t>日作出（2020）闽0</w:t>
      </w:r>
      <w:r>
        <w:rPr>
          <w:rFonts w:hint="eastAsia" w:ascii="Times New Roman" w:hAnsi="Times New Roman" w:cs="仿宋_GB2312"/>
          <w:color w:val="auto"/>
          <w:lang w:val="en-US" w:eastAsia="zh-CN"/>
        </w:rPr>
        <w:t>1</w:t>
      </w:r>
      <w:r>
        <w:rPr>
          <w:rFonts w:hint="eastAsia" w:ascii="Times New Roman" w:hAnsi="Times New Roman" w:cs="仿宋_GB2312"/>
          <w:color w:val="auto"/>
        </w:rPr>
        <w:t>刑终</w:t>
      </w:r>
      <w:r>
        <w:rPr>
          <w:rFonts w:hint="eastAsia" w:ascii="Times New Roman" w:hAnsi="Times New Roman" w:cs="仿宋_GB2312"/>
          <w:color w:val="auto"/>
          <w:lang w:val="en-US" w:eastAsia="zh-CN"/>
        </w:rPr>
        <w:t>1024</w:t>
      </w:r>
      <w:r>
        <w:rPr>
          <w:rFonts w:hint="eastAsia" w:ascii="Times New Roman" w:hAnsi="Times New Roman" w:cs="仿宋_GB2312"/>
          <w:color w:val="auto"/>
        </w:rPr>
        <w:t>号刑事裁定，驳回上诉，维持原判。刑期自</w:t>
      </w:r>
      <w:r>
        <w:rPr>
          <w:rFonts w:hint="eastAsia" w:ascii="Times New Roman" w:hAnsi="Times New Roman" w:cs="Times New Roman"/>
          <w:color w:val="auto"/>
        </w:rPr>
        <w:t>2020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Times New Roman"/>
          <w:color w:val="auto"/>
        </w:rPr>
        <w:t>2</w:t>
      </w:r>
      <w:r>
        <w:rPr>
          <w:rFonts w:hint="eastAsia" w:ascii="Times New Roman" w:hAnsi="Times New Roman" w:cs="仿宋_GB2312"/>
          <w:color w:val="auto"/>
        </w:rPr>
        <w:t>日起至</w:t>
      </w:r>
      <w:r>
        <w:rPr>
          <w:rFonts w:hint="eastAsia" w:ascii="Times New Roman" w:hAnsi="Times New Roman" w:cs="Times New Roman"/>
          <w:color w:val="auto"/>
        </w:rPr>
        <w:t>2022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仿宋_GB2312"/>
          <w:color w:val="auto"/>
        </w:rPr>
        <w:t>日止。</w:t>
      </w:r>
      <w:r>
        <w:rPr>
          <w:rFonts w:hint="eastAsia" w:ascii="Times New Roman" w:hAnsi="Times New Roman" w:cs="Times New Roman"/>
          <w:color w:val="auto"/>
        </w:rPr>
        <w:t>2020</w:t>
      </w:r>
      <w:r>
        <w:rPr>
          <w:rFonts w:hint="eastAsia" w:ascii="Times New Roman" w:hAnsi="Times New Roman" w:cs="仿宋_GB2312"/>
          <w:color w:val="auto"/>
        </w:rPr>
        <w:t>年</w:t>
      </w:r>
      <w:r>
        <w:rPr>
          <w:rFonts w:hint="eastAsia" w:ascii="Times New Roman" w:hAnsi="Times New Roman" w:cs="Times New Roman"/>
          <w:color w:val="auto"/>
        </w:rPr>
        <w:t>12</w:t>
      </w:r>
      <w:r>
        <w:rPr>
          <w:rFonts w:hint="eastAsia" w:ascii="Times New Roman" w:hAnsi="Times New Roman" w:cs="仿宋_GB2312"/>
          <w:color w:val="auto"/>
        </w:rPr>
        <w:t>月</w:t>
      </w:r>
      <w:r>
        <w:rPr>
          <w:rFonts w:hint="eastAsia" w:ascii="Times New Roman" w:hAnsi="Times New Roman" w:cs="Times New Roman"/>
          <w:color w:val="auto"/>
        </w:rPr>
        <w:t>18</w:t>
      </w:r>
      <w:r>
        <w:rPr>
          <w:rFonts w:hint="eastAsia" w:ascii="Times New Roman" w:hAnsi="Times New Roman" w:cs="仿宋_GB2312"/>
          <w:color w:val="auto"/>
        </w:rPr>
        <w:t>日交付</w:t>
      </w:r>
      <w:r>
        <w:rPr>
          <w:rFonts w:hint="eastAsia" w:ascii="Times New Roman" w:hAnsi="Times New Roman" w:cs="Times New Roman"/>
          <w:color w:val="auto"/>
        </w:rPr>
        <w:t>宁德</w:t>
      </w:r>
      <w:r>
        <w:rPr>
          <w:rFonts w:hint="eastAsia" w:ascii="Times New Roman" w:hAnsi="Times New Roman" w:cs="仿宋_GB2312"/>
          <w:color w:val="auto"/>
        </w:rPr>
        <w:t>监狱执行刑罚。现属</w:t>
      </w:r>
      <w:r>
        <w:rPr>
          <w:rFonts w:hint="eastAsia" w:ascii="Times New Roman" w:hAnsi="Times New Roman" w:cs="Times New Roman"/>
          <w:color w:val="auto"/>
        </w:rPr>
        <w:t>宽</w:t>
      </w:r>
      <w:r>
        <w:rPr>
          <w:rFonts w:hint="eastAsia" w:ascii="Times New Roman" w:hAnsi="Times New Roman" w:cs="仿宋_GB2312"/>
          <w:color w:val="auto"/>
        </w:rPr>
        <w:t>管理级罪犯。</w:t>
      </w:r>
    </w:p>
    <w:p>
      <w:pPr>
        <w:spacing w:line="620" w:lineRule="exact"/>
        <w:ind w:firstLine="640" w:firstLineChars="200"/>
        <w:rPr>
          <w:rFonts w:hint="eastAsia" w:ascii="Times New Roman" w:hAnsi="Times New Roman" w:cs="仿宋_GB2312"/>
          <w:color w:val="auto"/>
          <w:lang w:eastAsia="zh-CN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</w:rPr>
        <w:t>李治刚</w:t>
      </w:r>
      <w:r>
        <w:rPr>
          <w:rFonts w:hint="eastAsia" w:ascii="Times New Roman" w:hAnsi="Times New Roman" w:cs="仿宋_GB2312"/>
          <w:color w:val="auto"/>
        </w:rPr>
        <w:t>在服刑期间，确有悔改表现</w:t>
      </w:r>
      <w:r>
        <w:rPr>
          <w:rFonts w:hint="eastAsia" w:ascii="Times New Roman" w:hAnsi="Times New Roman" w:cs="仿宋_GB2312"/>
          <w:color w:val="auto"/>
          <w:lang w:eastAsia="zh-CN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该犯本轮考核期内累计获</w:t>
      </w:r>
      <w:r>
        <w:rPr>
          <w:rFonts w:hint="eastAsia" w:ascii="Times New Roman" w:hAnsi="Times New Roman" w:cs="Times New Roman"/>
          <w:color w:val="auto"/>
        </w:rPr>
        <w:t>530.5</w:t>
      </w:r>
      <w:r>
        <w:rPr>
          <w:rFonts w:hint="eastAsia" w:ascii="Times New Roman" w:hAnsi="Times New Roman" w:cs="仿宋_GB2312"/>
          <w:color w:val="auto"/>
        </w:rPr>
        <w:t>分，合计获得</w:t>
      </w:r>
      <w:r>
        <w:rPr>
          <w:rFonts w:hint="eastAsia" w:ascii="Times New Roman" w:hAnsi="Times New Roman" w:cs="Times New Roman"/>
          <w:color w:val="auto"/>
        </w:rPr>
        <w:t>530.5</w:t>
      </w:r>
      <w:r>
        <w:rPr>
          <w:rFonts w:hint="eastAsia" w:ascii="Times New Roman" w:hAnsi="Times New Roman" w:cs="仿宋_GB2312"/>
          <w:color w:val="auto"/>
        </w:rPr>
        <w:t>分，表扬</w:t>
      </w:r>
      <w:r>
        <w:rPr>
          <w:rFonts w:hint="eastAsia" w:ascii="Times New Roman" w:hAnsi="Times New Roman" w:cs="Times New Roman"/>
          <w:color w:val="auto"/>
        </w:rPr>
        <w:t>0</w:t>
      </w:r>
      <w:r>
        <w:rPr>
          <w:rFonts w:hint="eastAsia" w:ascii="Times New Roman" w:hAnsi="Times New Roman" w:cs="仿宋_GB2312"/>
          <w:color w:val="auto"/>
        </w:rPr>
        <w:t>次。起始期</w:t>
      </w:r>
      <w:r>
        <w:rPr>
          <w:rFonts w:hint="eastAsia" w:ascii="Times New Roman" w:hAnsi="Times New Roman" w:cs="Times New Roman"/>
          <w:color w:val="auto"/>
        </w:rPr>
        <w:t>2021年1月至2021年7月</w:t>
      </w:r>
      <w:r>
        <w:rPr>
          <w:rFonts w:hint="eastAsia" w:ascii="Times New Roman" w:hAnsi="Times New Roman" w:cs="仿宋_GB2312"/>
          <w:color w:val="auto"/>
        </w:rPr>
        <w:t>，获得</w:t>
      </w:r>
      <w:r>
        <w:rPr>
          <w:rFonts w:hint="eastAsia" w:ascii="Times New Roman" w:hAnsi="Times New Roman" w:cs="Times New Roman"/>
          <w:color w:val="auto"/>
        </w:rPr>
        <w:t>530.5</w:t>
      </w:r>
      <w:r>
        <w:rPr>
          <w:rFonts w:hint="eastAsia" w:ascii="Times New Roman" w:hAnsi="Times New Roman" w:cs="仿宋_GB2312"/>
          <w:color w:val="auto"/>
        </w:rPr>
        <w:t>分。考核期内</w:t>
      </w:r>
      <w:r>
        <w:rPr>
          <w:rFonts w:hint="eastAsia" w:ascii="Times New Roman" w:hAnsi="Times New Roman" w:cs="仿宋_GB2312"/>
          <w:color w:val="auto"/>
          <w:lang w:eastAsia="zh-CN"/>
        </w:rPr>
        <w:t>无违规</w:t>
      </w:r>
      <w:r>
        <w:rPr>
          <w:rFonts w:hint="eastAsia" w:ascii="Times New Roman" w:hAnsi="Times New Roman" w:cs="仿宋_GB2312"/>
          <w:color w:val="auto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cs="仿宋_GB2312"/>
          <w:color w:val="auto"/>
        </w:rPr>
      </w:pPr>
      <w:r>
        <w:rPr>
          <w:rFonts w:hint="eastAsia" w:ascii="Times New Roman" w:hAnsi="Times New Roman" w:cs="仿宋_GB2312"/>
          <w:color w:val="auto"/>
        </w:rPr>
        <w:t>原判罚金人民币一万二千元，继续追缴被告人违法所得人民币10000元均已履行</w:t>
      </w:r>
      <w:r>
        <w:rPr>
          <w:rFonts w:hint="eastAsia" w:ascii="Times New Roman" w:hAnsi="Times New Roman" w:cs="仿宋_GB2312"/>
          <w:color w:val="auto"/>
          <w:lang w:eastAsia="zh-CN"/>
        </w:rPr>
        <w:t>完毕</w:t>
      </w:r>
      <w:r>
        <w:rPr>
          <w:rFonts w:hint="eastAsia" w:ascii="Times New Roman" w:hAnsi="Times New Roman" w:cs="仿宋_GB2312"/>
          <w:color w:val="auto"/>
        </w:rPr>
        <w:t>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本案于</w:t>
      </w:r>
      <w:r>
        <w:rPr>
          <w:rFonts w:hint="eastAsia" w:ascii="仿宋" w:hAnsi="仿宋" w:eastAsia="仿宋"/>
          <w:sz w:val="32"/>
          <w:lang w:val="en-US" w:eastAsia="zh-CN"/>
        </w:rPr>
        <w:t>2021年9月18日至2021年9月26日</w:t>
      </w:r>
      <w:r>
        <w:rPr>
          <w:rFonts w:hint="eastAsia" w:ascii="Times New Roman" w:hAnsi="Times New Roman" w:cs="仿宋_GB2312"/>
          <w:color w:val="auto"/>
        </w:rPr>
        <w:t>在狱内公示未收到不同意见。</w:t>
      </w:r>
    </w:p>
    <w:p>
      <w:pPr>
        <w:spacing w:line="62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罪犯</w:t>
      </w:r>
      <w:r>
        <w:rPr>
          <w:rFonts w:hint="eastAsia" w:ascii="Times New Roman" w:hAnsi="Times New Roman" w:cs="Times New Roman"/>
          <w:color w:val="auto"/>
        </w:rPr>
        <w:t>李治刚</w:t>
      </w:r>
      <w:r>
        <w:rPr>
          <w:rFonts w:hint="eastAsia" w:ascii="Times New Roman" w:hAnsi="Times New Roman" w:cs="仿宋_GB2312"/>
          <w:color w:val="auto"/>
        </w:rPr>
        <w:t>在服刑期间，确有悔改表现，依照《中华人民共和国刑法》第</w:t>
      </w:r>
      <w:r>
        <w:rPr>
          <w:rFonts w:hint="eastAsia" w:ascii="仿宋_GB2312" w:hAnsi="仿宋_GB2312" w:cs="仿宋_GB2312"/>
          <w:color w:val="auto"/>
        </w:rPr>
        <w:t>七十八</w:t>
      </w:r>
      <w:r>
        <w:rPr>
          <w:rFonts w:hint="eastAsia" w:ascii="Times New Roman" w:hAnsi="Times New Roman" w:cs="仿宋_GB2312"/>
          <w:color w:val="auto"/>
        </w:rPr>
        <w:t>条、《中华人民共和国刑事诉讼法》第</w:t>
      </w:r>
      <w:r>
        <w:rPr>
          <w:rFonts w:hint="eastAsia" w:ascii="仿宋_GB2312" w:hAnsi="仿宋_GB2312" w:cs="仿宋_GB2312"/>
          <w:color w:val="auto"/>
        </w:rPr>
        <w:t>二百七十三</w:t>
      </w:r>
      <w:r>
        <w:rPr>
          <w:rFonts w:hint="eastAsia" w:ascii="Times New Roman" w:hAnsi="Times New Roman" w:cs="仿宋_GB2312"/>
          <w:color w:val="auto"/>
        </w:rPr>
        <w:t>条第二款和《中华人民共和国监狱法》第</w:t>
      </w:r>
      <w:r>
        <w:rPr>
          <w:rFonts w:hint="eastAsia" w:ascii="仿宋_GB2312" w:hAnsi="仿宋_GB2312" w:cs="仿宋_GB2312"/>
          <w:color w:val="auto"/>
        </w:rPr>
        <w:t>二十九</w:t>
      </w:r>
      <w:r>
        <w:rPr>
          <w:rFonts w:hint="eastAsia" w:ascii="Times New Roman" w:hAnsi="Times New Roman" w:cs="仿宋_GB2312"/>
          <w:color w:val="auto"/>
        </w:rPr>
        <w:t>条之规定，建议对罪犯</w:t>
      </w:r>
      <w:r>
        <w:rPr>
          <w:rFonts w:hint="eastAsia" w:ascii="Times New Roman" w:hAnsi="Times New Roman" w:cs="Times New Roman"/>
          <w:color w:val="auto"/>
        </w:rPr>
        <w:t>李治刚</w:t>
      </w:r>
      <w:r>
        <w:rPr>
          <w:rFonts w:hint="eastAsia" w:ascii="Times New Roman" w:hAnsi="Times New Roman" w:cs="仿宋_GB2312"/>
          <w:color w:val="auto"/>
        </w:rPr>
        <w:t>予以减刑</w:t>
      </w:r>
      <w:r>
        <w:rPr>
          <w:rFonts w:hint="eastAsia" w:ascii="Times New Roman" w:hAnsi="Times New Roman" w:cs="Times New Roman"/>
          <w:color w:val="auto"/>
        </w:rPr>
        <w:t>二</w:t>
      </w:r>
      <w:r>
        <w:rPr>
          <w:rFonts w:hint="eastAsia" w:ascii="Times New Roman" w:hAnsi="Times New Roman" w:cs="仿宋_GB2312"/>
          <w:color w:val="auto"/>
        </w:rPr>
        <w:t>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宁德市中级</w:t>
      </w:r>
      <w:r>
        <w:rPr>
          <w:rFonts w:hint="eastAsia" w:ascii="Times New Roman" w:hAnsi="Times New Roman" w:cs="仿宋_GB2312"/>
          <w:color w:val="auto"/>
        </w:rPr>
        <w:t>人民法院</w:t>
      </w:r>
    </w:p>
    <w:p>
      <w:pPr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附件：⒈罪犯</w:t>
      </w:r>
      <w:r>
        <w:rPr>
          <w:rFonts w:hint="eastAsia" w:ascii="Times New Roman" w:hAnsi="Times New Roman" w:cs="Times New Roman"/>
          <w:color w:val="auto"/>
        </w:rPr>
        <w:t>李治刚</w:t>
      </w:r>
      <w:r>
        <w:rPr>
          <w:rFonts w:hint="eastAsia" w:ascii="Times New Roman" w:hAnsi="Times New Roman" w:cs="仿宋_GB2312"/>
          <w:color w:val="auto"/>
        </w:rPr>
        <w:t>卷宗贰册</w:t>
      </w:r>
    </w:p>
    <w:p>
      <w:pPr>
        <w:ind w:right="-48" w:rightChars="-15" w:firstLine="1600" w:firstLineChars="5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 w:cs="Times New Roman"/>
          <w:color w:val="auto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仿宋_GB2312"/>
          <w:color w:val="auto"/>
        </w:rPr>
        <w:t>福建省</w:t>
      </w:r>
      <w:r>
        <w:rPr>
          <w:rFonts w:hint="eastAsia" w:ascii="Times New Roman" w:hAnsi="Times New Roman" w:cs="Times New Roman"/>
          <w:color w:val="auto"/>
        </w:rPr>
        <w:t>宁德</w:t>
      </w:r>
      <w:r>
        <w:rPr>
          <w:rFonts w:hint="eastAsia" w:ascii="Times New Roman" w:hAnsi="Times New Roman" w:cs="仿宋_GB2312"/>
          <w:color w:val="auto"/>
        </w:rPr>
        <w:t>监狱</w:t>
      </w:r>
    </w:p>
    <w:p>
      <w:pPr>
        <w:widowControl w:val="0"/>
        <w:wordWrap/>
        <w:adjustRightInd/>
        <w:snapToGrid/>
        <w:spacing w:line="560" w:lineRule="exact"/>
        <w:ind w:left="0" w:leftChars="0" w:right="944" w:rightChars="295"/>
        <w:jc w:val="right"/>
        <w:textAlignment w:val="auto"/>
        <w:outlineLvl w:val="9"/>
        <w:rPr>
          <w:sz w:val="31"/>
          <w:szCs w:val="31"/>
          <w:lang w:val="en-US"/>
        </w:rPr>
      </w:pP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 xml:space="preserve"> 2021</w:t>
      </w:r>
      <w:r>
        <w:rPr>
          <w:rFonts w:hint="eastAsia" w:ascii="Times New Roman" w:hAnsi="Times New Roman" w:cs="仿宋_GB2312"/>
          <w:sz w:val="31"/>
          <w:szCs w:val="31"/>
        </w:rPr>
        <w:t>年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9</w:t>
      </w:r>
      <w:r>
        <w:rPr>
          <w:rFonts w:hint="eastAsia" w:ascii="Times New Roman" w:hAnsi="Times New Roman" w:cs="仿宋_GB2312"/>
          <w:sz w:val="31"/>
          <w:szCs w:val="31"/>
        </w:rPr>
        <w:t>月</w:t>
      </w:r>
      <w:r>
        <w:rPr>
          <w:rFonts w:hint="eastAsia" w:ascii="Times New Roman" w:hAnsi="Times New Roman" w:cs="仿宋_GB2312"/>
          <w:sz w:val="31"/>
          <w:szCs w:val="31"/>
          <w:lang w:val="en-US" w:eastAsia="zh-CN"/>
        </w:rPr>
        <w:t>27</w:t>
      </w:r>
      <w:r>
        <w:rPr>
          <w:rFonts w:hint="eastAsia" w:ascii="Times New Roman" w:hAnsi="Times New Roman" w:cs="仿宋_GB2312"/>
          <w:sz w:val="31"/>
          <w:szCs w:val="31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5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B725619"/>
    <w:rsid w:val="00031704"/>
    <w:rsid w:val="00033C21"/>
    <w:rsid w:val="000456EC"/>
    <w:rsid w:val="000C5367"/>
    <w:rsid w:val="000D640F"/>
    <w:rsid w:val="000F73DB"/>
    <w:rsid w:val="00185013"/>
    <w:rsid w:val="001C61F6"/>
    <w:rsid w:val="001D4AEE"/>
    <w:rsid w:val="001E4617"/>
    <w:rsid w:val="00204BFC"/>
    <w:rsid w:val="00240D68"/>
    <w:rsid w:val="0025586A"/>
    <w:rsid w:val="00260CB9"/>
    <w:rsid w:val="0029154A"/>
    <w:rsid w:val="002D0A5E"/>
    <w:rsid w:val="002F28E4"/>
    <w:rsid w:val="00344438"/>
    <w:rsid w:val="00366C45"/>
    <w:rsid w:val="003B11C2"/>
    <w:rsid w:val="003D05A3"/>
    <w:rsid w:val="003E3E45"/>
    <w:rsid w:val="0042634C"/>
    <w:rsid w:val="00447D4F"/>
    <w:rsid w:val="004666D2"/>
    <w:rsid w:val="004836B5"/>
    <w:rsid w:val="004C56FA"/>
    <w:rsid w:val="00540A30"/>
    <w:rsid w:val="00546DD1"/>
    <w:rsid w:val="005662D1"/>
    <w:rsid w:val="005C5A63"/>
    <w:rsid w:val="005F6A0B"/>
    <w:rsid w:val="006055A7"/>
    <w:rsid w:val="006252FC"/>
    <w:rsid w:val="00640FFE"/>
    <w:rsid w:val="006453ED"/>
    <w:rsid w:val="0069690B"/>
    <w:rsid w:val="006B0699"/>
    <w:rsid w:val="00714661"/>
    <w:rsid w:val="007318C1"/>
    <w:rsid w:val="0073731E"/>
    <w:rsid w:val="007800F1"/>
    <w:rsid w:val="007824E9"/>
    <w:rsid w:val="00794817"/>
    <w:rsid w:val="007B3F4A"/>
    <w:rsid w:val="007F25CC"/>
    <w:rsid w:val="00817CC5"/>
    <w:rsid w:val="00834658"/>
    <w:rsid w:val="00840DB5"/>
    <w:rsid w:val="008C7847"/>
    <w:rsid w:val="008D46E5"/>
    <w:rsid w:val="009179EA"/>
    <w:rsid w:val="009337AA"/>
    <w:rsid w:val="009739A4"/>
    <w:rsid w:val="00974A7B"/>
    <w:rsid w:val="00976FDB"/>
    <w:rsid w:val="009C30FE"/>
    <w:rsid w:val="009C6C38"/>
    <w:rsid w:val="009E4A2A"/>
    <w:rsid w:val="009E7C40"/>
    <w:rsid w:val="00A2605F"/>
    <w:rsid w:val="00A37489"/>
    <w:rsid w:val="00A53292"/>
    <w:rsid w:val="00A727B4"/>
    <w:rsid w:val="00AD651C"/>
    <w:rsid w:val="00AF2ED7"/>
    <w:rsid w:val="00B25E34"/>
    <w:rsid w:val="00B842C0"/>
    <w:rsid w:val="00C0167A"/>
    <w:rsid w:val="00C14388"/>
    <w:rsid w:val="00C36201"/>
    <w:rsid w:val="00CA11C8"/>
    <w:rsid w:val="00CB3E50"/>
    <w:rsid w:val="00CE4785"/>
    <w:rsid w:val="00D03882"/>
    <w:rsid w:val="00D24031"/>
    <w:rsid w:val="00D642FC"/>
    <w:rsid w:val="00D77FC5"/>
    <w:rsid w:val="00DB2A41"/>
    <w:rsid w:val="00DB6737"/>
    <w:rsid w:val="00DC6627"/>
    <w:rsid w:val="00DE594A"/>
    <w:rsid w:val="00DE6910"/>
    <w:rsid w:val="00E0211E"/>
    <w:rsid w:val="00ED05E5"/>
    <w:rsid w:val="00EE2E6D"/>
    <w:rsid w:val="00EE7974"/>
    <w:rsid w:val="00EF26A6"/>
    <w:rsid w:val="00F51EC7"/>
    <w:rsid w:val="00FB3B4D"/>
    <w:rsid w:val="010212D3"/>
    <w:rsid w:val="01752EEC"/>
    <w:rsid w:val="01AC54CC"/>
    <w:rsid w:val="0432222E"/>
    <w:rsid w:val="06F1205B"/>
    <w:rsid w:val="07193A6D"/>
    <w:rsid w:val="08A16B28"/>
    <w:rsid w:val="09055EDD"/>
    <w:rsid w:val="094B5E78"/>
    <w:rsid w:val="09D65705"/>
    <w:rsid w:val="0AF223A0"/>
    <w:rsid w:val="0C081499"/>
    <w:rsid w:val="0DD146F3"/>
    <w:rsid w:val="0E4C2BB8"/>
    <w:rsid w:val="0F7B5746"/>
    <w:rsid w:val="105459B2"/>
    <w:rsid w:val="12DB4186"/>
    <w:rsid w:val="12FA27EF"/>
    <w:rsid w:val="145F6AAA"/>
    <w:rsid w:val="149C6ED6"/>
    <w:rsid w:val="151E4B8D"/>
    <w:rsid w:val="156F6517"/>
    <w:rsid w:val="17C67BCF"/>
    <w:rsid w:val="17CF1E12"/>
    <w:rsid w:val="1A804B59"/>
    <w:rsid w:val="1C0C3C77"/>
    <w:rsid w:val="1DF801B2"/>
    <w:rsid w:val="1E773F20"/>
    <w:rsid w:val="1F58635D"/>
    <w:rsid w:val="1FD54CE4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D070AD0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5A8781C"/>
    <w:rsid w:val="367B178D"/>
    <w:rsid w:val="36AA1AAF"/>
    <w:rsid w:val="38497FF0"/>
    <w:rsid w:val="3A46238F"/>
    <w:rsid w:val="3B790662"/>
    <w:rsid w:val="3BE42981"/>
    <w:rsid w:val="3BFF6B0B"/>
    <w:rsid w:val="3C322526"/>
    <w:rsid w:val="3D5868FB"/>
    <w:rsid w:val="3DA624D3"/>
    <w:rsid w:val="3F235BE8"/>
    <w:rsid w:val="40094FBB"/>
    <w:rsid w:val="404572B9"/>
    <w:rsid w:val="41662FA6"/>
    <w:rsid w:val="43CD2DC1"/>
    <w:rsid w:val="44BF41DA"/>
    <w:rsid w:val="44C77B6B"/>
    <w:rsid w:val="459317E9"/>
    <w:rsid w:val="45E81812"/>
    <w:rsid w:val="46591125"/>
    <w:rsid w:val="47EF519C"/>
    <w:rsid w:val="497F3F41"/>
    <w:rsid w:val="49A45029"/>
    <w:rsid w:val="4A037E9C"/>
    <w:rsid w:val="4A0E7F9A"/>
    <w:rsid w:val="4A9F7723"/>
    <w:rsid w:val="4B725619"/>
    <w:rsid w:val="4CDA310C"/>
    <w:rsid w:val="4DC47F88"/>
    <w:rsid w:val="4E016B22"/>
    <w:rsid w:val="4F2E566D"/>
    <w:rsid w:val="4F454AFF"/>
    <w:rsid w:val="4FFE3514"/>
    <w:rsid w:val="509427E0"/>
    <w:rsid w:val="50CC27E1"/>
    <w:rsid w:val="52782A7B"/>
    <w:rsid w:val="53CC0384"/>
    <w:rsid w:val="558A10D2"/>
    <w:rsid w:val="55FB3E3B"/>
    <w:rsid w:val="56B11E63"/>
    <w:rsid w:val="57D350CB"/>
    <w:rsid w:val="58641705"/>
    <w:rsid w:val="599F4978"/>
    <w:rsid w:val="5AA83904"/>
    <w:rsid w:val="5AEE5B9A"/>
    <w:rsid w:val="5CB8517D"/>
    <w:rsid w:val="5CD33A8C"/>
    <w:rsid w:val="5D1C7825"/>
    <w:rsid w:val="5D423C53"/>
    <w:rsid w:val="5E5F7BAD"/>
    <w:rsid w:val="5E7407AB"/>
    <w:rsid w:val="62AD0F9A"/>
    <w:rsid w:val="63F85F50"/>
    <w:rsid w:val="643171EC"/>
    <w:rsid w:val="646C2E02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14906F1"/>
    <w:rsid w:val="72F92F64"/>
    <w:rsid w:val="740B34BA"/>
    <w:rsid w:val="74EB2997"/>
    <w:rsid w:val="7579487C"/>
    <w:rsid w:val="77E172B0"/>
    <w:rsid w:val="783E0E99"/>
    <w:rsid w:val="79126046"/>
    <w:rsid w:val="7B650D27"/>
    <w:rsid w:val="7B972A5D"/>
    <w:rsid w:val="7BA33F9B"/>
    <w:rsid w:val="7C9C14A2"/>
    <w:rsid w:val="7F613BF7"/>
    <w:rsid w:val="7FDC4D7D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/>
  </w:style>
  <w:style w:type="table" w:styleId="10">
    <w:name w:val="Table Grid"/>
    <w:basedOn w:val="9"/>
    <w:qFormat/>
    <w:uiPriority w:val="99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1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12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99"/>
    <w:pPr>
      <w:ind w:firstLine="624"/>
    </w:pPr>
    <w:rPr>
      <w:rFonts w:eastAsia="楷体_GB2312"/>
      <w:b/>
      <w:bCs/>
    </w:rPr>
  </w:style>
  <w:style w:type="character" w:customStyle="1" w:styleId="14">
    <w:name w:val="称呼 Char"/>
    <w:basedOn w:val="7"/>
    <w:link w:val="3"/>
    <w:semiHidden/>
    <w:qFormat/>
    <w:uiPriority w:val="99"/>
    <w:rPr>
      <w:rFonts w:ascii="Calibri" w:hAnsi="Calibri" w:eastAsia="仿宋_GB2312" w:cs="Calibri"/>
      <w:kern w:val="32"/>
      <w:sz w:val="32"/>
      <w:szCs w:val="32"/>
    </w:rPr>
  </w:style>
  <w:style w:type="character" w:customStyle="1" w:styleId="15">
    <w:name w:val="页脚 Char"/>
    <w:basedOn w:val="7"/>
    <w:link w:val="5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6">
    <w:name w:val="页眉 Char"/>
    <w:basedOn w:val="7"/>
    <w:link w:val="6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  <w:style w:type="character" w:customStyle="1" w:styleId="17">
    <w:name w:val="批注框文本 Char"/>
    <w:basedOn w:val="7"/>
    <w:link w:val="4"/>
    <w:semiHidden/>
    <w:qFormat/>
    <w:uiPriority w:val="99"/>
    <w:rPr>
      <w:rFonts w:ascii="Calibri" w:hAnsi="Calibri" w:eastAsia="仿宋_GB2312" w:cs="Calibri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521</Words>
  <Characters>138</Characters>
  <Lines>1</Lines>
  <Paragraphs>1</Paragraphs>
  <ScaleCrop>false</ScaleCrop>
  <LinksUpToDate>false</LinksUpToDate>
  <CharactersWithSpaces>0</CharactersWithSpaces>
  <Application>WPS Office_9.1.0.5113_F1E327BC-269C-435d-A152-05C5408002CA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2018-08-08T00:10:00Z</dcterms:created>
  <dc:creator>郑凯宁</dc:creator>
  <cp:lastModifiedBy>Administrator</cp:lastModifiedBy>
  <cp:lastPrinted>2019-12-09T07:16:00Z</cp:lastPrinted>
  <dcterms:modified xsi:type="dcterms:W3CDTF">2021-09-29T03:08:01Z</dcterms:modified>
  <dc:title>福建省宁德监狱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