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宁德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假释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建议书</w:t>
      </w:r>
    </w:p>
    <w:p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楷体_GB2312" w:cs="楷体_GB2312"/>
        </w:rPr>
        <w:t>〔</w:t>
      </w:r>
      <w:r>
        <w:rPr>
          <w:rFonts w:ascii="Times New Roman" w:hAnsi="Times New Roman" w:eastAsia="楷体_GB2312" w:cs="Times New Roman"/>
        </w:rPr>
        <w:t>20</w:t>
      </w:r>
      <w:r>
        <w:rPr>
          <w:rFonts w:hint="eastAsia" w:ascii="Times New Roman" w:hAnsi="Times New Roman" w:eastAsia="楷体_GB2312" w:cs="Times New Roman"/>
          <w:lang w:val="en-US" w:eastAsia="zh-CN"/>
        </w:rPr>
        <w:t>20</w:t>
      </w:r>
      <w:r>
        <w:rPr>
          <w:rFonts w:hint="eastAsia" w:ascii="Times New Roman" w:hAnsi="Times New Roman" w:eastAsia="楷体_GB2312" w:cs="楷体_GB2312"/>
        </w:rPr>
        <w:t>〕闽</w:t>
      </w:r>
      <w:r>
        <w:rPr>
          <w:rFonts w:hint="eastAsia" w:ascii="Times New Roman" w:hAnsi="Times New Roman" w:eastAsia="楷体_GB2312" w:cs="Times New Roman"/>
          <w:lang w:eastAsia="zh-CN"/>
        </w:rPr>
        <w:t>宁</w:t>
      </w:r>
      <w:r>
        <w:rPr>
          <w:rFonts w:hint="eastAsia" w:ascii="Times New Roman" w:hAnsi="Times New Roman" w:eastAsia="楷体_GB2312" w:cs="楷体_GB2312"/>
        </w:rPr>
        <w:t>狱</w:t>
      </w:r>
      <w:r>
        <w:rPr>
          <w:rFonts w:hint="eastAsia" w:ascii="Times New Roman" w:hAnsi="Times New Roman" w:eastAsia="楷体_GB2312" w:cs="楷体_GB2312"/>
          <w:lang w:eastAsia="zh-CN"/>
        </w:rPr>
        <w:t>假</w:t>
      </w:r>
      <w:r>
        <w:rPr>
          <w:rFonts w:hint="eastAsia" w:ascii="Times New Roman" w:hAnsi="Times New Roman" w:eastAsia="楷体_GB2312" w:cs="楷体_GB2312"/>
        </w:rPr>
        <w:t>字第</w:t>
      </w:r>
      <w:r>
        <w:rPr>
          <w:rFonts w:hint="eastAsia" w:ascii="Times New Roman" w:hAnsi="Times New Roman" w:eastAsia="楷体_GB2312" w:cs="Times New Roman"/>
          <w:lang w:val="en-US" w:eastAsia="zh-CN"/>
        </w:rPr>
        <w:t>45</w:t>
      </w:r>
      <w:r>
        <w:rPr>
          <w:rFonts w:hint="eastAsia" w:ascii="Times New Roman" w:hAnsi="Times New Roman" w:eastAsia="楷体_GB2312" w:cs="楷体_GB2312"/>
        </w:rPr>
        <w:t>号</w:t>
      </w:r>
    </w:p>
    <w:p>
      <w:pPr>
        <w:spacing w:line="620" w:lineRule="exact"/>
        <w:ind w:firstLine="31680" w:firstLineChars="200"/>
        <w:rPr>
          <w:rFonts w:hint="eastAsia" w:ascii="Times New Roman" w:hAnsi="Times New Roman" w:cs="仿宋_GB2312"/>
          <w:color w:val="auto"/>
        </w:rPr>
      </w:pPr>
      <w:r>
        <w:rPr>
          <w:rFonts w:hint="eastAsia" w:ascii="Times New Roman" w:hAnsi="Times New Roman" w:cs="仿宋_GB2312"/>
          <w:color w:val="auto"/>
        </w:rPr>
        <w:t>罪犯</w:t>
      </w:r>
      <w:r>
        <w:rPr>
          <w:rFonts w:hint="eastAsia" w:ascii="Times New Roman" w:hAnsi="Times New Roman" w:cs="仿宋_GB2312"/>
          <w:color w:val="auto"/>
          <w:lang w:val="en-US" w:eastAsia="zh-CN"/>
        </w:rPr>
        <w:t>陈广</w:t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AUTOTEXTLIST  \* MERGEFORMAT </w:instrTex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hint="eastAsia" w:ascii="Times New Roman" w:hAnsi="Times New Roman" w:cs="仿宋_GB2312"/>
          <w:color w:val="auto"/>
        </w:rPr>
        <w:t>，男，</w:t>
      </w:r>
      <w:r>
        <w:rPr>
          <w:rFonts w:hint="eastAsia" w:ascii="Times New Roman" w:hAnsi="Times New Roman" w:cs="仿宋_GB2312"/>
          <w:color w:val="auto"/>
          <w:lang w:eastAsia="zh-CN"/>
        </w:rPr>
        <w:t>汉族</w:t>
      </w:r>
      <w:r>
        <w:rPr>
          <w:rFonts w:hint="eastAsia" w:ascii="Times New Roman" w:hAnsi="Times New Roman" w:cs="仿宋_GB2312"/>
          <w:color w:val="auto"/>
        </w:rPr>
        <w:t>，</w:t>
      </w:r>
      <w:r>
        <w:rPr>
          <w:rFonts w:hint="eastAsia" w:eastAsia="仿宋_GB2312"/>
          <w:color w:val="auto"/>
          <w:spacing w:val="-8"/>
          <w:sz w:val="28"/>
          <w:szCs w:val="28"/>
        </w:rPr>
        <w:t>19</w:t>
      </w:r>
      <w:r>
        <w:rPr>
          <w:rFonts w:hint="eastAsia"/>
          <w:color w:val="auto"/>
          <w:spacing w:val="-8"/>
          <w:sz w:val="28"/>
          <w:szCs w:val="28"/>
          <w:lang w:val="en-US" w:eastAsia="zh-CN"/>
        </w:rPr>
        <w:t>90</w:t>
      </w:r>
      <w:r>
        <w:rPr>
          <w:rFonts w:hint="eastAsia" w:eastAsia="仿宋_GB2312"/>
          <w:color w:val="auto"/>
          <w:spacing w:val="-8"/>
          <w:sz w:val="28"/>
          <w:szCs w:val="28"/>
        </w:rPr>
        <w:t>年</w:t>
      </w:r>
      <w:r>
        <w:rPr>
          <w:rFonts w:hint="eastAsia"/>
          <w:color w:val="auto"/>
          <w:spacing w:val="-8"/>
          <w:sz w:val="28"/>
          <w:szCs w:val="28"/>
          <w:lang w:val="en-US" w:eastAsia="zh-CN"/>
        </w:rPr>
        <w:t>11</w:t>
      </w:r>
      <w:r>
        <w:rPr>
          <w:rFonts w:hint="eastAsia" w:eastAsia="仿宋_GB2312"/>
          <w:color w:val="auto"/>
          <w:spacing w:val="-8"/>
          <w:sz w:val="28"/>
          <w:szCs w:val="28"/>
        </w:rPr>
        <w:t>月</w:t>
      </w:r>
      <w:r>
        <w:rPr>
          <w:rFonts w:hint="eastAsia"/>
          <w:color w:val="auto"/>
          <w:spacing w:val="-8"/>
          <w:sz w:val="28"/>
          <w:szCs w:val="28"/>
          <w:lang w:val="en-US" w:eastAsia="zh-CN"/>
        </w:rPr>
        <w:t>1</w:t>
      </w:r>
      <w:r>
        <w:rPr>
          <w:rFonts w:hint="eastAsia" w:eastAsia="仿宋_GB2312"/>
          <w:color w:val="auto"/>
          <w:spacing w:val="-8"/>
          <w:sz w:val="28"/>
          <w:szCs w:val="28"/>
        </w:rPr>
        <w:t>日出生</w:t>
      </w:r>
      <w:r>
        <w:rPr>
          <w:rFonts w:hint="eastAsia" w:ascii="Times New Roman" w:hAnsi="Times New Roman" w:cs="仿宋_GB2312"/>
          <w:color w:val="auto"/>
        </w:rPr>
        <w:t>，户籍所在地</w:t>
      </w:r>
      <w:r>
        <w:rPr>
          <w:rFonts w:hint="eastAsia" w:ascii="Times New Roman" w:hAnsi="Times New Roman" w:cs="仿宋_GB2312"/>
          <w:color w:val="auto"/>
          <w:lang w:eastAsia="zh-CN"/>
        </w:rPr>
        <w:t>福建省福清市</w:t>
      </w:r>
      <w:bookmarkStart w:id="0" w:name="_GoBack"/>
      <w:bookmarkEnd w:id="0"/>
      <w:r>
        <w:rPr>
          <w:rFonts w:hint="eastAsia" w:ascii="Times New Roman" w:hAnsi="Times New Roman" w:cs="仿宋_GB2312"/>
          <w:color w:val="auto"/>
        </w:rPr>
        <w:t>，捕前</w:t>
      </w:r>
      <w:r>
        <w:rPr>
          <w:rFonts w:hint="eastAsia" w:ascii="Times New Roman" w:hAnsi="Times New Roman" w:cs="仿宋_GB2312"/>
          <w:color w:val="auto"/>
          <w:lang w:eastAsia="zh-CN"/>
        </w:rPr>
        <w:t>系无业</w:t>
      </w:r>
      <w:r>
        <w:rPr>
          <w:rFonts w:hint="eastAsia" w:ascii="Times New Roman" w:hAnsi="Times New Roman" w:cs="仿宋_GB2312"/>
          <w:color w:val="auto"/>
        </w:rPr>
        <w:t>。曾于201</w:t>
      </w:r>
      <w:r>
        <w:rPr>
          <w:rFonts w:hint="eastAsia" w:ascii="Times New Roman" w:hAnsi="Times New Roman" w:cs="仿宋_GB2312"/>
          <w:color w:val="auto"/>
          <w:lang w:val="en-US" w:eastAsia="zh-CN"/>
        </w:rPr>
        <w:t>3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仿宋_GB2312"/>
          <w:color w:val="auto"/>
          <w:lang w:val="en-US" w:eastAsia="zh-CN"/>
        </w:rPr>
        <w:t>2</w:t>
      </w:r>
      <w:r>
        <w:rPr>
          <w:rFonts w:hint="eastAsia" w:ascii="Times New Roman" w:hAnsi="Times New Roman" w:cs="仿宋_GB2312"/>
          <w:color w:val="auto"/>
        </w:rPr>
        <w:t>月</w:t>
      </w:r>
      <w:r>
        <w:rPr>
          <w:rFonts w:hint="eastAsia" w:ascii="Times New Roman" w:hAnsi="Times New Roman" w:cs="仿宋_GB2312"/>
          <w:color w:val="auto"/>
          <w:lang w:val="en-US" w:eastAsia="zh-CN"/>
        </w:rPr>
        <w:t>20</w:t>
      </w:r>
      <w:r>
        <w:rPr>
          <w:rFonts w:hint="eastAsia" w:ascii="Times New Roman" w:hAnsi="Times New Roman" w:cs="仿宋_GB2312"/>
          <w:color w:val="auto"/>
        </w:rPr>
        <w:t>日因</w:t>
      </w:r>
      <w:r>
        <w:rPr>
          <w:rFonts w:hint="eastAsia" w:ascii="Times New Roman" w:hAnsi="Times New Roman" w:cs="仿宋_GB2312"/>
          <w:color w:val="auto"/>
          <w:lang w:eastAsia="zh-CN"/>
        </w:rPr>
        <w:t>吸毒</w:t>
      </w:r>
      <w:r>
        <w:rPr>
          <w:rFonts w:hint="eastAsia" w:ascii="Times New Roman" w:hAnsi="Times New Roman" w:cs="仿宋_GB2312"/>
          <w:color w:val="auto"/>
        </w:rPr>
        <w:t>被</w:t>
      </w:r>
      <w:r>
        <w:rPr>
          <w:rFonts w:hint="eastAsia" w:ascii="Times New Roman" w:hAnsi="Times New Roman" w:cs="仿宋_GB2312"/>
          <w:color w:val="auto"/>
          <w:lang w:eastAsia="zh-CN"/>
        </w:rPr>
        <w:t>福清市公安局行政拘留十五日。</w:t>
      </w:r>
      <w:r>
        <w:rPr>
          <w:rFonts w:hint="eastAsia" w:ascii="Times New Roman" w:hAnsi="Times New Roman" w:cs="仿宋_GB2312"/>
          <w:color w:val="auto"/>
        </w:rPr>
        <w:t>现在押宁德监狱五监区十四分监区服刑。</w:t>
      </w:r>
    </w:p>
    <w:p>
      <w:pPr>
        <w:spacing w:line="620" w:lineRule="exact"/>
        <w:ind w:firstLine="31680" w:firstLineChars="200"/>
        <w:rPr>
          <w:rFonts w:hint="eastAsia" w:ascii="Times New Roman" w:hAnsi="Times New Roman" w:cs="仿宋_GB2312"/>
          <w:color w:val="auto"/>
        </w:rPr>
      </w:pPr>
      <w:r>
        <w:rPr>
          <w:rFonts w:hint="eastAsia" w:ascii="Times New Roman" w:hAnsi="Times New Roman" w:cs="仿宋_GB2312"/>
          <w:color w:val="auto"/>
        </w:rPr>
        <w:t>福建省</w:t>
      </w:r>
      <w:r>
        <w:rPr>
          <w:rFonts w:hint="eastAsia" w:ascii="Times New Roman" w:hAnsi="Times New Roman" w:cs="仿宋_GB2312"/>
          <w:color w:val="auto"/>
          <w:lang w:eastAsia="zh-CN"/>
        </w:rPr>
        <w:t>福清市人民法院于</w:t>
      </w:r>
      <w:r>
        <w:rPr>
          <w:rFonts w:hint="eastAsia" w:ascii="Times New Roman" w:hAnsi="Times New Roman" w:cs="仿宋_GB2312"/>
          <w:color w:val="auto"/>
          <w:lang w:val="en-US" w:eastAsia="zh-CN"/>
        </w:rPr>
        <w:t>2020年4月7日作出（2020）闽0181初字92号</w:t>
      </w:r>
      <w:r>
        <w:rPr>
          <w:rFonts w:hint="eastAsia" w:ascii="Times New Roman" w:hAnsi="Times New Roman" w:cs="仿宋_GB2312"/>
          <w:color w:val="auto"/>
        </w:rPr>
        <w:t>刑事判决，以被告人</w:t>
      </w:r>
      <w:r>
        <w:rPr>
          <w:rFonts w:hint="eastAsia" w:ascii="Times New Roman" w:hAnsi="Times New Roman" w:cs="仿宋_GB2312"/>
          <w:color w:val="auto"/>
          <w:lang w:eastAsia="zh-CN"/>
        </w:rPr>
        <w:t>陈广</w:t>
      </w:r>
      <w:r>
        <w:rPr>
          <w:rFonts w:hint="eastAsia" w:ascii="Times New Roman" w:hAnsi="Times New Roman" w:cs="仿宋_GB2312"/>
          <w:color w:val="auto"/>
        </w:rPr>
        <w:t>犯</w:t>
      </w:r>
      <w:r>
        <w:rPr>
          <w:rFonts w:hint="eastAsia" w:ascii="Times New Roman" w:hAnsi="Times New Roman" w:cs="仿宋_GB2312"/>
          <w:color w:val="auto"/>
          <w:lang w:eastAsia="zh-CN"/>
        </w:rPr>
        <w:t>开设赌场</w:t>
      </w:r>
      <w:r>
        <w:rPr>
          <w:rFonts w:hint="eastAsia" w:ascii="Times New Roman" w:hAnsi="Times New Roman" w:cs="仿宋_GB2312"/>
          <w:color w:val="auto"/>
        </w:rPr>
        <w:t>罪，判处有期徒刑</w:t>
      </w:r>
      <w:r>
        <w:rPr>
          <w:rFonts w:hint="eastAsia" w:ascii="Times New Roman" w:hAnsi="Times New Roman" w:cs="仿宋_GB2312"/>
          <w:color w:val="auto"/>
          <w:lang w:eastAsia="zh-CN"/>
        </w:rPr>
        <w:t>三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仿宋_GB2312"/>
          <w:color w:val="auto"/>
          <w:lang w:eastAsia="zh-CN"/>
        </w:rPr>
        <w:t>三个月</w:t>
      </w:r>
      <w:r>
        <w:rPr>
          <w:rFonts w:hint="eastAsia" w:ascii="Times New Roman" w:hAnsi="Times New Roman" w:cs="仿宋_GB2312"/>
          <w:color w:val="auto"/>
        </w:rPr>
        <w:t>，并处罚金人民币</w:t>
      </w:r>
      <w:r>
        <w:rPr>
          <w:rFonts w:hint="eastAsia" w:ascii="Times New Roman" w:hAnsi="Times New Roman" w:cs="仿宋_GB2312"/>
          <w:color w:val="auto"/>
          <w:lang w:val="en-US" w:eastAsia="zh-CN"/>
        </w:rPr>
        <w:t>30000</w:t>
      </w:r>
      <w:r>
        <w:rPr>
          <w:rFonts w:hint="eastAsia" w:ascii="Times New Roman" w:hAnsi="Times New Roman" w:cs="仿宋_GB2312"/>
          <w:color w:val="auto"/>
        </w:rPr>
        <w:t>元</w:t>
      </w:r>
      <w:r>
        <w:rPr>
          <w:rFonts w:hint="eastAsia" w:ascii="Times New Roman" w:hAnsi="Times New Roman" w:cs="仿宋_GB2312"/>
          <w:color w:val="auto"/>
          <w:lang w:eastAsia="zh-CN"/>
        </w:rPr>
        <w:t>，未随案移送的与同案犯向公安机关退出的违法所得共计人民币</w:t>
      </w:r>
      <w:r>
        <w:rPr>
          <w:rFonts w:hint="eastAsia" w:ascii="Times New Roman" w:hAnsi="Times New Roman" w:cs="仿宋_GB2312"/>
          <w:color w:val="auto"/>
          <w:lang w:val="en-US" w:eastAsia="zh-CN"/>
        </w:rPr>
        <w:t>7200元，予以没收，上缴国库</w:t>
      </w:r>
      <w:r>
        <w:rPr>
          <w:rFonts w:hint="eastAsia" w:ascii="Times New Roman" w:hAnsi="Times New Roman" w:cs="仿宋_GB2312"/>
          <w:color w:val="auto"/>
        </w:rPr>
        <w:t>。</w:t>
      </w:r>
      <w:r>
        <w:rPr>
          <w:rFonts w:hint="eastAsia" w:ascii="Times New Roman" w:hAnsi="Times New Roman" w:cs="仿宋_GB2312"/>
          <w:color w:val="auto"/>
          <w:lang w:eastAsia="zh-CN"/>
        </w:rPr>
        <w:t>刑期自201</w:t>
      </w:r>
      <w:r>
        <w:rPr>
          <w:rFonts w:hint="eastAsia" w:ascii="Times New Roman" w:hAnsi="Times New Roman" w:cs="仿宋_GB2312"/>
          <w:color w:val="auto"/>
          <w:lang w:val="en-US" w:eastAsia="zh-CN"/>
        </w:rPr>
        <w:t>9</w:t>
      </w:r>
      <w:r>
        <w:rPr>
          <w:rFonts w:hint="eastAsia" w:ascii="Times New Roman" w:hAnsi="Times New Roman" w:cs="仿宋_GB2312"/>
          <w:color w:val="auto"/>
          <w:lang w:eastAsia="zh-CN"/>
        </w:rPr>
        <w:t>年</w:t>
      </w:r>
      <w:r>
        <w:rPr>
          <w:rFonts w:hint="eastAsia" w:ascii="Times New Roman" w:hAnsi="Times New Roman" w:cs="仿宋_GB2312"/>
          <w:color w:val="auto"/>
          <w:lang w:val="en-US" w:eastAsia="zh-CN"/>
        </w:rPr>
        <w:t>7</w:t>
      </w:r>
      <w:r>
        <w:rPr>
          <w:rFonts w:hint="eastAsia" w:ascii="Times New Roman" w:hAnsi="Times New Roman" w:cs="仿宋_GB2312"/>
          <w:color w:val="auto"/>
          <w:lang w:eastAsia="zh-CN"/>
        </w:rPr>
        <w:t>月1</w:t>
      </w:r>
      <w:r>
        <w:rPr>
          <w:rFonts w:hint="eastAsia" w:ascii="Times New Roman" w:hAnsi="Times New Roman" w:cs="仿宋_GB2312"/>
          <w:color w:val="auto"/>
          <w:lang w:val="en-US" w:eastAsia="zh-CN"/>
        </w:rPr>
        <w:t>6</w:t>
      </w:r>
      <w:r>
        <w:rPr>
          <w:rFonts w:hint="eastAsia" w:ascii="Times New Roman" w:hAnsi="Times New Roman" w:cs="仿宋_GB2312"/>
          <w:color w:val="auto"/>
          <w:lang w:eastAsia="zh-CN"/>
        </w:rPr>
        <w:t>日起至202</w:t>
      </w:r>
      <w:r>
        <w:rPr>
          <w:rFonts w:hint="eastAsia" w:ascii="Times New Roman" w:hAnsi="Times New Roman" w:cs="仿宋_GB2312"/>
          <w:color w:val="auto"/>
          <w:lang w:val="en-US" w:eastAsia="zh-CN"/>
        </w:rPr>
        <w:t>2</w:t>
      </w:r>
      <w:r>
        <w:rPr>
          <w:rFonts w:hint="eastAsia" w:ascii="Times New Roman" w:hAnsi="Times New Roman" w:cs="仿宋_GB2312"/>
          <w:color w:val="auto"/>
          <w:lang w:eastAsia="zh-CN"/>
        </w:rPr>
        <w:t>年</w:t>
      </w:r>
      <w:r>
        <w:rPr>
          <w:rFonts w:hint="eastAsia" w:ascii="Times New Roman" w:hAnsi="Times New Roman" w:cs="仿宋_GB2312"/>
          <w:color w:val="auto"/>
          <w:lang w:val="en-US" w:eastAsia="zh-CN"/>
        </w:rPr>
        <w:t>10</w:t>
      </w:r>
      <w:r>
        <w:rPr>
          <w:rFonts w:hint="eastAsia" w:ascii="Times New Roman" w:hAnsi="Times New Roman" w:cs="仿宋_GB2312"/>
          <w:color w:val="auto"/>
          <w:lang w:eastAsia="zh-CN"/>
        </w:rPr>
        <w:t>月1</w:t>
      </w:r>
      <w:r>
        <w:rPr>
          <w:rFonts w:hint="eastAsia" w:ascii="Times New Roman" w:hAnsi="Times New Roman" w:cs="仿宋_GB2312"/>
          <w:color w:val="auto"/>
          <w:lang w:val="en-US" w:eastAsia="zh-CN"/>
        </w:rPr>
        <w:t>5</w:t>
      </w:r>
      <w:r>
        <w:rPr>
          <w:rFonts w:hint="eastAsia" w:ascii="Times New Roman" w:hAnsi="Times New Roman" w:cs="仿宋_GB2312"/>
          <w:color w:val="auto"/>
          <w:lang w:eastAsia="zh-CN"/>
        </w:rPr>
        <w:t>日止</w:t>
      </w:r>
      <w:r>
        <w:rPr>
          <w:rFonts w:hint="eastAsia" w:ascii="Times New Roman" w:hAnsi="Times New Roman" w:cs="仿宋_GB2312"/>
          <w:color w:val="auto"/>
          <w:lang w:val="en-US" w:eastAsia="zh-CN"/>
        </w:rPr>
        <w:t>。</w:t>
      </w:r>
      <w:r>
        <w:rPr>
          <w:rFonts w:hint="eastAsia" w:ascii="Times New Roman" w:hAnsi="Times New Roman" w:cs="仿宋_GB2312"/>
          <w:color w:val="auto"/>
        </w:rPr>
        <w:t>于20</w:t>
      </w:r>
      <w:r>
        <w:rPr>
          <w:rFonts w:hint="eastAsia" w:ascii="Times New Roman" w:hAnsi="Times New Roman" w:cs="仿宋_GB2312"/>
          <w:color w:val="auto"/>
          <w:lang w:val="en-US" w:eastAsia="zh-CN"/>
        </w:rPr>
        <w:t>20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仿宋_GB2312"/>
          <w:color w:val="auto"/>
          <w:lang w:val="en-US" w:eastAsia="zh-CN"/>
        </w:rPr>
        <w:t>6</w:t>
      </w:r>
      <w:r>
        <w:rPr>
          <w:rFonts w:hint="eastAsia" w:ascii="Times New Roman" w:hAnsi="Times New Roman" w:cs="仿宋_GB2312"/>
          <w:color w:val="auto"/>
        </w:rPr>
        <w:t>月</w:t>
      </w:r>
      <w:r>
        <w:rPr>
          <w:rFonts w:hint="eastAsia" w:ascii="Times New Roman" w:hAnsi="Times New Roman" w:cs="仿宋_GB2312"/>
          <w:color w:val="auto"/>
          <w:lang w:val="en-US" w:eastAsia="zh-CN"/>
        </w:rPr>
        <w:t>18日</w:t>
      </w:r>
      <w:r>
        <w:rPr>
          <w:rFonts w:hint="eastAsia" w:ascii="Times New Roman" w:hAnsi="Times New Roman" w:cs="仿宋_GB2312"/>
          <w:color w:val="auto"/>
          <w:lang w:eastAsia="zh-CN"/>
        </w:rPr>
        <w:t>交付福建省宁德监狱执行刑罚</w:t>
      </w:r>
      <w:r>
        <w:rPr>
          <w:rFonts w:hint="eastAsia" w:ascii="Times New Roman" w:hAnsi="Times New Roman" w:cs="仿宋_GB2312"/>
          <w:color w:val="auto"/>
        </w:rPr>
        <w:t>。现属</w:t>
      </w:r>
      <w:r>
        <w:rPr>
          <w:rFonts w:hint="eastAsia" w:ascii="Times New Roman" w:hAnsi="Times New Roman" w:cs="Times New Roman"/>
          <w:color w:val="auto"/>
          <w:lang w:eastAsia="zh-CN"/>
        </w:rPr>
        <w:t>宽管级</w:t>
      </w:r>
      <w:r>
        <w:rPr>
          <w:rFonts w:hint="eastAsia" w:ascii="Times New Roman" w:hAnsi="Times New Roman" w:cs="仿宋_GB2312"/>
          <w:color w:val="auto"/>
        </w:rPr>
        <w:t>管理级罪犯。</w:t>
      </w:r>
    </w:p>
    <w:p>
      <w:pPr>
        <w:spacing w:line="620" w:lineRule="exact"/>
        <w:ind w:firstLine="31680" w:firstLineChars="200"/>
        <w:rPr>
          <w:rFonts w:hint="eastAsia" w:ascii="Times New Roman" w:hAnsi="Times New Roman" w:cs="仿宋_GB2312"/>
          <w:color w:val="auto"/>
          <w:lang w:val="en-US" w:eastAsia="zh-CN"/>
        </w:rPr>
      </w:pPr>
      <w:r>
        <w:rPr>
          <w:rFonts w:hint="eastAsia" w:ascii="Times New Roman" w:hAnsi="Times New Roman" w:cs="仿宋_GB2312"/>
          <w:color w:val="auto"/>
          <w:lang w:val="en-US" w:eastAsia="zh-CN"/>
        </w:rPr>
        <w:t>我监于2021年7月1日与罪犯陈广的父亲陈立福签订了《罪犯假释帮教协议书》，福建省福清市社区矫正管理局于2021年7月15日作出（2021）融司矫调评字第371号《调查评估意见书》，评估认为陈广符合实行社区矫正的条件。</w:t>
      </w:r>
    </w:p>
    <w:p>
      <w:pPr>
        <w:spacing w:line="620" w:lineRule="exact"/>
        <w:ind w:firstLine="31680" w:firstLineChars="200"/>
        <w:rPr>
          <w:rFonts w:hint="eastAsia" w:ascii="Times New Roman" w:hAnsi="Times New Roman" w:cs="仿宋_GB2312"/>
          <w:color w:val="0000FF"/>
        </w:rPr>
      </w:pPr>
      <w:r>
        <w:rPr>
          <w:rFonts w:hint="eastAsia" w:ascii="Times New Roman" w:hAnsi="Times New Roman" w:cs="仿宋_GB2312"/>
          <w:color w:val="auto"/>
        </w:rPr>
        <w:t>原判主要犯罪事实</w:t>
      </w:r>
      <w:r>
        <w:rPr>
          <w:rFonts w:hint="eastAsia" w:ascii="Times New Roman" w:hAnsi="Times New Roman" w:cs="仿宋_GB2312"/>
          <w:color w:val="auto"/>
          <w:lang w:eastAsia="zh-CN"/>
        </w:rPr>
        <w:t>：被告人陈广于201</w:t>
      </w:r>
      <w:r>
        <w:rPr>
          <w:rFonts w:hint="eastAsia" w:ascii="Times New Roman" w:hAnsi="Times New Roman" w:cs="仿宋_GB2312"/>
          <w:color w:val="auto"/>
          <w:lang w:val="en-US" w:eastAsia="zh-CN"/>
        </w:rPr>
        <w:t>9</w:t>
      </w:r>
      <w:r>
        <w:rPr>
          <w:rFonts w:hint="eastAsia" w:ascii="Times New Roman" w:hAnsi="Times New Roman" w:cs="仿宋_GB2312"/>
          <w:color w:val="auto"/>
          <w:lang w:eastAsia="zh-CN"/>
        </w:rPr>
        <w:t>年</w:t>
      </w:r>
      <w:r>
        <w:rPr>
          <w:rFonts w:hint="eastAsia" w:ascii="Times New Roman" w:hAnsi="Times New Roman" w:cs="仿宋_GB2312"/>
          <w:color w:val="auto"/>
          <w:lang w:val="en-US" w:eastAsia="zh-CN"/>
        </w:rPr>
        <w:t>5</w:t>
      </w:r>
      <w:r>
        <w:rPr>
          <w:rFonts w:hint="eastAsia" w:ascii="Times New Roman" w:hAnsi="Times New Roman" w:cs="仿宋_GB2312"/>
          <w:color w:val="auto"/>
          <w:lang w:eastAsia="zh-CN"/>
        </w:rPr>
        <w:t>月中旬至同年</w:t>
      </w:r>
      <w:r>
        <w:rPr>
          <w:rFonts w:hint="eastAsia" w:ascii="Times New Roman" w:hAnsi="Times New Roman" w:cs="仿宋_GB2312"/>
          <w:color w:val="auto"/>
          <w:lang w:val="en-US" w:eastAsia="zh-CN"/>
        </w:rPr>
        <w:t>7</w:t>
      </w:r>
      <w:r>
        <w:rPr>
          <w:rFonts w:hint="eastAsia" w:ascii="Times New Roman" w:hAnsi="Times New Roman" w:cs="仿宋_GB2312"/>
          <w:color w:val="auto"/>
          <w:lang w:eastAsia="zh-CN"/>
        </w:rPr>
        <w:t>月</w:t>
      </w:r>
      <w:r>
        <w:rPr>
          <w:rFonts w:hint="eastAsia" w:ascii="Times New Roman" w:hAnsi="Times New Roman" w:cs="仿宋_GB2312"/>
          <w:color w:val="auto"/>
          <w:lang w:val="en-US" w:eastAsia="zh-CN"/>
        </w:rPr>
        <w:t>15日</w:t>
      </w:r>
      <w:r>
        <w:rPr>
          <w:rFonts w:hint="eastAsia" w:ascii="Times New Roman" w:hAnsi="Times New Roman" w:cs="仿宋_GB2312"/>
          <w:color w:val="auto"/>
          <w:lang w:eastAsia="zh-CN"/>
        </w:rPr>
        <w:t>，以营利为目的，伙同他人利用互联网建立赌博平台，组织人员赌博并从中渔利，赌资数额共计人民币</w:t>
      </w:r>
      <w:r>
        <w:rPr>
          <w:rFonts w:hint="eastAsia" w:ascii="Times New Roman" w:hAnsi="Times New Roman" w:cs="仿宋_GB2312"/>
          <w:color w:val="auto"/>
          <w:lang w:val="en-US" w:eastAsia="zh-CN"/>
        </w:rPr>
        <w:t>143.9万余元，可抽头渔利数额共计人民币14.6万余元，情节严重。系主犯、系坦白。</w:t>
      </w:r>
    </w:p>
    <w:p>
      <w:pPr>
        <w:spacing w:line="620" w:lineRule="exact"/>
        <w:ind w:firstLine="31680" w:firstLineChars="200"/>
        <w:rPr>
          <w:rFonts w:hint="eastAsia" w:ascii="Times New Roman" w:hAnsi="Times New Roman" w:cs="仿宋_GB2312"/>
          <w:color w:val="0000FF"/>
        </w:rPr>
      </w:pPr>
      <w:r>
        <w:rPr>
          <w:rFonts w:hint="eastAsia" w:ascii="Times New Roman" w:hAnsi="Times New Roman" w:cs="仿宋_GB2312"/>
          <w:color w:val="auto"/>
        </w:rPr>
        <w:t>罪犯</w:t>
      </w:r>
      <w:r>
        <w:rPr>
          <w:rFonts w:hint="eastAsia" w:ascii="Times New Roman" w:hAnsi="Times New Roman" w:cs="Times New Roman"/>
          <w:color w:val="auto"/>
          <w:lang w:eastAsia="zh-CN"/>
        </w:rPr>
        <w:t>陈广</w:t>
      </w:r>
      <w:r>
        <w:rPr>
          <w:rFonts w:hint="eastAsia" w:ascii="Times New Roman" w:hAnsi="Times New Roman" w:cs="仿宋_GB2312"/>
          <w:color w:val="auto"/>
        </w:rPr>
        <w:t>在服刑期间，确有悔改表现：</w:t>
      </w:r>
    </w:p>
    <w:p>
      <w:pPr>
        <w:spacing w:line="620" w:lineRule="exact"/>
        <w:ind w:firstLine="31680" w:firstLineChars="200"/>
        <w:rPr>
          <w:rFonts w:hint="eastAsia" w:ascii="Times New Roman" w:hAnsi="Times New Roman" w:cs="仿宋_GB2312"/>
          <w:color w:val="0000FF"/>
          <w:lang w:eastAsia="zh-CN"/>
        </w:rPr>
      </w:pPr>
      <w:r>
        <w:rPr>
          <w:rFonts w:hint="eastAsia" w:ascii="Times New Roman" w:hAnsi="Times New Roman" w:cs="仿宋_GB2312"/>
          <w:color w:val="auto"/>
        </w:rPr>
        <w:t>本轮考核期内累计获得</w:t>
      </w:r>
      <w:r>
        <w:rPr>
          <w:rFonts w:hint="eastAsia" w:ascii="Times New Roman" w:hAnsi="Times New Roman" w:cs="仿宋_GB2312"/>
          <w:color w:val="auto"/>
          <w:lang w:val="en-US" w:eastAsia="zh-CN"/>
        </w:rPr>
        <w:t>1531.5</w:t>
      </w:r>
      <w:r>
        <w:rPr>
          <w:rFonts w:hint="eastAsia" w:ascii="Times New Roman" w:hAnsi="Times New Roman" w:cs="仿宋_GB2312"/>
          <w:color w:val="auto"/>
        </w:rPr>
        <w:t>分，合计获得</w:t>
      </w:r>
      <w:r>
        <w:rPr>
          <w:rFonts w:hint="eastAsia" w:ascii="Times New Roman" w:hAnsi="Times New Roman" w:cs="仿宋_GB2312"/>
          <w:color w:val="auto"/>
          <w:lang w:val="en-US" w:eastAsia="zh-CN"/>
        </w:rPr>
        <w:t>1531.5</w:t>
      </w:r>
      <w:r>
        <w:rPr>
          <w:rFonts w:hint="eastAsia" w:ascii="Times New Roman" w:hAnsi="Times New Roman" w:cs="仿宋_GB2312"/>
          <w:color w:val="auto"/>
        </w:rPr>
        <w:t>分，表扬</w:t>
      </w:r>
      <w:r>
        <w:rPr>
          <w:rFonts w:hint="eastAsia" w:ascii="Times New Roman" w:hAnsi="Times New Roman" w:cs="仿宋_GB2312"/>
          <w:color w:val="auto"/>
          <w:lang w:val="en-US" w:eastAsia="zh-CN"/>
        </w:rPr>
        <w:t>2</w:t>
      </w:r>
      <w:r>
        <w:rPr>
          <w:rFonts w:hint="eastAsia" w:ascii="Times New Roman" w:hAnsi="Times New Roman" w:cs="仿宋_GB2312"/>
          <w:color w:val="auto"/>
        </w:rPr>
        <w:t>次。</w:t>
      </w:r>
      <w:r>
        <w:rPr>
          <w:rFonts w:hint="eastAsia" w:ascii="Times New Roman" w:hAnsi="Times New Roman" w:cs="仿宋_GB2312"/>
          <w:color w:val="auto"/>
          <w:lang w:eastAsia="zh-CN"/>
        </w:rPr>
        <w:t>起始</w:t>
      </w:r>
      <w:r>
        <w:rPr>
          <w:rFonts w:hint="eastAsia" w:ascii="Times New Roman" w:hAnsi="Times New Roman" w:cs="仿宋_GB2312"/>
          <w:color w:val="auto"/>
        </w:rPr>
        <w:t>期</w:t>
      </w:r>
      <w:r>
        <w:rPr>
          <w:rFonts w:hint="eastAsia" w:ascii="Times New Roman" w:hAnsi="Times New Roman" w:cs="仿宋_GB2312"/>
          <w:color w:val="auto"/>
          <w:lang w:val="en-US" w:eastAsia="zh-CN"/>
        </w:rPr>
        <w:t>2020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仿宋_GB2312"/>
          <w:color w:val="auto"/>
          <w:lang w:val="en-US" w:eastAsia="zh-CN"/>
        </w:rPr>
        <w:t>7</w:t>
      </w:r>
      <w:r>
        <w:rPr>
          <w:rFonts w:hint="eastAsia" w:ascii="Times New Roman" w:hAnsi="Times New Roman" w:cs="仿宋_GB2312"/>
          <w:color w:val="auto"/>
        </w:rPr>
        <w:t>月至</w:t>
      </w:r>
      <w:r>
        <w:rPr>
          <w:rFonts w:hint="eastAsia" w:ascii="Times New Roman" w:hAnsi="Times New Roman" w:cs="仿宋_GB2312"/>
          <w:color w:val="auto"/>
          <w:lang w:val="en-US" w:eastAsia="zh-CN"/>
        </w:rPr>
        <w:t>2021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仿宋_GB2312"/>
          <w:color w:val="auto"/>
          <w:lang w:val="en-US" w:eastAsia="zh-CN"/>
        </w:rPr>
        <w:t>7</w:t>
      </w:r>
      <w:r>
        <w:rPr>
          <w:rFonts w:hint="eastAsia" w:ascii="Times New Roman" w:hAnsi="Times New Roman" w:cs="仿宋_GB2312"/>
          <w:color w:val="auto"/>
        </w:rPr>
        <w:t>月，获得</w:t>
      </w:r>
      <w:r>
        <w:rPr>
          <w:rFonts w:hint="eastAsia" w:ascii="Times New Roman" w:hAnsi="Times New Roman" w:cs="仿宋_GB2312"/>
          <w:color w:val="auto"/>
          <w:lang w:val="en-US" w:eastAsia="zh-CN"/>
        </w:rPr>
        <w:t>1531.5</w:t>
      </w:r>
      <w:r>
        <w:rPr>
          <w:rFonts w:hint="eastAsia" w:ascii="Times New Roman" w:hAnsi="Times New Roman" w:cs="仿宋_GB2312"/>
          <w:color w:val="auto"/>
        </w:rPr>
        <w:t>分。考核期内</w:t>
      </w:r>
      <w:r>
        <w:rPr>
          <w:rFonts w:hint="eastAsia" w:ascii="Times New Roman" w:hAnsi="Times New Roman" w:cs="仿宋_GB2312"/>
          <w:color w:val="auto"/>
          <w:lang w:eastAsia="zh-CN"/>
        </w:rPr>
        <w:t>无违规。</w:t>
      </w:r>
    </w:p>
    <w:p>
      <w:pPr>
        <w:spacing w:line="620" w:lineRule="exact"/>
        <w:ind w:firstLine="31680" w:firstLineChars="200"/>
        <w:rPr>
          <w:rFonts w:hint="eastAsia" w:ascii="Times New Roman" w:hAnsi="Times New Roman" w:cs="仿宋_GB2312"/>
          <w:color w:val="auto"/>
          <w:highlight w:val="none"/>
          <w:lang w:eastAsia="zh-CN"/>
        </w:rPr>
      </w:pPr>
      <w:r>
        <w:rPr>
          <w:rFonts w:hint="eastAsia" w:ascii="Times New Roman" w:hAnsi="Times New Roman" w:cs="仿宋_GB2312"/>
          <w:color w:val="auto"/>
          <w:highlight w:val="none"/>
        </w:rPr>
        <w:t>原判</w:t>
      </w:r>
      <w:r>
        <w:rPr>
          <w:rFonts w:hint="eastAsia" w:ascii="Times New Roman" w:hAnsi="Times New Roman" w:cs="仿宋_GB2312"/>
          <w:color w:val="auto"/>
          <w:highlight w:val="none"/>
          <w:lang w:eastAsia="zh-CN"/>
        </w:rPr>
        <w:t>罚金</w:t>
      </w:r>
      <w:r>
        <w:rPr>
          <w:rFonts w:hint="eastAsia" w:ascii="Times New Roman" w:hAnsi="Times New Roman" w:cs="仿宋_GB2312"/>
          <w:color w:val="auto"/>
          <w:highlight w:val="none"/>
        </w:rPr>
        <w:t>人民币</w:t>
      </w:r>
      <w:r>
        <w:rPr>
          <w:rFonts w:hint="eastAsia" w:ascii="Times New Roman" w:hAnsi="Times New Roman" w:cs="仿宋_GB2312"/>
          <w:color w:val="auto"/>
          <w:highlight w:val="none"/>
          <w:lang w:val="en-US" w:eastAsia="zh-CN"/>
        </w:rPr>
        <w:t>30000</w:t>
      </w:r>
      <w:r>
        <w:rPr>
          <w:rFonts w:hint="eastAsia" w:ascii="Times New Roman" w:hAnsi="Times New Roman" w:cs="仿宋_GB2312"/>
          <w:color w:val="auto"/>
          <w:highlight w:val="none"/>
        </w:rPr>
        <w:t>元</w:t>
      </w:r>
      <w:r>
        <w:rPr>
          <w:rFonts w:hint="eastAsia" w:ascii="Times New Roman" w:hAnsi="Times New Roman" w:cs="仿宋_GB2312"/>
          <w:color w:val="auto"/>
          <w:highlight w:val="none"/>
          <w:lang w:eastAsia="zh-CN"/>
        </w:rPr>
        <w:t>，已履行完毕。</w:t>
      </w:r>
    </w:p>
    <w:p>
      <w:pPr>
        <w:spacing w:line="620" w:lineRule="exact"/>
        <w:ind w:firstLine="31680" w:firstLineChars="200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本案于</w:t>
      </w:r>
      <w:r>
        <w:rPr>
          <w:rFonts w:hint="eastAsia" w:ascii="Times New Roman" w:hAnsi="Times New Roman" w:cs="Times New Roman"/>
        </w:rPr>
        <w:t>2021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仿宋_GB2312"/>
          <w:lang w:val="en-US" w:eastAsia="zh-CN"/>
        </w:rPr>
        <w:t>9</w:t>
      </w:r>
      <w:r>
        <w:rPr>
          <w:rFonts w:hint="eastAsia" w:ascii="Times New Roman" w:hAnsi="Times New Roman" w:cs="仿宋_GB2312"/>
        </w:rPr>
        <w:t>月</w:t>
      </w:r>
      <w:r>
        <w:rPr>
          <w:rFonts w:hint="eastAsia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hint="eastAsia" w:ascii="Times New Roman" w:hAnsi="Times New Roman" w:cs="仿宋_GB2312"/>
        </w:rPr>
        <w:t>日至</w:t>
      </w:r>
      <w:r>
        <w:rPr>
          <w:rFonts w:hint="eastAsia" w:ascii="Times New Roman" w:hAnsi="Times New Roman" w:cs="Times New Roman"/>
        </w:rPr>
        <w:t>2021</w:t>
      </w:r>
      <w:r>
        <w:rPr>
          <w:rFonts w:hint="eastAsia" w:ascii="Times New Roman" w:hAnsi="Times New Roman" w:cs="仿宋_GB2312"/>
        </w:rPr>
        <w:t>年</w:t>
      </w:r>
      <w:r>
        <w:rPr>
          <w:rFonts w:hint="eastAsia" w:ascii="Times New Roman" w:hAnsi="Times New Roman" w:cs="仿宋_GB2312"/>
          <w:lang w:val="en-US" w:eastAsia="zh-CN"/>
        </w:rPr>
        <w:t>9</w:t>
      </w:r>
      <w:r>
        <w:rPr>
          <w:rFonts w:hint="eastAsia" w:ascii="Times New Roman" w:hAnsi="Times New Roman" w:cs="仿宋_GB2312"/>
        </w:rPr>
        <w:t>月</w:t>
      </w:r>
      <w:r>
        <w:rPr>
          <w:rFonts w:hint="eastAsia" w:ascii="Times New Roman" w:hAnsi="Times New Roman" w:cs="仿宋_GB2312"/>
          <w:lang w:val="en-US" w:eastAsia="zh-CN"/>
        </w:rPr>
        <w:t>26</w:t>
      </w:r>
      <w:r>
        <w:rPr>
          <w:rFonts w:hint="eastAsia" w:ascii="Times New Roman" w:hAnsi="Times New Roman" w:cs="仿宋_GB2312"/>
        </w:rPr>
        <w:t>日</w:t>
      </w:r>
      <w:r>
        <w:rPr>
          <w:rFonts w:hint="eastAsia" w:ascii="Times New Roman" w:hAnsi="Times New Roman" w:cs="仿宋_GB2312"/>
          <w:color w:val="auto"/>
        </w:rPr>
        <w:t>在狱内公示未收到不同意见。</w:t>
      </w:r>
    </w:p>
    <w:p>
      <w:pPr>
        <w:spacing w:line="620" w:lineRule="exact"/>
        <w:ind w:firstLine="31680" w:firstLineChars="200"/>
        <w:rPr>
          <w:rFonts w:hint="eastAsia" w:ascii="Times New Roman" w:hAnsi="Times New Roman" w:cs="仿宋_GB2312"/>
          <w:color w:val="auto"/>
        </w:rPr>
      </w:pPr>
      <w:r>
        <w:rPr>
          <w:rFonts w:hint="eastAsia" w:ascii="Times New Roman" w:hAnsi="Times New Roman" w:cs="仿宋_GB2312"/>
          <w:color w:val="auto"/>
        </w:rPr>
        <w:t>罪犯</w:t>
      </w:r>
      <w:r>
        <w:rPr>
          <w:rFonts w:hint="eastAsia" w:ascii="Times New Roman" w:hAnsi="Times New Roman" w:cs="仿宋_GB2312"/>
          <w:color w:val="auto"/>
          <w:lang w:eastAsia="zh-CN"/>
        </w:rPr>
        <w:t>陈广</w:t>
      </w:r>
      <w:r>
        <w:rPr>
          <w:rFonts w:hint="eastAsia" w:ascii="Times New Roman" w:hAnsi="Times New Roman" w:cs="仿宋_GB2312"/>
          <w:color w:val="auto"/>
        </w:rPr>
        <w:t>在服刑期间，确有悔改表现，依照《中华人民共和国刑法》第八十一条、《中华人民共和国刑事诉讼法》第二百七十三条和《中华人民共和国监狱法》第三十二条规定，建议对罪犯</w:t>
      </w:r>
      <w:r>
        <w:rPr>
          <w:rFonts w:hint="eastAsia" w:ascii="Times New Roman" w:hAnsi="Times New Roman" w:cs="仿宋_GB2312"/>
          <w:color w:val="auto"/>
          <w:lang w:eastAsia="zh-CN"/>
        </w:rPr>
        <w:t>陈广</w:t>
      </w:r>
      <w:r>
        <w:rPr>
          <w:rFonts w:hint="eastAsia" w:ascii="Times New Roman" w:hAnsi="Times New Roman" w:cs="仿宋_GB2312"/>
          <w:color w:val="auto"/>
        </w:rPr>
        <w:t>予以假释。特提请你院审理裁定。</w:t>
      </w:r>
    </w:p>
    <w:p>
      <w:pPr>
        <w:pStyle w:val="3"/>
        <w:spacing w:line="620" w:lineRule="exact"/>
        <w:ind w:right="31680" w:rightChars="-15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  <w:lang w:val="en-US" w:eastAsia="zh-CN"/>
        </w:rPr>
        <w:t xml:space="preserve">    </w:t>
      </w:r>
      <w:r>
        <w:rPr>
          <w:rFonts w:hint="eastAsia" w:ascii="Times New Roman" w:hAnsi="Times New Roman" w:cs="仿宋_GB2312"/>
          <w:color w:val="auto"/>
        </w:rPr>
        <w:t>此致</w:t>
      </w:r>
    </w:p>
    <w:p>
      <w:pPr>
        <w:spacing w:line="620" w:lineRule="exact"/>
        <w:ind w:right="31680" w:rightChars="-15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  <w:lang w:eastAsia="zh-CN"/>
        </w:rPr>
        <w:t>宁德市中级</w:t>
      </w:r>
      <w:r>
        <w:rPr>
          <w:rFonts w:hint="eastAsia" w:ascii="Times New Roman" w:hAnsi="Times New Roman" w:cs="仿宋_GB2312"/>
          <w:color w:val="auto"/>
        </w:rPr>
        <w:t>人民法院</w:t>
      </w:r>
    </w:p>
    <w:p>
      <w:pPr>
        <w:spacing w:line="620" w:lineRule="exact"/>
        <w:ind w:right="31680" w:rightChars="-15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  <w:lang w:eastAsia="zh-CN"/>
        </w:rPr>
        <w:t>附件：</w:t>
      </w:r>
      <w:r>
        <w:rPr>
          <w:rFonts w:hint="eastAsia" w:ascii="Times New Roman" w:hAnsi="Times New Roman" w:cs="Times New Roman"/>
          <w:color w:val="auto"/>
        </w:rPr>
        <w:t>⒈罪</w:t>
      </w:r>
      <w:r>
        <w:rPr>
          <w:rFonts w:hint="eastAsia" w:ascii="Times New Roman" w:hAnsi="Times New Roman" w:cs="Times New Roman"/>
          <w:color w:val="auto"/>
          <w:lang w:eastAsia="zh-CN"/>
        </w:rPr>
        <w:t>犯陈广</w:t>
      </w:r>
      <w:r>
        <w:rPr>
          <w:rFonts w:hint="eastAsia" w:ascii="Times New Roman" w:hAnsi="Times New Roman" w:cs="Times New Roman"/>
          <w:color w:val="auto"/>
        </w:rPr>
        <w:t>卷宗</w:t>
      </w:r>
      <w:r>
        <w:rPr>
          <w:rFonts w:hint="eastAsia" w:ascii="Times New Roman" w:hAnsi="Times New Roman" w:cs="Times New Roman"/>
          <w:color w:val="auto"/>
          <w:lang w:eastAsia="zh-CN"/>
        </w:rPr>
        <w:t>贰</w:t>
      </w:r>
      <w:r>
        <w:rPr>
          <w:rFonts w:hint="eastAsia" w:ascii="Times New Roman" w:hAnsi="Times New Roman" w:cs="Times New Roman"/>
          <w:color w:val="auto"/>
        </w:rPr>
        <w:t>册</w:t>
      </w:r>
    </w:p>
    <w:p>
      <w:pPr>
        <w:spacing w:line="620" w:lineRule="exact"/>
        <w:ind w:right="31680" w:rightChars="-15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color w:val="auto"/>
        </w:rPr>
        <w:t>⒉</w:t>
      </w:r>
      <w:r>
        <w:rPr>
          <w:rFonts w:hint="eastAsia" w:ascii="Times New Roman" w:hAnsi="Times New Roman" w:cs="Times New Roman"/>
          <w:color w:val="auto"/>
          <w:lang w:eastAsia="zh-CN"/>
        </w:rPr>
        <w:t>假释</w:t>
      </w:r>
      <w:r>
        <w:rPr>
          <w:rFonts w:hint="eastAsia" w:ascii="Times New Roman" w:hAnsi="Times New Roman" w:cs="Times New Roman"/>
          <w:color w:val="auto"/>
        </w:rPr>
        <w:t>建议书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壹</w:t>
      </w:r>
      <w:r>
        <w:rPr>
          <w:rFonts w:hint="eastAsia" w:ascii="Times New Roman" w:hAnsi="Times New Roman" w:cs="Times New Roman"/>
          <w:color w:val="auto"/>
        </w:rPr>
        <w:t>份</w:t>
      </w:r>
    </w:p>
    <w:p>
      <w:pPr>
        <w:wordWrap w:val="0"/>
        <w:spacing w:line="620" w:lineRule="exact"/>
        <w:ind w:right="31680" w:rightChars="379"/>
        <w:jc w:val="both"/>
        <w:rPr>
          <w:rFonts w:cs="Times New Roman"/>
        </w:rPr>
      </w:pPr>
      <w:r>
        <w:rPr>
          <w:rFonts w:hint="eastAsia" w:ascii="Times New Roman" w:hAnsi="Times New Roman" w:cs="仿宋_GB2312"/>
          <w:color w:val="auto"/>
          <w:lang w:val="en-US" w:eastAsia="zh-CN"/>
        </w:rPr>
        <w:t xml:space="preserve">                                  </w:t>
      </w:r>
      <w:r>
        <w:rPr>
          <w:rFonts w:hint="eastAsia" w:ascii="Times New Roman" w:hAnsi="Times New Roman" w:cs="仿宋_GB2312"/>
          <w:color w:val="auto"/>
        </w:rPr>
        <w:t>福建省</w:t>
      </w:r>
      <w:r>
        <w:rPr>
          <w:rFonts w:hint="eastAsia" w:ascii="Times New Roman" w:hAnsi="Times New Roman" w:cs="Times New Roman"/>
          <w:color w:val="auto"/>
          <w:lang w:eastAsia="zh-CN"/>
        </w:rPr>
        <w:t>宁德</w:t>
      </w:r>
      <w:r>
        <w:rPr>
          <w:rFonts w:hint="eastAsia" w:ascii="Times New Roman" w:hAnsi="Times New Roman" w:cs="仿宋_GB2312"/>
          <w:color w:val="auto"/>
        </w:rPr>
        <w:t>监狱</w:t>
      </w:r>
      <w:r>
        <w:rPr>
          <w:rFonts w:hint="eastAsia" w:ascii="Times New Roman" w:hAnsi="Times New Roman" w:cs="仿宋_GB2312"/>
          <w:color w:val="auto"/>
          <w:lang w:val="en-US" w:eastAsia="zh-CN"/>
        </w:rPr>
        <w:t xml:space="preserve">                 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2021年9月27日</w:t>
      </w:r>
    </w:p>
    <w:sectPr>
      <w:headerReference r:id="rId4" w:type="default"/>
      <w:footerReference r:id="rId5" w:type="default"/>
      <w:pgSz w:w="11907" w:h="16840"/>
      <w:pgMar w:top="1871" w:right="1304" w:bottom="1247" w:left="1588" w:header="1588" w:footer="1587" w:gutter="0"/>
      <w:paperSrc w:first="0" w:other="0"/>
      <w:cols w:space="720" w:num="1"/>
      <w:rtlGutter w:val="0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framePr w:wrap="around" w:vAnchor="text" w:hAnchor="margin" w:xAlign="outside" w:y="1"/>
      <w:ind w:left="31680" w:leftChars="100" w:right="31680" w:rightChars="100"/>
      <w:rPr>
        <w:rStyle w:val="7"/>
        <w:sz w:val="28"/>
        <w:szCs w:val="28"/>
      </w:rPr>
    </w:pPr>
    <w:r>
      <w:rPr>
        <w:rStyle w:val="7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</w:t>
    </w:r>
    <w:r>
      <w:rPr>
        <w:rStyle w:val="7"/>
        <w:sz w:val="28"/>
        <w:szCs w:val="28"/>
      </w:rPr>
      <w:fldChar w:fldCharType="end"/>
    </w:r>
    <w:r>
      <w:rPr>
        <w:rStyle w:val="7"/>
        <w:sz w:val="28"/>
        <w:szCs w:val="28"/>
      </w:rPr>
      <w:t xml:space="preserve"> —</w:t>
    </w:r>
  </w:p>
  <w:p>
    <w:pPr>
      <w:pStyle w:val="4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5"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4B725619"/>
    <w:rsid w:val="000456EC"/>
    <w:rsid w:val="000512E1"/>
    <w:rsid w:val="00185013"/>
    <w:rsid w:val="001D4AEE"/>
    <w:rsid w:val="00204BFC"/>
    <w:rsid w:val="0029154A"/>
    <w:rsid w:val="003B11C2"/>
    <w:rsid w:val="003E3E45"/>
    <w:rsid w:val="00447D4F"/>
    <w:rsid w:val="004666D2"/>
    <w:rsid w:val="004836B5"/>
    <w:rsid w:val="004C56FA"/>
    <w:rsid w:val="00540A30"/>
    <w:rsid w:val="005662D1"/>
    <w:rsid w:val="005C5A63"/>
    <w:rsid w:val="006055A7"/>
    <w:rsid w:val="00714661"/>
    <w:rsid w:val="007318C1"/>
    <w:rsid w:val="007824E9"/>
    <w:rsid w:val="007B3F4A"/>
    <w:rsid w:val="007F25CC"/>
    <w:rsid w:val="008318E5"/>
    <w:rsid w:val="00834658"/>
    <w:rsid w:val="009179EA"/>
    <w:rsid w:val="009337AA"/>
    <w:rsid w:val="00974A7B"/>
    <w:rsid w:val="0099188B"/>
    <w:rsid w:val="009E4A2A"/>
    <w:rsid w:val="00A53292"/>
    <w:rsid w:val="00A727B4"/>
    <w:rsid w:val="00B842C0"/>
    <w:rsid w:val="00C36201"/>
    <w:rsid w:val="00D03882"/>
    <w:rsid w:val="00D24031"/>
    <w:rsid w:val="00D642FC"/>
    <w:rsid w:val="00D77FC5"/>
    <w:rsid w:val="00DB2A41"/>
    <w:rsid w:val="00DC6627"/>
    <w:rsid w:val="00DF677C"/>
    <w:rsid w:val="00ED05E5"/>
    <w:rsid w:val="00EF26A6"/>
    <w:rsid w:val="00F472C2"/>
    <w:rsid w:val="00FB3B4D"/>
    <w:rsid w:val="010212D3"/>
    <w:rsid w:val="010A3C11"/>
    <w:rsid w:val="013E2018"/>
    <w:rsid w:val="016F27E7"/>
    <w:rsid w:val="01752EEC"/>
    <w:rsid w:val="017C473A"/>
    <w:rsid w:val="01AC54CC"/>
    <w:rsid w:val="01AD00CE"/>
    <w:rsid w:val="01BB216F"/>
    <w:rsid w:val="02673195"/>
    <w:rsid w:val="02D06F2C"/>
    <w:rsid w:val="0320472C"/>
    <w:rsid w:val="033F7E69"/>
    <w:rsid w:val="03580109"/>
    <w:rsid w:val="03A27284"/>
    <w:rsid w:val="040E5A73"/>
    <w:rsid w:val="0432222E"/>
    <w:rsid w:val="04C75D62"/>
    <w:rsid w:val="04E3586E"/>
    <w:rsid w:val="05A84156"/>
    <w:rsid w:val="05C22B02"/>
    <w:rsid w:val="05F851DA"/>
    <w:rsid w:val="06331B3C"/>
    <w:rsid w:val="06F1205B"/>
    <w:rsid w:val="07101CBA"/>
    <w:rsid w:val="07193A6D"/>
    <w:rsid w:val="07D337E6"/>
    <w:rsid w:val="08506633"/>
    <w:rsid w:val="08DF5BFB"/>
    <w:rsid w:val="09055EDD"/>
    <w:rsid w:val="09095DE2"/>
    <w:rsid w:val="094B5E78"/>
    <w:rsid w:val="09D65705"/>
    <w:rsid w:val="09EF6FD9"/>
    <w:rsid w:val="0A2C4C3F"/>
    <w:rsid w:val="0AF17E80"/>
    <w:rsid w:val="0B025B9C"/>
    <w:rsid w:val="0B7D54E6"/>
    <w:rsid w:val="0C081499"/>
    <w:rsid w:val="0CC84203"/>
    <w:rsid w:val="0CE43B33"/>
    <w:rsid w:val="0D5166E6"/>
    <w:rsid w:val="0D67410D"/>
    <w:rsid w:val="0DD146F3"/>
    <w:rsid w:val="0DE9148B"/>
    <w:rsid w:val="0E0D5565"/>
    <w:rsid w:val="0F2D2774"/>
    <w:rsid w:val="0F565B36"/>
    <w:rsid w:val="0F7B5746"/>
    <w:rsid w:val="0FC5746F"/>
    <w:rsid w:val="10211D87"/>
    <w:rsid w:val="102E361B"/>
    <w:rsid w:val="105459B2"/>
    <w:rsid w:val="10E93D4E"/>
    <w:rsid w:val="111B5519"/>
    <w:rsid w:val="11B95320"/>
    <w:rsid w:val="127C08E1"/>
    <w:rsid w:val="12DB4186"/>
    <w:rsid w:val="12FA27EF"/>
    <w:rsid w:val="13530E99"/>
    <w:rsid w:val="13FA6B54"/>
    <w:rsid w:val="1462527F"/>
    <w:rsid w:val="14950F51"/>
    <w:rsid w:val="149C6ED6"/>
    <w:rsid w:val="14A746EE"/>
    <w:rsid w:val="14DA3C44"/>
    <w:rsid w:val="15170225"/>
    <w:rsid w:val="15173AA9"/>
    <w:rsid w:val="154532F3"/>
    <w:rsid w:val="155F5B73"/>
    <w:rsid w:val="156F6517"/>
    <w:rsid w:val="15E337BD"/>
    <w:rsid w:val="16301FF7"/>
    <w:rsid w:val="16911C28"/>
    <w:rsid w:val="174817BF"/>
    <w:rsid w:val="175233D3"/>
    <w:rsid w:val="177A5491"/>
    <w:rsid w:val="17802C1E"/>
    <w:rsid w:val="17C67BCF"/>
    <w:rsid w:val="17CC781A"/>
    <w:rsid w:val="17CF1E12"/>
    <w:rsid w:val="17E3163D"/>
    <w:rsid w:val="184503DD"/>
    <w:rsid w:val="18E55D68"/>
    <w:rsid w:val="18E7126B"/>
    <w:rsid w:val="18FB5231"/>
    <w:rsid w:val="191D00C0"/>
    <w:rsid w:val="19B579D5"/>
    <w:rsid w:val="19CD1B5D"/>
    <w:rsid w:val="1A1D12E8"/>
    <w:rsid w:val="1A804B59"/>
    <w:rsid w:val="1B263D19"/>
    <w:rsid w:val="1B884CB7"/>
    <w:rsid w:val="1C0C3C77"/>
    <w:rsid w:val="1C2A5B45"/>
    <w:rsid w:val="1C454170"/>
    <w:rsid w:val="1C477673"/>
    <w:rsid w:val="1CA737E6"/>
    <w:rsid w:val="1D0D567D"/>
    <w:rsid w:val="1D306E07"/>
    <w:rsid w:val="1D3C3403"/>
    <w:rsid w:val="1DB37BCA"/>
    <w:rsid w:val="1DF801B2"/>
    <w:rsid w:val="1E111953"/>
    <w:rsid w:val="1E19756E"/>
    <w:rsid w:val="1E6C4DFA"/>
    <w:rsid w:val="1F13300A"/>
    <w:rsid w:val="1F1E3599"/>
    <w:rsid w:val="1F544CC7"/>
    <w:rsid w:val="1F58635D"/>
    <w:rsid w:val="1F7317C2"/>
    <w:rsid w:val="1F732A70"/>
    <w:rsid w:val="1F872FC8"/>
    <w:rsid w:val="201070BF"/>
    <w:rsid w:val="204D3C8B"/>
    <w:rsid w:val="20E33285"/>
    <w:rsid w:val="218226FA"/>
    <w:rsid w:val="22AF210F"/>
    <w:rsid w:val="23F30F1C"/>
    <w:rsid w:val="24474810"/>
    <w:rsid w:val="247E72A7"/>
    <w:rsid w:val="2494750E"/>
    <w:rsid w:val="24F2272A"/>
    <w:rsid w:val="251B1BA0"/>
    <w:rsid w:val="25E21092"/>
    <w:rsid w:val="261E4416"/>
    <w:rsid w:val="264A4F8F"/>
    <w:rsid w:val="26653B78"/>
    <w:rsid w:val="266A70CB"/>
    <w:rsid w:val="26A93FFA"/>
    <w:rsid w:val="273C3E88"/>
    <w:rsid w:val="27516D91"/>
    <w:rsid w:val="27541DED"/>
    <w:rsid w:val="27750DF4"/>
    <w:rsid w:val="27C53ADF"/>
    <w:rsid w:val="27CB4F27"/>
    <w:rsid w:val="2808627D"/>
    <w:rsid w:val="2837249F"/>
    <w:rsid w:val="288973D9"/>
    <w:rsid w:val="289E0FB2"/>
    <w:rsid w:val="28A563BE"/>
    <w:rsid w:val="29003E45"/>
    <w:rsid w:val="291F738B"/>
    <w:rsid w:val="292C1B1A"/>
    <w:rsid w:val="29BA4C02"/>
    <w:rsid w:val="2A03587F"/>
    <w:rsid w:val="2A0C4A0C"/>
    <w:rsid w:val="2A230DAE"/>
    <w:rsid w:val="2A605831"/>
    <w:rsid w:val="2A863051"/>
    <w:rsid w:val="2ABA4B49"/>
    <w:rsid w:val="2AD33150"/>
    <w:rsid w:val="2B485E02"/>
    <w:rsid w:val="2B5B7BB1"/>
    <w:rsid w:val="2BCD0DE9"/>
    <w:rsid w:val="2C0832FF"/>
    <w:rsid w:val="2C202412"/>
    <w:rsid w:val="2C3A399C"/>
    <w:rsid w:val="2C761602"/>
    <w:rsid w:val="2C91644C"/>
    <w:rsid w:val="2CAE5ED9"/>
    <w:rsid w:val="2CE960BE"/>
    <w:rsid w:val="2CED1241"/>
    <w:rsid w:val="2D1F65F8"/>
    <w:rsid w:val="2DD60363"/>
    <w:rsid w:val="2E1909AE"/>
    <w:rsid w:val="2E7126C2"/>
    <w:rsid w:val="2ED90DEC"/>
    <w:rsid w:val="2F611FCA"/>
    <w:rsid w:val="2F6B28DA"/>
    <w:rsid w:val="2FF05B12"/>
    <w:rsid w:val="303C2C32"/>
    <w:rsid w:val="30704386"/>
    <w:rsid w:val="30D47492"/>
    <w:rsid w:val="31192F1A"/>
    <w:rsid w:val="315F620C"/>
    <w:rsid w:val="31645F17"/>
    <w:rsid w:val="32194741"/>
    <w:rsid w:val="322C0955"/>
    <w:rsid w:val="32514AF0"/>
    <w:rsid w:val="32712BD2"/>
    <w:rsid w:val="32801B67"/>
    <w:rsid w:val="328A5CFA"/>
    <w:rsid w:val="32AC3AD3"/>
    <w:rsid w:val="32E36C3E"/>
    <w:rsid w:val="331C7A3F"/>
    <w:rsid w:val="333332D8"/>
    <w:rsid w:val="33432F2A"/>
    <w:rsid w:val="33903029"/>
    <w:rsid w:val="33BC18EF"/>
    <w:rsid w:val="33BE2874"/>
    <w:rsid w:val="33CA2808"/>
    <w:rsid w:val="33DC12A7"/>
    <w:rsid w:val="344E0782"/>
    <w:rsid w:val="344F456B"/>
    <w:rsid w:val="346F16AA"/>
    <w:rsid w:val="349B56DA"/>
    <w:rsid w:val="3560419E"/>
    <w:rsid w:val="35B31A2A"/>
    <w:rsid w:val="35B54F2D"/>
    <w:rsid w:val="363122F8"/>
    <w:rsid w:val="36AA1AAF"/>
    <w:rsid w:val="37C5270E"/>
    <w:rsid w:val="382736AC"/>
    <w:rsid w:val="382D0E39"/>
    <w:rsid w:val="38497FF0"/>
    <w:rsid w:val="38572100"/>
    <w:rsid w:val="3955425D"/>
    <w:rsid w:val="3986591C"/>
    <w:rsid w:val="39C626C6"/>
    <w:rsid w:val="3A46238F"/>
    <w:rsid w:val="3A844811"/>
    <w:rsid w:val="3ACF5B89"/>
    <w:rsid w:val="3B790662"/>
    <w:rsid w:val="3BD031AE"/>
    <w:rsid w:val="3BD244B2"/>
    <w:rsid w:val="3BFF6B0B"/>
    <w:rsid w:val="3C322526"/>
    <w:rsid w:val="3C425A6B"/>
    <w:rsid w:val="3C666F24"/>
    <w:rsid w:val="3D5868FB"/>
    <w:rsid w:val="3D8E220A"/>
    <w:rsid w:val="3DA624D3"/>
    <w:rsid w:val="3E5C3B5C"/>
    <w:rsid w:val="3E7A310C"/>
    <w:rsid w:val="3F235BE8"/>
    <w:rsid w:val="3FB1448E"/>
    <w:rsid w:val="3FF17476"/>
    <w:rsid w:val="40094FBB"/>
    <w:rsid w:val="404572B9"/>
    <w:rsid w:val="40877969"/>
    <w:rsid w:val="40CD3961"/>
    <w:rsid w:val="40F869A3"/>
    <w:rsid w:val="41022AB3"/>
    <w:rsid w:val="413C1A16"/>
    <w:rsid w:val="413D33EF"/>
    <w:rsid w:val="414B08D8"/>
    <w:rsid w:val="41585AC3"/>
    <w:rsid w:val="41662FA6"/>
    <w:rsid w:val="41772AF5"/>
    <w:rsid w:val="41A5233F"/>
    <w:rsid w:val="41B75ADD"/>
    <w:rsid w:val="41BF676C"/>
    <w:rsid w:val="41C52874"/>
    <w:rsid w:val="422C131F"/>
    <w:rsid w:val="4333084C"/>
    <w:rsid w:val="43775ABD"/>
    <w:rsid w:val="43BA782C"/>
    <w:rsid w:val="43E9037B"/>
    <w:rsid w:val="442D64E6"/>
    <w:rsid w:val="44463281"/>
    <w:rsid w:val="44A761AF"/>
    <w:rsid w:val="44B21E06"/>
    <w:rsid w:val="44B4325F"/>
    <w:rsid w:val="44B71CCD"/>
    <w:rsid w:val="44C60D47"/>
    <w:rsid w:val="44C77B6B"/>
    <w:rsid w:val="44FA23B6"/>
    <w:rsid w:val="455E7EDC"/>
    <w:rsid w:val="45647867"/>
    <w:rsid w:val="459317E9"/>
    <w:rsid w:val="45E81812"/>
    <w:rsid w:val="46513FED"/>
    <w:rsid w:val="46591125"/>
    <w:rsid w:val="466C70B0"/>
    <w:rsid w:val="46D40D43"/>
    <w:rsid w:val="46EB2B66"/>
    <w:rsid w:val="46FA3181"/>
    <w:rsid w:val="47315859"/>
    <w:rsid w:val="47544B14"/>
    <w:rsid w:val="47626028"/>
    <w:rsid w:val="47E9088B"/>
    <w:rsid w:val="47FB46F4"/>
    <w:rsid w:val="48213187"/>
    <w:rsid w:val="48632753"/>
    <w:rsid w:val="486401D4"/>
    <w:rsid w:val="48C43A71"/>
    <w:rsid w:val="4919317B"/>
    <w:rsid w:val="49570A61"/>
    <w:rsid w:val="495751DE"/>
    <w:rsid w:val="498D56B8"/>
    <w:rsid w:val="49A45029"/>
    <w:rsid w:val="49B87801"/>
    <w:rsid w:val="49D203AB"/>
    <w:rsid w:val="4A037E9C"/>
    <w:rsid w:val="4A0A0505"/>
    <w:rsid w:val="4A0E7F9A"/>
    <w:rsid w:val="4A9F7723"/>
    <w:rsid w:val="4ACD6045"/>
    <w:rsid w:val="4AFD2739"/>
    <w:rsid w:val="4B114FF9"/>
    <w:rsid w:val="4B2077D6"/>
    <w:rsid w:val="4B3B5DC9"/>
    <w:rsid w:val="4B725619"/>
    <w:rsid w:val="4BA15123"/>
    <w:rsid w:val="4C1830D1"/>
    <w:rsid w:val="4CDA310C"/>
    <w:rsid w:val="4CE2572F"/>
    <w:rsid w:val="4CEA63BF"/>
    <w:rsid w:val="4CF40ECD"/>
    <w:rsid w:val="4D295EA4"/>
    <w:rsid w:val="4DCD4433"/>
    <w:rsid w:val="4DE41E5A"/>
    <w:rsid w:val="4E016B22"/>
    <w:rsid w:val="4E036E8C"/>
    <w:rsid w:val="4E147DBD"/>
    <w:rsid w:val="4E202BB9"/>
    <w:rsid w:val="4E873862"/>
    <w:rsid w:val="4E874011"/>
    <w:rsid w:val="4E8A006A"/>
    <w:rsid w:val="4F2E566D"/>
    <w:rsid w:val="4F454AFF"/>
    <w:rsid w:val="4F8C310F"/>
    <w:rsid w:val="4F9672A2"/>
    <w:rsid w:val="4FFE3514"/>
    <w:rsid w:val="50594DE2"/>
    <w:rsid w:val="507E5F1B"/>
    <w:rsid w:val="507F399C"/>
    <w:rsid w:val="509427E0"/>
    <w:rsid w:val="50CB189D"/>
    <w:rsid w:val="50CC27E1"/>
    <w:rsid w:val="52782A7B"/>
    <w:rsid w:val="52C164D5"/>
    <w:rsid w:val="52EA3E16"/>
    <w:rsid w:val="53117559"/>
    <w:rsid w:val="53175BDF"/>
    <w:rsid w:val="5389049C"/>
    <w:rsid w:val="53C3157B"/>
    <w:rsid w:val="53CC0384"/>
    <w:rsid w:val="5446546C"/>
    <w:rsid w:val="54497256"/>
    <w:rsid w:val="557B66CE"/>
    <w:rsid w:val="55FB3E3B"/>
    <w:rsid w:val="568C3F8D"/>
    <w:rsid w:val="56AC6A40"/>
    <w:rsid w:val="570064CA"/>
    <w:rsid w:val="572B0613"/>
    <w:rsid w:val="57301217"/>
    <w:rsid w:val="577118CA"/>
    <w:rsid w:val="57D350CB"/>
    <w:rsid w:val="581C599D"/>
    <w:rsid w:val="58315521"/>
    <w:rsid w:val="58641705"/>
    <w:rsid w:val="591B3341"/>
    <w:rsid w:val="59604D2F"/>
    <w:rsid w:val="597A58D9"/>
    <w:rsid w:val="599F4978"/>
    <w:rsid w:val="59D714F6"/>
    <w:rsid w:val="5AA83904"/>
    <w:rsid w:val="5B160B7D"/>
    <w:rsid w:val="5B5154DF"/>
    <w:rsid w:val="5BB67402"/>
    <w:rsid w:val="5C1916A5"/>
    <w:rsid w:val="5CA11989"/>
    <w:rsid w:val="5CB8517D"/>
    <w:rsid w:val="5CD33A8C"/>
    <w:rsid w:val="5D1C7825"/>
    <w:rsid w:val="5D423C53"/>
    <w:rsid w:val="5D450E12"/>
    <w:rsid w:val="5D805774"/>
    <w:rsid w:val="5D820C77"/>
    <w:rsid w:val="5DE00FA9"/>
    <w:rsid w:val="5DE31F95"/>
    <w:rsid w:val="5DF247AE"/>
    <w:rsid w:val="5DF744B9"/>
    <w:rsid w:val="5E170D70"/>
    <w:rsid w:val="5F482B61"/>
    <w:rsid w:val="5FA911F0"/>
    <w:rsid w:val="5FA9607E"/>
    <w:rsid w:val="5FF87482"/>
    <w:rsid w:val="603F1DF4"/>
    <w:rsid w:val="604B148A"/>
    <w:rsid w:val="6072134A"/>
    <w:rsid w:val="60BE39C7"/>
    <w:rsid w:val="610905C4"/>
    <w:rsid w:val="614F54B5"/>
    <w:rsid w:val="61720EED"/>
    <w:rsid w:val="620826E5"/>
    <w:rsid w:val="6279041A"/>
    <w:rsid w:val="62AE66F6"/>
    <w:rsid w:val="63116347"/>
    <w:rsid w:val="63E91B17"/>
    <w:rsid w:val="63F85F50"/>
    <w:rsid w:val="643171EC"/>
    <w:rsid w:val="64713DD8"/>
    <w:rsid w:val="6549603A"/>
    <w:rsid w:val="65510EC8"/>
    <w:rsid w:val="65A42ED0"/>
    <w:rsid w:val="66257EC3"/>
    <w:rsid w:val="66747437"/>
    <w:rsid w:val="66C84AAE"/>
    <w:rsid w:val="66CC759D"/>
    <w:rsid w:val="66DA0A03"/>
    <w:rsid w:val="66E853BF"/>
    <w:rsid w:val="67097636"/>
    <w:rsid w:val="67130B29"/>
    <w:rsid w:val="673F2C72"/>
    <w:rsid w:val="67547394"/>
    <w:rsid w:val="67701963"/>
    <w:rsid w:val="67B56133"/>
    <w:rsid w:val="67D873D3"/>
    <w:rsid w:val="680726BA"/>
    <w:rsid w:val="680B4215"/>
    <w:rsid w:val="68351F05"/>
    <w:rsid w:val="683C0A1E"/>
    <w:rsid w:val="68A015B4"/>
    <w:rsid w:val="68C226E4"/>
    <w:rsid w:val="69095760"/>
    <w:rsid w:val="69122575"/>
    <w:rsid w:val="69351AA8"/>
    <w:rsid w:val="69732C11"/>
    <w:rsid w:val="69A717AC"/>
    <w:rsid w:val="6A2820A4"/>
    <w:rsid w:val="6A302052"/>
    <w:rsid w:val="6A3761D2"/>
    <w:rsid w:val="6A8A4AA7"/>
    <w:rsid w:val="6A9E35F8"/>
    <w:rsid w:val="6AA56806"/>
    <w:rsid w:val="6ADA7BDA"/>
    <w:rsid w:val="6B9133FC"/>
    <w:rsid w:val="6BA01F21"/>
    <w:rsid w:val="6BA0669E"/>
    <w:rsid w:val="6BAA621F"/>
    <w:rsid w:val="6BAC7F32"/>
    <w:rsid w:val="6BCF2A70"/>
    <w:rsid w:val="6C354444"/>
    <w:rsid w:val="6C63520C"/>
    <w:rsid w:val="6C673EE9"/>
    <w:rsid w:val="6C8B40D0"/>
    <w:rsid w:val="6CD50C99"/>
    <w:rsid w:val="6CD6671B"/>
    <w:rsid w:val="6CDC0624"/>
    <w:rsid w:val="6D0F4B4D"/>
    <w:rsid w:val="6D170809"/>
    <w:rsid w:val="6D1A398C"/>
    <w:rsid w:val="6D4A7888"/>
    <w:rsid w:val="6D791ECB"/>
    <w:rsid w:val="6E0F4DD7"/>
    <w:rsid w:val="6E1A7D08"/>
    <w:rsid w:val="6E853640"/>
    <w:rsid w:val="6E8E14A3"/>
    <w:rsid w:val="6EE72652"/>
    <w:rsid w:val="6EF32A26"/>
    <w:rsid w:val="6F1C7C5A"/>
    <w:rsid w:val="6F206660"/>
    <w:rsid w:val="6F360803"/>
    <w:rsid w:val="6F36229B"/>
    <w:rsid w:val="6F426814"/>
    <w:rsid w:val="6F44559B"/>
    <w:rsid w:val="6F4B4F26"/>
    <w:rsid w:val="6F815400"/>
    <w:rsid w:val="6FE62BA6"/>
    <w:rsid w:val="700C1760"/>
    <w:rsid w:val="701F5AB8"/>
    <w:rsid w:val="702C2015"/>
    <w:rsid w:val="70681E7A"/>
    <w:rsid w:val="706B694B"/>
    <w:rsid w:val="70703A03"/>
    <w:rsid w:val="70706C59"/>
    <w:rsid w:val="709616C4"/>
    <w:rsid w:val="70CC631B"/>
    <w:rsid w:val="7118679B"/>
    <w:rsid w:val="71A82806"/>
    <w:rsid w:val="71E24456"/>
    <w:rsid w:val="723F6AE2"/>
    <w:rsid w:val="72492390"/>
    <w:rsid w:val="72F92F64"/>
    <w:rsid w:val="73065FC6"/>
    <w:rsid w:val="73A66A49"/>
    <w:rsid w:val="740B34BA"/>
    <w:rsid w:val="7479437E"/>
    <w:rsid w:val="74BE1A94"/>
    <w:rsid w:val="74C936A8"/>
    <w:rsid w:val="753871DF"/>
    <w:rsid w:val="76276E68"/>
    <w:rsid w:val="763C3DFA"/>
    <w:rsid w:val="76756BE7"/>
    <w:rsid w:val="77035551"/>
    <w:rsid w:val="77AA4702"/>
    <w:rsid w:val="77DA1D31"/>
    <w:rsid w:val="77E172B0"/>
    <w:rsid w:val="7800416F"/>
    <w:rsid w:val="783436C5"/>
    <w:rsid w:val="783720CB"/>
    <w:rsid w:val="783E0E99"/>
    <w:rsid w:val="78656092"/>
    <w:rsid w:val="786D6D22"/>
    <w:rsid w:val="78FF080F"/>
    <w:rsid w:val="798B5E75"/>
    <w:rsid w:val="799F4B15"/>
    <w:rsid w:val="7A425425"/>
    <w:rsid w:val="7A5527C7"/>
    <w:rsid w:val="7AB7386E"/>
    <w:rsid w:val="7B650D27"/>
    <w:rsid w:val="7B9062D6"/>
    <w:rsid w:val="7B972A5D"/>
    <w:rsid w:val="7BA33F9B"/>
    <w:rsid w:val="7C520C06"/>
    <w:rsid w:val="7C9C14A2"/>
    <w:rsid w:val="7D202282"/>
    <w:rsid w:val="7D622FC2"/>
    <w:rsid w:val="7DE14B95"/>
    <w:rsid w:val="7E921135"/>
    <w:rsid w:val="7EBE547D"/>
    <w:rsid w:val="7EC461C0"/>
    <w:rsid w:val="7EFE00B4"/>
    <w:rsid w:val="7F613BF7"/>
    <w:rsid w:val="7F660214"/>
    <w:rsid w:val="7F687E94"/>
    <w:rsid w:val="7FC527AC"/>
    <w:rsid w:val="7FCA24B7"/>
    <w:rsid w:val="7FCC7BB8"/>
    <w:rsid w:val="7FDC4D7D"/>
    <w:rsid w:val="7FEE13F2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99" w:semiHidden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nhideWhenUsed="0" w:uiPriority="99" w:semiHidden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8">
    <w:name w:val="Normal Table"/>
    <w:unhideWhenUsed/>
    <w:qFormat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tbRl"/>
    </w:tcPr>
  </w:style>
  <w:style w:type="paragraph" w:styleId="2">
    <w:name w:val="Normal Indent"/>
    <w:basedOn w:val="1"/>
    <w:uiPriority w:val="99"/>
    <w:pPr>
      <w:ind w:firstLine="624"/>
    </w:pPr>
  </w:style>
  <w:style w:type="paragraph" w:styleId="3">
    <w:name w:val="Salutation"/>
    <w:basedOn w:val="1"/>
    <w:next w:val="1"/>
    <w:link w:val="13"/>
    <w:uiPriority w:val="99"/>
  </w:style>
  <w:style w:type="paragraph" w:styleId="4">
    <w:name w:val="footer"/>
    <w:basedOn w:val="1"/>
    <w:link w:val="1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99"/>
    <w:rPr/>
  </w:style>
  <w:style w:type="table" w:styleId="9">
    <w:name w:val="Table Grid"/>
    <w:basedOn w:val="8"/>
    <w:uiPriority w:val="99"/>
    <w:pPr>
      <w:widowControl w:val="0"/>
      <w:jc w:val="both"/>
    </w:pPr>
    <w:rPr>
      <w:kern w:val="0"/>
      <w:sz w:val="20"/>
      <w:szCs w:val="20"/>
    </w:rPr>
    <w:tblPr>
      <w:tblStyle w:val="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0">
    <w:name w:val="大标题"/>
    <w:basedOn w:val="1"/>
    <w:uiPriority w:val="99"/>
    <w:pPr>
      <w:snapToGrid w:val="0"/>
      <w:jc w:val="center"/>
    </w:pPr>
    <w:rPr>
      <w:rFonts w:eastAsia="方正大标宋简体"/>
      <w:sz w:val="44"/>
      <w:szCs w:val="44"/>
    </w:rPr>
  </w:style>
  <w:style w:type="paragraph" w:customStyle="1" w:styleId="11">
    <w:name w:val="小标题"/>
    <w:basedOn w:val="1"/>
    <w:uiPriority w:val="99"/>
    <w:pPr>
      <w:ind w:firstLine="624"/>
    </w:pPr>
    <w:rPr>
      <w:rFonts w:eastAsia="黑体"/>
    </w:rPr>
  </w:style>
  <w:style w:type="paragraph" w:customStyle="1" w:styleId="12">
    <w:name w:val="小小标题"/>
    <w:basedOn w:val="1"/>
    <w:uiPriority w:val="99"/>
    <w:pPr>
      <w:ind w:firstLine="624"/>
    </w:pPr>
    <w:rPr>
      <w:rFonts w:eastAsia="楷体_GB2312"/>
      <w:b/>
      <w:bCs/>
    </w:rPr>
  </w:style>
  <w:style w:type="character" w:customStyle="1" w:styleId="13">
    <w:name w:val="Salutation Char"/>
    <w:basedOn w:val="6"/>
    <w:link w:val="3"/>
    <w:semiHidden/>
    <w:uiPriority w:val="99"/>
    <w:rPr>
      <w:rFonts w:ascii="Calibri" w:hAnsi="Calibri" w:eastAsia="仿宋_GB2312" w:cs="Calibri"/>
      <w:kern w:val="32"/>
      <w:sz w:val="32"/>
      <w:szCs w:val="32"/>
    </w:rPr>
  </w:style>
  <w:style w:type="character" w:customStyle="1" w:styleId="14">
    <w:name w:val="Footer Char"/>
    <w:basedOn w:val="6"/>
    <w:link w:val="4"/>
    <w:semiHidden/>
    <w:uiPriority w:val="99"/>
    <w:rPr>
      <w:rFonts w:ascii="Calibri" w:hAnsi="Calibri" w:eastAsia="仿宋_GB2312" w:cs="Calibri"/>
      <w:kern w:val="32"/>
      <w:sz w:val="18"/>
      <w:szCs w:val="18"/>
    </w:rPr>
  </w:style>
  <w:style w:type="character" w:customStyle="1" w:styleId="15">
    <w:name w:val="Header Char"/>
    <w:basedOn w:val="6"/>
    <w:link w:val="5"/>
    <w:semiHidden/>
    <w:uiPriority w:val="99"/>
    <w:rPr>
      <w:rFonts w:ascii="Calibri" w:hAnsi="Calibri" w:eastAsia="仿宋_GB2312" w:cs="Calibri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10</Pages>
  <Words>584</Words>
  <Characters>3332</Characters>
  <Lines>0</Lines>
  <Paragraphs>0</Paragraphs>
  <ScaleCrop>false</ScaleCrop>
  <LinksUpToDate>false</LinksUpToDate>
  <CharactersWithSpaces>0</CharactersWithSpaces>
  <Application>WPS Office_9.1.0.5113_F1E327BC-269C-435d-A152-05C5408002CA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2018-08-08T00:10:00Z</dcterms:created>
  <dc:creator>郑凯宁</dc:creator>
  <cp:lastModifiedBy>Administrator</cp:lastModifiedBy>
  <cp:lastPrinted>2020-01-18T00:14:00Z</cp:lastPrinted>
  <dcterms:modified xsi:type="dcterms:W3CDTF">2021-09-29T02:18:54Z</dcterms:modified>
  <dc:title>福建省XX监狱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2052-9.1.0.5113</vt:lpwstr>
  </property>
</Properties>
</file>