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福建省宁德监狱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</w:rPr>
        <w:t>〔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</w:rPr>
        <w:t>21</w:t>
      </w:r>
      <w:r>
        <w:rPr>
          <w:rFonts w:hint="eastAsia" w:ascii="Times New Roman" w:hAnsi="Times New Roman" w:eastAsia="楷体_GB2312" w:cs="楷体_GB2312"/>
        </w:rPr>
        <w:t>〕闽</w:t>
      </w:r>
      <w:r>
        <w:rPr>
          <w:rFonts w:hint="eastAsia" w:ascii="Times New Roman" w:hAnsi="Times New Roman" w:eastAsia="楷体_GB2312" w:cs="Times New Roman"/>
        </w:rPr>
        <w:t>宁</w:t>
      </w:r>
      <w:r>
        <w:rPr>
          <w:rFonts w:hint="eastAsia" w:ascii="Times New Roman" w:hAnsi="Times New Roman" w:eastAsia="楷体_GB2312" w:cs="楷体_GB2312"/>
        </w:rPr>
        <w:t>狱减字第</w:t>
      </w:r>
      <w:r>
        <w:rPr>
          <w:rFonts w:hint="eastAsia" w:ascii="Times New Roman" w:hAnsi="Times New Roman" w:eastAsia="楷体_GB2312" w:cs="楷体_GB2312"/>
          <w:lang w:val="en-US" w:eastAsia="zh-CN"/>
        </w:rPr>
        <w:t>762</w:t>
      </w:r>
      <w:r>
        <w:rPr>
          <w:rFonts w:hint="eastAsia" w:ascii="Times New Roman" w:hAnsi="Times New Roman" w:eastAsia="楷体_GB2312" w:cs="楷体_GB2312"/>
        </w:rPr>
        <w:t>号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罪犯</w:t>
      </w:r>
      <w:r>
        <w:rPr>
          <w:rFonts w:hint="eastAsia" w:ascii="Times New Roman" w:hAnsi="Times New Roman" w:cs="Times New Roman"/>
        </w:rPr>
        <w:t>张华锋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AUTOTEXTLIST  \* MERGEFORMAT 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仿宋_GB2312"/>
        </w:rPr>
        <w:t>，男，</w:t>
      </w:r>
      <w:r>
        <w:rPr>
          <w:rFonts w:hint="eastAsia" w:ascii="Times New Roman" w:hAnsi="Times New Roman" w:cs="Times New Roman"/>
        </w:rPr>
        <w:t>汉</w:t>
      </w:r>
      <w:r>
        <w:rPr>
          <w:rFonts w:hint="eastAsia" w:ascii="Times New Roman" w:hAnsi="Times New Roman" w:cs="仿宋_GB2312"/>
        </w:rPr>
        <w:t>族，</w:t>
      </w:r>
      <w:r>
        <w:rPr>
          <w:rFonts w:hint="eastAsia" w:ascii="Times New Roman" w:hAnsi="Times New Roman" w:cs="Times New Roman"/>
        </w:rPr>
        <w:t>1986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cs="仿宋_GB2312"/>
        </w:rPr>
        <w:t>日出生，</w:t>
      </w:r>
      <w:r>
        <w:rPr>
          <w:rFonts w:hint="eastAsia" w:ascii="Times New Roman" w:hAnsi="Times New Roman" w:cs="仿宋_GB2312"/>
          <w:lang w:eastAsia="zh-CN"/>
        </w:rPr>
        <w:t>原住</w:t>
      </w:r>
      <w:r>
        <w:rPr>
          <w:rFonts w:hint="eastAsia" w:ascii="Times New Roman" w:hAnsi="Times New Roman" w:cs="Times New Roman"/>
        </w:rPr>
        <w:t>福建省屏南县</w:t>
      </w:r>
      <w:bookmarkStart w:id="0" w:name="_GoBack"/>
      <w:bookmarkEnd w:id="0"/>
      <w:r>
        <w:rPr>
          <w:rFonts w:hint="eastAsia" w:ascii="Times New Roman" w:hAnsi="Times New Roman" w:cs="仿宋_GB2312"/>
        </w:rPr>
        <w:t>，捕前系</w:t>
      </w:r>
      <w:r>
        <w:rPr>
          <w:rFonts w:hint="eastAsia" w:ascii="Times New Roman" w:hAnsi="Times New Roman" w:cs="Times New Roman"/>
        </w:rPr>
        <w:t>无业</w:t>
      </w:r>
      <w:r>
        <w:rPr>
          <w:rFonts w:hint="eastAsia" w:ascii="Times New Roman" w:hAnsi="Times New Roman" w:cs="仿宋_GB2312"/>
        </w:rPr>
        <w:t>。曾于2004年8月10日，因殴打他人被屏南县公安局行政拘留十五日；2006年12月31日，因吸毒被屏南县公安局行政拘留十日，并处罚款2600元；2014年10月29日，因犯寻衅滋事罪被屏南县人民法院判处有期徒刑一年，缓刑一年六个月，缓刑考验期自2014年11月11日至2016年5月10日； 2020年7月7日，因赌博被屏南县公安局行政罚款400元。</w:t>
      </w:r>
      <w:r>
        <w:rPr>
          <w:rFonts w:hint="eastAsia" w:ascii="仿宋_GB2312" w:hAnsi="仿宋_GB2312" w:cs="仿宋_GB2312"/>
        </w:rPr>
        <w:t>现在押宁德监狱一监区二分监区</w:t>
      </w:r>
      <w:r>
        <w:rPr>
          <w:rFonts w:hint="eastAsia" w:ascii="仿宋_GB2312" w:hAnsi="仿宋_GB2312" w:cs="仿宋_GB2312"/>
          <w:lang w:eastAsia="zh-CN"/>
        </w:rPr>
        <w:t>服刑</w:t>
      </w:r>
      <w:r>
        <w:rPr>
          <w:rFonts w:hint="eastAsia" w:ascii="仿宋_GB2312" w:hAnsi="仿宋_GB2312" w:cs="仿宋_GB2312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  <w:lang w:eastAsia="zh-CN"/>
        </w:rPr>
        <w:t>福建省</w:t>
      </w:r>
      <w:r>
        <w:rPr>
          <w:rFonts w:hint="eastAsia" w:ascii="Times New Roman" w:hAnsi="Times New Roman" w:cs="仿宋_GB2312"/>
        </w:rPr>
        <w:t>屏南县人民法院于</w:t>
      </w:r>
      <w:r>
        <w:rPr>
          <w:rFonts w:hint="eastAsia" w:ascii="Times New Roman" w:hAnsi="Times New Roman" w:cs="Times New Roman"/>
        </w:rPr>
        <w:t>2020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31</w:t>
      </w:r>
      <w:r>
        <w:rPr>
          <w:rFonts w:hint="eastAsia" w:ascii="Times New Roman" w:hAnsi="Times New Roman" w:cs="仿宋_GB2312"/>
        </w:rPr>
        <w:t>日作出（2020）闽0923刑初172号刑事判决，以被告人</w:t>
      </w:r>
      <w:r>
        <w:rPr>
          <w:rFonts w:hint="eastAsia" w:ascii="Times New Roman" w:hAnsi="Times New Roman" w:cs="Times New Roman"/>
        </w:rPr>
        <w:t>张华锋</w:t>
      </w:r>
      <w:r>
        <w:rPr>
          <w:rFonts w:hint="eastAsia" w:ascii="Times New Roman" w:hAnsi="Times New Roman" w:cs="仿宋_GB2312"/>
        </w:rPr>
        <w:t>犯</w:t>
      </w:r>
      <w:r>
        <w:rPr>
          <w:rFonts w:hint="eastAsia" w:ascii="Times New Roman" w:hAnsi="Times New Roman" w:cs="Times New Roman"/>
        </w:rPr>
        <w:t>开设赌场罪</w:t>
      </w:r>
      <w:r>
        <w:rPr>
          <w:rFonts w:hint="eastAsia" w:ascii="Times New Roman" w:hAnsi="Times New Roman" w:cs="仿宋_GB2312"/>
        </w:rPr>
        <w:t>，判处</w:t>
      </w:r>
      <w:r>
        <w:rPr>
          <w:rFonts w:hint="eastAsia" w:ascii="Times New Roman" w:hAnsi="Times New Roman" w:cs="Times New Roman"/>
        </w:rPr>
        <w:t>有期徒刑一年五个月</w:t>
      </w:r>
      <w:r>
        <w:rPr>
          <w:rFonts w:hint="eastAsia" w:ascii="Times New Roman" w:hAnsi="Times New Roman" w:cs="仿宋_GB2312"/>
        </w:rPr>
        <w:t>，</w:t>
      </w:r>
      <w:r>
        <w:rPr>
          <w:rFonts w:hint="eastAsia" w:ascii="Times New Roman" w:hAnsi="Times New Roman" w:cs="仿宋_GB2312"/>
          <w:lang w:eastAsia="zh-CN"/>
        </w:rPr>
        <w:t>并处</w:t>
      </w:r>
      <w:r>
        <w:rPr>
          <w:rFonts w:hint="eastAsia" w:ascii="Times New Roman" w:hAnsi="Times New Roman" w:cs="仿宋_GB2312"/>
        </w:rPr>
        <w:t>罚金人民币20000元。刑期自</w:t>
      </w:r>
      <w:r>
        <w:rPr>
          <w:rFonts w:hint="eastAsia" w:ascii="Times New Roman" w:hAnsi="Times New Roman" w:cs="Times New Roman"/>
        </w:rPr>
        <w:t>2020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cs="仿宋_GB2312"/>
        </w:rPr>
        <w:t>日起至</w:t>
      </w:r>
      <w:r>
        <w:rPr>
          <w:rFonts w:hint="eastAsia" w:ascii="Times New Roman" w:hAnsi="Times New Roman" w:cs="Times New Roman"/>
        </w:rPr>
        <w:t>2022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cs="仿宋_GB2312"/>
        </w:rPr>
        <w:t>日止。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18</w:t>
      </w:r>
      <w:r>
        <w:rPr>
          <w:rFonts w:hint="eastAsia" w:ascii="Times New Roman" w:hAnsi="Times New Roman" w:cs="仿宋_GB2312"/>
        </w:rPr>
        <w:t>日交付</w:t>
      </w:r>
      <w:r>
        <w:rPr>
          <w:rFonts w:hint="eastAsia" w:ascii="Times New Roman" w:hAnsi="Times New Roman" w:cs="Times New Roman"/>
        </w:rPr>
        <w:t>宁德</w:t>
      </w:r>
      <w:r>
        <w:rPr>
          <w:rFonts w:hint="eastAsia" w:ascii="Times New Roman" w:hAnsi="Times New Roman" w:cs="仿宋_GB2312"/>
        </w:rPr>
        <w:t>监狱执行刑罚。现属</w:t>
      </w:r>
      <w:r>
        <w:rPr>
          <w:rFonts w:hint="eastAsia" w:ascii="Times New Roman" w:hAnsi="Times New Roman" w:cs="Times New Roman"/>
        </w:rPr>
        <w:t>宽</w:t>
      </w:r>
      <w:r>
        <w:rPr>
          <w:rFonts w:hint="eastAsia" w:ascii="Times New Roman" w:hAnsi="Times New Roman" w:cs="仿宋_GB2312"/>
        </w:rPr>
        <w:t>管理级罪犯。</w:t>
      </w:r>
    </w:p>
    <w:p>
      <w:pPr>
        <w:spacing w:line="620" w:lineRule="exact"/>
        <w:ind w:firstLine="640" w:firstLineChars="200"/>
        <w:rPr>
          <w:rFonts w:hint="eastAsia" w:ascii="Times New Roman" w:hAnsi="Times New Roman" w:cs="仿宋_GB2312"/>
          <w:lang w:eastAsia="zh-CN"/>
        </w:rPr>
      </w:pPr>
      <w:r>
        <w:rPr>
          <w:rFonts w:hint="eastAsia" w:ascii="Times New Roman" w:hAnsi="Times New Roman" w:cs="仿宋_GB2312"/>
        </w:rPr>
        <w:t>罪犯</w:t>
      </w:r>
      <w:r>
        <w:rPr>
          <w:rFonts w:hint="eastAsia" w:ascii="Times New Roman" w:hAnsi="Times New Roman" w:cs="Times New Roman"/>
        </w:rPr>
        <w:t>张华锋</w:t>
      </w:r>
      <w:r>
        <w:rPr>
          <w:rFonts w:hint="eastAsia" w:ascii="Times New Roman" w:hAnsi="Times New Roman" w:cs="仿宋_GB2312"/>
        </w:rPr>
        <w:t>在服刑期间，确有悔改表现</w:t>
      </w:r>
      <w:r>
        <w:rPr>
          <w:rFonts w:hint="eastAsia" w:ascii="Times New Roman" w:hAnsi="Times New Roman" w:cs="仿宋_GB2312"/>
          <w:lang w:eastAsia="zh-CN"/>
        </w:rPr>
        <w:t>：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该犯本轮考核期内累计获</w:t>
      </w:r>
      <w:r>
        <w:rPr>
          <w:rFonts w:hint="eastAsia" w:ascii="Times New Roman" w:hAnsi="Times New Roman" w:cs="Times New Roman"/>
        </w:rPr>
        <w:t>489</w:t>
      </w:r>
      <w:r>
        <w:rPr>
          <w:rFonts w:hint="eastAsia" w:ascii="Times New Roman" w:hAnsi="Times New Roman" w:cs="仿宋_GB2312"/>
        </w:rPr>
        <w:t>分，合计获得</w:t>
      </w:r>
      <w:r>
        <w:rPr>
          <w:rFonts w:hint="eastAsia" w:ascii="Times New Roman" w:hAnsi="Times New Roman" w:cs="Times New Roman"/>
        </w:rPr>
        <w:t>489</w:t>
      </w:r>
      <w:r>
        <w:rPr>
          <w:rFonts w:hint="eastAsia" w:ascii="Times New Roman" w:hAnsi="Times New Roman" w:cs="仿宋_GB2312"/>
        </w:rPr>
        <w:t>分，表扬</w:t>
      </w:r>
      <w:r>
        <w:rPr>
          <w:rFonts w:hint="eastAsia" w:ascii="Times New Roman" w:hAnsi="Times New Roman" w:cs="Times New Roman"/>
        </w:rPr>
        <w:t>0</w:t>
      </w:r>
      <w:r>
        <w:rPr>
          <w:rFonts w:hint="eastAsia" w:ascii="Times New Roman" w:hAnsi="Times New Roman" w:cs="仿宋_GB2312"/>
        </w:rPr>
        <w:t>次。起始期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仿宋_GB2312"/>
        </w:rPr>
        <w:t>月至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cs="仿宋_GB2312"/>
        </w:rPr>
        <w:t>月，获得</w:t>
      </w:r>
      <w:r>
        <w:rPr>
          <w:rFonts w:hint="eastAsia" w:ascii="Times New Roman" w:hAnsi="Times New Roman" w:cs="Times New Roman"/>
        </w:rPr>
        <w:t>489</w:t>
      </w:r>
      <w:r>
        <w:rPr>
          <w:rFonts w:hint="eastAsia" w:ascii="Times New Roman" w:hAnsi="Times New Roman" w:cs="仿宋_GB2312"/>
        </w:rPr>
        <w:t>分。考核期内累计违规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仿宋_GB2312"/>
        </w:rPr>
        <w:t>次，累计扣</w:t>
      </w:r>
      <w:r>
        <w:rPr>
          <w:rFonts w:hint="eastAsia" w:ascii="Times New Roman" w:hAnsi="Times New Roman" w:cs="Times New Roman"/>
        </w:rPr>
        <w:t>30</w:t>
      </w:r>
      <w:r>
        <w:rPr>
          <w:rFonts w:hint="eastAsia" w:ascii="Times New Roman" w:hAnsi="Times New Roman" w:cs="Times New Roman"/>
          <w:lang w:eastAsia="zh-CN"/>
        </w:rPr>
        <w:t>分</w:t>
      </w:r>
      <w:r>
        <w:rPr>
          <w:rFonts w:hint="eastAsia" w:ascii="Times New Roman" w:hAnsi="Times New Roman" w:cs="仿宋_GB2312"/>
        </w:rPr>
        <w:t>。</w:t>
      </w:r>
    </w:p>
    <w:p>
      <w:pPr>
        <w:spacing w:line="620" w:lineRule="exact"/>
        <w:ind w:firstLine="640" w:firstLineChars="200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</w:rPr>
        <w:t>原判财产性判项罚金人民币20000元，已缴纳人民币</w:t>
      </w:r>
      <w:r>
        <w:rPr>
          <w:rFonts w:hint="eastAsia" w:ascii="Times New Roman" w:hAnsi="Times New Roman" w:cs="Times New Roman"/>
        </w:rPr>
        <w:t>20000</w:t>
      </w:r>
      <w:r>
        <w:rPr>
          <w:rFonts w:hint="eastAsia" w:ascii="Times New Roman" w:hAnsi="Times New Roman" w:cs="仿宋_GB2312"/>
        </w:rPr>
        <w:t>元；其中本次向</w:t>
      </w:r>
      <w:r>
        <w:rPr>
          <w:rFonts w:hint="eastAsia" w:ascii="Times New Roman" w:hAnsi="Times New Roman" w:cs="Times New Roman"/>
        </w:rPr>
        <w:t>屏南县人民</w:t>
      </w:r>
      <w:r>
        <w:rPr>
          <w:rFonts w:hint="eastAsia" w:ascii="Times New Roman" w:hAnsi="Times New Roman" w:cs="仿宋_GB2312"/>
        </w:rPr>
        <w:t>法院缴纳人民币</w:t>
      </w:r>
      <w:r>
        <w:rPr>
          <w:rFonts w:hint="eastAsia" w:ascii="Times New Roman" w:hAnsi="Times New Roman" w:cs="Times New Roman"/>
        </w:rPr>
        <w:t>20000</w:t>
      </w:r>
      <w:r>
        <w:rPr>
          <w:rFonts w:hint="eastAsia" w:ascii="Times New Roman" w:hAnsi="Times New Roman" w:cs="仿宋_GB2312"/>
        </w:rPr>
        <w:t>元。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本案于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27</w:t>
      </w:r>
      <w:r>
        <w:rPr>
          <w:rFonts w:hint="eastAsia" w:ascii="Times New Roman" w:hAnsi="Times New Roman" w:cs="仿宋_GB2312"/>
        </w:rPr>
        <w:t>日至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11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仿宋_GB2312"/>
          <w:lang w:val="en-US" w:eastAsia="zh-CN"/>
        </w:rPr>
        <w:t>2</w:t>
      </w:r>
      <w:r>
        <w:rPr>
          <w:rFonts w:hint="eastAsia" w:ascii="Times New Roman" w:hAnsi="Times New Roman" w:cs="仿宋_GB2312"/>
        </w:rPr>
        <w:t>日在狱内公示未收到不同意见。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罪犯</w:t>
      </w:r>
      <w:r>
        <w:rPr>
          <w:rFonts w:hint="eastAsia" w:ascii="Times New Roman" w:hAnsi="Times New Roman" w:cs="Times New Roman"/>
        </w:rPr>
        <w:t>张华锋</w:t>
      </w:r>
      <w:r>
        <w:rPr>
          <w:rFonts w:hint="eastAsia" w:ascii="Times New Roman" w:hAnsi="Times New Roman" w:cs="仿宋_GB2312"/>
        </w:rPr>
        <w:t>在服刑期间，确有悔改表现，依照《中华人民共和国刑法》第</w:t>
      </w:r>
      <w:r>
        <w:rPr>
          <w:rFonts w:hint="eastAsia" w:ascii="仿宋_GB2312" w:hAnsi="仿宋_GB2312" w:cs="仿宋_GB2312"/>
        </w:rPr>
        <w:t>七十八</w:t>
      </w:r>
      <w:r>
        <w:rPr>
          <w:rFonts w:hint="eastAsia" w:ascii="Times New Roman" w:hAnsi="Times New Roman" w:cs="仿宋_GB2312"/>
        </w:rPr>
        <w:t>条、《中华人民共和国刑事诉讼法》第</w:t>
      </w:r>
      <w:r>
        <w:rPr>
          <w:rFonts w:hint="eastAsia" w:ascii="仿宋_GB2312" w:hAnsi="仿宋_GB2312" w:cs="仿宋_GB2312"/>
        </w:rPr>
        <w:t>二百七十三</w:t>
      </w:r>
      <w:r>
        <w:rPr>
          <w:rFonts w:hint="eastAsia" w:ascii="Times New Roman" w:hAnsi="Times New Roman" w:cs="仿宋_GB2312"/>
        </w:rPr>
        <w:t>条第二款和《中华人民共和国监狱法》第</w:t>
      </w:r>
      <w:r>
        <w:rPr>
          <w:rFonts w:hint="eastAsia" w:ascii="仿宋_GB2312" w:hAnsi="仿宋_GB2312" w:cs="仿宋_GB2312"/>
        </w:rPr>
        <w:t>二十九</w:t>
      </w:r>
      <w:r>
        <w:rPr>
          <w:rFonts w:hint="eastAsia" w:ascii="Times New Roman" w:hAnsi="Times New Roman" w:cs="仿宋_GB2312"/>
        </w:rPr>
        <w:t>条之规定，建议对罪犯</w:t>
      </w:r>
      <w:r>
        <w:rPr>
          <w:rFonts w:hint="eastAsia" w:ascii="Times New Roman" w:hAnsi="Times New Roman" w:cs="Times New Roman"/>
        </w:rPr>
        <w:t>张华锋</w:t>
      </w:r>
      <w:r>
        <w:rPr>
          <w:rFonts w:hint="eastAsia" w:ascii="Times New Roman" w:hAnsi="Times New Roman" w:cs="仿宋_GB2312"/>
        </w:rPr>
        <w:t>予以减刑</w:t>
      </w:r>
      <w:r>
        <w:rPr>
          <w:rFonts w:hint="eastAsia" w:ascii="Times New Roman" w:hAnsi="Times New Roman" w:cs="Times New Roman"/>
        </w:rPr>
        <w:t>二</w:t>
      </w:r>
      <w:r>
        <w:rPr>
          <w:rFonts w:hint="eastAsia" w:ascii="Times New Roman" w:hAnsi="Times New Roman" w:cs="仿宋_GB2312"/>
        </w:rPr>
        <w:t>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宁德市中级</w:t>
      </w:r>
      <w:r>
        <w:rPr>
          <w:rFonts w:hint="eastAsia" w:ascii="Times New Roman" w:hAnsi="Times New Roman" w:cs="仿宋_GB2312"/>
        </w:rPr>
        <w:t>人民法院</w:t>
      </w:r>
    </w:p>
    <w:p>
      <w:pPr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附件：⒈罪犯</w:t>
      </w:r>
      <w:r>
        <w:rPr>
          <w:rFonts w:hint="eastAsia" w:ascii="Times New Roman" w:hAnsi="Times New Roman" w:cs="Times New Roman"/>
        </w:rPr>
        <w:t>张华锋</w:t>
      </w:r>
      <w:r>
        <w:rPr>
          <w:rFonts w:hint="eastAsia" w:ascii="Times New Roman" w:hAnsi="Times New Roman" w:cs="仿宋_GB2312"/>
        </w:rPr>
        <w:t>卷宗册</w:t>
      </w:r>
    </w:p>
    <w:p>
      <w:pPr>
        <w:ind w:right="-48" w:rightChars="-15" w:firstLine="1600" w:firstLineChars="5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⒉减刑建议书份</w:t>
      </w:r>
    </w:p>
    <w:p>
      <w:pPr>
        <w:spacing w:line="620" w:lineRule="exact"/>
        <w:ind w:right="-48" w:rightChars="-15"/>
        <w:rPr>
          <w:rFonts w:ascii="Times New Roman" w:hAnsi="Times New Roman" w:cs="Times New Roman"/>
        </w:rPr>
      </w:pPr>
    </w:p>
    <w:p>
      <w:pPr>
        <w:wordWrap w:val="0"/>
        <w:spacing w:line="620" w:lineRule="exact"/>
        <w:ind w:right="1213" w:rightChars="379" w:firstLine="614" w:firstLineChars="192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福建省</w:t>
      </w:r>
      <w:r>
        <w:rPr>
          <w:rFonts w:hint="eastAsia" w:ascii="Times New Roman" w:hAnsi="Times New Roman" w:cs="Times New Roman"/>
        </w:rPr>
        <w:t>宁德</w:t>
      </w:r>
      <w:r>
        <w:rPr>
          <w:rFonts w:hint="eastAsia" w:ascii="Times New Roman" w:hAnsi="Times New Roman" w:cs="仿宋_GB2312"/>
        </w:rPr>
        <w:t>监狱</w:t>
      </w:r>
      <w:r>
        <w:rPr>
          <w:rFonts w:hint="eastAsia" w:ascii="Times New Roman" w:hAnsi="Times New Roman" w:cs="仿宋_GB2312"/>
          <w:lang w:val="en-US" w:eastAsia="zh-CN"/>
        </w:rPr>
        <w:t xml:space="preserve">  </w:t>
      </w:r>
    </w:p>
    <w:p>
      <w:pPr>
        <w:widowControl w:val="0"/>
        <w:spacing w:before="0" w:beforeAutospacing="0" w:after="0" w:afterAutospacing="0" w:line="620" w:lineRule="exact"/>
        <w:ind w:left="0" w:right="1280" w:rightChars="400"/>
        <w:jc w:val="righ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年</w:t>
      </w: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 w:bidi="ar-SA"/>
        </w:rPr>
        <w:t>11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月</w:t>
      </w: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 w:bidi="ar-SA"/>
        </w:rPr>
        <w:t>22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日</w:t>
      </w:r>
    </w:p>
    <w:p>
      <w:pPr>
        <w:spacing w:line="620" w:lineRule="exact"/>
        <w:ind w:right="1280" w:rightChars="400"/>
        <w:jc w:val="right"/>
        <w:rPr>
          <w:rFonts w:ascii="Times New Roman" w:hAnsi="Times New Roman" w:cs="Times New Roman"/>
          <w:sz w:val="28"/>
          <w:szCs w:val="28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5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5"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33C21"/>
    <w:rsid w:val="000456EC"/>
    <w:rsid w:val="000465B7"/>
    <w:rsid w:val="000B5E84"/>
    <w:rsid w:val="000C5367"/>
    <w:rsid w:val="000F6054"/>
    <w:rsid w:val="000F73DB"/>
    <w:rsid w:val="00185013"/>
    <w:rsid w:val="001D4AEE"/>
    <w:rsid w:val="00204BFC"/>
    <w:rsid w:val="00240D68"/>
    <w:rsid w:val="0025586A"/>
    <w:rsid w:val="00260CB9"/>
    <w:rsid w:val="0029154A"/>
    <w:rsid w:val="002A3C22"/>
    <w:rsid w:val="002D0A5E"/>
    <w:rsid w:val="00343F85"/>
    <w:rsid w:val="003B11C2"/>
    <w:rsid w:val="003E3E45"/>
    <w:rsid w:val="00447D4F"/>
    <w:rsid w:val="004666D2"/>
    <w:rsid w:val="004836B5"/>
    <w:rsid w:val="004C56FA"/>
    <w:rsid w:val="00540A30"/>
    <w:rsid w:val="00546DD1"/>
    <w:rsid w:val="005662D1"/>
    <w:rsid w:val="005C5A63"/>
    <w:rsid w:val="005F6A0B"/>
    <w:rsid w:val="006055A7"/>
    <w:rsid w:val="006252FC"/>
    <w:rsid w:val="006453ED"/>
    <w:rsid w:val="00714661"/>
    <w:rsid w:val="007318C1"/>
    <w:rsid w:val="007352D1"/>
    <w:rsid w:val="0073731E"/>
    <w:rsid w:val="00763599"/>
    <w:rsid w:val="007800F1"/>
    <w:rsid w:val="007824E9"/>
    <w:rsid w:val="007B3F4A"/>
    <w:rsid w:val="007F25CC"/>
    <w:rsid w:val="00810D4E"/>
    <w:rsid w:val="00817CC5"/>
    <w:rsid w:val="00834658"/>
    <w:rsid w:val="008D46E5"/>
    <w:rsid w:val="009179EA"/>
    <w:rsid w:val="009337AA"/>
    <w:rsid w:val="009739A4"/>
    <w:rsid w:val="00974A7B"/>
    <w:rsid w:val="00976FDB"/>
    <w:rsid w:val="009C6C38"/>
    <w:rsid w:val="009E4A2A"/>
    <w:rsid w:val="009E7C40"/>
    <w:rsid w:val="00A2605F"/>
    <w:rsid w:val="00A53292"/>
    <w:rsid w:val="00A727B4"/>
    <w:rsid w:val="00AF2ED7"/>
    <w:rsid w:val="00B25E34"/>
    <w:rsid w:val="00B842C0"/>
    <w:rsid w:val="00C14388"/>
    <w:rsid w:val="00C325C1"/>
    <w:rsid w:val="00C36201"/>
    <w:rsid w:val="00CA11C8"/>
    <w:rsid w:val="00D03882"/>
    <w:rsid w:val="00D24031"/>
    <w:rsid w:val="00D642FC"/>
    <w:rsid w:val="00D7134C"/>
    <w:rsid w:val="00D7411E"/>
    <w:rsid w:val="00D77FC5"/>
    <w:rsid w:val="00DB2A41"/>
    <w:rsid w:val="00DB6737"/>
    <w:rsid w:val="00DC6627"/>
    <w:rsid w:val="00DF3254"/>
    <w:rsid w:val="00ED05E5"/>
    <w:rsid w:val="00EE2E6D"/>
    <w:rsid w:val="00EE7974"/>
    <w:rsid w:val="00EF26A6"/>
    <w:rsid w:val="00F51EC7"/>
    <w:rsid w:val="00FB3B4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5F6AAA"/>
    <w:rsid w:val="149C6ED6"/>
    <w:rsid w:val="151E4B8D"/>
    <w:rsid w:val="156F6517"/>
    <w:rsid w:val="17C67BCF"/>
    <w:rsid w:val="17CF1E12"/>
    <w:rsid w:val="19001DC4"/>
    <w:rsid w:val="1A804B59"/>
    <w:rsid w:val="1AE97148"/>
    <w:rsid w:val="1C0C3C77"/>
    <w:rsid w:val="1DF801B2"/>
    <w:rsid w:val="1E773F20"/>
    <w:rsid w:val="1F58635D"/>
    <w:rsid w:val="1FD54CE4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2D0C06"/>
    <w:rsid w:val="33CA2808"/>
    <w:rsid w:val="33DC12A7"/>
    <w:rsid w:val="344E0782"/>
    <w:rsid w:val="344F456B"/>
    <w:rsid w:val="346F16AA"/>
    <w:rsid w:val="35A8781C"/>
    <w:rsid w:val="367B178D"/>
    <w:rsid w:val="36AA1AAF"/>
    <w:rsid w:val="38497FF0"/>
    <w:rsid w:val="394C6F1C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BF41DA"/>
    <w:rsid w:val="44C77B6B"/>
    <w:rsid w:val="459317E9"/>
    <w:rsid w:val="45E81812"/>
    <w:rsid w:val="46591125"/>
    <w:rsid w:val="47EF519C"/>
    <w:rsid w:val="497F3F41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8A10D2"/>
    <w:rsid w:val="55FB3E3B"/>
    <w:rsid w:val="56B11E63"/>
    <w:rsid w:val="57D350CB"/>
    <w:rsid w:val="58641705"/>
    <w:rsid w:val="599F4978"/>
    <w:rsid w:val="5AA83904"/>
    <w:rsid w:val="5AEE5B9A"/>
    <w:rsid w:val="5CB8517D"/>
    <w:rsid w:val="5CD33A8C"/>
    <w:rsid w:val="5D1C7825"/>
    <w:rsid w:val="5D423C53"/>
    <w:rsid w:val="5E5F7BAD"/>
    <w:rsid w:val="62AD0F9A"/>
    <w:rsid w:val="63411502"/>
    <w:rsid w:val="63F85F50"/>
    <w:rsid w:val="643171EC"/>
    <w:rsid w:val="646C2E02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DFC0225"/>
    <w:rsid w:val="6E1A7D08"/>
    <w:rsid w:val="6E8E14A3"/>
    <w:rsid w:val="706B694B"/>
    <w:rsid w:val="70706C59"/>
    <w:rsid w:val="72F92F64"/>
    <w:rsid w:val="740B34BA"/>
    <w:rsid w:val="7579487C"/>
    <w:rsid w:val="77E172B0"/>
    <w:rsid w:val="783E0E99"/>
    <w:rsid w:val="79126046"/>
    <w:rsid w:val="7B650D27"/>
    <w:rsid w:val="7B972A5D"/>
    <w:rsid w:val="7BA33F9B"/>
    <w:rsid w:val="7C9C14A2"/>
    <w:rsid w:val="7F613BF7"/>
    <w:rsid w:val="7FDC4D7D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/>
  </w:style>
  <w:style w:type="table" w:styleId="10">
    <w:name w:val="Table Grid"/>
    <w:basedOn w:val="9"/>
    <w:qFormat/>
    <w:uiPriority w:val="99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1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2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99"/>
    <w:pPr>
      <w:ind w:firstLine="624"/>
    </w:pPr>
    <w:rPr>
      <w:rFonts w:eastAsia="楷体_GB2312"/>
      <w:b/>
      <w:bCs/>
    </w:rPr>
  </w:style>
  <w:style w:type="character" w:customStyle="1" w:styleId="14">
    <w:name w:val="称呼 Char"/>
    <w:basedOn w:val="7"/>
    <w:link w:val="3"/>
    <w:semiHidden/>
    <w:qFormat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5">
    <w:name w:val="页脚 Char"/>
    <w:basedOn w:val="7"/>
    <w:link w:val="5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6">
    <w:name w:val="页眉 Char"/>
    <w:basedOn w:val="7"/>
    <w:link w:val="6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7">
    <w:name w:val="批注框文本 Char"/>
    <w:basedOn w:val="7"/>
    <w:link w:val="4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136</Words>
  <Characters>781</Characters>
  <Lines>6</Lines>
  <Paragraphs>1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2019-12-09T07:16:00Z</cp:lastPrinted>
  <dcterms:modified xsi:type="dcterms:W3CDTF">2021-11-24T07:43:33Z</dcterms:modified>
  <dc:title>福建省宁德监狱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