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Times New Roman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福建省宁德监狱</w:t>
      </w:r>
    </w:p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Times New Roman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提请减刑建议书</w:t>
      </w:r>
    </w:p>
    <w:p>
      <w:pPr>
        <w:wordWrap w:val="0"/>
        <w:jc w:val="right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>
        <w:rPr>
          <w:rFonts w:hint="eastAsia" w:ascii="Times New Roman" w:hAnsi="Times New Roman" w:eastAsia="楷体_GB2312" w:cs="楷体_GB2312"/>
          <w:color w:val="auto"/>
        </w:rPr>
        <w:t>〔</w:t>
      </w:r>
      <w:r>
        <w:rPr>
          <w:rFonts w:ascii="Times New Roman" w:hAnsi="Times New Roman" w:eastAsia="楷体_GB2312" w:cs="Times New Roman"/>
          <w:color w:val="auto"/>
        </w:rPr>
        <w:t>20</w:t>
      </w:r>
      <w:r>
        <w:rPr>
          <w:rFonts w:hint="eastAsia" w:ascii="Times New Roman" w:hAnsi="Times New Roman" w:eastAsia="楷体_GB2312" w:cs="Times New Roman"/>
          <w:color w:val="auto"/>
        </w:rPr>
        <w:t>21</w:t>
      </w:r>
      <w:r>
        <w:rPr>
          <w:rFonts w:hint="eastAsia" w:ascii="Times New Roman" w:hAnsi="Times New Roman" w:eastAsia="楷体_GB2312" w:cs="楷体_GB2312"/>
          <w:color w:val="auto"/>
        </w:rPr>
        <w:t>〕闽</w:t>
      </w:r>
      <w:r>
        <w:rPr>
          <w:rFonts w:hint="eastAsia" w:ascii="Times New Roman" w:hAnsi="Times New Roman" w:eastAsia="楷体_GB2312" w:cs="Times New Roman"/>
          <w:color w:val="auto"/>
        </w:rPr>
        <w:t>宁</w:t>
      </w:r>
      <w:r>
        <w:rPr>
          <w:rFonts w:hint="eastAsia" w:ascii="Times New Roman" w:hAnsi="Times New Roman" w:eastAsia="楷体_GB2312" w:cs="楷体_GB2312"/>
          <w:color w:val="auto"/>
        </w:rPr>
        <w:t>狱减字第</w:t>
      </w:r>
      <w:r>
        <w:rPr>
          <w:rFonts w:hint="eastAsia" w:ascii="Times New Roman" w:hAnsi="Times New Roman" w:eastAsia="楷体_GB2312" w:cs="楷体_GB2312"/>
          <w:color w:val="auto"/>
          <w:lang w:val="en-US" w:eastAsia="zh-CN"/>
        </w:rPr>
        <w:t>689</w:t>
      </w:r>
      <w:r>
        <w:rPr>
          <w:rFonts w:hint="eastAsia" w:ascii="Times New Roman" w:hAnsi="Times New Roman" w:eastAsia="楷体_GB2312" w:cs="楷体_GB2312"/>
          <w:color w:val="auto"/>
        </w:rPr>
        <w:t>号</w:t>
      </w:r>
    </w:p>
    <w:p>
      <w:pPr>
        <w:spacing w:line="620" w:lineRule="exact"/>
        <w:ind w:firstLine="640" w:firstLineChars="200"/>
        <w:rPr>
          <w:rFonts w:hint="eastAsia" w:ascii="仿宋_GB2312" w:hAnsi="仿宋_GB2312" w:eastAsia="仿宋_GB2312" w:cs="仿宋_GB2312"/>
          <w:color w:val="auto"/>
        </w:rPr>
      </w:pPr>
      <w:r>
        <w:rPr>
          <w:rFonts w:hint="eastAsia" w:ascii="仿宋_GB2312" w:hAnsi="仿宋_GB2312" w:eastAsia="仿宋_GB2312" w:cs="仿宋_GB2312"/>
          <w:color w:val="auto"/>
        </w:rPr>
        <w:t>罪犯翁晖</w:t>
      </w:r>
      <w:r>
        <w:rPr>
          <w:rFonts w:hint="eastAsia" w:ascii="仿宋_GB2312" w:hAnsi="仿宋_GB2312" w:eastAsia="仿宋_GB2312" w:cs="仿宋_GB2312"/>
          <w:color w:val="auto"/>
        </w:rPr>
        <w:fldChar w:fldCharType="begin"/>
      </w:r>
      <w:r>
        <w:rPr>
          <w:rFonts w:hint="eastAsia" w:ascii="仿宋_GB2312" w:hAnsi="仿宋_GB2312" w:eastAsia="仿宋_GB2312" w:cs="仿宋_GB2312"/>
          <w:color w:val="auto"/>
        </w:rPr>
        <w:instrText xml:space="preserve"> AUTOTEXTLIST  \* MERGEFORMAT </w:instrText>
      </w:r>
      <w:r>
        <w:rPr>
          <w:rFonts w:hint="eastAsia" w:ascii="仿宋_GB2312" w:hAnsi="仿宋_GB2312" w:eastAsia="仿宋_GB2312" w:cs="仿宋_GB2312"/>
          <w:color w:val="auto"/>
        </w:rPr>
        <w:fldChar w:fldCharType="end"/>
      </w:r>
      <w:r>
        <w:rPr>
          <w:rFonts w:hint="eastAsia" w:ascii="仿宋_GB2312" w:hAnsi="仿宋_GB2312" w:eastAsia="仿宋_GB2312" w:cs="仿宋_GB2312"/>
          <w:color w:val="auto"/>
        </w:rPr>
        <w:t>，男，汉族，1989年2月18日出生，户籍所在地建瓯市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auto"/>
        </w:rPr>
        <w:t>，捕前系</w:t>
      </w:r>
      <w:r>
        <w:rPr>
          <w:rFonts w:hint="eastAsia" w:ascii="仿宋_GB2312" w:hAnsi="仿宋_GB2312" w:eastAsia="仿宋_GB2312" w:cs="仿宋_GB2312"/>
          <w:color w:val="auto"/>
          <w:lang w:eastAsia="zh-CN"/>
        </w:rPr>
        <w:t>农民</w:t>
      </w:r>
      <w:r>
        <w:rPr>
          <w:rFonts w:hint="eastAsia" w:ascii="仿宋_GB2312" w:hAnsi="仿宋_GB2312" w:eastAsia="仿宋_GB2312" w:cs="仿宋_GB2312"/>
          <w:color w:val="auto"/>
        </w:rPr>
        <w:t>。现在押宁德监狱一监区二分监区</w:t>
      </w:r>
      <w:r>
        <w:rPr>
          <w:rFonts w:hint="eastAsia" w:ascii="仿宋_GB2312" w:hAnsi="仿宋_GB2312" w:eastAsia="仿宋_GB2312" w:cs="仿宋_GB2312"/>
          <w:color w:val="auto"/>
          <w:lang w:eastAsia="zh-CN"/>
        </w:rPr>
        <w:t>服刑</w:t>
      </w:r>
      <w:r>
        <w:rPr>
          <w:rFonts w:hint="eastAsia" w:ascii="仿宋_GB2312" w:hAnsi="仿宋_GB2312" w:eastAsia="仿宋_GB2312" w:cs="仿宋_GB2312"/>
          <w:color w:val="auto"/>
        </w:rPr>
        <w:t>。</w:t>
      </w:r>
    </w:p>
    <w:p>
      <w:pPr>
        <w:spacing w:line="620" w:lineRule="exact"/>
        <w:ind w:firstLine="640" w:firstLineChars="200"/>
        <w:rPr>
          <w:rFonts w:hint="eastAsia" w:ascii="仿宋_GB2312" w:hAnsi="仿宋_GB2312" w:eastAsia="仿宋_GB2312" w:cs="仿宋_GB2312"/>
          <w:color w:val="auto"/>
        </w:rPr>
      </w:pPr>
      <w:r>
        <w:rPr>
          <w:rFonts w:hint="eastAsia" w:ascii="仿宋_GB2312" w:hAnsi="仿宋_GB2312" w:eastAsia="仿宋_GB2312" w:cs="仿宋_GB2312"/>
          <w:color w:val="auto"/>
          <w:lang w:eastAsia="zh-CN"/>
        </w:rPr>
        <w:t>福建省</w:t>
      </w:r>
      <w:r>
        <w:rPr>
          <w:rFonts w:hint="eastAsia" w:ascii="仿宋_GB2312" w:hAnsi="仿宋_GB2312" w:eastAsia="仿宋_GB2312" w:cs="仿宋_GB2312"/>
          <w:color w:val="auto"/>
        </w:rPr>
        <w:t>建瓯市人民法院于2019年4月15日作出（2018）闽0783刑初192号刑事判决，以被告人翁晖犯非法制造、买卖弹药罪，判处有期徒刑十年，违法所得4210元予以追缴并没收。被告人不服，提起上诉。南平市中级人民法院于2019年7月12日作出（2019）闽07刑终184号刑事裁定，驳回上诉，维持原判。刑期自2017年8月28日起至2027年8月27日止。2019年7月25日交付宁德监狱执行刑罚。现属宽管理级罪犯。</w:t>
      </w:r>
    </w:p>
    <w:p>
      <w:pPr>
        <w:spacing w:line="620" w:lineRule="exact"/>
        <w:ind w:firstLine="640" w:firstLineChars="200"/>
        <w:rPr>
          <w:rFonts w:hint="eastAsia" w:ascii="仿宋_GB2312" w:hAnsi="仿宋_GB2312" w:eastAsia="仿宋_GB2312" w:cs="仿宋_GB2312"/>
          <w:color w:val="auto"/>
        </w:rPr>
      </w:pPr>
      <w:r>
        <w:rPr>
          <w:rFonts w:hint="eastAsia" w:ascii="仿宋_GB2312" w:hAnsi="仿宋_GB2312" w:eastAsia="仿宋_GB2312" w:cs="仿宋_GB2312"/>
          <w:color w:val="auto"/>
        </w:rPr>
        <w:t>罪犯翁晖在服刑期间，确有悔改表现</w:t>
      </w:r>
      <w:r>
        <w:rPr>
          <w:rFonts w:hint="eastAsia" w:ascii="仿宋_GB2312" w:hAnsi="仿宋_GB2312" w:eastAsia="仿宋_GB2312" w:cs="仿宋_GB2312"/>
          <w:color w:val="auto"/>
          <w:lang w:eastAsia="zh-CN"/>
        </w:rPr>
        <w:t>：</w:t>
      </w:r>
    </w:p>
    <w:p>
      <w:pPr>
        <w:spacing w:line="620" w:lineRule="exact"/>
        <w:ind w:firstLine="640" w:firstLineChars="200"/>
        <w:rPr>
          <w:rFonts w:hint="eastAsia" w:ascii="仿宋_GB2312" w:hAnsi="仿宋_GB2312" w:eastAsia="仿宋_GB2312" w:cs="仿宋_GB2312"/>
          <w:color w:val="auto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</w:rPr>
        <w:t>该犯本轮考核期内累计获3331.3分，合计获得3331.3分，表扬5次。起始期2019年8月至2021年8月，获得3331.3分。考核期内累计违规1次，累计扣20分。</w:t>
      </w:r>
      <w:r>
        <w:rPr>
          <w:rFonts w:hint="eastAsia" w:ascii="仿宋_GB2312" w:hAnsi="仿宋_GB2312" w:eastAsia="仿宋_GB2312" w:cs="仿宋_GB2312"/>
          <w:color w:val="auto"/>
          <w:lang w:val="en-US" w:eastAsia="zh-CN"/>
        </w:rPr>
        <w:t xml:space="preserve"> </w:t>
      </w:r>
    </w:p>
    <w:p>
      <w:pPr>
        <w:spacing w:line="620" w:lineRule="exact"/>
        <w:ind w:firstLine="640" w:firstLineChars="200"/>
        <w:rPr>
          <w:rFonts w:hint="eastAsia" w:ascii="仿宋_GB2312" w:hAnsi="仿宋_GB2312" w:eastAsia="仿宋_GB2312" w:cs="仿宋_GB2312"/>
          <w:color w:val="auto"/>
        </w:rPr>
      </w:pPr>
      <w:r>
        <w:rPr>
          <w:rFonts w:hint="eastAsia" w:ascii="仿宋_GB2312" w:hAnsi="仿宋_GB2312" w:eastAsia="仿宋_GB2312" w:cs="仿宋_GB2312"/>
          <w:color w:val="auto"/>
          <w:lang w:val="en-US" w:eastAsia="zh-CN"/>
        </w:rPr>
        <w:t>原判财产性判项已履行</w:t>
      </w:r>
      <w:r>
        <w:rPr>
          <w:rFonts w:hint="eastAsia" w:ascii="仿宋_GB2312" w:hAnsi="仿宋_GB2312" w:eastAsia="仿宋_GB2312" w:cs="仿宋_GB2312"/>
          <w:color w:val="auto"/>
        </w:rPr>
        <w:t>违法所得人民币4210元；其中本次向建瓯市人民法院缴纳人民币4210元。该犯考核期消费人民币5563.20元，月均消费214.89元，帐户可用余额人民币3297.88元。</w:t>
      </w:r>
    </w:p>
    <w:p>
      <w:pPr>
        <w:spacing w:line="620" w:lineRule="exact"/>
        <w:ind w:firstLine="640" w:firstLineChars="200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本案于2021年</w:t>
      </w:r>
      <w:r>
        <w:rPr>
          <w:rFonts w:hint="eastAsia" w:ascii="仿宋_GB2312" w:hAnsi="仿宋_GB2312" w:eastAsia="仿宋_GB2312" w:cs="仿宋_GB2312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</w:rPr>
        <w:t>月</w:t>
      </w:r>
      <w:r>
        <w:rPr>
          <w:rFonts w:hint="eastAsia" w:ascii="仿宋_GB2312" w:hAnsi="仿宋_GB2312" w:eastAsia="仿宋_GB2312" w:cs="仿宋_GB2312"/>
          <w:lang w:val="en-US" w:eastAsia="zh-CN"/>
        </w:rPr>
        <w:t>27</w:t>
      </w:r>
      <w:r>
        <w:rPr>
          <w:rFonts w:hint="eastAsia" w:ascii="仿宋_GB2312" w:hAnsi="仿宋_GB2312" w:eastAsia="仿宋_GB2312" w:cs="仿宋_GB2312"/>
        </w:rPr>
        <w:t>日至2021年</w:t>
      </w:r>
      <w:r>
        <w:rPr>
          <w:rFonts w:hint="eastAsia" w:ascii="仿宋_GB2312" w:hAnsi="仿宋_GB2312" w:eastAsia="仿宋_GB2312" w:cs="仿宋_GB2312"/>
          <w:lang w:val="en-US" w:eastAsia="zh-CN"/>
        </w:rPr>
        <w:t>11</w:t>
      </w:r>
      <w:r>
        <w:rPr>
          <w:rFonts w:hint="eastAsia" w:ascii="仿宋_GB2312" w:hAnsi="仿宋_GB2312" w:eastAsia="仿宋_GB2312" w:cs="仿宋_GB2312"/>
        </w:rPr>
        <w:t>月</w:t>
      </w:r>
      <w:r>
        <w:rPr>
          <w:rFonts w:hint="eastAsia" w:ascii="仿宋_GB2312" w:hAnsi="仿宋_GB2312" w:eastAsia="仿宋_GB2312" w:cs="仿宋_GB231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</w:rPr>
        <w:t>日在狱内公示未收到不同意见。</w:t>
      </w:r>
    </w:p>
    <w:p>
      <w:pPr>
        <w:spacing w:line="620" w:lineRule="exact"/>
        <w:ind w:firstLine="640" w:firstLineChars="200"/>
        <w:rPr>
          <w:rFonts w:hint="eastAsia" w:ascii="仿宋_GB2312" w:hAnsi="仿宋_GB2312" w:eastAsia="仿宋_GB2312" w:cs="仿宋_GB2312"/>
          <w:color w:val="auto"/>
        </w:rPr>
      </w:pPr>
      <w:r>
        <w:rPr>
          <w:rFonts w:hint="eastAsia" w:ascii="仿宋_GB2312" w:hAnsi="仿宋_GB2312" w:eastAsia="仿宋_GB2312" w:cs="仿宋_GB2312"/>
          <w:color w:val="auto"/>
        </w:rPr>
        <w:t>罪犯翁晖在服刑期间，确有悔改表现，依照《中华人民共和国刑法》第七十八条、《中华人民共和国刑事诉讼法》第二百七十三条第二款和《中华人民共和国监狱法》第二十九条之规定，建议对罪犯翁晖予以减刑八个月。特提请你院审理裁定。</w:t>
      </w:r>
    </w:p>
    <w:p>
      <w:pPr>
        <w:pStyle w:val="3"/>
        <w:spacing w:line="620" w:lineRule="exact"/>
        <w:ind w:right="-48" w:rightChars="-15" w:firstLine="614" w:firstLineChars="192"/>
        <w:rPr>
          <w:rFonts w:hint="eastAsia" w:ascii="仿宋_GB2312" w:hAnsi="仿宋_GB2312" w:eastAsia="仿宋_GB2312" w:cs="仿宋_GB2312"/>
          <w:color w:val="auto"/>
        </w:rPr>
      </w:pPr>
      <w:r>
        <w:rPr>
          <w:rFonts w:hint="eastAsia" w:ascii="仿宋_GB2312" w:hAnsi="仿宋_GB2312" w:eastAsia="仿宋_GB2312" w:cs="仿宋_GB2312"/>
          <w:color w:val="auto"/>
        </w:rPr>
        <w:t>此致</w:t>
      </w:r>
    </w:p>
    <w:p>
      <w:pPr>
        <w:spacing w:line="620" w:lineRule="exact"/>
        <w:ind w:right="-48" w:rightChars="-15"/>
        <w:rPr>
          <w:rFonts w:hint="eastAsia" w:ascii="仿宋_GB2312" w:hAnsi="仿宋_GB2312" w:eastAsia="仿宋_GB2312" w:cs="仿宋_GB2312"/>
          <w:color w:val="auto"/>
        </w:rPr>
      </w:pPr>
      <w:r>
        <w:rPr>
          <w:rFonts w:hint="eastAsia" w:ascii="仿宋_GB2312" w:hAnsi="仿宋_GB2312" w:eastAsia="仿宋_GB2312" w:cs="仿宋_GB2312"/>
          <w:color w:val="auto"/>
        </w:rPr>
        <w:t>宁德市中级人民法院</w:t>
      </w:r>
    </w:p>
    <w:p>
      <w:pPr>
        <w:ind w:firstLine="640" w:firstLineChars="200"/>
        <w:rPr>
          <w:rFonts w:hint="eastAsia" w:ascii="仿宋_GB2312" w:hAnsi="仿宋_GB2312" w:eastAsia="仿宋_GB2312" w:cs="仿宋_GB2312"/>
          <w:color w:val="auto"/>
        </w:rPr>
      </w:pPr>
      <w:r>
        <w:rPr>
          <w:rFonts w:hint="eastAsia" w:ascii="仿宋_GB2312" w:hAnsi="仿宋_GB2312" w:eastAsia="仿宋_GB2312" w:cs="仿宋_GB2312"/>
          <w:color w:val="auto"/>
        </w:rPr>
        <w:t>附件：⒈罪犯翁晖卷宗册</w:t>
      </w:r>
    </w:p>
    <w:p>
      <w:pPr>
        <w:ind w:right="-48" w:rightChars="-15" w:firstLine="1600" w:firstLineChars="500"/>
        <w:rPr>
          <w:rFonts w:hint="eastAsia" w:ascii="仿宋_GB2312" w:hAnsi="仿宋_GB2312" w:eastAsia="仿宋_GB2312" w:cs="仿宋_GB2312"/>
          <w:color w:val="auto"/>
        </w:rPr>
      </w:pPr>
      <w:r>
        <w:rPr>
          <w:rFonts w:hint="eastAsia" w:ascii="仿宋_GB2312" w:hAnsi="仿宋_GB2312" w:eastAsia="仿宋_GB2312" w:cs="仿宋_GB2312"/>
          <w:color w:val="auto"/>
        </w:rPr>
        <w:t>⒉减刑建议书份</w:t>
      </w:r>
    </w:p>
    <w:p>
      <w:pPr>
        <w:spacing w:line="620" w:lineRule="exact"/>
        <w:ind w:right="-48" w:rightChars="-15"/>
        <w:rPr>
          <w:rFonts w:hint="eastAsia" w:ascii="仿宋_GB2312" w:hAnsi="仿宋_GB2312" w:eastAsia="仿宋_GB2312" w:cs="仿宋_GB2312"/>
          <w:color w:val="auto"/>
        </w:rPr>
      </w:pPr>
    </w:p>
    <w:p>
      <w:pPr>
        <w:wordWrap w:val="0"/>
        <w:spacing w:line="620" w:lineRule="exact"/>
        <w:ind w:right="1213" w:rightChars="379" w:firstLine="614" w:firstLineChars="192"/>
        <w:jc w:val="right"/>
        <w:rPr>
          <w:rFonts w:hint="eastAsia" w:ascii="仿宋_GB2312" w:hAnsi="仿宋_GB2312" w:eastAsia="仿宋_GB2312" w:cs="仿宋_GB2312"/>
          <w:color w:val="auto"/>
        </w:rPr>
      </w:pPr>
      <w:r>
        <w:rPr>
          <w:rFonts w:hint="eastAsia" w:ascii="仿宋_GB2312" w:hAnsi="仿宋_GB2312" w:eastAsia="仿宋_GB2312" w:cs="仿宋_GB2312"/>
          <w:color w:val="auto"/>
        </w:rPr>
        <w:t>福建省宁德监狱</w:t>
      </w:r>
      <w:r>
        <w:rPr>
          <w:rFonts w:hint="eastAsia" w:ascii="仿宋_GB2312" w:hAnsi="仿宋_GB2312" w:cs="仿宋_GB2312"/>
          <w:color w:val="auto"/>
          <w:lang w:val="en-US" w:eastAsia="zh-CN"/>
        </w:rPr>
        <w:t xml:space="preserve">  </w:t>
      </w:r>
    </w:p>
    <w:p>
      <w:pPr>
        <w:widowControl w:val="0"/>
        <w:spacing w:before="0" w:beforeAutospacing="0" w:after="0" w:afterAutospacing="0" w:line="620" w:lineRule="exact"/>
        <w:ind w:left="0" w:right="1280" w:rightChars="400"/>
        <w:jc w:val="right"/>
        <w:rPr>
          <w:rFonts w:hint="default" w:ascii="Times New Roman" w:hAnsi="Times New Roman" w:cs="Times New Roman"/>
          <w:lang w:val="en-US"/>
        </w:rPr>
      </w:pPr>
      <w:r>
        <w:rPr>
          <w:rFonts w:hint="default" w:ascii="Times New Roman" w:hAnsi="Times New Roman" w:eastAsia="仿宋_GB2312" w:cs="仿宋_GB2312"/>
          <w:kern w:val="32"/>
          <w:sz w:val="32"/>
          <w:szCs w:val="32"/>
          <w:lang w:val="en-US" w:eastAsia="zh-CN" w:bidi="ar-SA"/>
        </w:rPr>
        <w:t>2021</w:t>
      </w:r>
      <w:r>
        <w:rPr>
          <w:rFonts w:hint="eastAsia" w:ascii="Times New Roman" w:hAnsi="Times New Roman" w:eastAsia="仿宋_GB2312" w:cs="仿宋_GB2312"/>
          <w:kern w:val="32"/>
          <w:sz w:val="32"/>
          <w:szCs w:val="32"/>
          <w:lang w:val="en-US" w:eastAsia="zh-CN" w:bidi="ar-SA"/>
        </w:rPr>
        <w:t>年</w:t>
      </w:r>
      <w:r>
        <w:rPr>
          <w:rFonts w:hint="default" w:ascii="Times New Roman" w:hAnsi="Times New Roman" w:eastAsia="仿宋_GB2312" w:cs="Times New Roman"/>
          <w:kern w:val="32"/>
          <w:sz w:val="32"/>
          <w:szCs w:val="32"/>
          <w:lang w:val="en-US" w:eastAsia="zh-CN" w:bidi="ar-SA"/>
        </w:rPr>
        <w:t>11</w:t>
      </w:r>
      <w:r>
        <w:rPr>
          <w:rFonts w:hint="eastAsia" w:ascii="Times New Roman" w:hAnsi="Times New Roman" w:eastAsia="仿宋_GB2312" w:cs="仿宋_GB2312"/>
          <w:kern w:val="32"/>
          <w:sz w:val="32"/>
          <w:szCs w:val="32"/>
          <w:lang w:val="en-US" w:eastAsia="zh-CN" w:bidi="ar-SA"/>
        </w:rPr>
        <w:t>月</w:t>
      </w:r>
      <w:r>
        <w:rPr>
          <w:rFonts w:hint="default" w:ascii="Times New Roman" w:hAnsi="Times New Roman" w:eastAsia="仿宋_GB2312" w:cs="Times New Roman"/>
          <w:kern w:val="32"/>
          <w:sz w:val="32"/>
          <w:szCs w:val="32"/>
          <w:lang w:val="en-US" w:eastAsia="zh-CN" w:bidi="ar-SA"/>
        </w:rPr>
        <w:t>22</w:t>
      </w:r>
      <w:r>
        <w:rPr>
          <w:rFonts w:hint="eastAsia" w:ascii="Times New Roman" w:hAnsi="Times New Roman" w:eastAsia="仿宋_GB2312" w:cs="仿宋_GB2312"/>
          <w:kern w:val="32"/>
          <w:sz w:val="32"/>
          <w:szCs w:val="32"/>
          <w:lang w:val="en-US" w:eastAsia="zh-CN" w:bidi="ar-SA"/>
        </w:rPr>
        <w:t>日</w:t>
      </w:r>
    </w:p>
    <w:p>
      <w:pPr>
        <w:spacing w:line="620" w:lineRule="exact"/>
        <w:ind w:right="1280" w:rightChars="400"/>
        <w:jc w:val="right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</w:p>
    <w:sectPr>
      <w:headerReference r:id="rId6" w:type="first"/>
      <w:footerReference r:id="rId9" w:type="first"/>
      <w:headerReference r:id="rId4" w:type="default"/>
      <w:footerReference r:id="rId7" w:type="default"/>
      <w:headerReference r:id="rId5" w:type="even"/>
      <w:footerReference r:id="rId8" w:type="even"/>
      <w:pgSz w:w="11907" w:h="16840"/>
      <w:pgMar w:top="1871" w:right="1304" w:bottom="1871" w:left="1588" w:header="1588" w:footer="1588" w:gutter="0"/>
      <w:cols w:space="720" w:num="1"/>
      <w:docGrid w:type="lines" w:linePitch="595" w:charSpace="-65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A00002EF" w:usb1="4000207B" w:usb2="00000000" w:usb3="00000000" w:csb0="200000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大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5"/>
      <w:framePr w:wrap="around" w:vAnchor="text" w:hAnchor="margin" w:xAlign="outside" w:y="1"/>
      <w:ind w:left="320" w:leftChars="100" w:right="320" w:rightChars="100"/>
      <w:rPr>
        <w:rStyle w:val="8"/>
        <w:sz w:val="28"/>
        <w:szCs w:val="28"/>
      </w:rPr>
    </w:pPr>
    <w:r>
      <w:rPr>
        <w:rStyle w:val="8"/>
        <w:sz w:val="28"/>
        <w:szCs w:val="28"/>
      </w:rPr>
      <w:t xml:space="preserve">— </w:t>
    </w:r>
    <w:r>
      <w:rPr>
        <w:rStyle w:val="8"/>
        <w:sz w:val="28"/>
        <w:szCs w:val="28"/>
      </w:rPr>
      <w:fldChar w:fldCharType="begin"/>
    </w:r>
    <w:r>
      <w:rPr>
        <w:rStyle w:val="8"/>
        <w:sz w:val="28"/>
        <w:szCs w:val="28"/>
      </w:rPr>
      <w:instrText xml:space="preserve">PAGE  </w:instrText>
    </w:r>
    <w:r>
      <w:rPr>
        <w:rStyle w:val="8"/>
        <w:sz w:val="28"/>
        <w:szCs w:val="28"/>
      </w:rPr>
      <w:fldChar w:fldCharType="separate"/>
    </w:r>
    <w:r>
      <w:rPr>
        <w:rStyle w:val="8"/>
        <w:sz w:val="28"/>
        <w:szCs w:val="28"/>
      </w:rPr>
      <w:t>1</w:t>
    </w:r>
    <w:r>
      <w:rPr>
        <w:rStyle w:val="8"/>
        <w:sz w:val="28"/>
        <w:szCs w:val="28"/>
      </w:rPr>
      <w:fldChar w:fldCharType="end"/>
    </w:r>
    <w:r>
      <w:rPr>
        <w:rStyle w:val="8"/>
        <w:sz w:val="28"/>
        <w:szCs w:val="28"/>
      </w:rPr>
      <w:t xml:space="preserve"> —</w:t>
    </w:r>
  </w:p>
  <w:p>
    <w:pPr>
      <w:pStyle w:val="5"/>
      <w:rPr>
        <w:rFonts w:cs="Times New Roman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6"/>
      <w:pBdr>
        <w:bottom w:val="none" w:color="auto" w:sz="0" w:space="0"/>
      </w:pBdr>
      <w:rPr>
        <w:rFonts w:cs="Times New Roman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00"/>
  <w:bordersDoNotSurroundHeader w:val="1"/>
  <w:bordersDoNotSurroundFooter w:val="1"/>
  <w:documentProtection w:enforcement="0"/>
  <w:defaultTabStop w:val="425"/>
  <w:drawingGridHorizontalSpacing w:val="287"/>
  <w:drawingGridVerticalSpacing w:val="595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doNotUseIndentAsNumberingTabStop/>
    <w:useNormalStyleForList/>
    <w:useAltKinsokuLineBreakRules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4B725619"/>
    <w:rsid w:val="00033C21"/>
    <w:rsid w:val="000456EC"/>
    <w:rsid w:val="000C5367"/>
    <w:rsid w:val="000F73DB"/>
    <w:rsid w:val="00185013"/>
    <w:rsid w:val="001D4AEE"/>
    <w:rsid w:val="00204BFC"/>
    <w:rsid w:val="00240D68"/>
    <w:rsid w:val="0025586A"/>
    <w:rsid w:val="00260CB9"/>
    <w:rsid w:val="00260FCC"/>
    <w:rsid w:val="0029154A"/>
    <w:rsid w:val="002B7AF4"/>
    <w:rsid w:val="002D0A5E"/>
    <w:rsid w:val="00396697"/>
    <w:rsid w:val="003B11C2"/>
    <w:rsid w:val="003C2091"/>
    <w:rsid w:val="003C3FEE"/>
    <w:rsid w:val="003E3E45"/>
    <w:rsid w:val="00447D4F"/>
    <w:rsid w:val="004666D2"/>
    <w:rsid w:val="004836B5"/>
    <w:rsid w:val="004C56FA"/>
    <w:rsid w:val="0050554A"/>
    <w:rsid w:val="00540A30"/>
    <w:rsid w:val="00546DD1"/>
    <w:rsid w:val="005662D1"/>
    <w:rsid w:val="00581AD0"/>
    <w:rsid w:val="005C5A63"/>
    <w:rsid w:val="005C74A0"/>
    <w:rsid w:val="005F6A0B"/>
    <w:rsid w:val="006055A7"/>
    <w:rsid w:val="006252FC"/>
    <w:rsid w:val="006453ED"/>
    <w:rsid w:val="00651B3A"/>
    <w:rsid w:val="007007A3"/>
    <w:rsid w:val="00714661"/>
    <w:rsid w:val="007318C1"/>
    <w:rsid w:val="0073731E"/>
    <w:rsid w:val="007800F1"/>
    <w:rsid w:val="007824E9"/>
    <w:rsid w:val="007B3F4A"/>
    <w:rsid w:val="007F25CC"/>
    <w:rsid w:val="00817CC5"/>
    <w:rsid w:val="00834658"/>
    <w:rsid w:val="008D46E5"/>
    <w:rsid w:val="009179EA"/>
    <w:rsid w:val="00924C4B"/>
    <w:rsid w:val="009337AA"/>
    <w:rsid w:val="00937FBE"/>
    <w:rsid w:val="009739A4"/>
    <w:rsid w:val="00974A7B"/>
    <w:rsid w:val="00976FDB"/>
    <w:rsid w:val="009C6C38"/>
    <w:rsid w:val="009E4A2A"/>
    <w:rsid w:val="009E7C40"/>
    <w:rsid w:val="00A07A3F"/>
    <w:rsid w:val="00A2605F"/>
    <w:rsid w:val="00A53292"/>
    <w:rsid w:val="00A727B4"/>
    <w:rsid w:val="00AC36B1"/>
    <w:rsid w:val="00AF2ED7"/>
    <w:rsid w:val="00B25E34"/>
    <w:rsid w:val="00B842C0"/>
    <w:rsid w:val="00C14388"/>
    <w:rsid w:val="00C36201"/>
    <w:rsid w:val="00CA11C8"/>
    <w:rsid w:val="00D03882"/>
    <w:rsid w:val="00D24031"/>
    <w:rsid w:val="00D642FC"/>
    <w:rsid w:val="00D77FC5"/>
    <w:rsid w:val="00DB2A41"/>
    <w:rsid w:val="00DB6737"/>
    <w:rsid w:val="00DC6627"/>
    <w:rsid w:val="00E91C2F"/>
    <w:rsid w:val="00ED05E5"/>
    <w:rsid w:val="00EE2E6D"/>
    <w:rsid w:val="00EE7974"/>
    <w:rsid w:val="00EF26A6"/>
    <w:rsid w:val="00F51EC7"/>
    <w:rsid w:val="00FB3B4D"/>
    <w:rsid w:val="010212D3"/>
    <w:rsid w:val="01752EEC"/>
    <w:rsid w:val="01AC54CC"/>
    <w:rsid w:val="0432222E"/>
    <w:rsid w:val="06F1205B"/>
    <w:rsid w:val="07193A6D"/>
    <w:rsid w:val="09055EDD"/>
    <w:rsid w:val="094B5E78"/>
    <w:rsid w:val="09D65705"/>
    <w:rsid w:val="0C081499"/>
    <w:rsid w:val="0DD146F3"/>
    <w:rsid w:val="0F7B5746"/>
    <w:rsid w:val="105459B2"/>
    <w:rsid w:val="12DB4186"/>
    <w:rsid w:val="12FA27EF"/>
    <w:rsid w:val="145F6AAA"/>
    <w:rsid w:val="149C6ED6"/>
    <w:rsid w:val="151E4B8D"/>
    <w:rsid w:val="156F6517"/>
    <w:rsid w:val="17C67BCF"/>
    <w:rsid w:val="17CF1E12"/>
    <w:rsid w:val="1A804B59"/>
    <w:rsid w:val="1C0C3C77"/>
    <w:rsid w:val="1DF801B2"/>
    <w:rsid w:val="1E773F20"/>
    <w:rsid w:val="1F4104D5"/>
    <w:rsid w:val="1F58635D"/>
    <w:rsid w:val="1FD54CE4"/>
    <w:rsid w:val="23F30F1C"/>
    <w:rsid w:val="247E72A7"/>
    <w:rsid w:val="2494750E"/>
    <w:rsid w:val="251B1BA0"/>
    <w:rsid w:val="264A4F8F"/>
    <w:rsid w:val="26555D8E"/>
    <w:rsid w:val="26653B78"/>
    <w:rsid w:val="266A70CB"/>
    <w:rsid w:val="2808627D"/>
    <w:rsid w:val="288973D9"/>
    <w:rsid w:val="2A03587F"/>
    <w:rsid w:val="2A605831"/>
    <w:rsid w:val="2ABA4B49"/>
    <w:rsid w:val="2B485E02"/>
    <w:rsid w:val="2C202412"/>
    <w:rsid w:val="2C91644C"/>
    <w:rsid w:val="30D47492"/>
    <w:rsid w:val="31192F1A"/>
    <w:rsid w:val="32514AF0"/>
    <w:rsid w:val="32AC3AD3"/>
    <w:rsid w:val="32E36C3E"/>
    <w:rsid w:val="331C7A3F"/>
    <w:rsid w:val="33CA2808"/>
    <w:rsid w:val="33DC12A7"/>
    <w:rsid w:val="344E0782"/>
    <w:rsid w:val="344F456B"/>
    <w:rsid w:val="346F16AA"/>
    <w:rsid w:val="35A8781C"/>
    <w:rsid w:val="367B178D"/>
    <w:rsid w:val="36AA1AAF"/>
    <w:rsid w:val="38497FF0"/>
    <w:rsid w:val="3A46238F"/>
    <w:rsid w:val="3B790662"/>
    <w:rsid w:val="3BFF6B0B"/>
    <w:rsid w:val="3C322526"/>
    <w:rsid w:val="3D5868FB"/>
    <w:rsid w:val="3DA624D3"/>
    <w:rsid w:val="3F235BE8"/>
    <w:rsid w:val="40094FBB"/>
    <w:rsid w:val="404572B9"/>
    <w:rsid w:val="41662FA6"/>
    <w:rsid w:val="44BF41DA"/>
    <w:rsid w:val="44C77B6B"/>
    <w:rsid w:val="459317E9"/>
    <w:rsid w:val="45E81812"/>
    <w:rsid w:val="46591125"/>
    <w:rsid w:val="47EF519C"/>
    <w:rsid w:val="497F3F41"/>
    <w:rsid w:val="49A45029"/>
    <w:rsid w:val="4A037E9C"/>
    <w:rsid w:val="4A0E7F9A"/>
    <w:rsid w:val="4A9F7723"/>
    <w:rsid w:val="4B725619"/>
    <w:rsid w:val="4CDA310C"/>
    <w:rsid w:val="4E016B22"/>
    <w:rsid w:val="4F2E566D"/>
    <w:rsid w:val="4F454AFF"/>
    <w:rsid w:val="4FFE3514"/>
    <w:rsid w:val="509427E0"/>
    <w:rsid w:val="50CC27E1"/>
    <w:rsid w:val="52782A7B"/>
    <w:rsid w:val="53CC0384"/>
    <w:rsid w:val="54184F2B"/>
    <w:rsid w:val="558A10D2"/>
    <w:rsid w:val="55FB3E3B"/>
    <w:rsid w:val="56B11E63"/>
    <w:rsid w:val="57D350CB"/>
    <w:rsid w:val="58641705"/>
    <w:rsid w:val="595170E9"/>
    <w:rsid w:val="599F4978"/>
    <w:rsid w:val="5AA83904"/>
    <w:rsid w:val="5AEE5B9A"/>
    <w:rsid w:val="5CB8517D"/>
    <w:rsid w:val="5CD33A8C"/>
    <w:rsid w:val="5D1C7825"/>
    <w:rsid w:val="5D423C53"/>
    <w:rsid w:val="5E231836"/>
    <w:rsid w:val="5E5F7BAD"/>
    <w:rsid w:val="5F160DE4"/>
    <w:rsid w:val="62AD0F9A"/>
    <w:rsid w:val="63F85F50"/>
    <w:rsid w:val="643171EC"/>
    <w:rsid w:val="646C2E02"/>
    <w:rsid w:val="66747437"/>
    <w:rsid w:val="66C84AAE"/>
    <w:rsid w:val="66CC759D"/>
    <w:rsid w:val="66DA0A03"/>
    <w:rsid w:val="67097636"/>
    <w:rsid w:val="67D873D3"/>
    <w:rsid w:val="68C226E4"/>
    <w:rsid w:val="6A302052"/>
    <w:rsid w:val="6A8A4AA7"/>
    <w:rsid w:val="6B9133FC"/>
    <w:rsid w:val="6D4A7888"/>
    <w:rsid w:val="6E1A7D08"/>
    <w:rsid w:val="6E8E14A3"/>
    <w:rsid w:val="706B694B"/>
    <w:rsid w:val="70706C59"/>
    <w:rsid w:val="72F92F64"/>
    <w:rsid w:val="740B34BA"/>
    <w:rsid w:val="7579487C"/>
    <w:rsid w:val="77E172B0"/>
    <w:rsid w:val="783E0E99"/>
    <w:rsid w:val="79126046"/>
    <w:rsid w:val="7B650D27"/>
    <w:rsid w:val="7B972A5D"/>
    <w:rsid w:val="7BA33F9B"/>
    <w:rsid w:val="7C9C14A2"/>
    <w:rsid w:val="7F613BF7"/>
    <w:rsid w:val="7FDC4D7D"/>
  </w:rsids>
  <w:doNotAutoCompressPictures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nhideWhenUsed="0" w:uiPriority="99" w:semiHidden="0" w:name="Normal Indent"/>
    <w:lsdException w:uiPriority="0" w:name="footnote text"/>
    <w:lsdException w:uiPriority="0" w:name="annotation text"/>
    <w:lsdException w:qFormat="1" w:unhideWhenUsed="0" w:uiPriority="99" w:semiHidden="0" w:name="header"/>
    <w:lsdException w:qFormat="1" w:unhideWhenUsed="0" w:uiPriority="99" w:semiHidden="0" w:name="footer"/>
    <w:lsdException w:uiPriority="0" w:name="index heading"/>
    <w:lsdException w:qFormat="1" w:uiPriority="0" w:name="caption" w:locked="1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qFormat="1" w:unhideWhenUsed="0" w:uiPriority="99" w:semiHidden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 w:locked="1"/>
    <w:lsdException w:uiPriority="0" w:name="Closing"/>
    <w:lsdException w:uiPriority="0" w:name="Signature"/>
    <w:lsdException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 w:locked="1"/>
    <w:lsdException w:qFormat="1" w:unhideWhenUsed="0" w:uiPriority="99" w:semiHidden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qFormat="1" w:unhideWhenUsed="0" w:uiPriority="9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仿宋_GB2312" w:cs="Calibri"/>
      <w:kern w:val="32"/>
      <w:sz w:val="32"/>
      <w:szCs w:val="32"/>
      <w:lang w:val="en-US" w:eastAsia="zh-CN" w:bidi="ar-SA"/>
    </w:rPr>
  </w:style>
  <w:style w:type="character" w:default="1" w:styleId="7">
    <w:name w:val="Default Paragraph Font"/>
    <w:unhideWhenUsed/>
    <w:uiPriority w:val="1"/>
  </w:style>
  <w:style w:type="table" w:default="1" w:styleId="9">
    <w:name w:val="Normal Table"/>
    <w:unhideWhenUsed/>
    <w:qFormat/>
    <w:uiPriority w:val="99"/>
    <w:pPr>
      <w:widowControl/>
      <w:spacing w:before="0" w:beforeAutospacing="0" w:after="0" w:afterAutospacing="0"/>
      <w:ind w:left="0" w:right="0"/>
    </w:pPr>
    <w:rPr>
      <w:rFonts w:hint="default" w:ascii="Calibri" w:hAnsi="Calibri" w:eastAsia="宋体" w:cs="Times New Roman"/>
      <w:kern w:val="2"/>
      <w:sz w:val="21"/>
      <w:szCs w:val="22"/>
    </w:rPr>
    <w:tblPr>
      <w:tblStyle w:val="9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2">
    <w:name w:val="Normal Indent"/>
    <w:basedOn w:val="1"/>
    <w:uiPriority w:val="99"/>
    <w:pPr>
      <w:ind w:firstLine="624"/>
    </w:pPr>
  </w:style>
  <w:style w:type="paragraph" w:styleId="3">
    <w:name w:val="Salutation"/>
    <w:basedOn w:val="1"/>
    <w:next w:val="1"/>
    <w:link w:val="14"/>
    <w:qFormat/>
    <w:uiPriority w:val="99"/>
  </w:style>
  <w:style w:type="paragraph" w:styleId="4">
    <w:name w:val="Balloon Text"/>
    <w:basedOn w:val="1"/>
    <w:link w:val="17"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5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6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page number"/>
    <w:basedOn w:val="7"/>
    <w:qFormat/>
    <w:uiPriority w:val="99"/>
    <w:rPr/>
  </w:style>
  <w:style w:type="table" w:styleId="10">
    <w:name w:val="Table Grid"/>
    <w:basedOn w:val="9"/>
    <w:qFormat/>
    <w:uiPriority w:val="99"/>
    <w:pPr>
      <w:widowControl w:val="0"/>
      <w:jc w:val="both"/>
    </w:pPr>
    <w:tblPr>
      <w:tblStyle w:val="9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customStyle="1" w:styleId="11">
    <w:name w:val="大标题"/>
    <w:basedOn w:val="1"/>
    <w:qFormat/>
    <w:uiPriority w:val="99"/>
    <w:pPr>
      <w:snapToGrid w:val="0"/>
      <w:jc w:val="center"/>
    </w:pPr>
    <w:rPr>
      <w:rFonts w:eastAsia="方正大标宋简体"/>
      <w:sz w:val="44"/>
      <w:szCs w:val="44"/>
    </w:rPr>
  </w:style>
  <w:style w:type="paragraph" w:customStyle="1" w:styleId="12">
    <w:name w:val="小标题"/>
    <w:basedOn w:val="1"/>
    <w:qFormat/>
    <w:uiPriority w:val="99"/>
    <w:pPr>
      <w:ind w:firstLine="624"/>
    </w:pPr>
    <w:rPr>
      <w:rFonts w:eastAsia="黑体"/>
    </w:rPr>
  </w:style>
  <w:style w:type="paragraph" w:customStyle="1" w:styleId="13">
    <w:name w:val="小小标题"/>
    <w:basedOn w:val="1"/>
    <w:qFormat/>
    <w:uiPriority w:val="99"/>
    <w:pPr>
      <w:ind w:firstLine="624"/>
    </w:pPr>
    <w:rPr>
      <w:rFonts w:eastAsia="楷体_GB2312"/>
      <w:b/>
      <w:bCs/>
    </w:rPr>
  </w:style>
  <w:style w:type="character" w:customStyle="1" w:styleId="14">
    <w:name w:val="称呼 Char"/>
    <w:basedOn w:val="7"/>
    <w:link w:val="3"/>
    <w:semiHidden/>
    <w:qFormat/>
    <w:uiPriority w:val="99"/>
    <w:rPr>
      <w:rFonts w:ascii="Calibri" w:hAnsi="Calibri" w:eastAsia="仿宋_GB2312" w:cs="Calibri"/>
      <w:kern w:val="32"/>
      <w:sz w:val="32"/>
      <w:szCs w:val="32"/>
    </w:rPr>
  </w:style>
  <w:style w:type="character" w:customStyle="1" w:styleId="15">
    <w:name w:val="页脚 Char"/>
    <w:basedOn w:val="7"/>
    <w:link w:val="5"/>
    <w:semiHidden/>
    <w:qFormat/>
    <w:uiPriority w:val="99"/>
    <w:rPr>
      <w:rFonts w:ascii="Calibri" w:hAnsi="Calibri" w:eastAsia="仿宋_GB2312" w:cs="Calibri"/>
      <w:kern w:val="32"/>
      <w:sz w:val="18"/>
      <w:szCs w:val="18"/>
    </w:rPr>
  </w:style>
  <w:style w:type="character" w:customStyle="1" w:styleId="16">
    <w:name w:val="页眉 Char"/>
    <w:basedOn w:val="7"/>
    <w:link w:val="6"/>
    <w:semiHidden/>
    <w:qFormat/>
    <w:uiPriority w:val="99"/>
    <w:rPr>
      <w:rFonts w:ascii="Calibri" w:hAnsi="Calibri" w:eastAsia="仿宋_GB2312" w:cs="Calibri"/>
      <w:kern w:val="32"/>
      <w:sz w:val="18"/>
      <w:szCs w:val="18"/>
    </w:rPr>
  </w:style>
  <w:style w:type="character" w:customStyle="1" w:styleId="17">
    <w:name w:val="批注框文本 Char"/>
    <w:basedOn w:val="7"/>
    <w:link w:val="4"/>
    <w:semiHidden/>
    <w:qFormat/>
    <w:uiPriority w:val="99"/>
    <w:rPr>
      <w:rFonts w:ascii="Calibri" w:hAnsi="Calibri" w:eastAsia="仿宋_GB2312" w:cs="Calibri"/>
      <w:kern w:val="3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3.xml"/><Relationship Id="rId8" Type="http://schemas.openxmlformats.org/officeDocument/2006/relationships/footer" Target="footer2.xml"/><Relationship Id="rId7" Type="http://schemas.openxmlformats.org/officeDocument/2006/relationships/footer" Target="footer1.xml"/><Relationship Id="rId6" Type="http://schemas.openxmlformats.org/officeDocument/2006/relationships/header" Target="header3.xml"/><Relationship Id="rId5" Type="http://schemas.openxmlformats.org/officeDocument/2006/relationships/header" Target="header2.xml"/><Relationship Id="rId4" Type="http://schemas.openxmlformats.org/officeDocument/2006/relationships/header" Target="header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1" Type="http://schemas.openxmlformats.org/officeDocument/2006/relationships/customXml" Target="../customXml/item1.xml"/><Relationship Id="rId10" Type="http://schemas.openxmlformats.org/officeDocument/2006/relationships/theme" Target="theme/theme1.xml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2</Pages>
  <Words>119</Words>
  <Characters>679</Characters>
  <Lines>5</Lines>
  <Paragraphs>1</Paragraphs>
  <ScaleCrop>false</ScaleCrop>
  <LinksUpToDate>false</LinksUpToDate>
  <CharactersWithSpaces>0</CharactersWithSpaces>
  <Application>WPS Office_9.1.0.5113_F1E327BC-269C-435d-A152-05C5408002CA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2018-08-08T00:10:00Z</dcterms:created>
  <dc:creator>郑凯宁</dc:creator>
  <cp:lastModifiedBy>Administrator</cp:lastModifiedBy>
  <cp:lastPrinted>2021-09-17T00:50:00Z</cp:lastPrinted>
  <dcterms:modified xsi:type="dcterms:W3CDTF">2021-11-24T07:36:18Z</dcterms:modified>
  <dc:title>福建省宁德监狱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2052-9.1.0.5113</vt:lpwstr>
  </property>
</Properties>
</file>