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福建省女子监狱</w:t>
      </w:r>
    </w:p>
    <w:p>
      <w:pPr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报请重新裁定建议书</w:t>
      </w:r>
    </w:p>
    <w:p>
      <w:pPr>
        <w:spacing w:line="500" w:lineRule="exact"/>
        <w:ind w:firstLine="640" w:firstLineChars="200"/>
        <w:jc w:val="right"/>
        <w:rPr>
          <w:rFonts w:ascii="楷体_GB2312" w:hAnsi="Times New Roman" w:eastAsia="楷体_GB2312" w:cs="楷体_GB2312"/>
          <w:szCs w:val="32"/>
          <w:lang w:bidi="ar"/>
        </w:rPr>
      </w:pPr>
      <w:r>
        <w:rPr>
          <w:rFonts w:ascii="楷体_GB2312" w:hAnsi="Times New Roman" w:eastAsia="楷体_GB2312" w:cs="楷体_GB2312"/>
          <w:szCs w:val="32"/>
          <w:lang w:bidi="ar"/>
        </w:rPr>
        <w:t>〔2026〕闽女监狱重裁字第</w:t>
      </w:r>
      <w:r>
        <w:rPr>
          <w:rFonts w:hint="eastAsia" w:ascii="楷体_GB2312" w:hAnsi="Times New Roman" w:eastAsia="楷体_GB2312" w:cs="楷体_GB2312"/>
          <w:szCs w:val="32"/>
          <w:lang w:bidi="ar"/>
        </w:rPr>
        <w:t>1</w:t>
      </w:r>
      <w:r>
        <w:rPr>
          <w:rFonts w:ascii="楷体_GB2312" w:hAnsi="Times New Roman" w:eastAsia="楷体_GB2312" w:cs="楷体_GB2312"/>
          <w:szCs w:val="32"/>
          <w:lang w:bidi="ar"/>
        </w:rPr>
        <w:t>号</w:t>
      </w:r>
    </w:p>
    <w:p>
      <w:pPr>
        <w:spacing w:line="500" w:lineRule="exact"/>
        <w:ind w:firstLine="640" w:firstLineChars="200"/>
        <w:jc w:val="right"/>
        <w:rPr>
          <w:rFonts w:hint="eastAsia" w:ascii="楷体_GB2312" w:hAnsi="Times New Roman" w:eastAsia="楷体_GB2312" w:cs="楷体_GB231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张秀君，女，1978年11月28日出生，汉族，高中文化，捕前经商。</w:t>
      </w: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泉州市鲤城区人民法院于2018年9月21日作出（2018）闽0502刑初115号刑事判决，以被告人张秀君犯合同诈骗罪，判处有期徒刑十一年，并处罚金人民币150000元。责令张秀君等六被告人及同案人共同退出违法所得人民币11051.6元，予以没收，上缴国库。扣押在案的银行卡及手机等作案工具，由扣押机关予以没收并依法处理。宣判后，被告人不服，提出上诉。福建省泉州市中级人民法院于2018年12月31日作出（2018）闽05刑终1692号刑事裁定，驳回上诉，维持原判。刑期自2017年12月19日起至2028年12月18日止。2019年2月25日交付福建省女子监狱执行刑罚。2022年12月23日，福建省福州市中级人民法院作出（2022）闽01刑更3930号刑事裁定，对其减去有期徒刑八个月，于2022年12月26日送达。在服刑期间，因发现漏罪于2023年9月19日被解回重审。江苏省宜兴市人民法院于2025年2月18日作出(2024)苏0282刑初1000号刑事判决，以被告人张秀君犯合同诈骗罪，判处有期徒刑十二年，并处罚金人民币500000元；连同前罪判处的有期徒刑十一年，并处罚金人民币150000元，决定执行有期徒刑十六年，并处罚金人民币650000元。继续责令被告人张秀君等二被告人共同向被害人周某退赔人民币11436881.77元，责令被告人张秀君向被害人周某退赔人民币7500000元；继续向被告人张秀君等二被告人追缴违法所得人民币683796.98元，向被告人张秀君追缴违法所得人民币2306744.99元，予以没收，上缴国库。在服刑期间，因发现漏罪于2025年7月10日被解回重审。湖北省武汉市汉江区人民法院于2025年12月15日作出(2025)鄂0103刑初1103号刑事判决，以被告人张秀君犯合同诈骗罪，判处有期徒刑十年，并处罚金人民币100000元，与前罪判处的有期徒刑十六年，并处罚金人民币650000元并罚，决定执行有期徒刑十九年，并处罚金人民币750000元。继续追缴被告人张秀君的违法所得人民币650000元，依法予以没收，上缴国库。刑期自2017年12月19日起至2036年12月18日止。2026年1月28日重新收监。漏罪系有关机关发现。</w:t>
      </w: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本案于2026年3月31日至2026年4月7日在狱内公示未收到不同意见。</w:t>
      </w: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张秀君被裁定减刑后，刑罚执行期间因发现漏罪被数罪并罚，原减刑裁定自动失效，因此，依照《最高人民法院关于办理减刑、假释案件具体应用法律的规定》第三十四条和《福建省关于办理减刑、假释案件实施细则》第四十一条之规定，建议在原减刑裁定减去的刑期总和之内，对该犯予以酌情重新裁定。特报请你院审理裁定。</w:t>
      </w:r>
    </w:p>
    <w:p>
      <w:pPr>
        <w:pStyle w:val="10"/>
        <w:spacing w:line="500" w:lineRule="exact"/>
        <w:ind w:right="-48" w:rightChars="-15"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ascii="仿宋_GB2312" w:hAnsi="Times New Roman" w:eastAsia="仿宋_GB2312" w:cs="仿宋_GB2312"/>
          <w:kern w:val="32"/>
          <w:sz w:val="32"/>
          <w:szCs w:val="32"/>
          <w:lang w:bidi="ar"/>
        </w:rPr>
        <w:t>此致</w:t>
      </w:r>
    </w:p>
    <w:p>
      <w:pPr>
        <w:spacing w:line="500" w:lineRule="exact"/>
        <w:ind w:right="-48" w:rightChars="-15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福建省福州市中级人民法院</w:t>
      </w:r>
    </w:p>
    <w:p>
      <w:pPr>
        <w:spacing w:line="500" w:lineRule="exact"/>
        <w:ind w:firstLine="640" w:firstLineChars="200"/>
        <w:rPr>
          <w:rFonts w:ascii="仿宋_GB2312" w:hAnsi="Times New Roman" w:cs="仿宋_GB2312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附件：1.张秀君卷宗贰册</w:t>
      </w: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2.重新裁定建议书伍份</w:t>
      </w:r>
    </w:p>
    <w:p>
      <w:pPr>
        <w:spacing w:line="500" w:lineRule="exact"/>
        <w:ind w:right="-48" w:rightChars="-15" w:firstLine="5526" w:firstLineChars="1727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福建省女子监狱</w:t>
      </w:r>
    </w:p>
    <w:p>
      <w:pPr>
        <w:spacing w:line="500" w:lineRule="exact"/>
        <w:ind w:right="128" w:rightChars="40" w:firstLine="640" w:firstLineChars="200"/>
        <w:jc w:val="right"/>
        <w:rPr>
          <w:rFonts w:ascii="仿宋_GB2312" w:hAnsi="Times New Roman" w:cs="仿宋_GB2312"/>
          <w:szCs w:val="32"/>
          <w:lang w:bidi="ar"/>
        </w:rPr>
      </w:pPr>
      <w:r>
        <w:rPr>
          <w:rFonts w:ascii="仿宋_GB2312" w:hAnsi="Times New Roman"/>
          <w:szCs w:val="32"/>
          <w:lang w:bidi="ar"/>
        </w:rPr>
        <w:t xml:space="preserve"> </w:t>
      </w:r>
      <w:r>
        <w:rPr>
          <w:rFonts w:ascii="仿宋_GB2312" w:hAnsi="Times New Roman" w:cs="仿宋_GB2312"/>
          <w:szCs w:val="32"/>
          <w:lang w:bidi="ar"/>
        </w:rPr>
        <w:t>二〇二六年四月十三日</w:t>
      </w:r>
    </w:p>
    <w:p>
      <w:p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福建省女子监狱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报请重新裁定建议书</w:t>
      </w:r>
    </w:p>
    <w:p>
      <w:pPr>
        <w:spacing w:line="500" w:lineRule="exact"/>
        <w:ind w:firstLine="640" w:firstLineChars="200"/>
        <w:jc w:val="right"/>
        <w:rPr>
          <w:rFonts w:ascii="楷体_GB2312" w:hAnsi="Times New Roman" w:eastAsia="楷体_GB2312" w:cs="楷体_GB2312"/>
          <w:szCs w:val="32"/>
          <w:lang w:bidi="ar"/>
        </w:rPr>
      </w:pPr>
      <w:r>
        <w:rPr>
          <w:rFonts w:ascii="楷体_GB2312" w:hAnsi="Times New Roman" w:eastAsia="楷体_GB2312" w:cs="楷体_GB2312"/>
          <w:szCs w:val="32"/>
          <w:lang w:bidi="ar"/>
        </w:rPr>
        <w:t>〔2026〕闽女监重裁字第</w:t>
      </w:r>
      <w:r>
        <w:rPr>
          <w:rFonts w:hint="eastAsia" w:ascii="楷体_GB2312" w:hAnsi="Times New Roman" w:eastAsia="楷体_GB2312" w:cs="楷体_GB2312"/>
          <w:szCs w:val="32"/>
          <w:lang w:bidi="ar"/>
        </w:rPr>
        <w:t>2</w:t>
      </w:r>
      <w:r>
        <w:rPr>
          <w:rFonts w:ascii="楷体_GB2312" w:hAnsi="Times New Roman" w:eastAsia="楷体_GB2312" w:cs="楷体_GB2312"/>
          <w:szCs w:val="32"/>
          <w:lang w:bidi="ar"/>
        </w:rPr>
        <w:t>号</w:t>
      </w:r>
    </w:p>
    <w:p>
      <w:pPr>
        <w:spacing w:line="500" w:lineRule="exact"/>
        <w:ind w:firstLine="640" w:firstLineChars="200"/>
        <w:jc w:val="right"/>
        <w:rPr>
          <w:rFonts w:hint="eastAsia" w:ascii="楷体_GB2312" w:hAnsi="Times New Roman" w:eastAsia="楷体_GB2312" w:cs="楷体_GB231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罪犯林巧妹，女，1986年7月5日出生，汉族，初中文化，捕前无业。</w:t>
      </w:r>
    </w:p>
    <w:p>
      <w:pPr>
        <w:spacing w:line="500" w:lineRule="exact"/>
        <w:ind w:right="38" w:rightChars="12" w:firstLine="640" w:firstLineChars="200"/>
        <w:rPr>
          <w:rFonts w:ascii="仿宋_GB2312" w:cs="仿宋_GB2312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福建省安溪县人民法院于2020年12月11日作出（2020）闽0524刑初463号刑事判决，以被告人林巧妹犯诈骗罪，判处有期徒刑十年六个月，并处</w:t>
      </w:r>
      <w:r>
        <w:rPr>
          <w:rFonts w:ascii="仿宋_GB2312" w:cs="仿宋_GB2312"/>
          <w:szCs w:val="32"/>
          <w:lang w:bidi="ar"/>
        </w:rPr>
        <w:t>罚金人民币200000元；追缴被告人林巧妹的违法所得人民币1211790元，发还各被害人</w:t>
      </w:r>
      <w:r>
        <w:rPr>
          <w:rFonts w:ascii="仿宋_GB2312" w:hAnsi="Times New Roman" w:cs="仿宋_GB2312"/>
          <w:szCs w:val="32"/>
          <w:lang w:bidi="ar"/>
        </w:rPr>
        <w:t>。刑期自2020年2月9日起至2030年8月7日止。2021年1月19日交付福建省女子监狱执行刑罚。2024年2月27日，福建省福州市中级人民法院作出（2024）闽01刑更635号裁定，对其减去有期徒刑五个月，于</w:t>
      </w:r>
      <w:r>
        <w:rPr>
          <w:rFonts w:ascii="仿宋_GB2312" w:cs="仿宋_GB2312"/>
          <w:szCs w:val="32"/>
          <w:lang w:bidi="ar"/>
        </w:rPr>
        <w:t>2024年2月29日送达。</w:t>
      </w:r>
      <w:r>
        <w:rPr>
          <w:rFonts w:ascii="仿宋_GB2312" w:hAnsi="Times New Roman" w:cs="仿宋_GB2312"/>
          <w:szCs w:val="32"/>
          <w:lang w:bidi="ar"/>
        </w:rPr>
        <w:t>因检察机关</w:t>
      </w:r>
      <w:r>
        <w:rPr>
          <w:rFonts w:ascii="仿宋_GB2312" w:cs="仿宋_GB2312"/>
          <w:szCs w:val="32"/>
          <w:lang w:bidi="ar"/>
        </w:rPr>
        <w:t>发现有遗漏罪未提起公诉，</w:t>
      </w:r>
      <w:r>
        <w:rPr>
          <w:rFonts w:ascii="仿宋_GB2312" w:hAnsi="Times New Roman" w:cs="仿宋_GB2312"/>
          <w:szCs w:val="32"/>
          <w:lang w:bidi="ar"/>
        </w:rPr>
        <w:t>于2025年5月8日被解回重审。福建省南安市人民法院于2025年6月20日作出（2025）闽0583刑初552号刑事判决，以被告人林巧妹犯诈骗罪，判处有期徒刑一年四个月，并处</w:t>
      </w:r>
      <w:r>
        <w:rPr>
          <w:rFonts w:ascii="仿宋_GB2312" w:cs="仿宋_GB2312"/>
          <w:szCs w:val="32"/>
          <w:lang w:bidi="ar"/>
        </w:rPr>
        <w:t>罚金人民币10000元；原犯诈骗罪，判处</w:t>
      </w:r>
      <w:r>
        <w:rPr>
          <w:rFonts w:ascii="仿宋_GB2312" w:hAnsi="Times New Roman" w:cs="仿宋_GB2312"/>
          <w:szCs w:val="32"/>
          <w:lang w:bidi="ar"/>
        </w:rPr>
        <w:t>有期徒刑十年六个月，并处</w:t>
      </w:r>
      <w:r>
        <w:rPr>
          <w:rFonts w:ascii="仿宋_GB2312" w:cs="仿宋_GB2312"/>
          <w:szCs w:val="32"/>
          <w:lang w:bidi="ar"/>
        </w:rPr>
        <w:t>罚金人民币200000元。决定执行有期徒刑十一年六个月，并处罚金人民币210000元。责令被告人林巧妹退出违法所得人民币49590元，返还被害人刘某某。</w:t>
      </w:r>
      <w:r>
        <w:rPr>
          <w:rFonts w:ascii="仿宋_GB2312" w:hAnsi="宋体" w:cs="仿宋_GB2312"/>
          <w:szCs w:val="32"/>
          <w:lang w:bidi="ar"/>
        </w:rPr>
        <w:t>宣判后，</w:t>
      </w:r>
      <w:r>
        <w:rPr>
          <w:rFonts w:ascii="仿宋_GB2312" w:cs="仿宋_GB2312"/>
          <w:szCs w:val="32"/>
          <w:lang w:bidi="ar"/>
        </w:rPr>
        <w:t>被告人林巧妹不服，提出上诉。福建省泉州市中级人民法院于2025年8月8日作出（2025）闽05刑终712号刑事判决，维持福建省南安市人民法院（2025）闽</w:t>
      </w:r>
      <w:r>
        <w:rPr>
          <w:rFonts w:ascii="仿宋_GB2312" w:hAnsi="Times New Roman" w:cs="仿宋_GB2312"/>
          <w:szCs w:val="32"/>
          <w:lang w:bidi="ar"/>
        </w:rPr>
        <w:t>0583刑初552号刑事判决第二项；撤销</w:t>
      </w:r>
      <w:r>
        <w:rPr>
          <w:rFonts w:ascii="仿宋_GB2312" w:cs="仿宋_GB2312"/>
          <w:szCs w:val="32"/>
          <w:lang w:bidi="ar"/>
        </w:rPr>
        <w:t>福建省南安市人民法院（2025）闽</w:t>
      </w:r>
      <w:r>
        <w:rPr>
          <w:rFonts w:ascii="仿宋_GB2312" w:hAnsi="Times New Roman" w:cs="仿宋_GB2312"/>
          <w:szCs w:val="32"/>
          <w:lang w:bidi="ar"/>
        </w:rPr>
        <w:t>0583刑初552号刑事判决第一项中对上诉人林巧妹决定执行刑罚部分的判决；上诉人林巧妹犯诈骗罪，判处有期徒刑一年四个月，并处</w:t>
      </w:r>
      <w:r>
        <w:rPr>
          <w:rFonts w:ascii="仿宋_GB2312" w:cs="仿宋_GB2312"/>
          <w:szCs w:val="32"/>
          <w:lang w:bidi="ar"/>
        </w:rPr>
        <w:t>罚金人民币10000元；原犯诈骗罪，判处</w:t>
      </w:r>
      <w:r>
        <w:rPr>
          <w:rFonts w:ascii="仿宋_GB2312" w:hAnsi="Times New Roman" w:cs="仿宋_GB2312"/>
          <w:szCs w:val="32"/>
          <w:lang w:bidi="ar"/>
        </w:rPr>
        <w:t>有期徒刑十年六个月，并处</w:t>
      </w:r>
      <w:r>
        <w:rPr>
          <w:rFonts w:ascii="仿宋_GB2312" w:cs="仿宋_GB2312"/>
          <w:szCs w:val="32"/>
          <w:lang w:bidi="ar"/>
        </w:rPr>
        <w:t>罚金人民币20000</w:t>
      </w:r>
      <w:r>
        <w:rPr>
          <w:rFonts w:ascii="仿宋_GB2312" w:hAnsi="Times New Roman" w:cs="仿宋_GB2312"/>
          <w:szCs w:val="32"/>
          <w:lang w:bidi="ar"/>
        </w:rPr>
        <w:t>0元。决定执行有期徒刑十年九个月，并处罚金人民币210000元，责令退出违法所得人民币49590元。刑期自2020年2月9日起至2030年11月6日止。2025年9月4日重新收监。漏罪系检察机关提起公诉。</w:t>
      </w: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本案于2026年3月31日至2026年4月7日在狱内公示未收到不同意见。</w:t>
      </w:r>
    </w:p>
    <w:p>
      <w:pPr>
        <w:spacing w:line="500" w:lineRule="exact"/>
        <w:ind w:firstLine="640" w:firstLineChars="200"/>
        <w:rPr>
          <w:rFonts w:ascii="仿宋_GB2312" w:cs="仿宋_GB2312"/>
          <w:color w:val="FF0000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罪犯林巧妹</w:t>
      </w:r>
      <w:r>
        <w:rPr>
          <w:rFonts w:ascii="仿宋_GB2312" w:cs="仿宋_GB2312"/>
          <w:szCs w:val="32"/>
          <w:lang w:bidi="ar"/>
        </w:rPr>
        <w:t>被裁定减刑后，刑罚执行期间因发现漏罪被数罪并罚，原减刑裁定自动失效，</w:t>
      </w:r>
      <w:r>
        <w:rPr>
          <w:rFonts w:ascii="仿宋_GB2312" w:hAnsi="Times New Roman" w:cs="仿宋_GB2312"/>
          <w:szCs w:val="32"/>
          <w:lang w:bidi="ar"/>
        </w:rPr>
        <w:t>因此，依照《最高人民法院关于办理减刑、假释案件具体应用法律的规定》</w:t>
      </w:r>
      <w:r>
        <w:rPr>
          <w:rFonts w:ascii="仿宋_GB2312" w:cs="仿宋_GB2312"/>
          <w:szCs w:val="32"/>
          <w:lang w:bidi="ar"/>
        </w:rPr>
        <w:t>第三十四条</w:t>
      </w:r>
      <w:r>
        <w:rPr>
          <w:rFonts w:ascii="仿宋_GB2312" w:hAnsi="Times New Roman" w:cs="仿宋_GB2312"/>
          <w:szCs w:val="32"/>
          <w:lang w:bidi="ar"/>
        </w:rPr>
        <w:t>和《福建省关于办理减刑、假释案件实施细则》</w:t>
      </w:r>
      <w:r>
        <w:rPr>
          <w:rFonts w:ascii="仿宋_GB2312" w:cs="仿宋_GB2312"/>
          <w:szCs w:val="32"/>
          <w:lang w:bidi="ar"/>
        </w:rPr>
        <w:t>第四十一条</w:t>
      </w:r>
      <w:r>
        <w:rPr>
          <w:rFonts w:ascii="仿宋_GB2312" w:hAnsi="Times New Roman" w:cs="仿宋_GB2312"/>
          <w:szCs w:val="32"/>
          <w:lang w:bidi="ar"/>
        </w:rPr>
        <w:t>之规定，建议</w:t>
      </w:r>
      <w:r>
        <w:rPr>
          <w:rFonts w:ascii="仿宋_GB2312" w:cs="仿宋_GB2312"/>
          <w:szCs w:val="32"/>
          <w:lang w:bidi="ar"/>
        </w:rPr>
        <w:t>在原减刑裁定减去的刑期总和之内，</w:t>
      </w:r>
      <w:r>
        <w:rPr>
          <w:rFonts w:ascii="仿宋_GB2312" w:hAnsi="Times New Roman" w:cs="仿宋_GB2312"/>
          <w:szCs w:val="32"/>
          <w:lang w:bidi="ar"/>
        </w:rPr>
        <w:t>对该犯</w:t>
      </w:r>
      <w:r>
        <w:rPr>
          <w:rFonts w:ascii="仿宋_GB2312" w:cs="仿宋_GB2312"/>
          <w:szCs w:val="32"/>
          <w:lang w:bidi="ar"/>
        </w:rPr>
        <w:t>予以酌情重新裁定</w:t>
      </w:r>
      <w:r>
        <w:rPr>
          <w:rFonts w:ascii="仿宋_GB2312" w:hAnsi="Times New Roman" w:cs="仿宋_GB2312"/>
          <w:szCs w:val="32"/>
          <w:lang w:bidi="ar"/>
        </w:rPr>
        <w:t>。特报请你院审理裁定。</w:t>
      </w:r>
    </w:p>
    <w:p>
      <w:pPr>
        <w:pStyle w:val="10"/>
        <w:spacing w:line="500" w:lineRule="exact"/>
        <w:ind w:right="-48" w:rightChars="-15"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ascii="仿宋_GB2312" w:hAnsi="Times New Roman" w:eastAsia="仿宋_GB2312" w:cs="仿宋_GB2312"/>
          <w:kern w:val="32"/>
          <w:sz w:val="32"/>
          <w:szCs w:val="32"/>
          <w:lang w:bidi="ar"/>
        </w:rPr>
        <w:t>此致</w:t>
      </w:r>
    </w:p>
    <w:p>
      <w:pPr>
        <w:spacing w:line="500" w:lineRule="exact"/>
        <w:ind w:right="-48" w:rightChars="-15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福建省福州市中级人民法院</w:t>
      </w:r>
    </w:p>
    <w:p>
      <w:pPr>
        <w:spacing w:line="500" w:lineRule="exact"/>
        <w:ind w:firstLine="640" w:firstLineChars="200"/>
        <w:rPr>
          <w:rFonts w:ascii="仿宋_GB2312" w:hAnsi="Times New Roman" w:cs="仿宋_GB2312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附件：1.罪犯林巧妹卷宗贰册</w:t>
      </w: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2.重新裁定建议书伍份</w:t>
      </w:r>
    </w:p>
    <w:p>
      <w:pPr>
        <w:spacing w:line="500" w:lineRule="exact"/>
        <w:ind w:right="-86" w:rightChars="-27" w:firstLine="5526" w:firstLineChars="1727"/>
        <w:rPr>
          <w:rFonts w:ascii="仿宋_GB2312" w:hAnsi="Times New Roman" w:cs="仿宋_GB2312"/>
          <w:szCs w:val="32"/>
          <w:lang w:bidi="ar"/>
        </w:rPr>
      </w:pPr>
    </w:p>
    <w:p>
      <w:pPr>
        <w:spacing w:line="500" w:lineRule="exact"/>
        <w:ind w:right="-86" w:rightChars="-27" w:firstLine="6096" w:firstLineChars="1905"/>
        <w:rPr>
          <w:rFonts w:ascii="仿宋_GB2312" w:hAnsi="Times New Roman"/>
          <w:szCs w:val="32"/>
        </w:rPr>
      </w:pPr>
      <w:r>
        <w:rPr>
          <w:rFonts w:ascii="仿宋_GB2312" w:hAnsi="Times New Roman" w:cs="仿宋_GB2312"/>
          <w:szCs w:val="32"/>
          <w:lang w:bidi="ar"/>
        </w:rPr>
        <w:t>福建省女子监狱</w:t>
      </w:r>
    </w:p>
    <w:p>
      <w:pPr>
        <w:spacing w:line="500" w:lineRule="exact"/>
        <w:ind w:right="128" w:rightChars="40" w:firstLine="640" w:firstLineChars="200"/>
        <w:jc w:val="right"/>
        <w:rPr>
          <w:rFonts w:ascii="仿宋_GB2312"/>
          <w:szCs w:val="32"/>
        </w:rPr>
      </w:pPr>
      <w:r>
        <w:rPr>
          <w:rFonts w:hint="eastAsia" w:ascii="仿宋_GB2312" w:hAnsi="Times New Roman" w:cs="仿宋_GB2312"/>
          <w:szCs w:val="32"/>
          <w:lang w:bidi="ar"/>
        </w:rPr>
        <w:t xml:space="preserve"> </w:t>
      </w:r>
      <w:r>
        <w:rPr>
          <w:rFonts w:ascii="仿宋_GB2312" w:hAnsi="Times New Roman" w:cs="仿宋_GB2312"/>
          <w:szCs w:val="32"/>
          <w:lang w:bidi="ar"/>
        </w:rPr>
        <w:t>二〇二六年四月十三日</w:t>
      </w:r>
    </w:p>
    <w:p/>
    <w:p>
      <w:pPr>
        <w:spacing w:line="460" w:lineRule="exact"/>
        <w:ind w:firstLine="640" w:firstLineChars="200"/>
        <w:jc w:val="right"/>
      </w:pPr>
    </w:p>
    <w:p>
      <w:pPr>
        <w:spacing w:line="460" w:lineRule="exact"/>
        <w:ind w:firstLine="640" w:firstLineChars="200"/>
        <w:jc w:val="right"/>
      </w:pPr>
    </w:p>
    <w:p>
      <w:pPr>
        <w:spacing w:line="460" w:lineRule="exact"/>
        <w:ind w:firstLine="640" w:firstLineChars="200"/>
        <w:jc w:val="right"/>
      </w:pPr>
    </w:p>
    <w:p>
      <w:pPr>
        <w:spacing w:line="460" w:lineRule="exact"/>
        <w:ind w:firstLine="640" w:firstLineChars="200"/>
        <w:jc w:val="right"/>
      </w:pPr>
    </w:p>
    <w:p>
      <w:pPr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even"/>
          <w:pgSz w:w="11907" w:h="16840"/>
          <w:pgMar w:top="1871" w:right="1304" w:bottom="1871" w:left="1588" w:header="1588" w:footer="1588" w:gutter="0"/>
          <w:cols w:space="720" w:num="1"/>
          <w:docGrid w:type="lines" w:linePitch="595" w:charSpace="-6554"/>
        </w:sectPr>
      </w:pPr>
    </w:p>
    <w:p>
      <w:pPr>
        <w:snapToGrid w:val="0"/>
        <w:spacing w:line="5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福建省女子监狱</w:t>
      </w:r>
    </w:p>
    <w:p>
      <w:pPr>
        <w:snapToGrid w:val="0"/>
        <w:spacing w:line="5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报请重新裁定建议书</w:t>
      </w:r>
    </w:p>
    <w:p>
      <w:pPr>
        <w:spacing w:line="500" w:lineRule="exact"/>
        <w:ind w:firstLine="640" w:firstLineChars="200"/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</w:rPr>
        <w:t>〔2026〕闽女狱重裁字第3号</w:t>
      </w:r>
    </w:p>
    <w:p>
      <w:pPr>
        <w:spacing w:line="500" w:lineRule="exact"/>
        <w:ind w:firstLine="640" w:firstLineChars="200"/>
        <w:jc w:val="right"/>
        <w:rPr>
          <w:rFonts w:ascii="楷体_GB2312" w:hAnsi="Times New Roman" w:eastAsia="楷体_GB2312" w:cs="楷体_GB231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罪犯黄静</w:t>
      </w:r>
      <w:r>
        <w:rPr>
          <w:rFonts w:hint="eastAsia" w:ascii="仿宋_GB2312" w:hAnsi="Times New Roman"/>
          <w:szCs w:val="32"/>
        </w:rPr>
        <w:fldChar w:fldCharType="begin"/>
      </w:r>
      <w:r>
        <w:rPr>
          <w:rFonts w:hint="eastAsia" w:ascii="仿宋_GB2312" w:hAnsi="Times New Roman"/>
          <w:szCs w:val="32"/>
        </w:rPr>
        <w:instrText xml:space="preserve"> AUTOTEXTLIST  \* MERGEFORMAT </w:instrText>
      </w:r>
      <w:r>
        <w:rPr>
          <w:rFonts w:hint="eastAsia" w:ascii="仿宋_GB2312" w:hAnsi="Times New Roman"/>
          <w:szCs w:val="32"/>
        </w:rPr>
        <w:fldChar w:fldCharType="end"/>
      </w:r>
      <w:r>
        <w:rPr>
          <w:rFonts w:hint="eastAsia" w:ascii="仿宋_GB2312" w:hAnsi="Times New Roman"/>
          <w:szCs w:val="32"/>
        </w:rPr>
        <w:t>，女，1986年3月14日出生，汉族，初中文化，</w:t>
      </w:r>
      <w:bookmarkStart w:id="0" w:name="_GoBack"/>
      <w:bookmarkEnd w:id="0"/>
      <w:r>
        <w:rPr>
          <w:rFonts w:hint="eastAsia" w:ascii="仿宋_GB2312" w:hAnsi="Times New Roman"/>
          <w:szCs w:val="32"/>
        </w:rPr>
        <w:t>捕前系无业。</w:t>
      </w:r>
    </w:p>
    <w:p>
      <w:pPr>
        <w:spacing w:line="500" w:lineRule="exact"/>
        <w:ind w:right="38" w:rightChars="12"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Times New Roman"/>
          <w:szCs w:val="32"/>
        </w:rPr>
        <w:t>福建省莆田市荔城区人民法院于2018年1月22日作出（2017）闽0304刑初469号刑事判决，以被告人黄静犯贩卖毒品罪，判处有期徒刑九年，并处罚金人民币10000元，扣押在公安机关的毒资人民币1200元，由扣押机关予以没收，依法处理。刑期自2018年3月20日起至2027年3月13日止。2018年5月9日交付福建省女子监狱执行刑罚。2023年2月27日，福建省福州市中级人民法院作出（2023）闽01刑更733号刑事裁定，对其减去有期徒刑八个月，于</w:t>
      </w:r>
      <w:r>
        <w:rPr>
          <w:rFonts w:hint="eastAsia" w:ascii="仿宋_GB2312" w:hAnsi="仿宋_GB2312" w:cs="仿宋_GB2312"/>
          <w:szCs w:val="32"/>
        </w:rPr>
        <w:t>2023年3月2日送达。</w:t>
      </w:r>
      <w:r>
        <w:rPr>
          <w:rFonts w:hint="eastAsia" w:ascii="仿宋_GB2312" w:hAnsi="Times New Roman"/>
          <w:szCs w:val="32"/>
        </w:rPr>
        <w:t>在服刑期间，因</w:t>
      </w:r>
      <w:r>
        <w:rPr>
          <w:rFonts w:hint="eastAsia" w:ascii="仿宋_GB2312" w:hAnsi="仿宋_GB2312" w:cs="仿宋_GB2312"/>
          <w:szCs w:val="32"/>
        </w:rPr>
        <w:t>发现漏罪</w:t>
      </w:r>
      <w:r>
        <w:rPr>
          <w:rFonts w:hint="eastAsia" w:ascii="仿宋_GB2312" w:hAnsi="Times New Roman"/>
          <w:szCs w:val="32"/>
        </w:rPr>
        <w:t>于2023年5月18日被解回重审。福建省仙游县人民法院于2023年7月11日作出（2023）闽0322刑初507号刑事判决，以被告人黄静犯贩卖毒品罪，判处有期徒刑九年五个月，并处罚金人民币90000元</w:t>
      </w:r>
      <w:r>
        <w:rPr>
          <w:rFonts w:hint="eastAsia" w:ascii="仿宋_GB2312"/>
          <w:szCs w:val="32"/>
        </w:rPr>
        <w:t>，前犯贩卖毒品罪，判处有期徒刑九年，并处罚金人民币10000元，总和刑期有期徒刑十八年五个月，并处罚金人民币100000元，决定执行有期徒刑十四年九个月，并处罚金人民币100000元。</w:t>
      </w:r>
      <w:r>
        <w:rPr>
          <w:rFonts w:hint="eastAsia" w:ascii="仿宋_GB2312" w:hAnsi="Times New Roman"/>
          <w:szCs w:val="32"/>
        </w:rPr>
        <w:t>刑期自2018年3月20日起至2032年12月12日止。2023年8月8日重新收监。漏罪系有关机关发现。</w:t>
      </w:r>
    </w:p>
    <w:p>
      <w:pPr>
        <w:spacing w:line="5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/>
          <w:szCs w:val="32"/>
        </w:rPr>
        <w:t>20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6年</w:t>
      </w:r>
      <w:r>
        <w:rPr>
          <w:rFonts w:ascii="仿宋_GB2312"/>
          <w:szCs w:val="32"/>
        </w:rPr>
        <w:t>3</w:t>
      </w:r>
      <w:r>
        <w:rPr>
          <w:rFonts w:hint="eastAsia" w:ascii="仿宋_GB2312"/>
          <w:szCs w:val="32"/>
        </w:rPr>
        <w:t>月</w:t>
      </w:r>
      <w:r>
        <w:rPr>
          <w:rFonts w:ascii="仿宋_GB2312"/>
          <w:szCs w:val="32"/>
        </w:rPr>
        <w:t>31</w:t>
      </w:r>
      <w:r>
        <w:rPr>
          <w:rFonts w:hint="eastAsia" w:ascii="仿宋_GB2312"/>
          <w:szCs w:val="32"/>
        </w:rPr>
        <w:t>日至202</w:t>
      </w:r>
      <w:r>
        <w:rPr>
          <w:rFonts w:ascii="仿宋_GB2312"/>
          <w:szCs w:val="32"/>
        </w:rPr>
        <w:t>6</w:t>
      </w:r>
      <w:r>
        <w:rPr>
          <w:rFonts w:hint="eastAsia" w:ascii="仿宋_GB2312"/>
          <w:szCs w:val="32"/>
        </w:rPr>
        <w:t>年</w:t>
      </w:r>
      <w:r>
        <w:rPr>
          <w:rFonts w:ascii="仿宋_GB2312"/>
          <w:szCs w:val="32"/>
        </w:rPr>
        <w:t>4</w:t>
      </w:r>
      <w:r>
        <w:rPr>
          <w:rFonts w:hint="eastAsia" w:ascii="仿宋_GB2312"/>
          <w:szCs w:val="32"/>
        </w:rPr>
        <w:t>月</w:t>
      </w:r>
      <w:r>
        <w:rPr>
          <w:rFonts w:ascii="仿宋_GB2312"/>
          <w:szCs w:val="32"/>
        </w:rPr>
        <w:t>7</w:t>
      </w:r>
      <w:r>
        <w:rPr>
          <w:rFonts w:hint="eastAsia" w:ascii="仿宋_GB2312"/>
          <w:szCs w:val="32"/>
        </w:rPr>
        <w:t>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Times New Roman"/>
          <w:szCs w:val="32"/>
        </w:rPr>
        <w:t>罪犯黄静</w:t>
      </w:r>
      <w:r>
        <w:rPr>
          <w:rFonts w:hint="eastAsia" w:ascii="仿宋_GB2312" w:hAnsi="仿宋_GB2312" w:cs="仿宋_GB2312"/>
          <w:szCs w:val="32"/>
        </w:rPr>
        <w:t>被裁定减刑后，刑罚执行期间因发现漏罪被数罪并罚，原减刑裁定自动失效，</w:t>
      </w:r>
      <w:r>
        <w:rPr>
          <w:rFonts w:hint="eastAsia" w:ascii="仿宋_GB2312" w:hAnsi="Times New Roman"/>
          <w:szCs w:val="32"/>
        </w:rPr>
        <w:t>因此，依照《最高人民法院关于办理减刑、假释案件具体应用法律的规定》</w:t>
      </w:r>
      <w:r>
        <w:rPr>
          <w:rFonts w:hint="eastAsia" w:ascii="仿宋_GB2312"/>
          <w:szCs w:val="32"/>
        </w:rPr>
        <w:t>第三十四条</w:t>
      </w:r>
      <w:r>
        <w:rPr>
          <w:rFonts w:hint="eastAsia" w:ascii="仿宋_GB2312" w:hAnsi="Times New Roman"/>
          <w:szCs w:val="32"/>
        </w:rPr>
        <w:t>和《福建省关于办理减刑、假释案件实施细则》</w:t>
      </w:r>
      <w:r>
        <w:rPr>
          <w:rFonts w:hint="eastAsia" w:ascii="仿宋_GB2312"/>
          <w:szCs w:val="32"/>
        </w:rPr>
        <w:t>第四十一条</w:t>
      </w:r>
      <w:r>
        <w:rPr>
          <w:rFonts w:hint="eastAsia" w:ascii="仿宋_GB2312" w:hAnsi="Times New Roman"/>
          <w:szCs w:val="32"/>
        </w:rPr>
        <w:t>之规定，建议</w:t>
      </w:r>
      <w:r>
        <w:rPr>
          <w:rFonts w:hint="eastAsia" w:ascii="仿宋_GB2312" w:hAnsi="仿宋_GB2312" w:cs="仿宋_GB2312"/>
          <w:szCs w:val="32"/>
        </w:rPr>
        <w:t>在原减刑裁定减去的刑期总和之内，</w:t>
      </w:r>
      <w:r>
        <w:rPr>
          <w:rFonts w:hint="eastAsia" w:ascii="仿宋_GB2312" w:hAnsi="Times New Roman"/>
          <w:szCs w:val="32"/>
        </w:rPr>
        <w:t>对该犯</w:t>
      </w:r>
      <w:r>
        <w:rPr>
          <w:rFonts w:hint="eastAsia" w:ascii="仿宋_GB2312" w:hAnsi="仿宋_GB2312" w:cs="仿宋_GB2312"/>
          <w:szCs w:val="32"/>
        </w:rPr>
        <w:t>予以酌情重新裁定</w:t>
      </w:r>
      <w:r>
        <w:rPr>
          <w:rFonts w:hint="eastAsia" w:ascii="仿宋_GB2312" w:hAnsi="Times New Roman"/>
          <w:szCs w:val="32"/>
        </w:rPr>
        <w:t>。特报请你院审理裁定。</w:t>
      </w:r>
    </w:p>
    <w:p>
      <w:pPr>
        <w:pStyle w:val="3"/>
        <w:spacing w:line="500" w:lineRule="exact"/>
        <w:ind w:right="-48" w:rightChars="-15"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此致</w:t>
      </w:r>
    </w:p>
    <w:p>
      <w:pPr>
        <w:spacing w:line="500" w:lineRule="exact"/>
        <w:ind w:right="-48" w:rightChars="-15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福建省福州市中级人民法院</w:t>
      </w:r>
    </w:p>
    <w:p>
      <w:pPr>
        <w:spacing w:line="500" w:lineRule="exact"/>
        <w:ind w:firstLine="640" w:firstLineChars="200"/>
        <w:rPr>
          <w:rFonts w:ascii="仿宋_GB2312" w:hAnsi="Times New Roman" w:cs="仿宋_GB2312"/>
          <w:szCs w:val="32"/>
        </w:rPr>
      </w:pPr>
      <w:r>
        <w:rPr>
          <w:rFonts w:hint="eastAsia" w:ascii="仿宋_GB2312" w:hAnsi="Times New Roman" w:cs="仿宋_GB2312"/>
          <w:szCs w:val="32"/>
        </w:rPr>
        <w:t>附件：</w:t>
      </w:r>
      <w:r>
        <w:rPr>
          <w:rFonts w:hint="eastAsia" w:ascii="仿宋_GB2312" w:hAnsi="Times New Roman"/>
          <w:szCs w:val="32"/>
        </w:rPr>
        <w:t>1.</w:t>
      </w:r>
      <w:r>
        <w:rPr>
          <w:rFonts w:hint="eastAsia" w:ascii="仿宋_GB2312" w:hAnsi="Times New Roman" w:cs="仿宋_GB2312"/>
          <w:szCs w:val="32"/>
        </w:rPr>
        <w:t>罪犯黄静卷宗贰册</w:t>
      </w: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  <w:r>
        <w:rPr>
          <w:rFonts w:hint="eastAsia" w:ascii="仿宋_GB2312" w:hAnsi="Times New Roman"/>
          <w:szCs w:val="32"/>
        </w:rPr>
        <w:t>2.</w:t>
      </w:r>
      <w:r>
        <w:rPr>
          <w:rFonts w:hint="eastAsia" w:ascii="仿宋_GB2312" w:hAnsi="Times New Roman" w:cs="仿宋_GB2312"/>
          <w:szCs w:val="32"/>
        </w:rPr>
        <w:t>重新裁定建议书伍份</w:t>
      </w: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</w:p>
    <w:p>
      <w:pPr>
        <w:spacing w:line="500" w:lineRule="exact"/>
        <w:ind w:right="-48" w:rightChars="-15" w:firstLine="1600" w:firstLineChars="500"/>
        <w:rPr>
          <w:rFonts w:ascii="仿宋_GB2312" w:hAnsi="Times New Roman" w:cs="仿宋_GB2312"/>
          <w:szCs w:val="32"/>
        </w:rPr>
      </w:pPr>
    </w:p>
    <w:p>
      <w:pPr>
        <w:spacing w:line="500" w:lineRule="exact"/>
        <w:ind w:right="-48" w:rightChars="-15" w:firstLine="6400" w:firstLineChars="20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 xml:space="preserve"> 福建省女子监狱</w:t>
      </w:r>
    </w:p>
    <w:p>
      <w:pPr>
        <w:spacing w:line="500" w:lineRule="exact"/>
        <w:ind w:right="-54" w:rightChars="-17" w:firstLine="640" w:firstLineChars="200"/>
        <w:jc w:val="right"/>
        <w:rPr>
          <w:rFonts w:ascii="仿宋_GB2312"/>
          <w:szCs w:val="32"/>
        </w:rPr>
      </w:pPr>
      <w:r>
        <w:rPr>
          <w:rFonts w:hint="eastAsia" w:ascii="仿宋_GB2312" w:hAnsi="Times New Roman"/>
          <w:szCs w:val="32"/>
        </w:rPr>
        <w:t>二</w:t>
      </w:r>
      <w:r>
        <w:rPr>
          <w:rFonts w:hint="eastAsia" w:ascii="宋体" w:hAnsi="宋体" w:eastAsia="宋体" w:cs="宋体"/>
          <w:szCs w:val="32"/>
        </w:rPr>
        <w:t>〇</w:t>
      </w:r>
      <w:r>
        <w:rPr>
          <w:rFonts w:hint="eastAsia" w:ascii="仿宋_GB2312" w:hAnsi="仿宋_GB2312" w:cs="仿宋_GB2312"/>
          <w:szCs w:val="32"/>
        </w:rPr>
        <w:t>二六</w:t>
      </w:r>
      <w:r>
        <w:rPr>
          <w:rFonts w:hint="eastAsia" w:ascii="仿宋_GB2312" w:hAnsi="Times New Roman"/>
          <w:szCs w:val="32"/>
        </w:rPr>
        <w:t>年四月十三日</w:t>
      </w:r>
    </w:p>
    <w:p>
      <w:pPr>
        <w:spacing w:line="460" w:lineRule="exact"/>
        <w:ind w:firstLine="640" w:firstLineChars="200"/>
        <w:jc w:val="right"/>
        <w:rPr>
          <w:rFonts w:hint="eastAsia"/>
        </w:rPr>
      </w:pPr>
    </w:p>
    <w:sectPr>
      <w:pgSz w:w="11907" w:h="16840"/>
      <w:pgMar w:top="1871" w:right="1304" w:bottom="1871" w:left="1588" w:header="1588" w:footer="1588" w:gutter="0"/>
      <w:cols w:space="720" w:num="1"/>
      <w:docGrid w:type="lines" w:linePitch="59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2042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BD"/>
    <w:rsid w:val="00003A22"/>
    <w:rsid w:val="00003F38"/>
    <w:rsid w:val="0001112A"/>
    <w:rsid w:val="00011326"/>
    <w:rsid w:val="000201EB"/>
    <w:rsid w:val="00020911"/>
    <w:rsid w:val="0002427C"/>
    <w:rsid w:val="00046C9A"/>
    <w:rsid w:val="00060459"/>
    <w:rsid w:val="00061B93"/>
    <w:rsid w:val="0006680D"/>
    <w:rsid w:val="00076883"/>
    <w:rsid w:val="0008102F"/>
    <w:rsid w:val="000A1733"/>
    <w:rsid w:val="000B3E29"/>
    <w:rsid w:val="000B4FCE"/>
    <w:rsid w:val="000B5F48"/>
    <w:rsid w:val="000C2AB9"/>
    <w:rsid w:val="000C2DAB"/>
    <w:rsid w:val="000C5D01"/>
    <w:rsid w:val="000C75B9"/>
    <w:rsid w:val="001040A7"/>
    <w:rsid w:val="0014284E"/>
    <w:rsid w:val="00146781"/>
    <w:rsid w:val="00154E35"/>
    <w:rsid w:val="001568C9"/>
    <w:rsid w:val="00167791"/>
    <w:rsid w:val="001C0C32"/>
    <w:rsid w:val="001C1637"/>
    <w:rsid w:val="001E7B9D"/>
    <w:rsid w:val="001F2512"/>
    <w:rsid w:val="001F700D"/>
    <w:rsid w:val="002128DD"/>
    <w:rsid w:val="00217E26"/>
    <w:rsid w:val="002236D1"/>
    <w:rsid w:val="0023363D"/>
    <w:rsid w:val="0024557F"/>
    <w:rsid w:val="00272A58"/>
    <w:rsid w:val="00277FE8"/>
    <w:rsid w:val="00284C60"/>
    <w:rsid w:val="002A7B65"/>
    <w:rsid w:val="002C00E5"/>
    <w:rsid w:val="002F475D"/>
    <w:rsid w:val="002F5227"/>
    <w:rsid w:val="00316E47"/>
    <w:rsid w:val="00321476"/>
    <w:rsid w:val="003244FF"/>
    <w:rsid w:val="00344584"/>
    <w:rsid w:val="003845D4"/>
    <w:rsid w:val="003A2FAF"/>
    <w:rsid w:val="003A443B"/>
    <w:rsid w:val="003A6242"/>
    <w:rsid w:val="003D1938"/>
    <w:rsid w:val="003D4213"/>
    <w:rsid w:val="003F015D"/>
    <w:rsid w:val="003F7579"/>
    <w:rsid w:val="00437E6E"/>
    <w:rsid w:val="00472878"/>
    <w:rsid w:val="004761BD"/>
    <w:rsid w:val="00484344"/>
    <w:rsid w:val="00491FDC"/>
    <w:rsid w:val="004B6350"/>
    <w:rsid w:val="004C275E"/>
    <w:rsid w:val="004D52A1"/>
    <w:rsid w:val="004E41D1"/>
    <w:rsid w:val="004E4FFA"/>
    <w:rsid w:val="00566DEE"/>
    <w:rsid w:val="00587F81"/>
    <w:rsid w:val="0059788B"/>
    <w:rsid w:val="005A03F3"/>
    <w:rsid w:val="00604085"/>
    <w:rsid w:val="006222F5"/>
    <w:rsid w:val="0064417E"/>
    <w:rsid w:val="0065283A"/>
    <w:rsid w:val="0066717D"/>
    <w:rsid w:val="00674329"/>
    <w:rsid w:val="006926F4"/>
    <w:rsid w:val="00697456"/>
    <w:rsid w:val="006A1F9C"/>
    <w:rsid w:val="006B5E73"/>
    <w:rsid w:val="0070701B"/>
    <w:rsid w:val="00710084"/>
    <w:rsid w:val="00712FCF"/>
    <w:rsid w:val="00740417"/>
    <w:rsid w:val="00741B25"/>
    <w:rsid w:val="00745FC6"/>
    <w:rsid w:val="00762A73"/>
    <w:rsid w:val="00766854"/>
    <w:rsid w:val="00771CA3"/>
    <w:rsid w:val="00782D49"/>
    <w:rsid w:val="007B1CD7"/>
    <w:rsid w:val="007C53F4"/>
    <w:rsid w:val="007C7867"/>
    <w:rsid w:val="007D00C1"/>
    <w:rsid w:val="007D7C55"/>
    <w:rsid w:val="00806D97"/>
    <w:rsid w:val="00826D7E"/>
    <w:rsid w:val="00830B51"/>
    <w:rsid w:val="00832F81"/>
    <w:rsid w:val="00851C26"/>
    <w:rsid w:val="00853B0F"/>
    <w:rsid w:val="00853C0C"/>
    <w:rsid w:val="0085501A"/>
    <w:rsid w:val="008600D6"/>
    <w:rsid w:val="0086257F"/>
    <w:rsid w:val="008646FB"/>
    <w:rsid w:val="0086554A"/>
    <w:rsid w:val="008716F5"/>
    <w:rsid w:val="00896BE6"/>
    <w:rsid w:val="00897831"/>
    <w:rsid w:val="008C184E"/>
    <w:rsid w:val="008D1109"/>
    <w:rsid w:val="008D6122"/>
    <w:rsid w:val="009370DC"/>
    <w:rsid w:val="00954D51"/>
    <w:rsid w:val="00973DD1"/>
    <w:rsid w:val="009776B3"/>
    <w:rsid w:val="009856D1"/>
    <w:rsid w:val="009A482E"/>
    <w:rsid w:val="009C4E52"/>
    <w:rsid w:val="009E12C2"/>
    <w:rsid w:val="00A01F68"/>
    <w:rsid w:val="00A02F18"/>
    <w:rsid w:val="00A033B8"/>
    <w:rsid w:val="00A43C2D"/>
    <w:rsid w:val="00A45637"/>
    <w:rsid w:val="00AA6D66"/>
    <w:rsid w:val="00AC64C7"/>
    <w:rsid w:val="00B1390F"/>
    <w:rsid w:val="00B4305A"/>
    <w:rsid w:val="00B52688"/>
    <w:rsid w:val="00B629BB"/>
    <w:rsid w:val="00B676E3"/>
    <w:rsid w:val="00B7733B"/>
    <w:rsid w:val="00BA6AAA"/>
    <w:rsid w:val="00BB24F0"/>
    <w:rsid w:val="00BD4635"/>
    <w:rsid w:val="00BF3753"/>
    <w:rsid w:val="00BF64B3"/>
    <w:rsid w:val="00C03B9A"/>
    <w:rsid w:val="00C25D31"/>
    <w:rsid w:val="00C31ADC"/>
    <w:rsid w:val="00C5251E"/>
    <w:rsid w:val="00C6492B"/>
    <w:rsid w:val="00C66467"/>
    <w:rsid w:val="00CE0D16"/>
    <w:rsid w:val="00D02D21"/>
    <w:rsid w:val="00D142D9"/>
    <w:rsid w:val="00D1696C"/>
    <w:rsid w:val="00D5140A"/>
    <w:rsid w:val="00D754F0"/>
    <w:rsid w:val="00DD5AC1"/>
    <w:rsid w:val="00DD62F2"/>
    <w:rsid w:val="00DE0C6E"/>
    <w:rsid w:val="00E009C3"/>
    <w:rsid w:val="00E13E2B"/>
    <w:rsid w:val="00E235E3"/>
    <w:rsid w:val="00E3174B"/>
    <w:rsid w:val="00E419F3"/>
    <w:rsid w:val="00E71CC5"/>
    <w:rsid w:val="00E83C24"/>
    <w:rsid w:val="00E93DA7"/>
    <w:rsid w:val="00ED2FC0"/>
    <w:rsid w:val="00F13A39"/>
    <w:rsid w:val="00F53BED"/>
    <w:rsid w:val="00F559EE"/>
    <w:rsid w:val="00F66F69"/>
    <w:rsid w:val="00F87625"/>
    <w:rsid w:val="00F94013"/>
    <w:rsid w:val="00FA18AB"/>
    <w:rsid w:val="00FB472A"/>
    <w:rsid w:val="00FC4EB1"/>
    <w:rsid w:val="00FF0ACA"/>
    <w:rsid w:val="00FF66CD"/>
    <w:rsid w:val="C97F1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32"/>
      <w:sz w:val="3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Indent"/>
    <w:basedOn w:val="1"/>
    <w:qFormat/>
    <w:uiPriority w:val="99"/>
    <w:pPr>
      <w:ind w:firstLine="624"/>
    </w:pPr>
  </w:style>
  <w:style w:type="paragraph" w:styleId="3">
    <w:name w:val="Salutation"/>
    <w:basedOn w:val="1"/>
    <w:next w:val="1"/>
    <w:link w:val="18"/>
    <w:qFormat/>
    <w:uiPriority w:val="99"/>
  </w:style>
  <w:style w:type="paragraph" w:styleId="4">
    <w:name w:val="Closing"/>
    <w:basedOn w:val="1"/>
    <w:link w:val="32"/>
    <w:semiHidden/>
    <w:unhideWhenUsed/>
    <w:qFormat/>
    <w:uiPriority w:val="0"/>
    <w:pPr>
      <w:ind w:left="100" w:leftChars="2100"/>
    </w:pPr>
    <w:rPr>
      <w:rFonts w:ascii="仿宋_GB2312" w:cs="仿宋_GB2312"/>
      <w:szCs w:val="32"/>
    </w:rPr>
  </w:style>
  <w:style w:type="paragraph" w:styleId="5">
    <w:name w:val="Body Text Indent"/>
    <w:basedOn w:val="1"/>
    <w:link w:val="20"/>
    <w:qFormat/>
    <w:uiPriority w:val="99"/>
    <w:pPr>
      <w:autoSpaceDE w:val="0"/>
      <w:autoSpaceDN w:val="0"/>
      <w:adjustRightInd w:val="0"/>
      <w:spacing w:line="600" w:lineRule="exact"/>
      <w:ind w:firstLine="600"/>
    </w:pPr>
    <w:rPr>
      <w:rFonts w:ascii="宋体" w:hAnsi="宋体" w:eastAsia="宋体"/>
      <w:iCs/>
      <w:color w:val="000000"/>
      <w:kern w:val="2"/>
      <w:sz w:val="30"/>
      <w:szCs w:val="30"/>
      <w:lang w:val="zh-CN"/>
    </w:rPr>
  </w:style>
  <w:style w:type="paragraph" w:styleId="6">
    <w:name w:val="Date"/>
    <w:basedOn w:val="1"/>
    <w:next w:val="1"/>
    <w:link w:val="27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8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suppressAutoHyphens/>
    </w:pPr>
    <w:rPr>
      <w:rFonts w:eastAsia="宋体"/>
      <w:kern w:val="2"/>
      <w:sz w:val="24"/>
      <w:szCs w:val="24"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Emphasis"/>
    <w:qFormat/>
    <w:uiPriority w:val="20"/>
    <w:rPr>
      <w:i/>
    </w:rPr>
  </w:style>
  <w:style w:type="character" w:styleId="15">
    <w:name w:val="Hyperlink"/>
    <w:semiHidden/>
    <w:unhideWhenUsed/>
    <w:qFormat/>
    <w:uiPriority w:val="0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称呼 字符"/>
    <w:link w:val="3"/>
    <w:qFormat/>
    <w:uiPriority w:val="99"/>
    <w:rPr>
      <w:rFonts w:ascii="Calibri" w:hAnsi="Calibri" w:eastAsia="仿宋_GB2312" w:cs="Times New Roman"/>
      <w:kern w:val="32"/>
      <w:sz w:val="32"/>
      <w:szCs w:val="20"/>
    </w:rPr>
  </w:style>
  <w:style w:type="paragraph" w:customStyle="1" w:styleId="19">
    <w:name w:val="列表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20">
    <w:name w:val="正文文本缩进 字符"/>
    <w:link w:val="5"/>
    <w:qFormat/>
    <w:uiPriority w:val="99"/>
    <w:rPr>
      <w:rFonts w:ascii="宋体" w:hAnsi="宋体"/>
      <w:iCs/>
      <w:color w:val="000000"/>
      <w:kern w:val="2"/>
      <w:sz w:val="30"/>
      <w:szCs w:val="30"/>
      <w:lang w:val="zh-CN"/>
    </w:rPr>
  </w:style>
  <w:style w:type="character" w:customStyle="1" w:styleId="21">
    <w:name w:val="Body Text Indent Char"/>
    <w:semiHidden/>
    <w:qFormat/>
    <w:locked/>
    <w:uiPriority w:val="99"/>
    <w:rPr>
      <w:rFonts w:ascii="Calibri" w:hAnsi="Calibri" w:eastAsia="仿宋_GB2312"/>
      <w:kern w:val="32"/>
      <w:sz w:val="20"/>
    </w:rPr>
  </w:style>
  <w:style w:type="paragraph" w:customStyle="1" w:styleId="22">
    <w:name w:val="大标题"/>
    <w:basedOn w:val="1"/>
    <w:qFormat/>
    <w:uiPriority w:val="99"/>
    <w:pPr>
      <w:snapToGrid w:val="0"/>
      <w:jc w:val="center"/>
    </w:pPr>
    <w:rPr>
      <w:rFonts w:eastAsia="方正大标宋简体"/>
      <w:sz w:val="44"/>
    </w:rPr>
  </w:style>
  <w:style w:type="paragraph" w:customStyle="1" w:styleId="23">
    <w:name w:val="小标题"/>
    <w:basedOn w:val="1"/>
    <w:qFormat/>
    <w:uiPriority w:val="99"/>
    <w:pPr>
      <w:ind w:firstLine="624"/>
    </w:pPr>
    <w:rPr>
      <w:rFonts w:eastAsia="黑体"/>
    </w:rPr>
  </w:style>
  <w:style w:type="paragraph" w:customStyle="1" w:styleId="24">
    <w:name w:val="小小标题"/>
    <w:basedOn w:val="1"/>
    <w:qFormat/>
    <w:uiPriority w:val="99"/>
    <w:pPr>
      <w:ind w:firstLine="624"/>
    </w:pPr>
    <w:rPr>
      <w:rFonts w:eastAsia="楷体_GB2312"/>
      <w:b/>
    </w:rPr>
  </w:style>
  <w:style w:type="paragraph" w:customStyle="1" w:styleId="25">
    <w:name w:val="p0"/>
    <w:basedOn w:val="1"/>
    <w:qFormat/>
    <w:uiPriority w:val="99"/>
    <w:pPr>
      <w:widowControl/>
    </w:pPr>
    <w:rPr>
      <w:rFonts w:eastAsia="宋体" w:cs="Calibri"/>
      <w:kern w:val="0"/>
      <w:szCs w:val="32"/>
    </w:rPr>
  </w:style>
  <w:style w:type="paragraph" w:customStyle="1" w:styleId="26">
    <w:name w:val="p15"/>
    <w:basedOn w:val="1"/>
    <w:uiPriority w:val="0"/>
    <w:pPr>
      <w:widowControl/>
    </w:pPr>
    <w:rPr>
      <w:rFonts w:ascii="仿宋_GB2312" w:hAnsi="宋体" w:cs="宋体"/>
      <w:kern w:val="0"/>
      <w:sz w:val="24"/>
      <w:szCs w:val="24"/>
    </w:rPr>
  </w:style>
  <w:style w:type="character" w:customStyle="1" w:styleId="27">
    <w:name w:val="日期 字符"/>
    <w:link w:val="6"/>
    <w:semiHidden/>
    <w:qFormat/>
    <w:uiPriority w:val="99"/>
    <w:rPr>
      <w:rFonts w:eastAsia="仿宋_GB2312"/>
      <w:kern w:val="32"/>
      <w:sz w:val="32"/>
    </w:rPr>
  </w:style>
  <w:style w:type="character" w:customStyle="1" w:styleId="28">
    <w:name w:val="批注框文本 字符"/>
    <w:link w:val="7"/>
    <w:qFormat/>
    <w:uiPriority w:val="99"/>
    <w:rPr>
      <w:rFonts w:eastAsia="仿宋_GB2312"/>
      <w:kern w:val="32"/>
      <w:sz w:val="18"/>
      <w:szCs w:val="18"/>
    </w:rPr>
  </w:style>
  <w:style w:type="character" w:customStyle="1" w:styleId="29">
    <w:name w:val="称呼 Char"/>
    <w:qFormat/>
    <w:uiPriority w:val="99"/>
    <w:rPr>
      <w:rFonts w:ascii="Calibri" w:hAnsi="Calibri" w:eastAsia="仿宋_GB2312" w:cs="Times New Roman"/>
      <w:kern w:val="32"/>
      <w:sz w:val="32"/>
      <w:szCs w:val="20"/>
    </w:rPr>
  </w:style>
  <w:style w:type="paragraph" w:customStyle="1" w:styleId="30">
    <w:name w:val="p16"/>
    <w:basedOn w:val="1"/>
    <w:uiPriority w:val="0"/>
    <w:pPr>
      <w:widowControl/>
    </w:pPr>
    <w:rPr>
      <w:rFonts w:eastAsia="宋体" w:cs="宋体"/>
      <w:kern w:val="0"/>
      <w:sz w:val="20"/>
    </w:rPr>
  </w:style>
  <w:style w:type="paragraph" w:styleId="31">
    <w:name w:val="No Spacing"/>
    <w:qFormat/>
    <w:uiPriority w:val="1"/>
    <w:pPr>
      <w:widowControl w:val="0"/>
      <w:jc w:val="both"/>
    </w:pPr>
    <w:rPr>
      <w:rFonts w:eastAsia="仿宋_GB2312"/>
      <w:kern w:val="32"/>
      <w:sz w:val="32"/>
      <w:lang w:val="en-US" w:eastAsia="zh-CN" w:bidi="ar-SA"/>
    </w:rPr>
  </w:style>
  <w:style w:type="character" w:customStyle="1" w:styleId="32">
    <w:name w:val="结束语 字符"/>
    <w:link w:val="4"/>
    <w:qFormat/>
    <w:uiPriority w:val="99"/>
    <w:rPr>
      <w:rFonts w:ascii="仿宋_GB2312" w:eastAsia="仿宋_GB2312" w:cs="仿宋_GB2312"/>
      <w:kern w:val="32"/>
      <w:sz w:val="32"/>
      <w:szCs w:val="32"/>
    </w:rPr>
  </w:style>
  <w:style w:type="character" w:customStyle="1" w:styleId="33">
    <w:name w:val="页脚 Char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34">
    <w:name w:val="页眉 Char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35">
    <w:name w:val="正文文本缩进 Char"/>
    <w:qFormat/>
    <w:locked/>
    <w:uiPriority w:val="99"/>
    <w:rPr>
      <w:rFonts w:ascii="宋体" w:hAnsi="宋体" w:eastAsia="宋体"/>
      <w:color w:val="000000"/>
      <w:kern w:val="2"/>
      <w:sz w:val="30"/>
      <w:lang w:val="zh-CN" w:eastAsia="zh-CN"/>
    </w:rPr>
  </w:style>
  <w:style w:type="character" w:customStyle="1" w:styleId="36">
    <w:name w:val="批注框文本 Char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37">
    <w:name w:val="Balloon Text Char"/>
    <w:semiHidden/>
    <w:qFormat/>
    <w:locked/>
    <w:uiPriority w:val="99"/>
    <w:rPr>
      <w:rFonts w:ascii="Calibri" w:hAnsi="Calibri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498</Words>
  <Characters>2841</Characters>
  <Lines>23</Lines>
  <Paragraphs>6</Paragraphs>
  <TotalTime>3</TotalTime>
  <ScaleCrop>false</ScaleCrop>
  <LinksUpToDate>false</LinksUpToDate>
  <CharactersWithSpaces>3333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2024-11-21T11:21:00Z</dcterms:created>
  <dc:creator>二监区管理员</dc:creator>
  <cp:lastModifiedBy>uosuser</cp:lastModifiedBy>
  <cp:lastPrinted>2026-03-25T15:18:00Z</cp:lastPrinted>
  <dcterms:modified xsi:type="dcterms:W3CDTF">2026-04-17T10:47:42Z</dcterms:modified>
  <dc:title>福建省女子监狱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46F91C220E2B339E4E9FE169DA2062C0</vt:lpwstr>
  </property>
</Properties>
</file>