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461FF">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0FD18C57">
      <w:pPr>
        <w:snapToGrid w:val="0"/>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假 释 建 议 书</w:t>
      </w:r>
    </w:p>
    <w:p w14:paraId="5DB3ACED">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szCs w:val="32"/>
        </w:rPr>
        <w:t>26</w:t>
      </w:r>
      <w:r>
        <w:rPr>
          <w:rFonts w:hint="eastAsia" w:ascii="Times New Roman" w:hAnsi="Times New Roman" w:eastAsia="楷体_GB2312" w:cs="楷体_GB2312"/>
          <w:szCs w:val="32"/>
        </w:rPr>
        <w:t>〕闽女监狱假字第3号</w:t>
      </w:r>
    </w:p>
    <w:p w14:paraId="047088E0">
      <w:pPr>
        <w:jc w:val="right"/>
        <w:rPr>
          <w:rFonts w:ascii="Times New Roman" w:hAnsi="Times New Roman" w:eastAsia="楷体_GB2312" w:cs="楷体_GB2312"/>
          <w:szCs w:val="32"/>
        </w:rPr>
      </w:pPr>
    </w:p>
    <w:p w14:paraId="2815EF8F">
      <w:pPr>
        <w:spacing w:line="440" w:lineRule="exact"/>
        <w:ind w:firstLine="640" w:firstLineChars="200"/>
        <w:rPr>
          <w:rFonts w:ascii="仿宋_GB2312" w:hAnsi="仿宋" w:cs="宋体"/>
          <w:szCs w:val="32"/>
          <w:lang w:val="zh-CN"/>
        </w:rPr>
      </w:pPr>
      <w:r>
        <w:rPr>
          <w:rFonts w:hint="eastAsia" w:ascii="仿宋_GB2312" w:hAnsi="仿宋" w:cs="宋体"/>
          <w:szCs w:val="32"/>
          <w:lang w:val="zh-CN"/>
        </w:rPr>
        <w:t>罪犯刘琦，女，19</w:t>
      </w:r>
      <w:r>
        <w:rPr>
          <w:rFonts w:hint="eastAsia" w:ascii="仿宋_GB2312" w:hAnsi="仿宋" w:cs="宋体"/>
          <w:szCs w:val="32"/>
        </w:rPr>
        <w:t>69</w:t>
      </w:r>
      <w:r>
        <w:rPr>
          <w:rFonts w:hint="eastAsia" w:ascii="仿宋_GB2312" w:hAnsi="仿宋" w:cs="宋体"/>
          <w:szCs w:val="32"/>
          <w:lang w:val="zh-CN"/>
        </w:rPr>
        <w:t>年</w:t>
      </w:r>
      <w:r>
        <w:rPr>
          <w:rFonts w:hint="eastAsia" w:ascii="仿宋_GB2312" w:hAnsi="仿宋" w:cs="宋体"/>
          <w:szCs w:val="32"/>
        </w:rPr>
        <w:t>11</w:t>
      </w:r>
      <w:r>
        <w:rPr>
          <w:rFonts w:hint="eastAsia" w:ascii="仿宋_GB2312" w:hAnsi="仿宋" w:cs="宋体"/>
          <w:szCs w:val="32"/>
          <w:lang w:val="zh-CN"/>
        </w:rPr>
        <w:t>月</w:t>
      </w:r>
      <w:r>
        <w:rPr>
          <w:rFonts w:hint="eastAsia" w:ascii="仿宋_GB2312" w:hAnsi="仿宋" w:cs="宋体"/>
          <w:szCs w:val="32"/>
        </w:rPr>
        <w:t>21</w:t>
      </w:r>
      <w:r>
        <w:rPr>
          <w:rFonts w:hint="eastAsia" w:ascii="仿宋_GB2312" w:hAnsi="仿宋" w:cs="宋体"/>
          <w:szCs w:val="32"/>
          <w:lang w:val="zh-CN"/>
        </w:rPr>
        <w:t>日出生，汉族，大专文化，捕前系某公司经理。</w:t>
      </w:r>
    </w:p>
    <w:p w14:paraId="471FE02F">
      <w:pPr>
        <w:spacing w:line="440" w:lineRule="exact"/>
        <w:ind w:firstLine="640" w:firstLineChars="200"/>
        <w:rPr>
          <w:rFonts w:ascii="仿宋_GB2312" w:hAnsi="仿宋" w:cs="宋体"/>
          <w:szCs w:val="32"/>
        </w:rPr>
      </w:pPr>
      <w:r>
        <w:rPr>
          <w:rFonts w:hint="eastAsia" w:ascii="仿宋_GB2312" w:hAnsi="仿宋" w:cs="宋体"/>
          <w:szCs w:val="32"/>
          <w:lang w:val="zh-CN"/>
        </w:rPr>
        <w:t>福建省闽清县人民法院于</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12</w:t>
      </w:r>
      <w:r>
        <w:rPr>
          <w:rFonts w:hint="eastAsia" w:ascii="仿宋_GB2312" w:hAnsi="仿宋" w:cs="宋体"/>
          <w:szCs w:val="32"/>
          <w:lang w:val="zh-CN"/>
        </w:rPr>
        <w:t>日作出(</w:t>
      </w:r>
      <w:r>
        <w:rPr>
          <w:rFonts w:hint="eastAsia" w:ascii="仿宋_GB2312" w:hAnsi="仿宋" w:cs="宋体"/>
          <w:szCs w:val="32"/>
        </w:rPr>
        <w:t>2024)闽0124刑初57号刑事判决，以被告人刘琦犯行贿罪，判处有期徒刑三年九个月，并处罚金人民币200000元</w:t>
      </w:r>
      <w:r>
        <w:rPr>
          <w:rFonts w:hint="eastAsia" w:ascii="仿宋_GB2312" w:hAnsi="仿宋" w:cs="宋体"/>
          <w:szCs w:val="32"/>
          <w:lang w:val="zh-CN"/>
        </w:rPr>
        <w:t>。扣押在案的被告人刘琦的违法所得人民币</w:t>
      </w:r>
      <w:r>
        <w:rPr>
          <w:rFonts w:hint="eastAsia" w:ascii="仿宋_GB2312" w:hAnsi="仿宋" w:cs="宋体"/>
          <w:szCs w:val="32"/>
        </w:rPr>
        <w:t>814000元予以没收，由暂扣单位福建省闽清县监察委员会上缴国库。</w:t>
      </w:r>
      <w:r>
        <w:rPr>
          <w:rFonts w:hint="eastAsia" w:ascii="仿宋_GB2312" w:hAnsi="仿宋" w:cs="宋体"/>
          <w:szCs w:val="32"/>
          <w:lang w:val="zh-CN"/>
        </w:rPr>
        <w:t>刑期自20</w:t>
      </w:r>
      <w:r>
        <w:rPr>
          <w:rFonts w:hint="eastAsia" w:ascii="仿宋_GB2312" w:hAnsi="仿宋" w:cs="宋体"/>
          <w:szCs w:val="32"/>
        </w:rPr>
        <w:t>23</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w:t>
      </w:r>
      <w:r>
        <w:rPr>
          <w:rFonts w:hint="eastAsia" w:ascii="仿宋_GB2312" w:hAnsi="仿宋" w:cs="宋体"/>
          <w:szCs w:val="32"/>
        </w:rPr>
        <w:t>24</w:t>
      </w:r>
      <w:r>
        <w:rPr>
          <w:rFonts w:hint="eastAsia" w:ascii="仿宋_GB2312" w:hAnsi="仿宋" w:cs="宋体"/>
          <w:szCs w:val="32"/>
          <w:lang w:val="zh-CN"/>
        </w:rPr>
        <w:t>日起至20</w:t>
      </w:r>
      <w:r>
        <w:rPr>
          <w:rFonts w:hint="eastAsia" w:ascii="仿宋_GB2312" w:hAnsi="仿宋" w:cs="宋体"/>
          <w:szCs w:val="32"/>
        </w:rPr>
        <w:t>27</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23</w:t>
      </w:r>
      <w:r>
        <w:rPr>
          <w:rFonts w:hint="eastAsia" w:ascii="仿宋_GB2312" w:hAnsi="仿宋" w:cs="宋体"/>
          <w:szCs w:val="32"/>
          <w:lang w:val="zh-CN"/>
        </w:rPr>
        <w:t>日止。202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日交付福建省女子监狱执行刑罚</w:t>
      </w:r>
      <w:r>
        <w:rPr>
          <w:rFonts w:hint="eastAsia" w:ascii="仿宋_GB2312" w:hAnsi="仿宋" w:cs="宋体"/>
          <w:szCs w:val="32"/>
        </w:rPr>
        <w:t>。属普管级罪犯。</w:t>
      </w:r>
    </w:p>
    <w:p w14:paraId="63E5EE75">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原判主要犯罪事实：</w:t>
      </w:r>
      <w:r>
        <w:rPr>
          <w:rFonts w:hint="eastAsia" w:ascii="仿宋_GB2312" w:hAnsi="仿宋" w:cs="宋体"/>
          <w:szCs w:val="32"/>
        </w:rPr>
        <w:t>2011年至2016年，刘琦为中标福建两家医院项目，请托时任两家医院院长刘某某为其提供帮助，行贿共计人民币3200000元，从中获利人民币814000元</w:t>
      </w:r>
      <w:r>
        <w:rPr>
          <w:rFonts w:hint="eastAsia" w:ascii="仿宋_GB2312" w:hAnsi="仿宋" w:cs="宋体"/>
          <w:szCs w:val="32"/>
          <w:lang w:val="zh-CN"/>
        </w:rPr>
        <w:t>。</w:t>
      </w:r>
    </w:p>
    <w:p w14:paraId="496A7596">
      <w:pPr>
        <w:spacing w:line="440" w:lineRule="exact"/>
        <w:ind w:firstLine="640" w:firstLineChars="200"/>
        <w:jc w:val="left"/>
        <w:rPr>
          <w:rFonts w:ascii="仿宋_GB2312" w:cs="仿宋_GB2312"/>
          <w:szCs w:val="32"/>
        </w:rPr>
      </w:pPr>
      <w:r>
        <w:rPr>
          <w:rFonts w:hint="eastAsia" w:ascii="仿宋_GB2312" w:hAnsi="仿宋_GB2312" w:cs="仿宋_GB2312"/>
          <w:szCs w:val="32"/>
        </w:rPr>
        <w:t>该犯</w:t>
      </w:r>
      <w:r>
        <w:rPr>
          <w:rFonts w:hint="eastAsia" w:ascii="Times New Roman" w:hAnsi="Times New Roman"/>
          <w:szCs w:val="32"/>
        </w:rPr>
        <w:t>在刑罚执行期间</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14:paraId="48653A52">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认罪悔罪：能服从法院判决，自书认罪悔罪书。</w:t>
      </w:r>
    </w:p>
    <w:p w14:paraId="19E087D2">
      <w:pPr>
        <w:spacing w:line="440" w:lineRule="exact"/>
        <w:ind w:firstLine="640" w:firstLineChars="200"/>
        <w:rPr>
          <w:rFonts w:ascii="仿宋_GB2312" w:hAnsi="仿宋" w:cs="宋体"/>
          <w:szCs w:val="32"/>
          <w:lang w:val="zh-CN"/>
        </w:rPr>
      </w:pPr>
      <w:r>
        <w:rPr>
          <w:rFonts w:hint="eastAsia" w:ascii="仿宋_GB2312" w:hAnsi="仿宋" w:cs="宋体"/>
          <w:szCs w:val="32"/>
          <w:lang w:val="zh-CN"/>
        </w:rPr>
        <w:t>遵守监规：能够遵守法律法规及监规纪律，接受教育改造。</w:t>
      </w:r>
    </w:p>
    <w:p w14:paraId="2F00F182">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学习情况：能参加思想、文化、职业技术教育。</w:t>
      </w:r>
    </w:p>
    <w:p w14:paraId="27404829">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劳动改造：能参加劳动，努力完成劳动任务。</w:t>
      </w:r>
    </w:p>
    <w:p w14:paraId="3701D504">
      <w:pPr>
        <w:spacing w:line="440" w:lineRule="exact"/>
        <w:ind w:firstLine="640" w:firstLineChars="200"/>
        <w:rPr>
          <w:rFonts w:ascii="仿宋_GB2312" w:hAnsi="仿宋" w:cs="宋体"/>
          <w:szCs w:val="32"/>
          <w:lang w:val="zh-CN"/>
        </w:rPr>
      </w:pP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月2</w:t>
      </w:r>
      <w:r>
        <w:rPr>
          <w:rFonts w:hint="eastAsia" w:ascii="仿宋_GB2312" w:hAnsi="仿宋" w:cs="宋体"/>
          <w:szCs w:val="32"/>
        </w:rPr>
        <w:t>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月累计获考核分</w:t>
      </w:r>
      <w:r>
        <w:rPr>
          <w:rFonts w:hint="eastAsia" w:ascii="仿宋_GB2312" w:hAnsi="仿宋" w:cs="宋体"/>
          <w:szCs w:val="32"/>
        </w:rPr>
        <w:t>1740</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次。考核期内无违规扣分。</w:t>
      </w:r>
    </w:p>
    <w:p w14:paraId="65635180">
      <w:pPr>
        <w:spacing w:line="440" w:lineRule="exact"/>
        <w:ind w:firstLine="640" w:firstLineChars="200"/>
        <w:rPr>
          <w:rFonts w:ascii="仿宋_GB2312" w:hAnsi="仿宋" w:cs="宋体"/>
          <w:szCs w:val="32"/>
          <w:lang w:val="zh-CN"/>
        </w:rPr>
      </w:pPr>
      <w:r>
        <w:rPr>
          <w:rFonts w:hint="eastAsia" w:ascii="仿宋_GB2312" w:hAnsi="仿宋" w:cs="宋体"/>
          <w:szCs w:val="32"/>
          <w:lang w:val="zh-CN"/>
        </w:rPr>
        <w:t>该犯原判财产性判项处罚金人民币</w:t>
      </w:r>
      <w:r>
        <w:rPr>
          <w:rFonts w:hint="eastAsia" w:ascii="仿宋_GB2312" w:hAnsi="仿宋" w:cs="宋体"/>
          <w:szCs w:val="32"/>
        </w:rPr>
        <w:t>200000</w:t>
      </w:r>
      <w:r>
        <w:rPr>
          <w:rFonts w:hint="eastAsia" w:ascii="仿宋_GB2312" w:hAnsi="仿宋" w:cs="宋体"/>
          <w:szCs w:val="32"/>
          <w:lang w:val="zh-CN"/>
        </w:rPr>
        <w:t>元，扣押在案的被告人刘琦的违法所得人民币</w:t>
      </w:r>
      <w:r>
        <w:rPr>
          <w:rFonts w:hint="eastAsia" w:ascii="仿宋_GB2312" w:hAnsi="仿宋" w:cs="宋体"/>
          <w:szCs w:val="32"/>
        </w:rPr>
        <w:t>814000元予以没收，由暂扣单位福建省闽清县监察委员会上缴国库。</w:t>
      </w:r>
      <w:r>
        <w:rPr>
          <w:rFonts w:hint="eastAsia" w:ascii="仿宋_GB2312" w:hAnsi="仿宋" w:cs="宋体"/>
          <w:szCs w:val="32"/>
          <w:lang w:val="zh-CN"/>
        </w:rPr>
        <w:t>已履行完毕。福建省闽清县人民法院于202</w:t>
      </w:r>
      <w:r>
        <w:rPr>
          <w:rFonts w:hint="eastAsia" w:ascii="仿宋_GB2312" w:hAnsi="仿宋" w:cs="宋体"/>
          <w:szCs w:val="32"/>
        </w:rPr>
        <w:t>5</w:t>
      </w:r>
      <w:r>
        <w:rPr>
          <w:rFonts w:hint="eastAsia" w:ascii="仿宋_GB2312" w:hAnsi="仿宋" w:cs="宋体"/>
          <w:szCs w:val="32"/>
          <w:lang w:val="zh-CN"/>
        </w:rPr>
        <w:t>年</w:t>
      </w:r>
      <w:r>
        <w:rPr>
          <w:rFonts w:hint="eastAsia" w:ascii="仿宋_GB2312" w:hAnsi="仿宋" w:cs="宋体"/>
          <w:szCs w:val="32"/>
        </w:rPr>
        <w:t>7</w:t>
      </w:r>
      <w:r>
        <w:rPr>
          <w:rFonts w:hint="eastAsia" w:ascii="仿宋_GB2312" w:hAnsi="仿宋" w:cs="宋体"/>
          <w:szCs w:val="32"/>
          <w:lang w:val="zh-CN"/>
        </w:rPr>
        <w:t>月</w:t>
      </w:r>
      <w:r>
        <w:rPr>
          <w:rFonts w:hint="eastAsia" w:ascii="仿宋_GB2312" w:hAnsi="仿宋" w:cs="宋体"/>
          <w:szCs w:val="32"/>
        </w:rPr>
        <w:t>1</w:t>
      </w:r>
      <w:r>
        <w:rPr>
          <w:rFonts w:hint="eastAsia" w:ascii="仿宋_GB2312" w:hAnsi="仿宋" w:cs="宋体"/>
          <w:szCs w:val="32"/>
          <w:lang w:val="zh-CN"/>
        </w:rPr>
        <w:t>日</w:t>
      </w:r>
      <w:r>
        <w:rPr>
          <w:rFonts w:hint="eastAsia" w:ascii="仿宋_GB2312" w:hAnsi="仿宋" w:cs="宋体"/>
          <w:szCs w:val="32"/>
        </w:rPr>
        <w:t>财产性判项复函载明</w:t>
      </w:r>
      <w:r>
        <w:rPr>
          <w:rFonts w:hint="eastAsia" w:ascii="仿宋_GB2312" w:hAnsi="仿宋" w:cs="宋体"/>
          <w:szCs w:val="32"/>
          <w:lang w:val="zh-CN"/>
        </w:rPr>
        <w:t>：被告人刘琦于</w:t>
      </w:r>
      <w:r>
        <w:rPr>
          <w:rFonts w:hint="eastAsia" w:ascii="仿宋_GB2312" w:hAnsi="仿宋" w:cs="宋体"/>
          <w:szCs w:val="32"/>
        </w:rPr>
        <w:t>2024年7月2日缴纳罚金人民币二十万元，违法所得部分由闽清县监察委员会依法上缴国库。本案的财产刑判项均已履行完毕</w:t>
      </w:r>
      <w:r>
        <w:rPr>
          <w:rFonts w:hint="eastAsia" w:ascii="仿宋_GB2312" w:hAnsi="仿宋" w:cs="宋体"/>
          <w:szCs w:val="32"/>
          <w:lang w:val="zh-CN"/>
        </w:rPr>
        <w:t>。</w:t>
      </w:r>
    </w:p>
    <w:p w14:paraId="67E688B5">
      <w:pPr>
        <w:spacing w:line="440" w:lineRule="exact"/>
        <w:ind w:firstLine="640" w:firstLineChars="200"/>
        <w:rPr>
          <w:rFonts w:ascii="仿宋_GB2312" w:hAnsi="仿宋" w:cs="宋体"/>
          <w:szCs w:val="32"/>
        </w:rPr>
      </w:pPr>
      <w:r>
        <w:rPr>
          <w:rFonts w:hint="eastAsia" w:ascii="仿宋_GB2312" w:hAnsi="仿宋" w:cs="宋体"/>
          <w:szCs w:val="32"/>
        </w:rPr>
        <w:t>社会帮教情况：</w:t>
      </w:r>
      <w:r>
        <w:rPr>
          <w:rFonts w:hint="eastAsia" w:ascii="仿宋_GB2312" w:hAnsi="仿宋" w:cs="宋体"/>
          <w:szCs w:val="32"/>
          <w:lang w:val="zh-CN"/>
        </w:rPr>
        <w:t>山东省威海市环翠区社区矫正管理局于</w:t>
      </w:r>
      <w:r>
        <w:rPr>
          <w:rFonts w:hint="eastAsia" w:ascii="仿宋_GB2312" w:hAnsi="仿宋" w:cs="宋体"/>
          <w:szCs w:val="32"/>
        </w:rPr>
        <w:t>2026年3月19日</w:t>
      </w:r>
      <w:r>
        <w:rPr>
          <w:rFonts w:hint="eastAsia" w:ascii="仿宋_GB2312" w:hAnsi="仿宋" w:cs="宋体"/>
          <w:szCs w:val="32"/>
          <w:lang w:val="zh-CN"/>
        </w:rPr>
        <w:t>出具《调查评估意见书》：评估意见为同意刘琦适用社区矫正。</w:t>
      </w:r>
    </w:p>
    <w:p w14:paraId="6899A3E0">
      <w:pPr>
        <w:spacing w:line="440" w:lineRule="exact"/>
        <w:ind w:firstLine="640" w:firstLineChars="200"/>
        <w:rPr>
          <w:rFonts w:ascii="仿宋_GB2312" w:hAnsi="仿宋" w:cs="宋体"/>
          <w:szCs w:val="32"/>
        </w:rPr>
      </w:pPr>
      <w:r>
        <w:rPr>
          <w:rFonts w:hint="eastAsia" w:ascii="仿宋_GB2312" w:hAnsi="仿宋" w:cs="宋体"/>
          <w:szCs w:val="32"/>
        </w:rPr>
        <w:t>危险性评估情况：一般风险等级。</w:t>
      </w:r>
    </w:p>
    <w:p w14:paraId="76788E64">
      <w:pPr>
        <w:spacing w:line="440" w:lineRule="exact"/>
        <w:ind w:firstLine="640" w:firstLineChars="200"/>
        <w:rPr>
          <w:rFonts w:ascii="仿宋_GB2312" w:hAnsi="仿宋" w:cs="宋体"/>
          <w:szCs w:val="32"/>
        </w:rPr>
      </w:pPr>
      <w:r>
        <w:rPr>
          <w:rFonts w:hint="eastAsia" w:ascii="仿宋_GB2312" w:hAnsi="仿宋_GB2312" w:cs="仿宋_GB2312"/>
          <w:color w:val="000000"/>
          <w:szCs w:val="32"/>
        </w:rPr>
        <w:t>本案于</w:t>
      </w:r>
      <w:r>
        <w:rPr>
          <w:rFonts w:hint="eastAsia" w:ascii="仿宋_GB2312"/>
          <w:szCs w:val="32"/>
        </w:rPr>
        <w:t>20</w:t>
      </w:r>
      <w:r>
        <w:rPr>
          <w:rFonts w:ascii="仿宋_GB2312"/>
          <w:szCs w:val="32"/>
        </w:rPr>
        <w:t>2</w:t>
      </w:r>
      <w:r>
        <w:rPr>
          <w:rFonts w:hint="eastAsia" w:ascii="仿宋_GB2312"/>
          <w:szCs w:val="32"/>
        </w:rPr>
        <w:t>6年</w:t>
      </w:r>
      <w:r>
        <w:rPr>
          <w:rFonts w:ascii="仿宋_GB2312"/>
          <w:szCs w:val="32"/>
        </w:rPr>
        <w:t>6</w:t>
      </w:r>
      <w:r>
        <w:rPr>
          <w:rFonts w:hint="eastAsia" w:ascii="仿宋_GB2312"/>
          <w:szCs w:val="32"/>
        </w:rPr>
        <w:t>月</w:t>
      </w:r>
      <w:r>
        <w:rPr>
          <w:rFonts w:ascii="仿宋_GB2312"/>
          <w:szCs w:val="32"/>
        </w:rPr>
        <w:t>29</w:t>
      </w:r>
      <w:r>
        <w:rPr>
          <w:rFonts w:hint="eastAsia" w:ascii="仿宋_GB2312"/>
          <w:szCs w:val="32"/>
        </w:rPr>
        <w:t>日至202</w:t>
      </w:r>
      <w:r>
        <w:rPr>
          <w:rFonts w:ascii="仿宋_GB2312"/>
          <w:szCs w:val="32"/>
        </w:rPr>
        <w:t>6</w:t>
      </w:r>
      <w:r>
        <w:rPr>
          <w:rFonts w:hint="eastAsia" w:ascii="仿宋_GB2312"/>
          <w:szCs w:val="32"/>
        </w:rPr>
        <w:t>年</w:t>
      </w:r>
      <w:r>
        <w:rPr>
          <w:rFonts w:ascii="仿宋_GB2312"/>
          <w:szCs w:val="32"/>
        </w:rPr>
        <w:t>7</w:t>
      </w:r>
      <w:r>
        <w:rPr>
          <w:rFonts w:hint="eastAsia" w:ascii="仿宋_GB2312"/>
          <w:szCs w:val="32"/>
        </w:rPr>
        <w:t>月</w:t>
      </w:r>
      <w:r>
        <w:rPr>
          <w:rFonts w:ascii="仿宋_GB2312"/>
          <w:szCs w:val="32"/>
        </w:rPr>
        <w:t>3</w:t>
      </w:r>
      <w:r>
        <w:rPr>
          <w:rFonts w:hint="eastAsia" w:ascii="仿宋_GB2312"/>
          <w:szCs w:val="32"/>
        </w:rPr>
        <w:t>日</w:t>
      </w:r>
      <w:r>
        <w:rPr>
          <w:rFonts w:hint="eastAsia" w:ascii="仿宋_GB2312" w:hAnsi="仿宋_GB2312" w:cs="仿宋_GB2312"/>
          <w:color w:val="000000"/>
          <w:szCs w:val="32"/>
        </w:rPr>
        <w:t>在狱内公示未收到不同意见</w:t>
      </w:r>
      <w:r>
        <w:rPr>
          <w:rFonts w:hint="eastAsia" w:ascii="仿宋_GB2312" w:hAnsi="仿宋" w:cs="宋体"/>
          <w:szCs w:val="32"/>
          <w:lang w:val="zh-CN"/>
        </w:rPr>
        <w:t>。</w:t>
      </w:r>
    </w:p>
    <w:p w14:paraId="0A09E000">
      <w:pPr>
        <w:spacing w:line="440" w:lineRule="exact"/>
        <w:ind w:firstLine="640" w:firstLineChars="200"/>
        <w:rPr>
          <w:rFonts w:ascii="仿宋_GB2312" w:hAnsi="仿宋" w:cs="宋体"/>
          <w:szCs w:val="32"/>
        </w:rPr>
      </w:pPr>
      <w:r>
        <w:rPr>
          <w:rFonts w:hint="eastAsia" w:ascii="仿宋_GB2312" w:hAnsi="仿宋" w:cs="宋体"/>
          <w:szCs w:val="32"/>
        </w:rPr>
        <w:t>综上，罪犯刘琦在刑罚执行期间确有悔改表现，执行刑期已过二分之一，且假释后有一定生活来源和社区监管条件，没有再犯罪的危险，符合假释和减刑条件，依照《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优先予以假释，若未予裁定假释，建议对其予以减刑五个月。特提请你院审理裁定。</w:t>
      </w:r>
    </w:p>
    <w:p w14:paraId="128841CF">
      <w:pPr>
        <w:pStyle w:val="4"/>
        <w:spacing w:line="440" w:lineRule="exact"/>
        <w:ind w:right="-48" w:rightChars="-15" w:firstLine="640" w:firstLineChars="200"/>
        <w:jc w:val="left"/>
        <w:rPr>
          <w:rFonts w:ascii="仿宋_GB2312" w:hAnsi="仿宋" w:cs="宋体"/>
          <w:szCs w:val="32"/>
        </w:rPr>
      </w:pPr>
      <w:r>
        <w:rPr>
          <w:rFonts w:hint="eastAsia" w:ascii="仿宋_GB2312" w:hAnsi="仿宋" w:cs="宋体"/>
          <w:szCs w:val="32"/>
        </w:rPr>
        <w:t>此致</w:t>
      </w:r>
    </w:p>
    <w:p w14:paraId="18503204">
      <w:pPr>
        <w:pStyle w:val="17"/>
        <w:spacing w:line="440" w:lineRule="exact"/>
        <w:ind w:right="-48" w:rightChars="-15" w:firstLine="0" w:firstLineChars="0"/>
        <w:jc w:val="left"/>
        <w:rPr>
          <w:rFonts w:cs="仿宋_GB2312"/>
          <w:szCs w:val="32"/>
        </w:rPr>
      </w:pPr>
      <w:r>
        <w:rPr>
          <w:rFonts w:hint="eastAsia"/>
          <w:szCs w:val="32"/>
        </w:rPr>
        <w:t>福建省福州市中级人民法院</w:t>
      </w:r>
    </w:p>
    <w:p w14:paraId="393E3C46">
      <w:pPr>
        <w:spacing w:line="440" w:lineRule="exact"/>
        <w:ind w:firstLine="640" w:firstLineChars="200"/>
        <w:rPr>
          <w:rFonts w:cs="仿宋_GB2312"/>
          <w:szCs w:val="32"/>
        </w:rPr>
      </w:pPr>
      <w:r>
        <w:rPr>
          <w:rFonts w:hint="eastAsia" w:cs="仿宋_GB2312"/>
          <w:szCs w:val="32"/>
        </w:rPr>
        <w:t>附件：⒈</w:t>
      </w:r>
      <w:r>
        <w:rPr>
          <w:rFonts w:hint="eastAsia" w:ascii="仿宋_GB2312" w:hAnsi="仿宋" w:cs="宋体"/>
          <w:szCs w:val="32"/>
          <w:lang w:val="zh-CN"/>
        </w:rPr>
        <w:t>罪犯刘琦卷宗贰册</w:t>
      </w:r>
    </w:p>
    <w:p w14:paraId="0C3F75DD">
      <w:pPr>
        <w:pStyle w:val="17"/>
        <w:spacing w:line="440" w:lineRule="exact"/>
        <w:ind w:left="640" w:right="-48" w:rightChars="-15" w:firstLine="960" w:firstLineChars="300"/>
        <w:jc w:val="left"/>
        <w:rPr>
          <w:rFonts w:cs="仿宋_GB2312"/>
          <w:szCs w:val="32"/>
        </w:rPr>
      </w:pPr>
      <w:r>
        <w:rPr>
          <w:rFonts w:hint="eastAsia" w:cs="仿宋_GB2312"/>
          <w:szCs w:val="32"/>
        </w:rPr>
        <w:t>⒉减刑假释建议书伍份</w:t>
      </w:r>
    </w:p>
    <w:p w14:paraId="0DC73E6A">
      <w:pPr>
        <w:pStyle w:val="4"/>
        <w:spacing w:line="380" w:lineRule="exact"/>
        <w:ind w:left="640" w:right="-48" w:rightChars="-15"/>
        <w:jc w:val="left"/>
        <w:rPr>
          <w:szCs w:val="32"/>
        </w:rPr>
      </w:pPr>
    </w:p>
    <w:p w14:paraId="5291F1ED">
      <w:pPr>
        <w:pStyle w:val="4"/>
        <w:tabs>
          <w:tab w:val="left" w:pos="8927"/>
        </w:tabs>
        <w:spacing w:line="520" w:lineRule="exact"/>
        <w:ind w:right="93" w:rightChars="29" w:firstLine="614" w:firstLineChars="192"/>
        <w:jc w:val="right"/>
        <w:rPr>
          <w:rFonts w:ascii="仿宋_GB2312" w:hAnsi="仿宋_GB2312" w:cs="仿宋_GB2312"/>
          <w:szCs w:val="32"/>
        </w:rPr>
      </w:pPr>
      <w:r>
        <w:rPr>
          <w:rFonts w:hint="eastAsia" w:ascii="仿宋_GB2312" w:hAnsi="仿宋_GB2312" w:cs="仿宋_GB2312"/>
          <w:szCs w:val="32"/>
        </w:rPr>
        <w:t>福建省女子监狱</w:t>
      </w:r>
    </w:p>
    <w:p w14:paraId="31BC674E">
      <w:pPr>
        <w:spacing w:line="520" w:lineRule="exact"/>
        <w:ind w:firstLine="640" w:firstLineChars="200"/>
        <w:jc w:val="right"/>
        <w:rPr>
          <w:rFonts w:ascii="仿宋_GB2312" w:hAnsi="Times New Roman"/>
          <w:szCs w:val="32"/>
        </w:rPr>
      </w:pPr>
      <w:r>
        <w:rPr>
          <w:rFonts w:hint="eastAsia" w:ascii="仿宋_GB2312" w:hAnsi="Times New Roman"/>
          <w:szCs w:val="32"/>
        </w:rPr>
        <w:t>二</w:t>
      </w:r>
      <w:r>
        <w:rPr>
          <w:rFonts w:hint="eastAsia" w:ascii="宋体" w:hAnsi="宋体" w:eastAsia="宋体" w:cs="宋体"/>
          <w:szCs w:val="32"/>
        </w:rPr>
        <w:t>〇</w:t>
      </w:r>
      <w:r>
        <w:rPr>
          <w:rFonts w:hint="eastAsia" w:ascii="仿宋_GB2312" w:hAnsi="仿宋_GB2312" w:cs="仿宋_GB2312"/>
          <w:szCs w:val="32"/>
        </w:rPr>
        <w:t>二六</w:t>
      </w:r>
      <w:r>
        <w:rPr>
          <w:rFonts w:hint="eastAsia" w:ascii="仿宋_GB2312" w:hAnsi="Times New Roman"/>
          <w:szCs w:val="32"/>
        </w:rPr>
        <w:t>年七月六日</w:t>
      </w:r>
    </w:p>
    <w:p w14:paraId="37C679DB">
      <w:pPr>
        <w:spacing w:line="380" w:lineRule="exact"/>
        <w:jc w:val="left"/>
      </w:pPr>
    </w:p>
    <w:p w14:paraId="402C5B2A"/>
    <w:p w14:paraId="04F7B13A"/>
    <w:p w14:paraId="02812F0C">
      <w:pPr>
        <w:pStyle w:val="4"/>
        <w:spacing w:line="400" w:lineRule="exact"/>
        <w:ind w:right="-48" w:rightChars="-15"/>
        <w:jc w:val="right"/>
        <w:rPr>
          <w:rFonts w:ascii="仿宋_GB2312" w:hAnsi="仿宋" w:cs="宋体"/>
          <w:szCs w:val="32"/>
        </w:rPr>
      </w:pPr>
    </w:p>
    <w:p w14:paraId="1E4FCD7B">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福建省女子监狱</w:t>
      </w:r>
    </w:p>
    <w:p w14:paraId="5D3D3732">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假 释 建 议 书</w:t>
      </w:r>
    </w:p>
    <w:p w14:paraId="62BCD53C">
      <w:pPr>
        <w:wordWrap w:val="0"/>
        <w:jc w:val="right"/>
        <w:rPr>
          <w:rFonts w:ascii="Times New Roman" w:hAnsi="Times New Roman" w:eastAsia="楷体_GB2312" w:cs="楷体_GB2312"/>
          <w:szCs w:val="32"/>
        </w:rPr>
      </w:pPr>
      <w:r>
        <w:rPr>
          <w:rFonts w:hint="eastAsia" w:ascii="Times New Roman" w:hAnsi="Times New Roman" w:eastAsia="楷体_GB2312" w:cs="楷体_GB2312"/>
          <w:szCs w:val="32"/>
        </w:rPr>
        <w:t>〔</w:t>
      </w:r>
      <w:r>
        <w:rPr>
          <w:rFonts w:ascii="Times New Roman" w:hAnsi="Times New Roman" w:eastAsia="楷体_GB2312" w:cs="楷体_GB2312"/>
          <w:szCs w:val="32"/>
        </w:rPr>
        <w:t>20</w:t>
      </w:r>
      <w:r>
        <w:rPr>
          <w:rFonts w:hint="eastAsia" w:ascii="Times New Roman" w:hAnsi="Times New Roman" w:eastAsia="楷体_GB2312" w:cs="楷体_GB2312"/>
          <w:szCs w:val="32"/>
        </w:rPr>
        <w:t>26〕闽女监狱假字第4号</w:t>
      </w:r>
    </w:p>
    <w:p w14:paraId="0E6926FF">
      <w:pPr>
        <w:spacing w:line="460" w:lineRule="exact"/>
        <w:jc w:val="right"/>
        <w:rPr>
          <w:rFonts w:ascii="仿宋_GB2312" w:hAnsi="Times New Roman"/>
          <w:b/>
          <w:bCs/>
          <w:szCs w:val="32"/>
        </w:rPr>
      </w:pPr>
    </w:p>
    <w:p w14:paraId="73C3B488">
      <w:pPr>
        <w:spacing w:line="460" w:lineRule="exact"/>
        <w:ind w:firstLine="640" w:firstLineChars="200"/>
        <w:rPr>
          <w:rFonts w:ascii="仿宋_GB2312"/>
          <w:szCs w:val="32"/>
        </w:rPr>
      </w:pPr>
      <w:r>
        <w:rPr>
          <w:rFonts w:hint="eastAsia" w:ascii="仿宋_GB2312"/>
          <w:szCs w:val="32"/>
          <w:lang w:val="zh-CN"/>
        </w:rPr>
        <w:t>罪犯刘丽佳</w:t>
      </w:r>
      <w:r>
        <w:rPr>
          <w:rFonts w:hint="eastAsia" w:ascii="仿宋_GB2312"/>
          <w:szCs w:val="32"/>
          <w:lang w:val="zh-CN"/>
        </w:rPr>
        <w:fldChar w:fldCharType="begin"/>
      </w:r>
      <w:r>
        <w:rPr>
          <w:rFonts w:hint="eastAsia" w:ascii="仿宋_GB2312"/>
          <w:szCs w:val="32"/>
          <w:lang w:val="zh-CN"/>
        </w:rPr>
        <w:instrText xml:space="preserve"> AUTOTEXTLIST  \* MERGEFORMAT </w:instrText>
      </w:r>
      <w:r>
        <w:rPr>
          <w:rFonts w:hint="eastAsia" w:ascii="仿宋_GB2312"/>
          <w:szCs w:val="32"/>
          <w:lang w:val="zh-CN"/>
        </w:rPr>
        <w:fldChar w:fldCharType="end"/>
      </w:r>
      <w:r>
        <w:rPr>
          <w:rFonts w:hint="eastAsia" w:ascii="仿宋_GB2312"/>
          <w:szCs w:val="32"/>
          <w:lang w:val="zh-CN"/>
        </w:rPr>
        <w:t>，女，19</w:t>
      </w:r>
      <w:r>
        <w:rPr>
          <w:rFonts w:hint="eastAsia" w:ascii="仿宋_GB2312"/>
          <w:szCs w:val="32"/>
        </w:rPr>
        <w:t>88</w:t>
      </w:r>
      <w:r>
        <w:rPr>
          <w:rFonts w:hint="eastAsia" w:ascii="仿宋_GB2312"/>
          <w:szCs w:val="32"/>
          <w:lang w:val="zh-CN"/>
        </w:rPr>
        <w:t>年</w:t>
      </w:r>
      <w:r>
        <w:rPr>
          <w:rFonts w:hint="eastAsia" w:ascii="仿宋_GB2312"/>
          <w:szCs w:val="32"/>
        </w:rPr>
        <w:t>7</w:t>
      </w:r>
      <w:r>
        <w:rPr>
          <w:rFonts w:hint="eastAsia" w:ascii="仿宋_GB2312"/>
          <w:szCs w:val="32"/>
          <w:lang w:val="zh-CN"/>
        </w:rPr>
        <w:t>月</w:t>
      </w:r>
      <w:r>
        <w:rPr>
          <w:rFonts w:hint="eastAsia" w:ascii="仿宋_GB2312"/>
          <w:szCs w:val="32"/>
        </w:rPr>
        <w:t>18</w:t>
      </w:r>
      <w:r>
        <w:rPr>
          <w:rFonts w:hint="eastAsia" w:ascii="仿宋_GB2312"/>
          <w:szCs w:val="32"/>
          <w:lang w:val="zh-CN"/>
        </w:rPr>
        <w:t>日出生，汉族，大专文化</w:t>
      </w:r>
      <w:r>
        <w:rPr>
          <w:rFonts w:hint="eastAsia" w:ascii="仿宋_GB2312"/>
          <w:szCs w:val="32"/>
        </w:rPr>
        <w:t>。捕前系务工。</w:t>
      </w:r>
    </w:p>
    <w:p w14:paraId="6A6485A6">
      <w:pPr>
        <w:spacing w:line="460" w:lineRule="exact"/>
        <w:ind w:firstLine="640" w:firstLineChars="200"/>
        <w:rPr>
          <w:rFonts w:ascii="仿宋_GB2312"/>
          <w:szCs w:val="32"/>
          <w:lang w:val="zh-CN"/>
        </w:rPr>
      </w:pPr>
      <w:r>
        <w:rPr>
          <w:rFonts w:hint="eastAsia" w:ascii="仿宋_GB2312"/>
          <w:szCs w:val="32"/>
          <w:lang w:val="zh-CN"/>
        </w:rPr>
        <w:t>北京市海淀区人民法院于2</w:t>
      </w:r>
      <w:r>
        <w:rPr>
          <w:rFonts w:hint="eastAsia" w:ascii="仿宋_GB2312"/>
          <w:szCs w:val="32"/>
        </w:rPr>
        <w:t>024</w:t>
      </w:r>
      <w:r>
        <w:rPr>
          <w:rFonts w:hint="eastAsia" w:ascii="仿宋_GB2312"/>
          <w:szCs w:val="32"/>
          <w:lang w:val="zh-CN"/>
        </w:rPr>
        <w:t>年</w:t>
      </w:r>
      <w:r>
        <w:rPr>
          <w:rFonts w:hint="eastAsia" w:ascii="仿宋_GB2312"/>
          <w:szCs w:val="32"/>
        </w:rPr>
        <w:t>12</w:t>
      </w:r>
      <w:r>
        <w:rPr>
          <w:rFonts w:hint="eastAsia" w:ascii="仿宋_GB2312"/>
          <w:szCs w:val="32"/>
          <w:lang w:val="zh-CN"/>
        </w:rPr>
        <w:t>月</w:t>
      </w:r>
      <w:r>
        <w:rPr>
          <w:rFonts w:hint="eastAsia" w:ascii="仿宋_GB2312"/>
          <w:szCs w:val="32"/>
        </w:rPr>
        <w:t>31</w:t>
      </w:r>
      <w:r>
        <w:rPr>
          <w:rFonts w:hint="eastAsia" w:ascii="仿宋_GB2312"/>
          <w:szCs w:val="32"/>
          <w:lang w:val="zh-CN"/>
        </w:rPr>
        <w:t>日作出(</w:t>
      </w:r>
      <w:r>
        <w:rPr>
          <w:rFonts w:hint="eastAsia" w:ascii="仿宋_GB2312"/>
          <w:szCs w:val="32"/>
        </w:rPr>
        <w:t>2024</w:t>
      </w:r>
      <w:r>
        <w:rPr>
          <w:rFonts w:hint="eastAsia" w:ascii="仿宋_GB2312"/>
          <w:szCs w:val="32"/>
          <w:lang w:val="zh-CN"/>
        </w:rPr>
        <w:t>)京</w:t>
      </w:r>
      <w:r>
        <w:rPr>
          <w:rFonts w:hint="eastAsia" w:ascii="仿宋_GB2312"/>
          <w:szCs w:val="32"/>
        </w:rPr>
        <w:t>0108刑初1600号</w:t>
      </w:r>
      <w:r>
        <w:rPr>
          <w:rFonts w:hint="eastAsia" w:ascii="仿宋_GB2312"/>
          <w:szCs w:val="32"/>
          <w:lang w:val="zh-CN"/>
        </w:rPr>
        <w:t>刑事判决，以被告人刘丽佳犯非法经营罪，判处有期徒刑二年十个月，并处罚金人民币</w:t>
      </w:r>
      <w:r>
        <w:rPr>
          <w:rFonts w:hint="eastAsia" w:ascii="仿宋_GB2312"/>
          <w:szCs w:val="32"/>
        </w:rPr>
        <w:t>250000元，在案扣押的违法所得人民币200000元依法予以没收。刑期自2024年1月31日至2026年11月30日。2025年3月11日</w:t>
      </w:r>
      <w:r>
        <w:rPr>
          <w:rFonts w:hint="eastAsia" w:ascii="仿宋_GB2312"/>
          <w:szCs w:val="32"/>
          <w:lang w:val="zh-CN"/>
        </w:rPr>
        <w:t>交付北京市天河监狱执行刑罚，</w:t>
      </w:r>
      <w:r>
        <w:rPr>
          <w:rFonts w:hint="eastAsia" w:ascii="仿宋_GB2312"/>
          <w:szCs w:val="32"/>
        </w:rPr>
        <w:t>2025年5月13日调入</w:t>
      </w:r>
      <w:r>
        <w:rPr>
          <w:rFonts w:hint="eastAsia" w:ascii="仿宋_GB2312"/>
          <w:szCs w:val="32"/>
          <w:lang w:val="zh-CN"/>
        </w:rPr>
        <w:t>福建省女子监狱执行刑罚，属普管级罪犯。</w:t>
      </w:r>
    </w:p>
    <w:p w14:paraId="00260793">
      <w:pPr>
        <w:spacing w:line="460" w:lineRule="exact"/>
        <w:ind w:firstLine="640" w:firstLineChars="200"/>
        <w:rPr>
          <w:rFonts w:ascii="仿宋_GB2312"/>
          <w:szCs w:val="32"/>
          <w:lang w:val="zh-CN"/>
        </w:rPr>
      </w:pPr>
      <w:r>
        <w:rPr>
          <w:rFonts w:hint="eastAsia" w:ascii="仿宋_GB2312"/>
          <w:szCs w:val="32"/>
        </w:rPr>
        <w:t>原判主要犯罪事实：2018年12月至2024年1月间，刘丽佳</w:t>
      </w:r>
      <w:r>
        <w:rPr>
          <w:rFonts w:hint="eastAsia" w:ascii="仿宋_GB2312"/>
          <w:szCs w:val="32"/>
          <w:lang w:eastAsia="zh-CN"/>
        </w:rPr>
        <w:t>违反</w:t>
      </w:r>
      <w:bookmarkStart w:id="0" w:name="_GoBack"/>
      <w:bookmarkEnd w:id="0"/>
      <w:r>
        <w:rPr>
          <w:rFonts w:hint="eastAsia" w:ascii="仿宋_GB2312"/>
          <w:szCs w:val="32"/>
        </w:rPr>
        <w:t>国家规定，利用其本人及林某某等多人的银行卡账户作为境内外换汇活动的资金通道，为朱某等人换汇。经审计，上述银行卡收款金额为人民币65820000余元，付款金额为人民币232980000余元。</w:t>
      </w:r>
    </w:p>
    <w:p w14:paraId="03791E20">
      <w:pPr>
        <w:spacing w:line="460" w:lineRule="exact"/>
        <w:ind w:firstLine="640" w:firstLineChars="200"/>
        <w:rPr>
          <w:rFonts w:ascii="仿宋_GB2312"/>
          <w:szCs w:val="32"/>
          <w:lang w:val="zh-CN"/>
        </w:rPr>
      </w:pPr>
      <w:r>
        <w:rPr>
          <w:rFonts w:hint="eastAsia" w:ascii="仿宋_GB2312"/>
          <w:szCs w:val="32"/>
          <w:lang w:val="zh-CN"/>
        </w:rPr>
        <w:t>该犯在</w:t>
      </w:r>
      <w:r>
        <w:rPr>
          <w:rFonts w:hint="eastAsia" w:ascii="仿宋_GB2312"/>
          <w:szCs w:val="32"/>
        </w:rPr>
        <w:t>刑罚执行期间</w:t>
      </w:r>
      <w:r>
        <w:rPr>
          <w:rFonts w:hint="eastAsia" w:ascii="仿宋_GB2312"/>
          <w:szCs w:val="32"/>
          <w:lang w:val="zh-CN"/>
        </w:rPr>
        <w:t>确有悔改表现，具体事实如下：</w:t>
      </w:r>
    </w:p>
    <w:p w14:paraId="637BB089">
      <w:pPr>
        <w:spacing w:line="460" w:lineRule="exact"/>
        <w:ind w:firstLine="640" w:firstLineChars="200"/>
        <w:rPr>
          <w:rFonts w:ascii="仿宋_GB2312"/>
          <w:szCs w:val="32"/>
          <w:lang w:val="zh-CN"/>
        </w:rPr>
      </w:pPr>
      <w:r>
        <w:rPr>
          <w:rFonts w:hint="eastAsia" w:ascii="仿宋_GB2312"/>
          <w:szCs w:val="32"/>
          <w:lang w:val="zh-CN"/>
        </w:rPr>
        <w:t>认罪悔罪：能服从法院判决，自书认罪悔罪书。</w:t>
      </w:r>
    </w:p>
    <w:p w14:paraId="26122A46">
      <w:pPr>
        <w:spacing w:line="460" w:lineRule="exact"/>
        <w:ind w:firstLine="640" w:firstLineChars="200"/>
        <w:rPr>
          <w:rFonts w:ascii="仿宋_GB2312"/>
          <w:szCs w:val="32"/>
          <w:lang w:val="zh-CN"/>
        </w:rPr>
      </w:pPr>
      <w:r>
        <w:rPr>
          <w:rFonts w:hint="eastAsia" w:ascii="仿宋_GB2312"/>
          <w:szCs w:val="32"/>
          <w:lang w:val="zh-CN"/>
        </w:rPr>
        <w:t>遵守监规：能遵守法律法规及监规纪律，接受教育改造。</w:t>
      </w:r>
    </w:p>
    <w:p w14:paraId="6CF0949B">
      <w:pPr>
        <w:spacing w:line="460" w:lineRule="exact"/>
        <w:ind w:firstLine="640" w:firstLineChars="200"/>
        <w:rPr>
          <w:rFonts w:ascii="仿宋_GB2312"/>
          <w:szCs w:val="32"/>
          <w:lang w:val="zh-CN"/>
        </w:rPr>
      </w:pPr>
      <w:r>
        <w:rPr>
          <w:rFonts w:hint="eastAsia" w:ascii="仿宋_GB2312"/>
          <w:szCs w:val="32"/>
          <w:lang w:val="zh-CN"/>
        </w:rPr>
        <w:t>学习情况：能参加思想、文化、职业技术教育。</w:t>
      </w:r>
    </w:p>
    <w:p w14:paraId="4AFF6089">
      <w:pPr>
        <w:spacing w:line="460" w:lineRule="exact"/>
        <w:ind w:firstLine="640" w:firstLineChars="200"/>
        <w:rPr>
          <w:rFonts w:ascii="仿宋_GB2312"/>
          <w:szCs w:val="32"/>
          <w:lang w:val="zh-CN"/>
        </w:rPr>
      </w:pPr>
      <w:r>
        <w:rPr>
          <w:rFonts w:hint="eastAsia" w:ascii="仿宋_GB2312"/>
          <w:szCs w:val="32"/>
          <w:lang w:val="zh-CN"/>
        </w:rPr>
        <w:t>劳动改造：能参加劳动，努力完成劳动任务。</w:t>
      </w:r>
    </w:p>
    <w:p w14:paraId="53769F1F">
      <w:pPr>
        <w:spacing w:line="460" w:lineRule="exact"/>
        <w:ind w:firstLine="640" w:firstLineChars="200"/>
        <w:rPr>
          <w:rFonts w:ascii="仿宋_GB2312"/>
          <w:szCs w:val="32"/>
        </w:rPr>
      </w:pPr>
      <w:r>
        <w:rPr>
          <w:rFonts w:hint="eastAsia" w:ascii="仿宋_GB2312"/>
          <w:szCs w:val="32"/>
          <w:lang w:val="zh-CN"/>
        </w:rPr>
        <w:t>奖惩情况：</w:t>
      </w:r>
      <w:r>
        <w:rPr>
          <w:rFonts w:hint="eastAsia" w:ascii="仿宋_GB2312"/>
          <w:szCs w:val="32"/>
        </w:rPr>
        <w:t>该犯考核期2025年3月11日至2026年3月累计获考核分1156分，表扬1次；考核期内无违规扣分。</w:t>
      </w:r>
    </w:p>
    <w:p w14:paraId="34D179FF">
      <w:pPr>
        <w:spacing w:line="460" w:lineRule="exact"/>
        <w:ind w:firstLine="640" w:firstLineChars="200"/>
        <w:rPr>
          <w:rFonts w:ascii="仿宋_GB2312"/>
          <w:szCs w:val="32"/>
        </w:rPr>
      </w:pPr>
      <w:r>
        <w:rPr>
          <w:rFonts w:hint="eastAsia" w:ascii="仿宋_GB2312"/>
          <w:szCs w:val="32"/>
        </w:rPr>
        <w:commentReference w:id="0"/>
      </w:r>
      <w:r>
        <w:rPr>
          <w:rFonts w:hint="eastAsia" w:ascii="仿宋_GB2312"/>
          <w:szCs w:val="32"/>
        </w:rPr>
        <w:t>财产性判项履行情况：该犯原判财产性判项已履行人民币250000元，其中本次提请向北京市海淀区人民法院缴纳罚金人民币250000元。北京市海淀区人民法院于2026年3月31日复函载明：判决生效后，本院于2025年2月17日立案执行，现本案已执行完毕。</w:t>
      </w:r>
    </w:p>
    <w:p w14:paraId="36897E5D">
      <w:pPr>
        <w:spacing w:line="460" w:lineRule="exact"/>
        <w:ind w:firstLine="640" w:firstLineChars="200"/>
        <w:rPr>
          <w:rFonts w:ascii="仿宋_GB2312"/>
          <w:szCs w:val="32"/>
        </w:rPr>
      </w:pPr>
      <w:r>
        <w:rPr>
          <w:rFonts w:hint="eastAsia" w:ascii="仿宋_GB2312"/>
          <w:szCs w:val="32"/>
        </w:rPr>
        <w:t>社会帮教情况：福建省厦门市思明区社区矫正管理局于2026年4月3日出具（2026）厦思矫调评字第19号《调查评估意见书》:评估意见为罪犯刘丽佳适宜社区矫正。危险性评估情况：一般风险等级。</w:t>
      </w:r>
    </w:p>
    <w:p w14:paraId="61B3BD7C">
      <w:pPr>
        <w:spacing w:line="46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本案于</w:t>
      </w:r>
      <w:r>
        <w:rPr>
          <w:rFonts w:hint="eastAsia" w:ascii="仿宋_GB2312"/>
          <w:szCs w:val="32"/>
        </w:rPr>
        <w:t>2026年6月29日至2026年7月3日</w:t>
      </w:r>
      <w:r>
        <w:rPr>
          <w:rFonts w:hint="eastAsia" w:ascii="仿宋_GB2312" w:hAnsi="仿宋_GB2312" w:cs="仿宋_GB2312"/>
          <w:szCs w:val="32"/>
        </w:rPr>
        <w:t>在狱内公示未收到不同意见。</w:t>
      </w:r>
    </w:p>
    <w:p w14:paraId="1D59DC9A">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szCs w:val="32"/>
        </w:rPr>
        <w:t>综上，罪犯刘丽佳在刑罚执行期间确有悔改表现，执行刑期已过二分之一，且假释后有一定生活来源和社区监管条件，没有再犯罪的危险，符合假释和减刑条件，依照《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优先予以假释，若未予裁定假释，建议对其予以减刑二个月。</w:t>
      </w:r>
      <w:r>
        <w:rPr>
          <w:rFonts w:hint="eastAsia" w:ascii="仿宋_GB2312" w:hAnsi="仿宋_GB2312" w:cs="仿宋_GB2312"/>
          <w:iCs/>
          <w:color w:val="000000"/>
          <w:kern w:val="2"/>
          <w:szCs w:val="32"/>
          <w:lang w:val="zh-CN"/>
        </w:rPr>
        <w:t>特提请你院审理裁定。</w:t>
      </w:r>
    </w:p>
    <w:p w14:paraId="0E9CDABC">
      <w:pPr>
        <w:pStyle w:val="4"/>
        <w:spacing w:line="460" w:lineRule="exact"/>
        <w:ind w:right="-48" w:rightChars="-15" w:firstLine="614" w:firstLineChars="192"/>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此致</w:t>
      </w:r>
    </w:p>
    <w:p w14:paraId="1DEA01D3">
      <w:pPr>
        <w:spacing w:line="460" w:lineRule="exact"/>
        <w:ind w:right="-48" w:rightChars="-15"/>
        <w:rPr>
          <w:rFonts w:ascii="仿宋_GB2312" w:hAnsi="仿宋_GB2312" w:cs="仿宋_GB2312"/>
          <w:color w:val="000000"/>
          <w:szCs w:val="32"/>
        </w:rPr>
      </w:pPr>
      <w:r>
        <w:rPr>
          <w:rFonts w:hint="eastAsia" w:ascii="仿宋_GB2312" w:hAnsi="仿宋_GB2312" w:cs="仿宋_GB2312"/>
          <w:color w:val="000000"/>
          <w:szCs w:val="32"/>
        </w:rPr>
        <w:t xml:space="preserve">福建省福州市中级人民法院 </w:t>
      </w:r>
    </w:p>
    <w:p w14:paraId="70E29E32">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color w:val="000000"/>
          <w:szCs w:val="32"/>
        </w:rPr>
        <w:t>附件：</w:t>
      </w:r>
      <w:r>
        <w:rPr>
          <w:rFonts w:hint="eastAsia" w:ascii="仿宋_GB2312" w:hAnsi="仿宋_GB2312" w:cs="仿宋_GB2312"/>
          <w:iCs/>
          <w:color w:val="000000"/>
          <w:kern w:val="2"/>
          <w:szCs w:val="32"/>
          <w:lang w:val="zh-CN"/>
        </w:rPr>
        <w:t>⒈罪犯刘丽佳卷宗贰册</w:t>
      </w:r>
    </w:p>
    <w:p w14:paraId="5D2DDC41">
      <w:pPr>
        <w:autoSpaceDE w:val="0"/>
        <w:autoSpaceDN w:val="0"/>
        <w:adjustRightInd w:val="0"/>
        <w:spacing w:line="460" w:lineRule="exact"/>
        <w:ind w:firstLine="1552" w:firstLineChars="485"/>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⒉减刑假释建议书伍份</w:t>
      </w:r>
    </w:p>
    <w:p w14:paraId="17FAB2A0">
      <w:pPr>
        <w:autoSpaceDE w:val="0"/>
        <w:autoSpaceDN w:val="0"/>
        <w:adjustRightInd w:val="0"/>
        <w:spacing w:line="460" w:lineRule="exact"/>
        <w:ind w:firstLine="600"/>
        <w:rPr>
          <w:rFonts w:ascii="仿宋_GB2312" w:hAnsi="仿宋_GB2312" w:cs="仿宋_GB2312"/>
          <w:color w:val="000000"/>
          <w:szCs w:val="32"/>
          <w:lang w:val="zh-CN"/>
        </w:rPr>
      </w:pPr>
    </w:p>
    <w:p w14:paraId="314F2D27">
      <w:pPr>
        <w:autoSpaceDE w:val="0"/>
        <w:autoSpaceDN w:val="0"/>
        <w:adjustRightInd w:val="0"/>
        <w:spacing w:line="460" w:lineRule="exact"/>
        <w:ind w:firstLine="600"/>
        <w:rPr>
          <w:rFonts w:ascii="仿宋_GB2312" w:hAnsi="仿宋_GB2312" w:cs="仿宋_GB2312"/>
          <w:iCs/>
          <w:color w:val="000000"/>
          <w:kern w:val="2"/>
          <w:szCs w:val="32"/>
          <w:lang w:val="zh-CN"/>
        </w:rPr>
      </w:pPr>
      <w:r>
        <w:rPr>
          <w:rFonts w:hint="eastAsia" w:ascii="仿宋_GB2312" w:hAnsi="仿宋_GB2312" w:cs="仿宋_GB2312"/>
          <w:iCs/>
          <w:color w:val="000000"/>
          <w:kern w:val="2"/>
          <w:szCs w:val="32"/>
          <w:lang w:val="zh-CN"/>
        </w:rPr>
        <w:t xml:space="preserve">                                   福建省女子监狱</w:t>
      </w:r>
    </w:p>
    <w:p w14:paraId="4FC95A71">
      <w:pPr>
        <w:autoSpaceDE w:val="0"/>
        <w:autoSpaceDN w:val="0"/>
        <w:adjustRightInd w:val="0"/>
        <w:spacing w:line="460" w:lineRule="exact"/>
        <w:ind w:firstLine="5760" w:firstLineChars="1800"/>
        <w:rPr>
          <w:rFonts w:ascii="方正小标宋简体" w:hAnsi="方正小标宋简体" w:eastAsia="方正小标宋简体" w:cs="方正小标宋简体"/>
          <w:sz w:val="44"/>
          <w:szCs w:val="44"/>
        </w:rPr>
      </w:pPr>
      <w:r>
        <w:rPr>
          <w:rFonts w:hint="eastAsia" w:ascii="仿宋_GB2312" w:hAnsi="仿宋_GB2312" w:cs="仿宋_GB2312"/>
          <w:iCs/>
          <w:color w:val="000000"/>
          <w:kern w:val="2"/>
          <w:szCs w:val="32"/>
          <w:lang w:val="zh-CN"/>
        </w:rPr>
        <w:t>二〇二六年七月六日</w:t>
      </w:r>
    </w:p>
    <w:p w14:paraId="57ECD78A">
      <w:pPr>
        <w:rPr>
          <w:rFonts w:hint="eastAsia"/>
        </w:rPr>
      </w:pPr>
    </w:p>
    <w:sectPr>
      <w:footerReference r:id="rId5" w:type="even"/>
      <w:pgSz w:w="11907" w:h="16840"/>
      <w:pgMar w:top="1871" w:right="1304" w:bottom="1871" w:left="1588" w:header="1588" w:footer="1588" w:gutter="0"/>
      <w:cols w:space="720" w:num="1"/>
      <w:docGrid w:type="lines" w:linePitch="595" w:charSpace="-6554"/>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4-01-26T14:57:00Z" w:initials="u">
    <w:p w14:paraId="FF6755A8">
      <w:pPr>
        <w:pStyle w:val="3"/>
      </w:pPr>
      <w:r>
        <w:t>本次新增。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F6755A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0000000000000000000"/>
    <w:charset w:val="00"/>
    <w:family w:val="auto"/>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0B89">
    <w:pPr>
      <w:pStyle w:val="8"/>
      <w:framePr w:wrap="around" w:vAnchor="text" w:hAnchor="page" w:x="2042"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14:paraId="1B510433">
    <w:pPr>
      <w:pStyle w:val="8"/>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BD"/>
    <w:rsid w:val="0000290E"/>
    <w:rsid w:val="00003A22"/>
    <w:rsid w:val="00003E7E"/>
    <w:rsid w:val="00004621"/>
    <w:rsid w:val="00005374"/>
    <w:rsid w:val="00011282"/>
    <w:rsid w:val="00020911"/>
    <w:rsid w:val="0002330E"/>
    <w:rsid w:val="0002427C"/>
    <w:rsid w:val="00060DB2"/>
    <w:rsid w:val="00076883"/>
    <w:rsid w:val="0008102F"/>
    <w:rsid w:val="000B5F48"/>
    <w:rsid w:val="000C5D01"/>
    <w:rsid w:val="0010150B"/>
    <w:rsid w:val="00141F45"/>
    <w:rsid w:val="0014284E"/>
    <w:rsid w:val="00146781"/>
    <w:rsid w:val="00167791"/>
    <w:rsid w:val="001821CA"/>
    <w:rsid w:val="001C1637"/>
    <w:rsid w:val="001E7B9D"/>
    <w:rsid w:val="001F2512"/>
    <w:rsid w:val="001F700D"/>
    <w:rsid w:val="00246ECA"/>
    <w:rsid w:val="00265C9F"/>
    <w:rsid w:val="00284C60"/>
    <w:rsid w:val="002A7B65"/>
    <w:rsid w:val="002C00E5"/>
    <w:rsid w:val="002E794D"/>
    <w:rsid w:val="002F475D"/>
    <w:rsid w:val="00316E47"/>
    <w:rsid w:val="0032646D"/>
    <w:rsid w:val="00346597"/>
    <w:rsid w:val="00382FCF"/>
    <w:rsid w:val="003845D4"/>
    <w:rsid w:val="00393F4D"/>
    <w:rsid w:val="003A2FAF"/>
    <w:rsid w:val="003A6144"/>
    <w:rsid w:val="003D1938"/>
    <w:rsid w:val="003D4827"/>
    <w:rsid w:val="00410EDC"/>
    <w:rsid w:val="0042674C"/>
    <w:rsid w:val="004761BD"/>
    <w:rsid w:val="004B6350"/>
    <w:rsid w:val="004C275E"/>
    <w:rsid w:val="004C4881"/>
    <w:rsid w:val="004D29CB"/>
    <w:rsid w:val="004E4A19"/>
    <w:rsid w:val="004E4FFA"/>
    <w:rsid w:val="00536968"/>
    <w:rsid w:val="005537FA"/>
    <w:rsid w:val="0055568E"/>
    <w:rsid w:val="00587F81"/>
    <w:rsid w:val="00615276"/>
    <w:rsid w:val="006668CB"/>
    <w:rsid w:val="006735D7"/>
    <w:rsid w:val="00674329"/>
    <w:rsid w:val="006926F4"/>
    <w:rsid w:val="006B5E73"/>
    <w:rsid w:val="006E68C6"/>
    <w:rsid w:val="007033F4"/>
    <w:rsid w:val="007073EB"/>
    <w:rsid w:val="00717FDE"/>
    <w:rsid w:val="007363A1"/>
    <w:rsid w:val="00741B25"/>
    <w:rsid w:val="00745FC6"/>
    <w:rsid w:val="00764B99"/>
    <w:rsid w:val="007765DE"/>
    <w:rsid w:val="007775C6"/>
    <w:rsid w:val="007B1CD7"/>
    <w:rsid w:val="007D00C1"/>
    <w:rsid w:val="00800BF6"/>
    <w:rsid w:val="00830B51"/>
    <w:rsid w:val="00832F81"/>
    <w:rsid w:val="00853C0C"/>
    <w:rsid w:val="008600D6"/>
    <w:rsid w:val="0086050A"/>
    <w:rsid w:val="0086257F"/>
    <w:rsid w:val="008646FB"/>
    <w:rsid w:val="00877D9A"/>
    <w:rsid w:val="00896BE6"/>
    <w:rsid w:val="0094745A"/>
    <w:rsid w:val="00954D51"/>
    <w:rsid w:val="009664C2"/>
    <w:rsid w:val="00973DD1"/>
    <w:rsid w:val="00982ED8"/>
    <w:rsid w:val="009949A4"/>
    <w:rsid w:val="00997AE2"/>
    <w:rsid w:val="009A482E"/>
    <w:rsid w:val="009D4278"/>
    <w:rsid w:val="00A33D2C"/>
    <w:rsid w:val="00A45637"/>
    <w:rsid w:val="00AA40BC"/>
    <w:rsid w:val="00AA6D66"/>
    <w:rsid w:val="00AB56CB"/>
    <w:rsid w:val="00AC5B72"/>
    <w:rsid w:val="00B1390F"/>
    <w:rsid w:val="00B52688"/>
    <w:rsid w:val="00B7733B"/>
    <w:rsid w:val="00B9502F"/>
    <w:rsid w:val="00BA6AAA"/>
    <w:rsid w:val="00BB24F0"/>
    <w:rsid w:val="00BC3234"/>
    <w:rsid w:val="00BD4635"/>
    <w:rsid w:val="00BF64B3"/>
    <w:rsid w:val="00C03B9A"/>
    <w:rsid w:val="00C25D31"/>
    <w:rsid w:val="00C5251E"/>
    <w:rsid w:val="00C6492B"/>
    <w:rsid w:val="00C66467"/>
    <w:rsid w:val="00C76B9A"/>
    <w:rsid w:val="00C9542B"/>
    <w:rsid w:val="00CA3FA2"/>
    <w:rsid w:val="00CE0D16"/>
    <w:rsid w:val="00CE2CE1"/>
    <w:rsid w:val="00D02D21"/>
    <w:rsid w:val="00D142D9"/>
    <w:rsid w:val="00D154F3"/>
    <w:rsid w:val="00D62CB5"/>
    <w:rsid w:val="00D644E3"/>
    <w:rsid w:val="00D76BA2"/>
    <w:rsid w:val="00DD5AC1"/>
    <w:rsid w:val="00DD62F2"/>
    <w:rsid w:val="00DE0C6E"/>
    <w:rsid w:val="00E009C3"/>
    <w:rsid w:val="00E22D2F"/>
    <w:rsid w:val="00E235E3"/>
    <w:rsid w:val="00E25E6C"/>
    <w:rsid w:val="00E3174B"/>
    <w:rsid w:val="00E71CC5"/>
    <w:rsid w:val="00EB6A70"/>
    <w:rsid w:val="00EC5835"/>
    <w:rsid w:val="00F02DFE"/>
    <w:rsid w:val="00F04FC4"/>
    <w:rsid w:val="00F13A39"/>
    <w:rsid w:val="00F559EE"/>
    <w:rsid w:val="00F64B5D"/>
    <w:rsid w:val="00F71603"/>
    <w:rsid w:val="00F94013"/>
    <w:rsid w:val="00FC4EB1"/>
    <w:rsid w:val="00FE68CB"/>
    <w:rsid w:val="00FF26ED"/>
    <w:rsid w:val="00FF66CD"/>
    <w:rsid w:val="5CBD5916"/>
    <w:rsid w:val="FFBF8713"/>
    <w:rsid w:val="FFDA12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624"/>
    </w:pPr>
  </w:style>
  <w:style w:type="paragraph" w:styleId="3">
    <w:name w:val="annotation text"/>
    <w:basedOn w:val="1"/>
    <w:link w:val="30"/>
    <w:qFormat/>
    <w:uiPriority w:val="0"/>
    <w:pPr>
      <w:jc w:val="left"/>
    </w:pPr>
  </w:style>
  <w:style w:type="paragraph" w:styleId="4">
    <w:name w:val="Salutation"/>
    <w:basedOn w:val="1"/>
    <w:next w:val="1"/>
    <w:link w:val="16"/>
    <w:qFormat/>
    <w:uiPriority w:val="99"/>
  </w:style>
  <w:style w:type="paragraph" w:styleId="5">
    <w:name w:val="Body Text Indent"/>
    <w:basedOn w:val="1"/>
    <w:link w:val="18"/>
    <w:qFormat/>
    <w:uiPriority w:val="99"/>
    <w:pPr>
      <w:autoSpaceDE w:val="0"/>
      <w:autoSpaceDN w:val="0"/>
      <w:adjustRightInd w:val="0"/>
      <w:spacing w:line="600" w:lineRule="exact"/>
      <w:ind w:firstLine="600"/>
    </w:pPr>
    <w:rPr>
      <w:rFonts w:ascii="宋体" w:hAnsi="宋体" w:eastAsia="宋体"/>
      <w:iCs/>
      <w:color w:val="000000"/>
      <w:kern w:val="2"/>
      <w:sz w:val="30"/>
      <w:szCs w:val="30"/>
      <w:lang w:val="zh-CN"/>
    </w:rPr>
  </w:style>
  <w:style w:type="paragraph" w:styleId="6">
    <w:name w:val="Date"/>
    <w:basedOn w:val="1"/>
    <w:next w:val="1"/>
    <w:link w:val="25"/>
    <w:semiHidden/>
    <w:qFormat/>
    <w:uiPriority w:val="99"/>
    <w:pPr>
      <w:ind w:left="100" w:leftChars="2500"/>
    </w:pPr>
  </w:style>
  <w:style w:type="paragraph" w:styleId="7">
    <w:name w:val="Balloon Text"/>
    <w:basedOn w:val="1"/>
    <w:link w:val="26"/>
    <w:semiHidden/>
    <w:unhideWhenUsed/>
    <w:qFormat/>
    <w:uiPriority w:val="0"/>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uppressAutoHyphens/>
    </w:pPr>
    <w:rPr>
      <w:rFonts w:eastAsia="宋体"/>
      <w:kern w:val="2"/>
      <w:sz w:val="24"/>
      <w:szCs w:val="24"/>
    </w:rPr>
  </w:style>
  <w:style w:type="character" w:styleId="13">
    <w:name w:val="page number"/>
    <w:qFormat/>
    <w:uiPriority w:val="99"/>
    <w:rPr>
      <w:rFonts w:cs="Times New Roman"/>
    </w:rPr>
  </w:style>
  <w:style w:type="character" w:customStyle="1" w:styleId="14">
    <w:name w:val="页眉 字符"/>
    <w:link w:val="9"/>
    <w:qFormat/>
    <w:uiPriority w:val="99"/>
    <w:rPr>
      <w:sz w:val="18"/>
      <w:szCs w:val="18"/>
    </w:rPr>
  </w:style>
  <w:style w:type="character" w:customStyle="1" w:styleId="15">
    <w:name w:val="页脚 字符"/>
    <w:link w:val="8"/>
    <w:qFormat/>
    <w:uiPriority w:val="99"/>
    <w:rPr>
      <w:sz w:val="18"/>
      <w:szCs w:val="18"/>
    </w:rPr>
  </w:style>
  <w:style w:type="character" w:customStyle="1" w:styleId="16">
    <w:name w:val="称呼 字符"/>
    <w:link w:val="4"/>
    <w:qFormat/>
    <w:uiPriority w:val="99"/>
    <w:rPr>
      <w:rFonts w:ascii="Calibri" w:hAnsi="Calibri" w:eastAsia="仿宋_GB2312" w:cs="Times New Roman"/>
      <w:kern w:val="32"/>
      <w:sz w:val="32"/>
      <w:szCs w:val="20"/>
    </w:rPr>
  </w:style>
  <w:style w:type="paragraph" w:customStyle="1" w:styleId="17">
    <w:name w:val="列表段落1"/>
    <w:basedOn w:val="1"/>
    <w:qFormat/>
    <w:uiPriority w:val="99"/>
    <w:pPr>
      <w:ind w:firstLine="420" w:firstLineChars="200"/>
    </w:pPr>
    <w:rPr>
      <w:rFonts w:ascii="Times New Roman" w:hAnsi="Times New Roman"/>
    </w:rPr>
  </w:style>
  <w:style w:type="character" w:customStyle="1" w:styleId="18">
    <w:name w:val="正文文本缩进 字符"/>
    <w:link w:val="5"/>
    <w:qFormat/>
    <w:uiPriority w:val="99"/>
    <w:rPr>
      <w:rFonts w:ascii="宋体" w:hAnsi="宋体"/>
      <w:iCs/>
      <w:color w:val="000000"/>
      <w:kern w:val="2"/>
      <w:sz w:val="30"/>
      <w:szCs w:val="30"/>
      <w:lang w:val="zh-CN"/>
    </w:rPr>
  </w:style>
  <w:style w:type="character" w:customStyle="1" w:styleId="19">
    <w:name w:val="Body Text Indent Char"/>
    <w:semiHidden/>
    <w:qFormat/>
    <w:locked/>
    <w:uiPriority w:val="99"/>
    <w:rPr>
      <w:rFonts w:ascii="Calibri" w:hAnsi="Calibri" w:eastAsia="仿宋_GB2312"/>
      <w:kern w:val="32"/>
      <w:sz w:val="20"/>
    </w:rPr>
  </w:style>
  <w:style w:type="paragraph" w:customStyle="1" w:styleId="20">
    <w:name w:val="大标题"/>
    <w:basedOn w:val="1"/>
    <w:qFormat/>
    <w:uiPriority w:val="99"/>
    <w:pPr>
      <w:snapToGrid w:val="0"/>
      <w:jc w:val="center"/>
    </w:pPr>
    <w:rPr>
      <w:rFonts w:eastAsia="方正大标宋简体"/>
      <w:sz w:val="44"/>
    </w:rPr>
  </w:style>
  <w:style w:type="paragraph" w:customStyle="1" w:styleId="21">
    <w:name w:val="小标题"/>
    <w:basedOn w:val="1"/>
    <w:qFormat/>
    <w:uiPriority w:val="99"/>
    <w:pPr>
      <w:ind w:firstLine="624"/>
    </w:pPr>
    <w:rPr>
      <w:rFonts w:eastAsia="黑体"/>
    </w:rPr>
  </w:style>
  <w:style w:type="paragraph" w:customStyle="1" w:styleId="22">
    <w:name w:val="小小标题"/>
    <w:basedOn w:val="1"/>
    <w:qFormat/>
    <w:uiPriority w:val="99"/>
    <w:pPr>
      <w:ind w:firstLine="624"/>
    </w:pPr>
    <w:rPr>
      <w:rFonts w:eastAsia="楷体_GB2312"/>
      <w:b/>
    </w:rPr>
  </w:style>
  <w:style w:type="paragraph" w:customStyle="1" w:styleId="23">
    <w:name w:val="p0"/>
    <w:basedOn w:val="1"/>
    <w:qFormat/>
    <w:uiPriority w:val="99"/>
    <w:pPr>
      <w:widowControl/>
    </w:pPr>
    <w:rPr>
      <w:rFonts w:eastAsia="宋体" w:cs="Calibri"/>
      <w:kern w:val="0"/>
      <w:szCs w:val="32"/>
    </w:rPr>
  </w:style>
  <w:style w:type="paragraph" w:customStyle="1" w:styleId="24">
    <w:name w:val="p15"/>
    <w:basedOn w:val="1"/>
    <w:qFormat/>
    <w:uiPriority w:val="0"/>
    <w:pPr>
      <w:widowControl/>
    </w:pPr>
    <w:rPr>
      <w:rFonts w:ascii="仿宋_GB2312" w:hAnsi="宋体" w:cs="宋体"/>
      <w:kern w:val="0"/>
      <w:sz w:val="24"/>
      <w:szCs w:val="24"/>
    </w:rPr>
  </w:style>
  <w:style w:type="character" w:customStyle="1" w:styleId="25">
    <w:name w:val="日期 字符"/>
    <w:link w:val="6"/>
    <w:semiHidden/>
    <w:qFormat/>
    <w:uiPriority w:val="99"/>
    <w:rPr>
      <w:rFonts w:eastAsia="仿宋_GB2312"/>
      <w:kern w:val="32"/>
      <w:sz w:val="32"/>
    </w:rPr>
  </w:style>
  <w:style w:type="character" w:customStyle="1" w:styleId="26">
    <w:name w:val="批注框文本 字符"/>
    <w:link w:val="7"/>
    <w:semiHidden/>
    <w:qFormat/>
    <w:uiPriority w:val="0"/>
    <w:rPr>
      <w:rFonts w:eastAsia="仿宋_GB2312"/>
      <w:kern w:val="32"/>
      <w:sz w:val="18"/>
      <w:szCs w:val="18"/>
    </w:rPr>
  </w:style>
  <w:style w:type="character" w:customStyle="1" w:styleId="27">
    <w:name w:val="称呼 Char"/>
    <w:qFormat/>
    <w:uiPriority w:val="99"/>
    <w:rPr>
      <w:rFonts w:ascii="Calibri" w:hAnsi="Calibri" w:eastAsia="仿宋_GB2312" w:cs="Times New Roman"/>
      <w:kern w:val="32"/>
      <w:sz w:val="32"/>
      <w:szCs w:val="20"/>
    </w:rPr>
  </w:style>
  <w:style w:type="paragraph" w:customStyle="1" w:styleId="28">
    <w:name w:val="p16"/>
    <w:basedOn w:val="1"/>
    <w:qFormat/>
    <w:uiPriority w:val="0"/>
    <w:pPr>
      <w:widowControl/>
    </w:pPr>
    <w:rPr>
      <w:rFonts w:eastAsia="宋体" w:cs="宋体"/>
      <w:kern w:val="0"/>
      <w:sz w:val="20"/>
    </w:rPr>
  </w:style>
  <w:style w:type="paragraph" w:styleId="29">
    <w:name w:val="No Spacing"/>
    <w:qFormat/>
    <w:uiPriority w:val="1"/>
    <w:pPr>
      <w:widowControl w:val="0"/>
      <w:jc w:val="both"/>
    </w:pPr>
    <w:rPr>
      <w:rFonts w:ascii="Calibri" w:hAnsi="Calibri" w:eastAsia="仿宋_GB2312" w:cs="Times New Roman"/>
      <w:kern w:val="32"/>
      <w:sz w:val="32"/>
      <w:lang w:val="en-US" w:eastAsia="zh-CN" w:bidi="ar-SA"/>
    </w:rPr>
  </w:style>
  <w:style w:type="character" w:customStyle="1" w:styleId="30">
    <w:name w:val="批注文字 字符"/>
    <w:link w:val="3"/>
    <w:qFormat/>
    <w:uiPriority w:val="0"/>
    <w:rPr>
      <w:rFonts w:eastAsia="仿宋_GB2312"/>
      <w:kern w:val="32"/>
      <w:sz w:val="3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367</Words>
  <Characters>2096</Characters>
  <Lines>17</Lines>
  <Paragraphs>4</Paragraphs>
  <TotalTime>4</TotalTime>
  <ScaleCrop>false</ScaleCrop>
  <LinksUpToDate>false</LinksUpToDate>
  <CharactersWithSpaces>2459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2024-11-21T19:21:00Z</dcterms:created>
  <dc:creator>二监区管理员</dc:creator>
  <cp:lastModifiedBy>uos</cp:lastModifiedBy>
  <cp:lastPrinted>2026-05-25T16:35:00Z</cp:lastPrinted>
  <dcterms:modified xsi:type="dcterms:W3CDTF">2026-07-31T09:45:43Z</dcterms:modified>
  <dc:title>福建省女子监狱</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4CE27AF02A992FFA47FE6B6A0FC5B944_43</vt:lpwstr>
  </property>
</Properties>
</file>