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wordWrap w:val="0"/>
        <w:spacing w:before="297" w:beforeLines="50" w:line="400" w:lineRule="exact"/>
        <w:jc w:val="right"/>
        <w:rPr>
          <w:rFonts w:ascii="仿宋_GB2312" w:hAnsi="Times New Roman"/>
          <w:b/>
          <w:bCs/>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〕闽女监狱减字第335号</w:t>
      </w:r>
    </w:p>
    <w:p>
      <w:pPr>
        <w:spacing w:line="420" w:lineRule="exact"/>
        <w:ind w:firstLine="640" w:firstLineChars="200"/>
        <w:jc w:val="left"/>
        <w:rPr>
          <w:rFonts w:ascii="仿宋_GB2312" w:hAnsi="Times New Roman"/>
          <w:szCs w:val="32"/>
        </w:rPr>
      </w:pPr>
    </w:p>
    <w:p>
      <w:pPr>
        <w:spacing w:line="420" w:lineRule="exact"/>
        <w:ind w:firstLine="640" w:firstLineChars="200"/>
        <w:rPr>
          <w:rFonts w:ascii="仿宋_GB2312" w:hAnsi="Times New Roman"/>
          <w:szCs w:val="32"/>
        </w:rPr>
      </w:pPr>
      <w:r>
        <w:rPr>
          <w:rFonts w:hint="eastAsia" w:ascii="仿宋_GB2312" w:hAnsi="Times New Roman"/>
          <w:szCs w:val="32"/>
        </w:rPr>
        <w:t>罪犯杜清蓉</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，女，1985年12月29日出生，羌族，小学文化，捕前务工。</w:t>
      </w:r>
    </w:p>
    <w:p>
      <w:pPr>
        <w:spacing w:line="420" w:lineRule="exact"/>
        <w:ind w:firstLine="640" w:firstLineChars="200"/>
        <w:rPr>
          <w:rFonts w:ascii="仿宋_GB2312" w:hAnsi="Times New Roman"/>
          <w:szCs w:val="32"/>
        </w:rPr>
      </w:pPr>
      <w:r>
        <w:rPr>
          <w:rFonts w:hint="eastAsia" w:ascii="仿宋_GB2312" w:hAnsi="Times New Roman"/>
          <w:szCs w:val="32"/>
        </w:rPr>
        <w:t>福建省福州市中级人民法院于2019年9月17日作出（2019）闽01刑初33号刑事附带民事判决，以被告人杜清蓉犯故意杀人罪，判处无期徒刑，剥夺政治权利终身；被告人朱某全、杜清蓉应赔偿附带民事诉讼原告人何某礼、杜某会的经济损失人民币957867元。宣判后，被告人不服，提出上诉。福建省高级人民法院于2019年12月26日作出（2019）闽刑终300号刑事附带民事裁定，驳回上诉，维持原判。无期徒刑起刑时间为2020年1月9日。2020年11月18日交付福建省女子监狱执行刑罚。属普管级罪犯。</w:t>
      </w:r>
    </w:p>
    <w:p>
      <w:pPr>
        <w:spacing w:line="420" w:lineRule="exact"/>
        <w:ind w:firstLine="640" w:firstLineChars="200"/>
        <w:jc w:val="left"/>
        <w:rPr>
          <w:rFonts w:ascii="仿宋_GB2312" w:hAnsi="Times New Roman"/>
          <w:szCs w:val="32"/>
        </w:rPr>
      </w:pPr>
      <w:r>
        <w:rPr>
          <w:rFonts w:hint="eastAsia" w:ascii="仿宋_GB2312" w:hAnsi="Times New Roman"/>
          <w:szCs w:val="32"/>
        </w:rPr>
        <w:t>该犯自入监以来确有悔改表现，具体事实如下：</w:t>
      </w:r>
    </w:p>
    <w:p>
      <w:pPr>
        <w:spacing w:line="420" w:lineRule="exact"/>
        <w:ind w:firstLine="640" w:firstLineChars="200"/>
        <w:jc w:val="left"/>
        <w:rPr>
          <w:rFonts w:ascii="仿宋_GB2312" w:hAnsi="Times New Roman"/>
          <w:szCs w:val="32"/>
        </w:rPr>
      </w:pPr>
      <w:r>
        <w:rPr>
          <w:rFonts w:hint="eastAsia" w:ascii="仿宋_GB2312" w:hAnsi="Times New Roman"/>
          <w:szCs w:val="32"/>
        </w:rPr>
        <w:t>认罪悔罪：能服从法院判决，自书认罪悔罪书。</w:t>
      </w:r>
    </w:p>
    <w:p>
      <w:pPr>
        <w:spacing w:line="420" w:lineRule="exact"/>
        <w:ind w:firstLine="640" w:firstLineChars="200"/>
        <w:jc w:val="left"/>
        <w:rPr>
          <w:rFonts w:ascii="仿宋_GB2312" w:hAnsi="Times New Roman"/>
          <w:szCs w:val="32"/>
        </w:rPr>
      </w:pPr>
      <w:r>
        <w:rPr>
          <w:rFonts w:hint="eastAsia" w:ascii="仿宋_GB2312" w:hAnsi="Times New Roman"/>
          <w:szCs w:val="32"/>
        </w:rPr>
        <w:t>遵守监规：偶有违规情形，但经民警教育，能遵守法律法规及监规纪律，接受教育改造。</w:t>
      </w:r>
    </w:p>
    <w:p>
      <w:pPr>
        <w:spacing w:line="420" w:lineRule="exact"/>
        <w:ind w:firstLine="640" w:firstLineChars="200"/>
        <w:jc w:val="left"/>
        <w:rPr>
          <w:rFonts w:ascii="仿宋_GB2312" w:hAnsi="Times New Roman"/>
          <w:szCs w:val="32"/>
        </w:rPr>
      </w:pPr>
      <w:r>
        <w:rPr>
          <w:rFonts w:hint="eastAsia" w:ascii="仿宋_GB2312" w:hAnsi="Times New Roman"/>
          <w:szCs w:val="32"/>
        </w:rPr>
        <w:t>学习情况：能参加思想、文化、职业技术教育。</w:t>
      </w:r>
    </w:p>
    <w:p>
      <w:pPr>
        <w:spacing w:line="420" w:lineRule="exact"/>
        <w:ind w:firstLine="640" w:firstLineChars="200"/>
        <w:jc w:val="left"/>
        <w:rPr>
          <w:rFonts w:ascii="仿宋_GB2312" w:hAnsi="Times New Roman"/>
          <w:szCs w:val="32"/>
        </w:rPr>
      </w:pPr>
      <w:r>
        <w:rPr>
          <w:rFonts w:hint="eastAsia" w:ascii="仿宋_GB2312" w:hAnsi="Times New Roman"/>
          <w:szCs w:val="32"/>
        </w:rPr>
        <w:t>劳动改造：能参加劳动，努力完成劳动任务。</w:t>
      </w:r>
    </w:p>
    <w:p>
      <w:pPr>
        <w:spacing w:line="420" w:lineRule="exact"/>
        <w:ind w:firstLine="640" w:firstLineChars="200"/>
        <w:jc w:val="left"/>
        <w:rPr>
          <w:rFonts w:ascii="仿宋_GB2312" w:hAnsi="Times New Roman"/>
          <w:szCs w:val="32"/>
        </w:rPr>
      </w:pPr>
      <w:r>
        <w:rPr>
          <w:rFonts w:hint="eastAsia" w:ascii="仿宋_GB2312" w:hAnsi="Times New Roman"/>
          <w:szCs w:val="32"/>
        </w:rPr>
        <w:t>奖惩情况：该犯考核期2020年11月18日至2026年1月累计获考核分6252.5分，表扬10次；违规1次，累计扣考核分1分。</w:t>
      </w:r>
    </w:p>
    <w:p>
      <w:pPr>
        <w:tabs>
          <w:tab w:val="left" w:pos="2410"/>
        </w:tabs>
        <w:spacing w:line="420" w:lineRule="exact"/>
        <w:ind w:firstLine="640" w:firstLineChars="200"/>
        <w:jc w:val="left"/>
        <w:rPr>
          <w:rFonts w:ascii="仿宋_GB2312" w:hAnsi="Times New Roman"/>
          <w:szCs w:val="32"/>
        </w:rPr>
      </w:pPr>
      <w:r>
        <w:rPr>
          <w:rFonts w:hint="eastAsia" w:ascii="仿宋_GB2312" w:hAnsi="Times New Roman"/>
          <w:szCs w:val="32"/>
        </w:rPr>
        <w:t>该犯原判财产性判项已履行人民币16095.61元；其中本次提请向福建省福州市中级人民法院缴纳人民币16095.61元。该犯考核期月均消费人民币125.</w:t>
      </w:r>
      <w:r>
        <w:rPr>
          <w:rFonts w:ascii="仿宋_GB2312" w:hAnsi="Times New Roman"/>
          <w:szCs w:val="32"/>
        </w:rPr>
        <w:t>98</w:t>
      </w:r>
      <w:r>
        <w:rPr>
          <w:rFonts w:hint="eastAsia" w:ascii="仿宋_GB2312" w:hAnsi="Times New Roman"/>
          <w:szCs w:val="32"/>
        </w:rPr>
        <w:t>元，账户可用余额人民币660.17元。福建省福州市中级人民法院于2026年2月21日财产性判项复函载明：在执行过程中，本院已执行到执行款16095.61元。暂未发现被执行人杜清蓉有可供执行的财产；暂未发现被执行人杜清蓉有拒不交代赃款、赃物去向的情形；暂未发现被执行人杜清蓉有隐瞒、藏匿、转移财产情形；暂未发现被执行人杜清蓉有妨碍财产性判项执行情形；暂未发现被执行人杜清蓉有拒不申报或者虚假申报财产情况情形。</w:t>
      </w:r>
    </w:p>
    <w:p>
      <w:pPr>
        <w:spacing w:line="420" w:lineRule="exact"/>
        <w:ind w:firstLine="640" w:firstLineChars="200"/>
        <w:jc w:val="left"/>
        <w:rPr>
          <w:rFonts w:ascii="仿宋_GB2312" w:hAnsi="Times New Roman"/>
          <w:szCs w:val="32"/>
        </w:rPr>
      </w:pPr>
      <w:r>
        <w:rPr>
          <w:rFonts w:hint="eastAsia" w:ascii="仿宋_GB2312" w:hAnsi="Times New Roman"/>
          <w:szCs w:val="32"/>
        </w:rPr>
        <w:t>该犯系因故意杀人被判处无期徒刑的罪犯，属于从严掌握减刑对象。</w:t>
      </w:r>
    </w:p>
    <w:p>
      <w:pPr>
        <w:spacing w:line="420" w:lineRule="exact"/>
        <w:ind w:firstLine="640" w:firstLineChars="200"/>
        <w:jc w:val="left"/>
        <w:rPr>
          <w:rFonts w:ascii="仿宋_GB2312" w:hAnsi="Times New Roman"/>
          <w:szCs w:val="32"/>
        </w:rPr>
      </w:pPr>
      <w:r>
        <w:rPr>
          <w:rFonts w:hint="eastAsia" w:ascii="仿宋_GB2312" w:hAnsi="Times New Roman"/>
          <w:szCs w:val="32"/>
        </w:rPr>
        <w:t>本案于</w:t>
      </w:r>
      <w:r>
        <w:rPr>
          <w:rFonts w:hint="eastAsia" w:ascii="仿宋_GB2312" w:hAnsi="仿宋_GB2312" w:cs="仿宋_GB2312"/>
          <w:szCs w:val="32"/>
          <w:lang w:val="zh-CN"/>
        </w:rPr>
        <w:t>2026年</w:t>
      </w:r>
      <w:r>
        <w:rPr>
          <w:rFonts w:ascii="仿宋_GB2312" w:hAnsi="仿宋_GB2312" w:cs="仿宋_GB2312"/>
          <w:szCs w:val="32"/>
          <w:lang w:val="zh-CN"/>
        </w:rPr>
        <w:t>4</w:t>
      </w:r>
      <w:r>
        <w:rPr>
          <w:rFonts w:hint="eastAsia" w:ascii="仿宋_GB2312" w:hAnsi="仿宋_GB2312" w:cs="仿宋_GB2312"/>
          <w:szCs w:val="32"/>
          <w:lang w:val="zh-CN"/>
        </w:rPr>
        <w:t>月2</w:t>
      </w:r>
      <w:r>
        <w:rPr>
          <w:rFonts w:ascii="仿宋_GB2312" w:hAnsi="仿宋_GB2312" w:cs="仿宋_GB2312"/>
          <w:szCs w:val="32"/>
          <w:lang w:val="zh-CN"/>
        </w:rPr>
        <w:t>9</w:t>
      </w:r>
      <w:r>
        <w:rPr>
          <w:rFonts w:hint="eastAsia" w:ascii="仿宋_GB2312" w:hAnsi="仿宋_GB2312" w:cs="仿宋_GB2312"/>
          <w:szCs w:val="32"/>
          <w:lang w:val="zh-CN"/>
        </w:rPr>
        <w:t>日至2026年</w:t>
      </w:r>
      <w:r>
        <w:rPr>
          <w:rFonts w:ascii="仿宋_GB2312" w:hAnsi="仿宋_GB2312" w:cs="仿宋_GB2312"/>
          <w:szCs w:val="32"/>
          <w:lang w:val="zh-CN"/>
        </w:rPr>
        <w:t>5</w:t>
      </w:r>
      <w:r>
        <w:rPr>
          <w:rFonts w:hint="eastAsia" w:ascii="仿宋_GB2312" w:hAnsi="仿宋_GB2312" w:cs="仿宋_GB2312"/>
          <w:szCs w:val="32"/>
          <w:lang w:val="zh-CN"/>
        </w:rPr>
        <w:t>月8日</w:t>
      </w:r>
      <w:r>
        <w:rPr>
          <w:rFonts w:hint="eastAsia" w:ascii="仿宋_GB2312" w:hAnsi="Times New Roman"/>
          <w:szCs w:val="32"/>
        </w:rPr>
        <w:t>在狱内公示未收到不同意见。</w:t>
      </w:r>
    </w:p>
    <w:p>
      <w:pPr>
        <w:spacing w:line="420" w:lineRule="exact"/>
        <w:ind w:firstLine="640" w:firstLineChars="200"/>
        <w:jc w:val="left"/>
        <w:rPr>
          <w:rFonts w:ascii="仿宋_GB2312" w:hAnsi="Times New Roman"/>
          <w:szCs w:val="32"/>
        </w:rPr>
      </w:pPr>
      <w:r>
        <w:rPr>
          <w:rFonts w:hint="eastAsia" w:ascii="仿宋_GB2312" w:hAnsi="Times New Roman"/>
          <w:szCs w:val="32"/>
        </w:rPr>
        <w:t>因此，依照《中华人民共和国刑法》第五十七条、第七十八条、《中华人民共和国刑事诉讼法》第二百七十三条第二款、《中华人民共和国监狱法》第二十九条的规定，建议对罪犯杜清蓉减为有期徒刑二十二年，剥夺政治权利改为十年。特提请你院审理裁定。</w:t>
      </w:r>
    </w:p>
    <w:p>
      <w:pPr>
        <w:pStyle w:val="3"/>
        <w:spacing w:line="420" w:lineRule="exact"/>
        <w:ind w:right="-48" w:rightChars="-15" w:firstLine="614" w:firstLineChars="192"/>
        <w:jc w:val="left"/>
        <w:rPr>
          <w:rFonts w:ascii="Times New Roman" w:hAnsi="Times New Roman"/>
          <w:sz w:val="32"/>
          <w:szCs w:val="32"/>
        </w:rPr>
      </w:pPr>
      <w:r>
        <w:rPr>
          <w:rFonts w:hint="eastAsia" w:ascii="Times New Roman" w:hAnsi="Times New Roman"/>
          <w:sz w:val="32"/>
          <w:szCs w:val="32"/>
        </w:rPr>
        <w:t>此致</w:t>
      </w:r>
    </w:p>
    <w:p>
      <w:pPr>
        <w:spacing w:line="420" w:lineRule="exact"/>
        <w:ind w:right="-48" w:rightChars="-15"/>
        <w:jc w:val="left"/>
        <w:rPr>
          <w:rFonts w:ascii="Times New Roman" w:hAnsi="Times New Roman"/>
          <w:szCs w:val="32"/>
        </w:rPr>
      </w:pPr>
      <w:r>
        <w:rPr>
          <w:rFonts w:hint="eastAsia" w:ascii="Times New Roman" w:hAnsi="Times New Roman"/>
          <w:szCs w:val="32"/>
        </w:rPr>
        <w:t>福建省高级人民法院</w:t>
      </w:r>
    </w:p>
    <w:p>
      <w:pPr>
        <w:spacing w:line="420" w:lineRule="exact"/>
        <w:ind w:firstLine="640" w:firstLineChars="200"/>
        <w:jc w:val="left"/>
        <w:rPr>
          <w:rFonts w:ascii="Times New Roman" w:hAnsi="Times New Roman" w:cs="仿宋_GB2312"/>
          <w:szCs w:val="32"/>
        </w:rPr>
      </w:pPr>
      <w:r>
        <w:rPr>
          <w:rFonts w:hint="eastAsia" w:ascii="Times New Roman" w:hAnsi="Times New Roman" w:cs="仿宋_GB2312"/>
          <w:szCs w:val="32"/>
        </w:rPr>
        <w:t>附件：⒈罪犯杜清蓉卷宗贰册</w:t>
      </w:r>
    </w:p>
    <w:p>
      <w:pPr>
        <w:spacing w:line="420" w:lineRule="exact"/>
        <w:ind w:right="-48" w:rightChars="-15" w:firstLine="1632" w:firstLineChars="510"/>
        <w:jc w:val="left"/>
        <w:rPr>
          <w:rFonts w:ascii="Times New Roman" w:hAnsi="Times New Roman" w:cs="仿宋_GB2312"/>
          <w:szCs w:val="32"/>
        </w:rPr>
      </w:pPr>
      <w:r>
        <w:rPr>
          <w:rFonts w:hint="eastAsia" w:ascii="Times New Roman" w:hAnsi="Times New Roman" w:cs="仿宋_GB2312"/>
          <w:szCs w:val="32"/>
        </w:rPr>
        <w:t>⒉减刑建议书伍份</w:t>
      </w:r>
    </w:p>
    <w:p>
      <w:pPr>
        <w:pStyle w:val="3"/>
        <w:spacing w:line="620" w:lineRule="exact"/>
        <w:ind w:left="6096" w:right="224" w:rightChars="70"/>
        <w:jc w:val="right"/>
        <w:rPr>
          <w:rFonts w:ascii="仿宋_GB2312" w:hAnsi="Times New Roman"/>
          <w:sz w:val="32"/>
          <w:szCs w:val="32"/>
        </w:rPr>
      </w:pPr>
      <w:r>
        <w:rPr>
          <w:rFonts w:hint="eastAsia" w:ascii="仿宋_GB2312" w:hAnsi="Times New Roman"/>
          <w:sz w:val="32"/>
          <w:szCs w:val="32"/>
        </w:rPr>
        <w:t>福建省女子监狱</w:t>
      </w:r>
    </w:p>
    <w:p>
      <w:pPr>
        <w:pStyle w:val="3"/>
        <w:wordWrap w:val="0"/>
        <w:spacing w:line="620" w:lineRule="exact"/>
        <w:ind w:left="5670" w:right="-48" w:rightChars="-15"/>
        <w:jc w:val="right"/>
        <w:rPr>
          <w:rFonts w:ascii="仿宋_GB2312" w:hAnsi="Times New Roman"/>
          <w:sz w:val="32"/>
          <w:szCs w:val="32"/>
        </w:rPr>
      </w:pPr>
      <w:r>
        <w:rPr>
          <w:rFonts w:hint="eastAsia" w:ascii="仿宋_GB2312" w:hAnsi="Times New Roman"/>
          <w:sz w:val="32"/>
          <w:szCs w:val="32"/>
        </w:rPr>
        <w:t>二</w:t>
      </w:r>
      <w:r>
        <w:rPr>
          <w:rFonts w:hint="eastAsia" w:ascii="微软雅黑" w:hAnsi="微软雅黑" w:eastAsia="微软雅黑" w:cs="微软雅黑"/>
          <w:sz w:val="32"/>
          <w:szCs w:val="32"/>
        </w:rPr>
        <w:t>〇</w:t>
      </w:r>
      <w:r>
        <w:rPr>
          <w:rFonts w:hint="eastAsia" w:ascii="仿宋_GB2312" w:hAnsi="仿宋_GB2312" w:cs="仿宋_GB2312"/>
          <w:sz w:val="32"/>
          <w:szCs w:val="32"/>
        </w:rPr>
        <w:t>二六年六月十五日</w:t>
      </w:r>
    </w:p>
    <w:p>
      <w:pPr>
        <w:sectPr>
          <w:headerReference r:id="rId3" w:type="default"/>
          <w:footerReference r:id="rId4" w:type="default"/>
          <w:footerReference r:id="rId5" w:type="even"/>
          <w:pgSz w:w="11907" w:h="16840"/>
          <w:pgMar w:top="1871" w:right="1304" w:bottom="1871" w:left="1588" w:header="1588" w:footer="1587" w:gutter="0"/>
          <w:cols w:space="0" w:num="1"/>
          <w:docGrid w:type="lines" w:linePitch="595" w:charSpace="0"/>
        </w:sectPr>
      </w:pPr>
    </w:p>
    <w:p>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pPr>
        <w:snapToGrid w:val="0"/>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〕闽女监狱减字第336号</w:t>
      </w:r>
    </w:p>
    <w:p>
      <w:pPr>
        <w:jc w:val="right"/>
        <w:rPr>
          <w:rFonts w:ascii="Times New Roman" w:hAnsi="Times New Roman" w:eastAsia="楷体_GB2312" w:cs="楷体_GB2312"/>
          <w:szCs w:val="32"/>
        </w:rPr>
      </w:pPr>
    </w:p>
    <w:p>
      <w:pPr>
        <w:spacing w:line="520" w:lineRule="exact"/>
        <w:ind w:firstLine="640" w:firstLineChars="200"/>
        <w:rPr>
          <w:rFonts w:ascii="仿宋_GB2312" w:hAnsi="仿宋" w:cs="宋体"/>
          <w:szCs w:val="32"/>
        </w:rPr>
      </w:pPr>
      <w:r>
        <w:rPr>
          <w:rFonts w:hint="eastAsia" w:ascii="仿宋_GB2312" w:hAnsi="仿宋" w:cs="宋体"/>
          <w:szCs w:val="32"/>
        </w:rPr>
        <w:t>罪犯黄莲珍</w:t>
      </w:r>
      <w:r>
        <w:rPr>
          <w:rFonts w:hint="eastAsia" w:ascii="仿宋_GB2312" w:hAnsi="仿宋" w:cs="宋体"/>
          <w:szCs w:val="32"/>
        </w:rPr>
        <w:fldChar w:fldCharType="begin"/>
      </w:r>
      <w:r>
        <w:rPr>
          <w:rFonts w:hint="eastAsia" w:ascii="仿宋_GB2312" w:hAnsi="仿宋" w:cs="宋体"/>
          <w:szCs w:val="32"/>
        </w:rPr>
        <w:instrText xml:space="preserve"> AUTOTEXTLIST  \* MERGEFORMAT </w:instrText>
      </w:r>
      <w:r>
        <w:rPr>
          <w:rFonts w:hint="eastAsia" w:ascii="仿宋_GB2312" w:hAnsi="仿宋" w:cs="宋体"/>
          <w:szCs w:val="32"/>
        </w:rPr>
        <w:fldChar w:fldCharType="end"/>
      </w:r>
      <w:r>
        <w:rPr>
          <w:rFonts w:hint="eastAsia" w:ascii="仿宋_GB2312" w:hAnsi="仿宋" w:cs="宋体"/>
          <w:szCs w:val="32"/>
        </w:rPr>
        <w:t>，女，1971年7月16日出生，苗族，文盲，捕前务工。</w:t>
      </w:r>
    </w:p>
    <w:p>
      <w:pPr>
        <w:spacing w:line="520" w:lineRule="exact"/>
        <w:ind w:firstLine="640" w:firstLineChars="200"/>
        <w:rPr>
          <w:rFonts w:ascii="仿宋_GB2312" w:hAnsi="Times New Roman"/>
          <w:szCs w:val="32"/>
        </w:rPr>
      </w:pPr>
      <w:r>
        <w:rPr>
          <w:rFonts w:hint="eastAsia" w:ascii="仿宋_GB2312" w:hAnsi="仿宋" w:cs="宋体"/>
          <w:szCs w:val="32"/>
          <w:lang w:val="zh-CN"/>
        </w:rPr>
        <w:t>福建省泉州市中级人民法院于</w:t>
      </w:r>
      <w:r>
        <w:rPr>
          <w:rFonts w:hint="eastAsia" w:ascii="仿宋_GB2312" w:hAnsi="仿宋" w:cs="宋体"/>
          <w:szCs w:val="32"/>
        </w:rPr>
        <w:t>2021</w:t>
      </w:r>
      <w:r>
        <w:rPr>
          <w:rFonts w:hint="eastAsia" w:ascii="仿宋_GB2312" w:hAnsi="仿宋" w:cs="宋体"/>
          <w:szCs w:val="32"/>
          <w:lang w:val="zh-CN"/>
        </w:rPr>
        <w:t>年</w:t>
      </w:r>
      <w:r>
        <w:rPr>
          <w:rFonts w:hint="eastAsia" w:ascii="仿宋_GB2312" w:hAnsi="仿宋" w:cs="宋体"/>
          <w:szCs w:val="32"/>
        </w:rPr>
        <w:t>6</w:t>
      </w:r>
      <w:r>
        <w:rPr>
          <w:rFonts w:hint="eastAsia" w:ascii="仿宋_GB2312" w:hAnsi="仿宋" w:cs="宋体"/>
          <w:szCs w:val="32"/>
          <w:lang w:val="zh-CN"/>
        </w:rPr>
        <w:t>月</w:t>
      </w:r>
      <w:r>
        <w:rPr>
          <w:rFonts w:hint="eastAsia" w:ascii="仿宋_GB2312" w:hAnsi="仿宋" w:cs="宋体"/>
          <w:szCs w:val="32"/>
        </w:rPr>
        <w:t>2</w:t>
      </w:r>
      <w:r>
        <w:rPr>
          <w:rFonts w:hint="eastAsia" w:ascii="仿宋_GB2312" w:hAnsi="仿宋" w:cs="宋体"/>
          <w:szCs w:val="32"/>
          <w:lang w:val="zh-CN"/>
        </w:rPr>
        <w:t>日作出(</w:t>
      </w:r>
      <w:r>
        <w:rPr>
          <w:rFonts w:hint="eastAsia" w:ascii="仿宋_GB2312" w:hAnsi="仿宋" w:cs="宋体"/>
          <w:szCs w:val="32"/>
        </w:rPr>
        <w:t>20</w:t>
      </w:r>
      <w:r>
        <w:rPr>
          <w:rFonts w:hint="eastAsia" w:ascii="仿宋_GB2312" w:hAnsi="Times New Roman"/>
          <w:szCs w:val="32"/>
        </w:rPr>
        <w:t>21)闽05刑初30号刑事判决，以被告人黄莲珍犯故意杀人罪，判处无期徒刑，剥夺政治权利终身。</w:t>
      </w:r>
      <w:r>
        <w:rPr>
          <w:rFonts w:hint="eastAsia" w:ascii="仿宋_GB2312"/>
          <w:szCs w:val="32"/>
        </w:rPr>
        <w:t>无期起刑日期：2021年7月14日。</w:t>
      </w:r>
      <w:r>
        <w:rPr>
          <w:rFonts w:hint="eastAsia" w:ascii="仿宋_GB2312" w:hAnsi="Times New Roman"/>
          <w:szCs w:val="32"/>
        </w:rPr>
        <w:t>2021年10月19日交付福建省女子监狱执行刑罚。属普管级罪犯。</w:t>
      </w:r>
    </w:p>
    <w:p>
      <w:pPr>
        <w:spacing w:line="520" w:lineRule="exact"/>
        <w:ind w:firstLine="640" w:firstLineChars="200"/>
        <w:rPr>
          <w:rFonts w:ascii="仿宋_GB2312" w:hAnsi="仿宋_GB2312" w:cs="仿宋_GB2312"/>
          <w:szCs w:val="32"/>
        </w:rPr>
      </w:pPr>
      <w:r>
        <w:rPr>
          <w:rFonts w:hint="eastAsia" w:ascii="仿宋_GB2312" w:hAnsi="仿宋_GB2312" w:cs="仿宋_GB2312"/>
          <w:szCs w:val="32"/>
        </w:rPr>
        <w:t>该犯</w:t>
      </w:r>
      <w:r>
        <w:rPr>
          <w:rFonts w:hint="eastAsia" w:ascii="仿宋_GB2312" w:hAnsi="仿宋_GB2312" w:cs="仿宋_GB2312"/>
          <w:szCs w:val="32"/>
          <w:lang w:val="zh-CN"/>
        </w:rPr>
        <w:t>自入监以来</w:t>
      </w:r>
      <w:r>
        <w:rPr>
          <w:rFonts w:hint="eastAsia" w:ascii="仿宋_GB2312" w:hAnsi="仿宋_GB2312" w:cs="仿宋_GB2312"/>
          <w:szCs w:val="32"/>
        </w:rPr>
        <w:t>确有悔改表现，具体事实如下：</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认罪悔罪:能服从法院判决，由于文化程度低由本人口述，他犯代写认罪悔罪书。</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遵守监规:</w:t>
      </w:r>
      <w:r>
        <w:rPr>
          <w:rFonts w:hint="eastAsia" w:ascii="仿宋_GB2312"/>
          <w:szCs w:val="32"/>
        </w:rPr>
        <w:t>能遵守法律法规及监规纪律，接受教育改造。</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学习情况:能参加思想、文化、职业技术教育。</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劳动改造:能参加劳动，努力完成劳动任务。</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奖惩情况:该犯考核期</w:t>
      </w:r>
      <w:r>
        <w:rPr>
          <w:rFonts w:hint="eastAsia" w:ascii="仿宋_GB2312" w:hAnsi="仿宋" w:cs="宋体"/>
          <w:szCs w:val="32"/>
        </w:rPr>
        <w:t>2021年10月19日</w:t>
      </w:r>
      <w:r>
        <w:rPr>
          <w:rFonts w:hint="eastAsia" w:ascii="仿宋_GB2312" w:hAnsi="仿宋" w:cs="宋体"/>
          <w:szCs w:val="32"/>
          <w:lang w:val="zh-CN"/>
        </w:rPr>
        <w:t>至</w:t>
      </w:r>
      <w:r>
        <w:rPr>
          <w:rFonts w:hint="eastAsia" w:ascii="仿宋_GB2312" w:hAnsi="仿宋" w:cs="宋体"/>
          <w:szCs w:val="32"/>
        </w:rPr>
        <w:t>2026</w:t>
      </w:r>
      <w:r>
        <w:rPr>
          <w:rFonts w:hint="eastAsia" w:ascii="仿宋_GB2312" w:hAnsi="仿宋" w:cs="宋体"/>
          <w:szCs w:val="32"/>
          <w:lang w:val="zh-CN"/>
        </w:rPr>
        <w:t>年</w:t>
      </w:r>
      <w:r>
        <w:rPr>
          <w:rFonts w:hint="eastAsia" w:ascii="仿宋_GB2312" w:hAnsi="仿宋" w:cs="宋体"/>
          <w:szCs w:val="32"/>
        </w:rPr>
        <w:t>1</w:t>
      </w:r>
      <w:r>
        <w:rPr>
          <w:rFonts w:hint="eastAsia" w:ascii="仿宋_GB2312" w:hAnsi="仿宋" w:cs="宋体"/>
          <w:szCs w:val="32"/>
          <w:lang w:val="zh-CN"/>
        </w:rPr>
        <w:t>月累计获考核分</w:t>
      </w:r>
      <w:r>
        <w:rPr>
          <w:rFonts w:hint="eastAsia" w:ascii="仿宋_GB2312" w:hAnsi="仿宋" w:cs="宋体"/>
          <w:szCs w:val="32"/>
        </w:rPr>
        <w:t>4989</w:t>
      </w:r>
      <w:r>
        <w:rPr>
          <w:rFonts w:hint="eastAsia" w:ascii="仿宋_GB2312" w:hAnsi="仿宋" w:cs="宋体"/>
          <w:szCs w:val="32"/>
          <w:lang w:val="zh-CN"/>
        </w:rPr>
        <w:t>分，表扬</w:t>
      </w:r>
      <w:r>
        <w:rPr>
          <w:rFonts w:hint="eastAsia" w:ascii="仿宋_GB2312" w:hAnsi="仿宋" w:cs="宋体"/>
          <w:szCs w:val="32"/>
        </w:rPr>
        <w:t>6次，</w:t>
      </w:r>
      <w:r>
        <w:rPr>
          <w:rFonts w:hint="eastAsia" w:ascii="仿宋_GB2312" w:hAnsi="仿宋" w:cs="宋体"/>
          <w:szCs w:val="32"/>
          <w:lang w:val="zh-CN"/>
        </w:rPr>
        <w:t>物质奖励</w:t>
      </w:r>
      <w:r>
        <w:rPr>
          <w:rFonts w:hint="eastAsia" w:ascii="仿宋_GB2312" w:hAnsi="仿宋" w:cs="宋体"/>
          <w:szCs w:val="32"/>
        </w:rPr>
        <w:t>2次</w:t>
      </w:r>
      <w:r>
        <w:rPr>
          <w:rFonts w:hint="eastAsia" w:ascii="仿宋_GB2312" w:hAnsi="仿宋" w:cs="宋体"/>
          <w:szCs w:val="32"/>
          <w:lang w:val="zh-CN"/>
        </w:rPr>
        <w:t>。考核期内无违规扣分。</w:t>
      </w:r>
    </w:p>
    <w:p>
      <w:pPr>
        <w:spacing w:line="520" w:lineRule="exact"/>
        <w:ind w:firstLine="640" w:firstLineChars="200"/>
        <w:rPr>
          <w:rFonts w:ascii="仿宋_GB2312" w:hAnsi="仿宋" w:cs="宋体"/>
          <w:szCs w:val="32"/>
          <w:lang w:val="zh-CN"/>
        </w:rPr>
      </w:pPr>
      <w:r>
        <w:rPr>
          <w:rFonts w:hint="eastAsia" w:ascii="仿宋_GB2312" w:hAnsi="仿宋" w:cs="宋体"/>
          <w:szCs w:val="32"/>
        </w:rPr>
        <w:t>该犯系因故意杀人被判处无期徒刑的罪犯，属于从严掌握减刑对象。</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本案于2026年</w:t>
      </w:r>
      <w:r>
        <w:rPr>
          <w:rFonts w:ascii="仿宋_GB2312" w:hAnsi="仿宋" w:cs="宋体"/>
          <w:szCs w:val="32"/>
          <w:lang w:val="zh-CN"/>
        </w:rPr>
        <w:t>4</w:t>
      </w:r>
      <w:r>
        <w:rPr>
          <w:rFonts w:hint="eastAsia" w:ascii="仿宋_GB2312" w:hAnsi="仿宋" w:cs="宋体"/>
          <w:szCs w:val="32"/>
          <w:lang w:val="zh-CN"/>
        </w:rPr>
        <w:t>月</w:t>
      </w:r>
      <w:r>
        <w:rPr>
          <w:rFonts w:ascii="仿宋_GB2312" w:hAnsi="仿宋" w:cs="宋体"/>
          <w:szCs w:val="32"/>
          <w:lang w:val="zh-CN"/>
        </w:rPr>
        <w:t>29</w:t>
      </w:r>
      <w:r>
        <w:rPr>
          <w:rFonts w:hint="eastAsia" w:ascii="仿宋_GB2312" w:hAnsi="仿宋" w:cs="宋体"/>
          <w:szCs w:val="32"/>
          <w:lang w:val="zh-CN"/>
        </w:rPr>
        <w:t>日至2026年</w:t>
      </w:r>
      <w:r>
        <w:rPr>
          <w:rFonts w:ascii="仿宋_GB2312" w:hAnsi="仿宋" w:cs="宋体"/>
          <w:szCs w:val="32"/>
          <w:lang w:val="zh-CN"/>
        </w:rPr>
        <w:t>5</w:t>
      </w:r>
      <w:r>
        <w:rPr>
          <w:rFonts w:hint="eastAsia" w:ascii="仿宋_GB2312" w:hAnsi="仿宋" w:cs="宋体"/>
          <w:szCs w:val="32"/>
          <w:lang w:val="zh-CN"/>
        </w:rPr>
        <w:t>月8日在狱内公示未收到不同意见。</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因此，依照《中华人民共和国刑法》第五十七条、第七十八条、《中华人民共和国刑事诉讼法》第二百七十三条第二款和《中华人民共和国监狱法》第二十九条规定，建议对罪犯黄莲珍减为有期徒刑二十二年，剥夺政治权利改为十年。特提请你院审理裁定。</w:t>
      </w:r>
    </w:p>
    <w:p>
      <w:pPr>
        <w:spacing w:line="520" w:lineRule="exact"/>
        <w:ind w:firstLine="640" w:firstLineChars="200"/>
        <w:rPr>
          <w:rFonts w:ascii="仿宋_GB2312" w:hAnsi="仿宋" w:cs="宋体"/>
          <w:szCs w:val="32"/>
          <w:lang w:val="zh-CN"/>
        </w:rPr>
      </w:pPr>
      <w:r>
        <w:rPr>
          <w:rFonts w:hint="eastAsia" w:ascii="仿宋_GB2312" w:hAnsi="仿宋" w:cs="宋体"/>
          <w:szCs w:val="32"/>
          <w:lang w:val="zh-CN"/>
        </w:rPr>
        <w:t>此致</w:t>
      </w:r>
    </w:p>
    <w:p>
      <w:pPr>
        <w:spacing w:line="520" w:lineRule="exact"/>
        <w:ind w:right="-48" w:rightChars="-15"/>
        <w:rPr>
          <w:rFonts w:ascii="Times New Roman" w:hAnsi="Times New Roman"/>
          <w:szCs w:val="32"/>
        </w:rPr>
      </w:pPr>
      <w:r>
        <w:rPr>
          <w:rFonts w:hint="eastAsia" w:ascii="Times New Roman" w:hAnsi="Times New Roman"/>
          <w:szCs w:val="32"/>
        </w:rPr>
        <w:t>福建省高级人民法院</w:t>
      </w:r>
    </w:p>
    <w:p>
      <w:pPr>
        <w:spacing w:line="520" w:lineRule="exact"/>
        <w:ind w:firstLine="640" w:firstLineChars="200"/>
        <w:rPr>
          <w:rFonts w:ascii="Times New Roman" w:hAnsi="Times New Roman" w:cs="仿宋_GB2312"/>
          <w:szCs w:val="32"/>
        </w:rPr>
      </w:pPr>
      <w:r>
        <w:rPr>
          <w:rFonts w:hint="eastAsia" w:ascii="Times New Roman" w:hAnsi="Times New Roman" w:cs="仿宋_GB2312"/>
          <w:szCs w:val="32"/>
        </w:rPr>
        <w:t>附件：⒈罪犯黄莲珍卷宗贰册</w:t>
      </w:r>
    </w:p>
    <w:p>
      <w:pPr>
        <w:spacing w:line="52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pPr>
        <w:spacing w:line="480" w:lineRule="exact"/>
        <w:ind w:right="-48" w:rightChars="-15" w:firstLine="1600" w:firstLineChars="500"/>
        <w:rPr>
          <w:rFonts w:ascii="Times New Roman" w:hAnsi="Times New Roman" w:cs="仿宋_GB2312"/>
          <w:szCs w:val="32"/>
        </w:rPr>
      </w:pPr>
    </w:p>
    <w:p>
      <w:pPr>
        <w:pStyle w:val="3"/>
        <w:spacing w:line="400" w:lineRule="exact"/>
        <w:ind w:left="1" w:leftChars="-44" w:right="368" w:rightChars="115" w:hanging="142" w:hangingChars="71"/>
        <w:jc w:val="center"/>
        <w:rPr>
          <w:rFonts w:ascii="仿宋_GB2312" w:hAnsi="Times New Roman"/>
          <w:sz w:val="32"/>
          <w:szCs w:val="32"/>
        </w:rPr>
      </w:pPr>
      <w:r>
        <w:rPr>
          <w:rFonts w:hint="eastAsia" w:ascii="仿宋_GB2312" w:hAnsi="仿宋_GB2312" w:cs="仿宋_GB2312"/>
          <w:szCs w:val="32"/>
        </w:rPr>
        <w:t xml:space="preserve">                              </w:t>
      </w:r>
      <w:r>
        <w:rPr>
          <w:rFonts w:ascii="仿宋_GB2312" w:hAnsi="仿宋_GB2312" w:cs="仿宋_GB2312"/>
          <w:szCs w:val="32"/>
        </w:rPr>
        <w:t xml:space="preserve">                                   </w:t>
      </w:r>
      <w:r>
        <w:rPr>
          <w:rFonts w:hint="eastAsia" w:ascii="仿宋_GB2312" w:hAnsi="Times New Roman"/>
          <w:sz w:val="32"/>
          <w:szCs w:val="32"/>
        </w:rPr>
        <w:t>福建省女子监狱</w:t>
      </w:r>
    </w:p>
    <w:p>
      <w:pPr>
        <w:pStyle w:val="3"/>
        <w:spacing w:line="400" w:lineRule="exact"/>
        <w:ind w:left="5103" w:right="-54" w:rightChars="-17" w:firstLine="614" w:firstLineChars="192"/>
        <w:jc w:val="right"/>
        <w:rPr>
          <w:rFonts w:ascii="仿宋_GB2312" w:hAnsi="Times New Roman"/>
          <w:sz w:val="32"/>
          <w:szCs w:val="32"/>
        </w:rPr>
      </w:pPr>
      <w:r>
        <w:rPr>
          <w:rFonts w:hint="eastAsia" w:ascii="仿宋_GB2312" w:hAnsi="Times New Roman"/>
          <w:sz w:val="32"/>
          <w:szCs w:val="32"/>
        </w:rPr>
        <w:t>二</w:t>
      </w:r>
      <w:r>
        <w:rPr>
          <w:rFonts w:hint="eastAsia" w:ascii="微软雅黑" w:hAnsi="微软雅黑" w:eastAsia="微软雅黑" w:cs="微软雅黑"/>
          <w:sz w:val="32"/>
          <w:szCs w:val="32"/>
        </w:rPr>
        <w:t>〇</w:t>
      </w:r>
      <w:r>
        <w:rPr>
          <w:rFonts w:hint="eastAsia" w:ascii="仿宋_GB2312" w:hAnsi="仿宋_GB2312" w:cs="仿宋_GB2312"/>
          <w:sz w:val="32"/>
          <w:szCs w:val="32"/>
        </w:rPr>
        <w:t>二六年六月十五日</w:t>
      </w:r>
    </w:p>
    <w:p>
      <w:pPr>
        <w:ind w:right="1280"/>
        <w:rPr>
          <w:rFonts w:ascii="仿宋_GB2312" w:hAnsi="Times New Roman"/>
          <w:szCs w:val="32"/>
        </w:rPr>
      </w:pPr>
    </w:p>
    <w:p>
      <w:pPr>
        <w:sectPr>
          <w:headerReference r:id="rId6" w:type="default"/>
          <w:footerReference r:id="rId7" w:type="default"/>
          <w:footerReference r:id="rId8" w:type="even"/>
          <w:pgSz w:w="11907" w:h="16840"/>
          <w:pgMar w:top="1871" w:right="1304" w:bottom="1871" w:left="1588" w:header="1588" w:footer="1587" w:gutter="0"/>
          <w:cols w:space="0" w:num="1"/>
          <w:docGrid w:type="lines" w:linePitch="595" w:charSpace="0"/>
        </w:sectPr>
      </w:pPr>
    </w:p>
    <w:p>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pPr>
        <w:snapToGrid w:val="0"/>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eastAsia="楷体_GB2312"/>
          <w:szCs w:val="32"/>
        </w:rPr>
        <w:t>26</w:t>
      </w:r>
      <w:r>
        <w:rPr>
          <w:rFonts w:hint="eastAsia" w:ascii="Times New Roman" w:hAnsi="Times New Roman" w:eastAsia="楷体_GB2312" w:cs="楷体_GB2312"/>
          <w:szCs w:val="32"/>
        </w:rPr>
        <w:t>〕闽女监狱减字第</w:t>
      </w:r>
      <w:r>
        <w:rPr>
          <w:rFonts w:hint="eastAsia" w:ascii="Times New Roman" w:hAnsi="Times New Roman" w:eastAsia="楷体_GB2312"/>
          <w:szCs w:val="32"/>
        </w:rPr>
        <w:t>232</w:t>
      </w:r>
      <w:r>
        <w:rPr>
          <w:rFonts w:hint="eastAsia" w:ascii="Times New Roman" w:hAnsi="Times New Roman" w:eastAsia="楷体_GB2312" w:cs="楷体_GB2312"/>
          <w:szCs w:val="32"/>
        </w:rPr>
        <w:t>号</w:t>
      </w:r>
    </w:p>
    <w:p>
      <w:pPr>
        <w:jc w:val="right"/>
        <w:rPr>
          <w:rFonts w:ascii="Times New Roman" w:hAnsi="Times New Roman" w:eastAsia="楷体_GB2312" w:cs="楷体_GB2312"/>
          <w:szCs w:val="32"/>
          <w:highlight w:val="yellow"/>
        </w:rPr>
      </w:pPr>
    </w:p>
    <w:p>
      <w:pPr>
        <w:spacing w:line="560" w:lineRule="exact"/>
        <w:ind w:firstLine="640" w:firstLineChars="200"/>
        <w:rPr>
          <w:rFonts w:ascii="仿宋_GB2312" w:hAnsi="Times New Roman"/>
          <w:szCs w:val="32"/>
        </w:rPr>
      </w:pPr>
      <w:r>
        <w:rPr>
          <w:rFonts w:hint="eastAsia" w:ascii="仿宋_GB2312" w:hAnsi="Times New Roman"/>
          <w:szCs w:val="32"/>
        </w:rPr>
        <w:t>罪犯柯尾兰，女，1970年4月5日出生，汉族，小学文化，捕前系公司职员。</w:t>
      </w:r>
    </w:p>
    <w:p>
      <w:pPr>
        <w:spacing w:line="560" w:lineRule="exact"/>
        <w:ind w:firstLine="640" w:firstLineChars="200"/>
        <w:rPr>
          <w:rFonts w:ascii="仿宋_GB2312" w:hAnsi="Times New Roman"/>
          <w:szCs w:val="32"/>
        </w:rPr>
      </w:pPr>
      <w:r>
        <w:rPr>
          <w:rFonts w:hint="eastAsia" w:ascii="仿宋_GB2312" w:hAnsi="Times New Roman"/>
          <w:szCs w:val="32"/>
        </w:rPr>
        <w:t>福建省泉州市中级人民法院于2019年1月31日作出（2018）闽05刑初95号刑事判决，以被告人柯尾兰犯故意杀人罪，判处无期徒刑，剥夺政治权利终身。宣判后，被告人不服，提出上诉。福建省高级人民法院于2019年12月31日作出（2019）闽刑终115号刑事裁定，驳回上诉，维持原判。无期起刑日：2020年1月13日。2020年1月21日交付福建省女子监狱执行刑罚。属普管级罪犯。</w:t>
      </w:r>
    </w:p>
    <w:p>
      <w:pPr>
        <w:spacing w:line="560" w:lineRule="exact"/>
        <w:ind w:firstLine="640" w:firstLineChars="200"/>
        <w:rPr>
          <w:rFonts w:ascii="仿宋_GB2312" w:hAnsi="Times New Roman"/>
          <w:szCs w:val="32"/>
        </w:rPr>
      </w:pPr>
      <w:r>
        <w:rPr>
          <w:rFonts w:hint="eastAsia" w:ascii="仿宋_GB2312" w:hAnsi="Times New Roman"/>
          <w:szCs w:val="32"/>
        </w:rPr>
        <w:t>该犯自入监以来确有悔改表现，具体事实如下：</w:t>
      </w:r>
    </w:p>
    <w:p>
      <w:pPr>
        <w:spacing w:line="560" w:lineRule="exact"/>
        <w:ind w:firstLine="640" w:firstLineChars="200"/>
        <w:rPr>
          <w:rFonts w:ascii="仿宋_GB2312" w:hAnsi="Times New Roman"/>
          <w:szCs w:val="32"/>
        </w:rPr>
      </w:pPr>
      <w:r>
        <w:rPr>
          <w:rFonts w:hint="eastAsia" w:ascii="仿宋_GB2312" w:hAnsi="Times New Roman"/>
          <w:szCs w:val="32"/>
        </w:rPr>
        <w:t>认罪悔罪：</w:t>
      </w:r>
      <w:r>
        <w:rPr>
          <w:rFonts w:hint="eastAsia" w:ascii="仿宋_GB2312" w:hAnsi="仿宋"/>
          <w:iCs/>
          <w:kern w:val="2"/>
          <w:szCs w:val="32"/>
        </w:rPr>
        <w:t>能服从法院判决，自书认罪悔罪书</w:t>
      </w:r>
      <w:r>
        <w:rPr>
          <w:rFonts w:hint="eastAsia" w:ascii="仿宋_GB2312" w:hAnsi="Times New Roman"/>
          <w:szCs w:val="32"/>
        </w:rPr>
        <w:t>。</w:t>
      </w:r>
    </w:p>
    <w:p>
      <w:pPr>
        <w:spacing w:line="560" w:lineRule="exact"/>
        <w:ind w:firstLine="640" w:firstLineChars="200"/>
        <w:rPr>
          <w:rFonts w:ascii="仿宋_GB2312" w:hAnsi="Times New Roman"/>
          <w:szCs w:val="32"/>
        </w:rPr>
      </w:pPr>
      <w:r>
        <w:rPr>
          <w:rFonts w:hint="eastAsia" w:ascii="仿宋_GB2312" w:hAnsi="Times New Roman"/>
          <w:szCs w:val="32"/>
        </w:rPr>
        <w:t>遵守监规：虽有违规情形，但经民警教育，能遵守法律法规及监规纪律，接受教育改造。</w:t>
      </w:r>
    </w:p>
    <w:p>
      <w:pPr>
        <w:spacing w:line="560" w:lineRule="exact"/>
        <w:ind w:firstLine="640" w:firstLineChars="200"/>
        <w:rPr>
          <w:rFonts w:ascii="仿宋_GB2312" w:hAnsi="Times New Roman"/>
          <w:szCs w:val="32"/>
        </w:rPr>
      </w:pPr>
      <w:r>
        <w:rPr>
          <w:rFonts w:hint="eastAsia" w:ascii="仿宋_GB2312" w:hAnsi="Times New Roman"/>
          <w:szCs w:val="32"/>
        </w:rPr>
        <w:t>学习情况：能参加思想、文化、职业技术教育。</w:t>
      </w:r>
    </w:p>
    <w:p>
      <w:pPr>
        <w:spacing w:line="560" w:lineRule="exact"/>
        <w:ind w:firstLine="640" w:firstLineChars="200"/>
        <w:rPr>
          <w:rFonts w:ascii="仿宋_GB2312" w:hAnsi="Times New Roman"/>
          <w:szCs w:val="32"/>
        </w:rPr>
      </w:pPr>
      <w:r>
        <w:rPr>
          <w:rFonts w:hint="eastAsia" w:ascii="仿宋_GB2312" w:hAnsi="Times New Roman"/>
          <w:szCs w:val="32"/>
        </w:rPr>
        <w:t>劳动改造：能参加劳动，努力完成劳动任务。</w:t>
      </w:r>
    </w:p>
    <w:p>
      <w:pPr>
        <w:spacing w:line="560" w:lineRule="exact"/>
        <w:ind w:firstLine="640" w:firstLineChars="200"/>
        <w:rPr>
          <w:rFonts w:ascii="仿宋_GB2312" w:hAnsi="Times New Roman"/>
          <w:szCs w:val="32"/>
        </w:rPr>
      </w:pPr>
      <w:r>
        <w:rPr>
          <w:rFonts w:hint="eastAsia" w:ascii="仿宋_GB2312" w:hAnsi="Times New Roman"/>
          <w:szCs w:val="32"/>
        </w:rPr>
        <w:t>奖惩情况：该犯考核期2020年1月21日至2025年12月累计获考核分6747分，表扬6次，物质奖励5次；违规5次，累计扣考核分41分。</w:t>
      </w:r>
    </w:p>
    <w:p>
      <w:pPr>
        <w:spacing w:line="560" w:lineRule="exact"/>
        <w:ind w:firstLine="640" w:firstLineChars="200"/>
        <w:rPr>
          <w:rFonts w:ascii="仿宋_GB2312" w:hAnsi="Times New Roman"/>
          <w:szCs w:val="32"/>
        </w:rPr>
      </w:pPr>
      <w:r>
        <w:rPr>
          <w:rFonts w:hint="eastAsia" w:ascii="仿宋_GB2312" w:hAnsi="Times New Roman"/>
          <w:szCs w:val="32"/>
        </w:rPr>
        <w:t>该犯系因故意杀人罪被判处无期徒刑的罪犯，属于从严掌握减刑对象。</w:t>
      </w:r>
    </w:p>
    <w:p>
      <w:pPr>
        <w:spacing w:line="560" w:lineRule="exact"/>
        <w:ind w:firstLine="640" w:firstLineChars="200"/>
        <w:rPr>
          <w:rFonts w:ascii="仿宋_GB2312" w:hAnsi="Times New Roman"/>
          <w:szCs w:val="32"/>
        </w:rPr>
      </w:pPr>
      <w:r>
        <w:rPr>
          <w:rFonts w:hint="eastAsia" w:ascii="仿宋_GB2312" w:hAnsi="仿宋_GB2312" w:cs="仿宋_GB2312"/>
          <w:color w:val="000000"/>
          <w:szCs w:val="32"/>
        </w:rPr>
        <w:t>本案于</w:t>
      </w:r>
      <w:r>
        <w:rPr>
          <w:rFonts w:hint="eastAsia" w:ascii="仿宋_GB2312"/>
          <w:szCs w:val="32"/>
        </w:rPr>
        <w:t>20</w:t>
      </w:r>
      <w:r>
        <w:rPr>
          <w:rFonts w:ascii="仿宋_GB2312"/>
          <w:szCs w:val="32"/>
        </w:rPr>
        <w:t>2</w:t>
      </w:r>
      <w:r>
        <w:rPr>
          <w:rFonts w:hint="eastAsia" w:ascii="仿宋_GB2312"/>
          <w:szCs w:val="32"/>
        </w:rPr>
        <w:t>6年</w:t>
      </w:r>
      <w:r>
        <w:rPr>
          <w:rFonts w:ascii="仿宋_GB2312"/>
          <w:szCs w:val="32"/>
        </w:rPr>
        <w:t>3</w:t>
      </w:r>
      <w:r>
        <w:rPr>
          <w:rFonts w:hint="eastAsia" w:ascii="仿宋_GB2312"/>
          <w:szCs w:val="32"/>
        </w:rPr>
        <w:t>月</w:t>
      </w:r>
      <w:r>
        <w:rPr>
          <w:rFonts w:ascii="仿宋_GB2312"/>
          <w:szCs w:val="32"/>
        </w:rPr>
        <w:t>31</w:t>
      </w:r>
      <w:r>
        <w:rPr>
          <w:rFonts w:hint="eastAsia" w:ascii="仿宋_GB2312"/>
          <w:szCs w:val="32"/>
        </w:rPr>
        <w:t>日至202</w:t>
      </w:r>
      <w:r>
        <w:rPr>
          <w:rFonts w:ascii="仿宋_GB2312"/>
          <w:szCs w:val="32"/>
        </w:rPr>
        <w:t>6</w:t>
      </w:r>
      <w:r>
        <w:rPr>
          <w:rFonts w:hint="eastAsia" w:ascii="仿宋_GB2312"/>
          <w:szCs w:val="32"/>
        </w:rPr>
        <w:t>年</w:t>
      </w:r>
      <w:r>
        <w:rPr>
          <w:rFonts w:ascii="仿宋_GB2312"/>
          <w:szCs w:val="32"/>
        </w:rPr>
        <w:t>4</w:t>
      </w:r>
      <w:r>
        <w:rPr>
          <w:rFonts w:hint="eastAsia" w:ascii="仿宋_GB2312"/>
          <w:szCs w:val="32"/>
        </w:rPr>
        <w:t>月</w:t>
      </w:r>
      <w:r>
        <w:rPr>
          <w:rFonts w:ascii="仿宋_GB2312"/>
          <w:szCs w:val="32"/>
        </w:rPr>
        <w:t>7</w:t>
      </w:r>
      <w:r>
        <w:rPr>
          <w:rFonts w:hint="eastAsia" w:ascii="仿宋_GB2312"/>
          <w:szCs w:val="32"/>
        </w:rPr>
        <w:t>日</w:t>
      </w:r>
      <w:r>
        <w:rPr>
          <w:rFonts w:hint="eastAsia" w:ascii="仿宋_GB2312" w:hAnsi="仿宋_GB2312" w:cs="仿宋_GB2312"/>
          <w:color w:val="000000"/>
          <w:szCs w:val="32"/>
        </w:rPr>
        <w:t>在狱内公示未收到不同意见。</w:t>
      </w:r>
    </w:p>
    <w:p>
      <w:pPr>
        <w:spacing w:line="560" w:lineRule="exact"/>
        <w:ind w:firstLine="640" w:firstLineChars="200"/>
        <w:rPr>
          <w:rFonts w:ascii="仿宋_GB2312" w:hAnsi="仿宋" w:cs="宋体"/>
          <w:szCs w:val="32"/>
          <w:lang w:val="zh-CN"/>
        </w:rPr>
      </w:pPr>
      <w:r>
        <w:rPr>
          <w:rFonts w:hint="eastAsia" w:ascii="仿宋_GB2312" w:hAnsi="Times New Roman"/>
          <w:szCs w:val="32"/>
        </w:rPr>
        <w:t>因此，依照《中华人民共和国刑法》第五十七条、第七十八条、《中华人民共和国刑事诉讼法》第二百七十三条第二款和《中华人民共和国监狱法》第二十九条规定，建议对罪犯柯尾兰减为有期徒刑二十二年，剥夺政治权利改为十年。</w:t>
      </w:r>
      <w:r>
        <w:rPr>
          <w:rFonts w:hint="eastAsia" w:ascii="仿宋_GB2312" w:hAnsi="仿宋" w:cs="宋体"/>
          <w:szCs w:val="32"/>
          <w:lang w:val="zh-CN"/>
        </w:rPr>
        <w:t>特提请你院审理裁定。</w:t>
      </w:r>
    </w:p>
    <w:p>
      <w:pPr>
        <w:spacing w:line="480" w:lineRule="exact"/>
        <w:ind w:firstLine="640" w:firstLineChars="200"/>
        <w:rPr>
          <w:rFonts w:ascii="仿宋_GB2312" w:hAnsi="仿宋" w:cs="宋体"/>
          <w:szCs w:val="32"/>
          <w:lang w:val="zh-CN"/>
        </w:rPr>
      </w:pPr>
      <w:r>
        <w:rPr>
          <w:rFonts w:hint="eastAsia" w:ascii="仿宋_GB2312" w:hAnsi="仿宋" w:cs="宋体"/>
          <w:szCs w:val="32"/>
          <w:lang w:val="zh-CN"/>
        </w:rPr>
        <w:t>此致</w:t>
      </w:r>
    </w:p>
    <w:p>
      <w:pPr>
        <w:spacing w:line="480" w:lineRule="exact"/>
        <w:ind w:right="-48" w:rightChars="-15"/>
        <w:rPr>
          <w:rFonts w:ascii="Times New Roman" w:hAnsi="Times New Roman"/>
          <w:szCs w:val="32"/>
        </w:rPr>
      </w:pPr>
      <w:r>
        <w:rPr>
          <w:rFonts w:hint="eastAsia" w:ascii="Times New Roman" w:hAnsi="Times New Roman"/>
          <w:szCs w:val="32"/>
        </w:rPr>
        <w:t>福建省高级人民法院</w:t>
      </w:r>
    </w:p>
    <w:p>
      <w:pPr>
        <w:spacing w:line="480" w:lineRule="exact"/>
        <w:ind w:firstLine="640" w:firstLineChars="200"/>
        <w:rPr>
          <w:rFonts w:ascii="Times New Roman" w:hAnsi="Times New Roman" w:cs="仿宋_GB2312"/>
          <w:szCs w:val="32"/>
        </w:rPr>
      </w:pPr>
      <w:r>
        <w:rPr>
          <w:rFonts w:hint="eastAsia" w:ascii="Times New Roman" w:hAnsi="Times New Roman" w:cs="仿宋_GB2312"/>
          <w:szCs w:val="32"/>
        </w:rPr>
        <w:t>附件：⒈罪犯柯尾兰卷宗贰册</w:t>
      </w:r>
    </w:p>
    <w:p>
      <w:pPr>
        <w:spacing w:line="48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pPr>
        <w:spacing w:line="400" w:lineRule="exact"/>
        <w:ind w:right="-48" w:rightChars="-15" w:firstLine="1600" w:firstLineChars="500"/>
        <w:rPr>
          <w:rFonts w:ascii="Times New Roman" w:hAnsi="Times New Roman" w:cs="仿宋_GB2312"/>
          <w:szCs w:val="32"/>
        </w:rPr>
      </w:pPr>
    </w:p>
    <w:p>
      <w:pPr>
        <w:pStyle w:val="3"/>
        <w:tabs>
          <w:tab w:val="left" w:pos="8000"/>
        </w:tabs>
        <w:spacing w:line="400" w:lineRule="exact"/>
        <w:ind w:left="121" w:leftChars="-63" w:right="368" w:rightChars="115" w:hanging="323" w:hangingChars="101"/>
        <w:jc w:val="right"/>
        <w:rPr>
          <w:rFonts w:ascii="仿宋_GB2312" w:hAnsi="Times New Roman"/>
          <w:sz w:val="32"/>
          <w:szCs w:val="32"/>
        </w:rPr>
      </w:pPr>
      <w:r>
        <w:rPr>
          <w:rFonts w:hint="eastAsia" w:ascii="仿宋_GB2312" w:hAnsi="Times New Roman"/>
          <w:sz w:val="32"/>
          <w:szCs w:val="32"/>
        </w:rPr>
        <w:t>福建省女子监狱</w:t>
      </w:r>
    </w:p>
    <w:p>
      <w:pPr>
        <w:jc w:val="right"/>
        <w:rPr>
          <w:rFonts w:hint="eastAsia" w:ascii="仿宋_GB2312" w:hAnsi="Times New Roman"/>
          <w:szCs w:val="32"/>
        </w:rPr>
      </w:pPr>
      <w:r>
        <w:rPr>
          <w:rFonts w:hint="eastAsia" w:ascii="仿宋_GB2312" w:hAnsi="Times New Roman"/>
          <w:szCs w:val="32"/>
        </w:rPr>
        <w:t>二</w:t>
      </w:r>
      <w:r>
        <w:rPr>
          <w:rFonts w:hint="eastAsia" w:ascii="微软雅黑" w:hAnsi="微软雅黑" w:eastAsia="微软雅黑" w:cs="微软雅黑"/>
          <w:szCs w:val="32"/>
        </w:rPr>
        <w:t>〇</w:t>
      </w:r>
      <w:r>
        <w:rPr>
          <w:rFonts w:hint="eastAsia" w:ascii="仿宋_GB2312" w:hAnsi="仿宋_GB2312" w:cs="仿宋_GB2312"/>
          <w:szCs w:val="32"/>
        </w:rPr>
        <w:t>二六年</w:t>
      </w:r>
      <w:r>
        <w:rPr>
          <w:rFonts w:hint="eastAsia" w:ascii="仿宋_GB2312" w:hAnsi="Times New Roman"/>
          <w:szCs w:val="32"/>
        </w:rPr>
        <w:t>六月十五日</w:t>
      </w:r>
    </w:p>
    <w:p>
      <w:pPr>
        <w:jc w:val="right"/>
        <w:rPr>
          <w:rFonts w:hint="eastAsia" w:ascii="仿宋_GB2312" w:hAnsi="Times New Roman"/>
          <w:szCs w:val="32"/>
        </w:rPr>
      </w:pPr>
    </w:p>
    <w:p>
      <w:pPr>
        <w:jc w:val="right"/>
        <w:rPr>
          <w:rFonts w:hint="eastAsia" w:ascii="仿宋_GB2312" w:hAnsi="Times New Roman"/>
          <w:szCs w:val="32"/>
        </w:rPr>
        <w:sectPr>
          <w:pgSz w:w="11907" w:h="16840"/>
          <w:pgMar w:top="1871" w:right="1304" w:bottom="1871" w:left="1588" w:header="1588" w:footer="1587" w:gutter="0"/>
          <w:cols w:space="0" w:num="1"/>
          <w:docGrid w:type="lines" w:linePitch="595" w:charSpace="0"/>
        </w:sectPr>
      </w:pPr>
    </w:p>
    <w:p>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pPr>
        <w:snapToGrid w:val="0"/>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〕闽女监狱减字第395号</w:t>
      </w:r>
    </w:p>
    <w:p>
      <w:pPr>
        <w:jc w:val="right"/>
        <w:rPr>
          <w:rFonts w:ascii="Times New Roman" w:hAnsi="Times New Roman" w:eastAsia="楷体_GB2312" w:cs="楷体_GB2312"/>
          <w:szCs w:val="32"/>
        </w:rPr>
      </w:pPr>
    </w:p>
    <w:p>
      <w:pPr>
        <w:spacing w:line="380" w:lineRule="exact"/>
        <w:ind w:firstLine="640" w:firstLineChars="200"/>
        <w:rPr>
          <w:rFonts w:ascii="仿宋_GB2312" w:hAnsi="仿宋" w:cs="宋体"/>
          <w:szCs w:val="32"/>
          <w:lang w:val="zh-CN"/>
        </w:rPr>
      </w:pPr>
      <w:r>
        <w:rPr>
          <w:rFonts w:hint="eastAsia" w:ascii="仿宋_GB2312" w:hAnsi="仿宋" w:cs="宋体"/>
          <w:szCs w:val="32"/>
          <w:lang w:val="zh-CN"/>
        </w:rPr>
        <w:t>罪犯李露，女，19</w:t>
      </w:r>
      <w:r>
        <w:rPr>
          <w:rFonts w:hint="eastAsia" w:ascii="仿宋_GB2312" w:hAnsi="仿宋" w:cs="宋体"/>
          <w:szCs w:val="32"/>
        </w:rPr>
        <w:t>82</w:t>
      </w:r>
      <w:r>
        <w:rPr>
          <w:rFonts w:hint="eastAsia" w:ascii="仿宋_GB2312" w:hAnsi="仿宋" w:cs="宋体"/>
          <w:szCs w:val="32"/>
          <w:lang w:val="zh-CN"/>
        </w:rPr>
        <w:t>年</w:t>
      </w:r>
      <w:r>
        <w:rPr>
          <w:rFonts w:hint="eastAsia" w:ascii="仿宋_GB2312" w:hAnsi="仿宋" w:cs="宋体"/>
          <w:szCs w:val="32"/>
        </w:rPr>
        <w:t>1</w:t>
      </w:r>
      <w:r>
        <w:rPr>
          <w:rFonts w:hint="eastAsia" w:ascii="仿宋_GB2312" w:hAnsi="仿宋" w:cs="宋体"/>
          <w:szCs w:val="32"/>
          <w:lang w:val="zh-CN"/>
        </w:rPr>
        <w:t>月</w:t>
      </w:r>
      <w:r>
        <w:rPr>
          <w:rFonts w:hint="eastAsia" w:ascii="仿宋_GB2312" w:hAnsi="仿宋" w:cs="宋体"/>
          <w:szCs w:val="32"/>
        </w:rPr>
        <w:t>28</w:t>
      </w:r>
      <w:r>
        <w:rPr>
          <w:rFonts w:hint="eastAsia" w:ascii="仿宋_GB2312" w:hAnsi="仿宋" w:cs="宋体"/>
          <w:szCs w:val="32"/>
          <w:lang w:val="zh-CN"/>
        </w:rPr>
        <w:t>日出生，汉族，高中文化，捕前无业。</w:t>
      </w:r>
      <w:r>
        <w:rPr>
          <w:rFonts w:hint="eastAsia" w:ascii="仿宋_GB2312" w:hAnsi="仿宋" w:cs="宋体"/>
          <w:szCs w:val="32"/>
        </w:rPr>
        <w:t>曾于2014年10月28日因犯贩卖毒品罪被福建省平潭县人民法院判处有期徒刑六年，并处罚金人民币5000元，后被暂予监外执行。系毒品再犯。</w:t>
      </w:r>
    </w:p>
    <w:p>
      <w:pPr>
        <w:spacing w:line="380" w:lineRule="exact"/>
        <w:ind w:firstLine="640" w:firstLineChars="200"/>
        <w:rPr>
          <w:rFonts w:ascii="仿宋_GB2312" w:hAnsi="仿宋" w:cs="宋体"/>
          <w:szCs w:val="32"/>
        </w:rPr>
      </w:pPr>
      <w:r>
        <w:rPr>
          <w:rFonts w:hint="eastAsia" w:ascii="仿宋_GB2312" w:hAnsi="仿宋" w:cs="宋体"/>
          <w:szCs w:val="32"/>
          <w:lang w:val="zh-CN"/>
        </w:rPr>
        <w:t>福建省平潭县人民法院于</w:t>
      </w:r>
      <w:r>
        <w:rPr>
          <w:rFonts w:hint="eastAsia" w:ascii="仿宋_GB2312" w:hAnsi="仿宋" w:cs="宋体"/>
          <w:szCs w:val="32"/>
        </w:rPr>
        <w:t>2014年10月28日作出（2014）岚刑初字第177号刑事判决，以被告人李露犯贩卖毒品罪，判处有期徒刑六年，并处罚金人民币5000元，后被暂予监外执行。在暂予监外执行期间，刑罚执行完毕前又犯新罪。</w:t>
      </w:r>
      <w:r>
        <w:rPr>
          <w:rFonts w:hint="eastAsia" w:ascii="仿宋_GB2312" w:hAnsi="仿宋" w:cs="宋体"/>
          <w:szCs w:val="32"/>
          <w:lang w:val="zh-CN"/>
        </w:rPr>
        <w:t>福建省福州市中级人民法院于2018年7月30日作出（2016）闽01刑初148-1号刑事判决，以被告人李露犯贩卖毒品罪，判处无期徒刑，剥夺政治权利终身，并处没收个人全部财产；与前罪犯贩卖毒品罪，判处有期徒刑六年，合并决定执行无期徒刑，剥夺政治权利终身，并处没收个人全部财产。宣判后，被告人不服，提出上诉。福建省高级人民法院于2018年11月12日作出（2018）闽刑终318号刑事裁定，驳回上诉，维持原判。福建省高级人民法院于2018年11月15日作出（2018）闽刑更299号收监执行决定书，决定将罪犯李露收监执行。无期起刑日期：</w:t>
      </w:r>
      <w:r>
        <w:rPr>
          <w:rFonts w:hint="eastAsia" w:ascii="仿宋_GB2312" w:hAnsi="仿宋" w:cs="宋体"/>
          <w:szCs w:val="32"/>
        </w:rPr>
        <w:t>2018年11月15日。</w:t>
      </w:r>
      <w:r>
        <w:rPr>
          <w:rFonts w:hint="eastAsia" w:ascii="仿宋_GB2312" w:hAnsi="仿宋" w:cs="宋体"/>
          <w:szCs w:val="32"/>
          <w:lang w:val="zh-CN"/>
        </w:rPr>
        <w:t>2018年11月23日交付福建省女子监狱执行刑罚。</w:t>
      </w:r>
      <w:r>
        <w:rPr>
          <w:rFonts w:hint="eastAsia" w:ascii="仿宋_GB2312" w:hAnsi="仿宋_GB2312" w:cs="仿宋_GB2312"/>
          <w:szCs w:val="32"/>
        </w:rPr>
        <w:t>2024年5月24日，福建省高级人民法院作出（2024）闽刑更100号刑事裁定，对其不予减刑。2025年6月25日，福建省高级人民法院作出（2025）闽刑更172号刑事裁定，对其不予减刑，2025年7月21日送达。</w:t>
      </w:r>
      <w:r>
        <w:rPr>
          <w:rFonts w:hint="eastAsia" w:ascii="仿宋_GB2312" w:hAnsi="仿宋" w:cs="宋体"/>
          <w:szCs w:val="32"/>
          <w:lang w:val="zh-CN"/>
        </w:rPr>
        <w:t>属普管级罪犯。</w:t>
      </w:r>
    </w:p>
    <w:p>
      <w:pPr>
        <w:spacing w:line="380" w:lineRule="exact"/>
        <w:ind w:firstLine="640" w:firstLineChars="200"/>
        <w:rPr>
          <w:rFonts w:ascii="仿宋_GB2312" w:hAnsi="仿宋" w:cs="宋体"/>
          <w:szCs w:val="32"/>
          <w:lang w:val="zh-CN"/>
        </w:rPr>
      </w:pPr>
      <w:r>
        <w:rPr>
          <w:rFonts w:hint="eastAsia" w:ascii="仿宋_GB2312" w:hAnsi="仿宋" w:cs="宋体"/>
          <w:szCs w:val="32"/>
          <w:lang w:val="zh-CN"/>
        </w:rPr>
        <w:t>该犯自入监以来确有悔改表现，具体事实如下：</w:t>
      </w:r>
    </w:p>
    <w:p>
      <w:pPr>
        <w:spacing w:line="380" w:lineRule="exact"/>
        <w:ind w:firstLine="640" w:firstLineChars="200"/>
        <w:rPr>
          <w:rFonts w:ascii="仿宋_GB2312" w:hAnsi="仿宋" w:cs="宋体"/>
          <w:szCs w:val="32"/>
          <w:lang w:val="zh-CN"/>
        </w:rPr>
      </w:pPr>
      <w:r>
        <w:rPr>
          <w:rFonts w:hint="eastAsia" w:ascii="仿宋_GB2312" w:hAnsi="仿宋" w:cs="宋体"/>
          <w:szCs w:val="32"/>
          <w:lang w:val="zh-CN"/>
        </w:rPr>
        <w:t>认罪悔罪:能服从法院判决，自书认罪悔罪书。</w:t>
      </w:r>
    </w:p>
    <w:p>
      <w:pPr>
        <w:spacing w:line="380" w:lineRule="exact"/>
        <w:ind w:firstLine="640" w:firstLineChars="200"/>
        <w:rPr>
          <w:rFonts w:ascii="仿宋_GB2312" w:hAnsi="仿宋" w:cs="宋体"/>
          <w:szCs w:val="32"/>
          <w:lang w:val="zh-CN"/>
        </w:rPr>
      </w:pPr>
      <w:r>
        <w:rPr>
          <w:rFonts w:hint="eastAsia" w:ascii="仿宋_GB2312" w:hAnsi="仿宋" w:cs="宋体"/>
          <w:szCs w:val="32"/>
          <w:lang w:val="zh-CN"/>
        </w:rPr>
        <w:t>遵守监规:有违规情形，但经民警教育，能遵守法律法规及监规纪律，接受教育改造。</w:t>
      </w:r>
    </w:p>
    <w:p>
      <w:pPr>
        <w:spacing w:line="380" w:lineRule="exact"/>
        <w:ind w:firstLine="640" w:firstLineChars="200"/>
        <w:rPr>
          <w:rFonts w:ascii="仿宋_GB2312" w:hAnsi="仿宋" w:cs="宋体"/>
          <w:szCs w:val="32"/>
          <w:lang w:val="zh-CN"/>
        </w:rPr>
      </w:pPr>
      <w:r>
        <w:rPr>
          <w:rFonts w:hint="eastAsia" w:ascii="仿宋_GB2312" w:hAnsi="仿宋" w:cs="宋体"/>
          <w:szCs w:val="32"/>
          <w:lang w:val="zh-CN"/>
        </w:rPr>
        <w:t>学习情况:能参加思想、文化、职业技术教育。</w:t>
      </w:r>
    </w:p>
    <w:p>
      <w:pPr>
        <w:spacing w:line="380" w:lineRule="exact"/>
        <w:ind w:firstLine="640" w:firstLineChars="200"/>
        <w:rPr>
          <w:rFonts w:ascii="仿宋_GB2312" w:hAnsi="仿宋" w:cs="宋体"/>
          <w:szCs w:val="32"/>
          <w:lang w:val="zh-CN"/>
        </w:rPr>
      </w:pPr>
      <w:r>
        <w:rPr>
          <w:rFonts w:hint="eastAsia" w:ascii="仿宋_GB2312" w:hAnsi="仿宋" w:cs="宋体"/>
          <w:szCs w:val="32"/>
          <w:lang w:val="zh-CN"/>
        </w:rPr>
        <w:t>劳动改造:能参加劳动，努力完成劳动任务。</w:t>
      </w:r>
    </w:p>
    <w:p>
      <w:pPr>
        <w:spacing w:line="380" w:lineRule="exact"/>
        <w:ind w:firstLine="640" w:firstLineChars="200"/>
        <w:rPr>
          <w:rFonts w:ascii="仿宋_GB2312" w:hAnsi="仿宋" w:cs="宋体"/>
          <w:szCs w:val="32"/>
          <w:lang w:val="zh-CN"/>
        </w:rPr>
      </w:pPr>
      <w:r>
        <w:rPr>
          <w:rFonts w:hint="eastAsia" w:ascii="仿宋_GB2312" w:hAnsi="仿宋" w:cs="宋体"/>
          <w:szCs w:val="32"/>
          <w:lang w:val="zh-CN"/>
        </w:rPr>
        <w:t>奖惩情况:该犯考核期2018年</w:t>
      </w:r>
      <w:r>
        <w:rPr>
          <w:rFonts w:hint="eastAsia" w:ascii="仿宋_GB2312" w:hAnsi="仿宋" w:cs="宋体"/>
          <w:szCs w:val="32"/>
        </w:rPr>
        <w:t>11</w:t>
      </w:r>
      <w:r>
        <w:rPr>
          <w:rFonts w:hint="eastAsia" w:ascii="仿宋_GB2312" w:hAnsi="仿宋" w:cs="宋体"/>
          <w:szCs w:val="32"/>
          <w:lang w:val="zh-CN"/>
        </w:rPr>
        <w:t>月</w:t>
      </w:r>
      <w:r>
        <w:rPr>
          <w:rFonts w:hint="eastAsia" w:ascii="仿宋_GB2312" w:hAnsi="仿宋" w:cs="宋体"/>
          <w:szCs w:val="32"/>
        </w:rPr>
        <w:t>23</w:t>
      </w:r>
      <w:r>
        <w:rPr>
          <w:rFonts w:hint="eastAsia" w:ascii="仿宋_GB2312" w:hAnsi="仿宋" w:cs="宋体"/>
          <w:szCs w:val="32"/>
          <w:lang w:val="zh-CN"/>
        </w:rPr>
        <w:t>日至202</w:t>
      </w:r>
      <w:r>
        <w:rPr>
          <w:rFonts w:hint="eastAsia" w:ascii="仿宋_GB2312" w:hAnsi="仿宋" w:cs="宋体"/>
          <w:szCs w:val="32"/>
        </w:rPr>
        <w:t>6</w:t>
      </w:r>
      <w:r>
        <w:rPr>
          <w:rFonts w:hint="eastAsia" w:ascii="仿宋_GB2312" w:hAnsi="仿宋" w:cs="宋体"/>
          <w:szCs w:val="32"/>
          <w:lang w:val="zh-CN"/>
        </w:rPr>
        <w:t>年</w:t>
      </w:r>
      <w:r>
        <w:rPr>
          <w:rFonts w:hint="eastAsia" w:ascii="仿宋_GB2312" w:hAnsi="仿宋" w:cs="宋体"/>
          <w:szCs w:val="32"/>
        </w:rPr>
        <w:t>3</w:t>
      </w:r>
      <w:r>
        <w:rPr>
          <w:rFonts w:hint="eastAsia" w:ascii="仿宋_GB2312" w:hAnsi="仿宋" w:cs="宋体"/>
          <w:szCs w:val="32"/>
          <w:lang w:val="zh-CN"/>
        </w:rPr>
        <w:t>月累计获</w:t>
      </w:r>
      <w:r>
        <w:rPr>
          <w:rFonts w:hint="eastAsia" w:ascii="仿宋_GB2312" w:hAnsi="仿宋" w:cs="宋体"/>
          <w:szCs w:val="32"/>
        </w:rPr>
        <w:t>8825</w:t>
      </w:r>
      <w:r>
        <w:rPr>
          <w:rFonts w:hint="eastAsia" w:ascii="仿宋_GB2312" w:hAnsi="仿宋" w:cs="宋体"/>
          <w:szCs w:val="32"/>
          <w:lang w:val="zh-CN"/>
        </w:rPr>
        <w:t>分，表扬</w:t>
      </w:r>
      <w:r>
        <w:rPr>
          <w:rFonts w:hint="eastAsia" w:ascii="仿宋_GB2312" w:hAnsi="仿宋" w:cs="宋体"/>
          <w:szCs w:val="32"/>
        </w:rPr>
        <w:t>8</w:t>
      </w:r>
      <w:r>
        <w:rPr>
          <w:rFonts w:hint="eastAsia" w:ascii="仿宋_GB2312" w:hAnsi="仿宋" w:cs="宋体"/>
          <w:szCs w:val="32"/>
          <w:lang w:val="zh-CN"/>
        </w:rPr>
        <w:t>次，物质奖励</w:t>
      </w:r>
      <w:r>
        <w:rPr>
          <w:rFonts w:hint="eastAsia" w:ascii="仿宋_GB2312" w:hAnsi="仿宋" w:cs="宋体"/>
          <w:szCs w:val="32"/>
        </w:rPr>
        <w:t>6</w:t>
      </w:r>
      <w:r>
        <w:rPr>
          <w:rFonts w:hint="eastAsia" w:ascii="仿宋_GB2312" w:hAnsi="仿宋" w:cs="宋体"/>
          <w:szCs w:val="32"/>
          <w:lang w:val="zh-CN"/>
        </w:rPr>
        <w:t>次。考核期内违规1</w:t>
      </w:r>
      <w:r>
        <w:rPr>
          <w:rFonts w:hint="eastAsia" w:ascii="仿宋_GB2312" w:hAnsi="仿宋" w:cs="宋体"/>
          <w:szCs w:val="32"/>
        </w:rPr>
        <w:t>3</w:t>
      </w:r>
      <w:r>
        <w:rPr>
          <w:rFonts w:hint="eastAsia" w:ascii="仿宋_GB2312" w:hAnsi="仿宋" w:cs="宋体"/>
          <w:szCs w:val="32"/>
          <w:lang w:val="zh-CN"/>
        </w:rPr>
        <w:t>次，累计扣</w:t>
      </w:r>
      <w:r>
        <w:rPr>
          <w:rFonts w:hint="eastAsia" w:ascii="仿宋_GB2312" w:hAnsi="仿宋" w:cs="宋体"/>
          <w:szCs w:val="32"/>
        </w:rPr>
        <w:t>94</w:t>
      </w:r>
      <w:r>
        <w:rPr>
          <w:rFonts w:hint="eastAsia" w:ascii="仿宋_GB2312" w:hAnsi="仿宋" w:cs="宋体"/>
          <w:szCs w:val="32"/>
          <w:lang w:val="zh-CN"/>
        </w:rPr>
        <w:t>分。</w:t>
      </w:r>
    </w:p>
    <w:p>
      <w:pPr>
        <w:spacing w:line="380" w:lineRule="exact"/>
        <w:ind w:firstLine="640" w:firstLineChars="200"/>
        <w:rPr>
          <w:rFonts w:ascii="仿宋_GB2312" w:hAnsi="仿宋" w:cs="宋体"/>
          <w:szCs w:val="32"/>
          <w:lang w:val="zh-CN"/>
        </w:rPr>
      </w:pPr>
      <w:r>
        <w:rPr>
          <w:rFonts w:hint="eastAsia" w:ascii="仿宋_GB2312" w:hAnsi="仿宋" w:cs="宋体"/>
          <w:szCs w:val="32"/>
          <w:lang w:val="zh-CN"/>
        </w:rPr>
        <w:t>该犯原判财产性判项已履行人民币</w:t>
      </w:r>
      <w:r>
        <w:rPr>
          <w:rFonts w:hint="eastAsia" w:ascii="仿宋_GB2312" w:hAnsi="仿宋" w:cs="宋体"/>
          <w:szCs w:val="32"/>
        </w:rPr>
        <w:t>2000元。</w:t>
      </w:r>
      <w:r>
        <w:rPr>
          <w:rFonts w:hint="eastAsia" w:ascii="仿宋_GB2312" w:hAnsi="仿宋" w:cs="宋体"/>
          <w:szCs w:val="32"/>
          <w:lang w:val="zh-CN"/>
        </w:rPr>
        <w:t>其中本次提请向福建省福州市中级人民法院缴纳没收个人财产人民币</w:t>
      </w:r>
      <w:r>
        <w:rPr>
          <w:rFonts w:hint="eastAsia" w:ascii="仿宋_GB2312" w:hAnsi="仿宋" w:cs="宋体"/>
          <w:szCs w:val="32"/>
        </w:rPr>
        <w:t>2000</w:t>
      </w:r>
      <w:r>
        <w:rPr>
          <w:rFonts w:hint="eastAsia" w:ascii="仿宋_GB2312" w:hAnsi="仿宋" w:cs="宋体"/>
          <w:szCs w:val="32"/>
          <w:lang w:val="zh-CN"/>
        </w:rPr>
        <w:t>元。该犯考核期月均消费人民币</w:t>
      </w:r>
      <w:r>
        <w:rPr>
          <w:rFonts w:hint="eastAsia" w:ascii="仿宋_GB2312" w:hAnsi="仿宋" w:cs="宋体"/>
          <w:szCs w:val="32"/>
        </w:rPr>
        <w:t>249.98</w:t>
      </w:r>
      <w:r>
        <w:rPr>
          <w:rFonts w:hint="eastAsia" w:ascii="仿宋_GB2312" w:hAnsi="仿宋" w:cs="宋体"/>
          <w:szCs w:val="32"/>
          <w:lang w:val="zh-CN"/>
        </w:rPr>
        <w:t>元，账户可用余额人民币</w:t>
      </w:r>
      <w:r>
        <w:rPr>
          <w:rFonts w:hint="eastAsia" w:ascii="仿宋_GB2312" w:hAnsi="仿宋" w:cs="宋体"/>
          <w:szCs w:val="32"/>
        </w:rPr>
        <w:t>444.32</w:t>
      </w:r>
      <w:r>
        <w:rPr>
          <w:rFonts w:hint="eastAsia" w:ascii="仿宋_GB2312" w:hAnsi="仿宋" w:cs="宋体"/>
          <w:szCs w:val="32"/>
          <w:lang w:val="zh-CN"/>
        </w:rPr>
        <w:t>元。福建省福州市中级人民法院于2026年</w:t>
      </w:r>
      <w:r>
        <w:rPr>
          <w:rFonts w:hint="eastAsia" w:ascii="仿宋_GB2312" w:hAnsi="仿宋" w:cs="宋体"/>
          <w:szCs w:val="32"/>
        </w:rPr>
        <w:t>3</w:t>
      </w:r>
      <w:r>
        <w:rPr>
          <w:rFonts w:hint="eastAsia" w:ascii="仿宋_GB2312" w:hAnsi="仿宋" w:cs="宋体"/>
          <w:szCs w:val="32"/>
          <w:lang w:val="zh-CN"/>
        </w:rPr>
        <w:t>月</w:t>
      </w:r>
      <w:r>
        <w:rPr>
          <w:rFonts w:hint="eastAsia" w:ascii="仿宋_GB2312" w:hAnsi="仿宋" w:cs="宋体"/>
          <w:szCs w:val="32"/>
        </w:rPr>
        <w:t>11</w:t>
      </w:r>
      <w:r>
        <w:rPr>
          <w:rFonts w:hint="eastAsia" w:ascii="仿宋_GB2312" w:hAnsi="仿宋" w:cs="宋体"/>
          <w:szCs w:val="32"/>
          <w:lang w:val="zh-CN"/>
        </w:rPr>
        <w:t>日财产性判项复函载明：被执行人李露通过福建省女子监狱三次向本院共缴纳了人民币</w:t>
      </w:r>
      <w:r>
        <w:rPr>
          <w:rFonts w:hint="eastAsia" w:ascii="仿宋_GB2312" w:hAnsi="仿宋" w:cs="宋体"/>
          <w:szCs w:val="32"/>
        </w:rPr>
        <w:t>2000元，已上缴国库。除此之外，暂未发现被执行人李露有可供执行的财产</w:t>
      </w:r>
      <w:r>
        <w:rPr>
          <w:rFonts w:hint="eastAsia" w:ascii="仿宋_GB2312" w:hAnsi="仿宋" w:cs="宋体"/>
          <w:szCs w:val="32"/>
          <w:lang w:val="zh-CN"/>
        </w:rPr>
        <w:t>。暂未发现被执行人李露有拒不交待赃款、赃物去向的情形；暂未发现被执行人李露有隐瞒、藏匿、转移财产情形；暂未发现被执行人李露有妨碍财产性判项执行情形；暂未发现被执行人李露有拒不申报或者虚假申报财产情况情形。</w:t>
      </w:r>
    </w:p>
    <w:p>
      <w:pPr>
        <w:spacing w:line="380" w:lineRule="exact"/>
        <w:ind w:firstLine="640" w:firstLineChars="200"/>
        <w:rPr>
          <w:rFonts w:ascii="仿宋_GB2312" w:hAnsi="仿宋" w:cs="宋体"/>
          <w:szCs w:val="32"/>
          <w:lang w:val="zh-CN"/>
        </w:rPr>
      </w:pPr>
      <w:r>
        <w:rPr>
          <w:rFonts w:hint="eastAsia" w:ascii="仿宋_GB2312" w:hAnsi="仿宋" w:cs="宋体"/>
          <w:szCs w:val="32"/>
        </w:rPr>
        <w:t>该犯系毒品再犯，数罪并罚被判处无期徒刑的罪犯，属于从严掌握减刑对象。</w:t>
      </w:r>
    </w:p>
    <w:p>
      <w:pPr>
        <w:spacing w:line="380" w:lineRule="exact"/>
        <w:ind w:firstLine="640" w:firstLineChars="200"/>
        <w:rPr>
          <w:rFonts w:ascii="仿宋_GB2312" w:hAnsi="仿宋" w:cs="宋体"/>
          <w:szCs w:val="32"/>
          <w:lang w:val="zh-CN"/>
        </w:rPr>
      </w:pPr>
      <w:r>
        <w:rPr>
          <w:rFonts w:hint="eastAsia" w:ascii="仿宋_GB2312" w:hAnsi="仿宋_GB2312" w:cs="仿宋_GB2312"/>
          <w:color w:val="000000"/>
          <w:szCs w:val="32"/>
        </w:rPr>
        <w:t>本案于</w:t>
      </w:r>
      <w:r>
        <w:rPr>
          <w:rFonts w:hint="eastAsia" w:ascii="仿宋_GB2312"/>
          <w:szCs w:val="32"/>
        </w:rPr>
        <w:t>20</w:t>
      </w:r>
      <w:r>
        <w:rPr>
          <w:rFonts w:ascii="仿宋_GB2312"/>
          <w:szCs w:val="32"/>
        </w:rPr>
        <w:t>2</w:t>
      </w:r>
      <w:r>
        <w:rPr>
          <w:rFonts w:hint="eastAsia" w:ascii="仿宋_GB2312"/>
          <w:szCs w:val="32"/>
        </w:rPr>
        <w:t>6年</w:t>
      </w:r>
      <w:r>
        <w:rPr>
          <w:rFonts w:ascii="仿宋_GB2312"/>
          <w:szCs w:val="32"/>
        </w:rPr>
        <w:t>6</w:t>
      </w:r>
      <w:r>
        <w:rPr>
          <w:rFonts w:hint="eastAsia" w:ascii="仿宋_GB2312"/>
          <w:szCs w:val="32"/>
        </w:rPr>
        <w:t>月</w:t>
      </w:r>
      <w:r>
        <w:rPr>
          <w:rFonts w:ascii="仿宋_GB2312"/>
          <w:szCs w:val="32"/>
        </w:rPr>
        <w:t>29</w:t>
      </w:r>
      <w:r>
        <w:rPr>
          <w:rFonts w:hint="eastAsia" w:ascii="仿宋_GB2312"/>
          <w:szCs w:val="32"/>
        </w:rPr>
        <w:t>日至202</w:t>
      </w:r>
      <w:r>
        <w:rPr>
          <w:rFonts w:ascii="仿宋_GB2312"/>
          <w:szCs w:val="32"/>
        </w:rPr>
        <w:t>6</w:t>
      </w:r>
      <w:r>
        <w:rPr>
          <w:rFonts w:hint="eastAsia" w:ascii="仿宋_GB2312"/>
          <w:szCs w:val="32"/>
        </w:rPr>
        <w:t>年</w:t>
      </w:r>
      <w:r>
        <w:rPr>
          <w:rFonts w:ascii="仿宋_GB2312"/>
          <w:szCs w:val="32"/>
        </w:rPr>
        <w:t>7</w:t>
      </w:r>
      <w:r>
        <w:rPr>
          <w:rFonts w:hint="eastAsia" w:ascii="仿宋_GB2312"/>
          <w:szCs w:val="32"/>
        </w:rPr>
        <w:t>月</w:t>
      </w:r>
      <w:r>
        <w:rPr>
          <w:rFonts w:ascii="仿宋_GB2312"/>
          <w:szCs w:val="32"/>
        </w:rPr>
        <w:t>3</w:t>
      </w:r>
      <w:r>
        <w:rPr>
          <w:rFonts w:hint="eastAsia" w:ascii="仿宋_GB2312"/>
          <w:szCs w:val="32"/>
        </w:rPr>
        <w:t>日</w:t>
      </w:r>
      <w:r>
        <w:rPr>
          <w:rFonts w:hint="eastAsia" w:ascii="仿宋_GB2312" w:hAnsi="仿宋_GB2312" w:cs="仿宋_GB2312"/>
          <w:color w:val="000000"/>
          <w:szCs w:val="32"/>
        </w:rPr>
        <w:t>在狱内公示未收到不同意见</w:t>
      </w:r>
      <w:r>
        <w:rPr>
          <w:rFonts w:hint="eastAsia" w:ascii="仿宋_GB2312" w:hAnsi="仿宋" w:cs="宋体"/>
          <w:szCs w:val="32"/>
          <w:lang w:val="zh-CN"/>
        </w:rPr>
        <w:t>。</w:t>
      </w:r>
    </w:p>
    <w:p>
      <w:pPr>
        <w:spacing w:line="380" w:lineRule="exact"/>
        <w:ind w:firstLine="640" w:firstLineChars="200"/>
        <w:rPr>
          <w:rFonts w:ascii="仿宋_GB2312" w:hAnsi="仿宋" w:cs="宋体"/>
          <w:szCs w:val="32"/>
          <w:lang w:val="zh-CN"/>
        </w:rPr>
      </w:pPr>
      <w:r>
        <w:rPr>
          <w:rFonts w:hint="eastAsia" w:ascii="仿宋_GB2312" w:hAnsi="仿宋" w:cs="宋体"/>
          <w:szCs w:val="32"/>
          <w:lang w:val="zh-CN"/>
        </w:rPr>
        <w:t>因此，依照《中华人民共和国刑法》第五十七条、第七十八条、《中华人民共和国刑事诉讼法》第二百七十三条第二款和《中华人民共和国监狱法》第二十九条规定，建议对罪犯李露减为有期徒刑二十二年，剥夺政治权利改为十年。特提请你院审理裁定。</w:t>
      </w:r>
    </w:p>
    <w:p>
      <w:pPr>
        <w:spacing w:line="380" w:lineRule="exact"/>
        <w:ind w:firstLine="640" w:firstLineChars="200"/>
        <w:rPr>
          <w:rFonts w:ascii="仿宋_GB2312" w:hAnsi="仿宋" w:cs="宋体"/>
          <w:szCs w:val="32"/>
          <w:lang w:val="zh-CN"/>
        </w:rPr>
      </w:pPr>
      <w:r>
        <w:rPr>
          <w:rFonts w:hint="eastAsia" w:ascii="仿宋_GB2312" w:hAnsi="仿宋" w:cs="宋体"/>
          <w:szCs w:val="32"/>
          <w:lang w:val="zh-CN"/>
        </w:rPr>
        <w:t>此致</w:t>
      </w:r>
    </w:p>
    <w:p>
      <w:pPr>
        <w:spacing w:line="380" w:lineRule="exact"/>
        <w:rPr>
          <w:rFonts w:ascii="仿宋_GB2312" w:hAnsi="仿宋" w:cs="宋体"/>
          <w:szCs w:val="32"/>
          <w:lang w:val="zh-CN"/>
        </w:rPr>
      </w:pPr>
      <w:r>
        <w:rPr>
          <w:rFonts w:hint="eastAsia" w:ascii="仿宋_GB2312" w:hAnsi="仿宋" w:cs="宋体"/>
          <w:szCs w:val="32"/>
          <w:lang w:val="zh-CN"/>
        </w:rPr>
        <w:t>福建省高级人民法院</w:t>
      </w:r>
    </w:p>
    <w:p>
      <w:pPr>
        <w:spacing w:line="380" w:lineRule="exact"/>
        <w:ind w:firstLine="640" w:firstLineChars="200"/>
        <w:rPr>
          <w:rFonts w:ascii="Times New Roman" w:hAnsi="Times New Roman" w:cs="仿宋_GB2312"/>
          <w:szCs w:val="32"/>
        </w:rPr>
      </w:pPr>
      <w:r>
        <w:rPr>
          <w:rFonts w:hint="eastAsia" w:ascii="Times New Roman" w:hAnsi="Times New Roman" w:cs="仿宋_GB2312"/>
          <w:szCs w:val="32"/>
        </w:rPr>
        <w:t>附件：⒈罪犯李露卷宗贰册</w:t>
      </w:r>
    </w:p>
    <w:p>
      <w:pPr>
        <w:spacing w:line="38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pPr>
        <w:spacing w:line="520" w:lineRule="exact"/>
        <w:ind w:right="-48" w:rightChars="-15" w:firstLine="1600" w:firstLineChars="500"/>
        <w:rPr>
          <w:rFonts w:ascii="Times New Roman" w:hAnsi="Times New Roman" w:cs="仿宋_GB2312"/>
          <w:szCs w:val="32"/>
        </w:rPr>
      </w:pPr>
    </w:p>
    <w:p>
      <w:pPr>
        <w:pStyle w:val="3"/>
        <w:spacing w:line="520" w:lineRule="exact"/>
        <w:ind w:right="224" w:rightChars="70" w:firstLine="614" w:firstLineChars="192"/>
        <w:jc w:val="right"/>
        <w:rPr>
          <w:rFonts w:ascii="仿宋_GB2312" w:hAnsi="仿宋_GB2312" w:cs="仿宋_GB2312"/>
          <w:sz w:val="32"/>
          <w:szCs w:val="32"/>
        </w:rPr>
      </w:pPr>
      <w:r>
        <w:rPr>
          <w:rFonts w:hint="eastAsia" w:ascii="仿宋_GB2312" w:hAnsi="仿宋_GB2312" w:cs="仿宋_GB2312"/>
          <w:sz w:val="32"/>
          <w:szCs w:val="32"/>
        </w:rPr>
        <w:t>福建省女子监狱</w:t>
      </w:r>
    </w:p>
    <w:p>
      <w:pPr>
        <w:pStyle w:val="3"/>
        <w:spacing w:line="520" w:lineRule="exact"/>
        <w:ind w:right="-48" w:rightChars="-15" w:firstLine="614" w:firstLineChars="192"/>
        <w:jc w:val="right"/>
        <w:rPr>
          <w:rFonts w:ascii="仿宋_GB2312" w:hAnsi="仿宋_GB2312" w:cs="仿宋_GB2312"/>
          <w:sz w:val="32"/>
          <w:szCs w:val="32"/>
        </w:rPr>
      </w:pPr>
      <w:r>
        <w:rPr>
          <w:rFonts w:hint="eastAsia" w:ascii="仿宋_GB2312" w:hAnsi="仿宋_GB2312" w:cs="仿宋_GB2312"/>
          <w:sz w:val="32"/>
          <w:szCs w:val="32"/>
        </w:rPr>
        <w:t>二〇二六年七月六日</w:t>
      </w:r>
    </w:p>
    <w:p/>
    <w:p>
      <w:pPr>
        <w:spacing w:line="800" w:lineRule="exact"/>
        <w:jc w:val="center"/>
        <w:rPr>
          <w:rFonts w:hint="eastAsia" w:ascii="方正小标宋简体" w:hAnsi="方正小标宋简体" w:eastAsia="方正小标宋简体" w:cs="方正小标宋简体"/>
          <w:sz w:val="44"/>
          <w:szCs w:val="44"/>
        </w:rPr>
        <w:sectPr>
          <w:pgSz w:w="11907" w:h="16840"/>
          <w:pgMar w:top="1871" w:right="1304" w:bottom="1871" w:left="1588" w:header="1588" w:footer="1587" w:gutter="0"/>
          <w:cols w:space="0" w:num="1"/>
          <w:docGrid w:type="lines" w:linePitch="595" w:charSpace="0"/>
        </w:sectPr>
      </w:pPr>
    </w:p>
    <w:p>
      <w:pPr>
        <w:spacing w:line="8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pPr>
        <w:snapToGrid w:val="0"/>
        <w:spacing w:line="8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wordWrap w:val="0"/>
        <w:spacing w:line="400" w:lineRule="exact"/>
        <w:ind w:firstLine="640" w:firstLineChars="20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〕闽女监狱减字第338号</w:t>
      </w:r>
    </w:p>
    <w:p>
      <w:pPr>
        <w:spacing w:line="400" w:lineRule="exact"/>
        <w:ind w:firstLine="640" w:firstLineChars="200"/>
        <w:jc w:val="right"/>
        <w:rPr>
          <w:rFonts w:ascii="Times New Roman" w:hAnsi="Times New Roman" w:eastAsia="楷体_GB2312" w:cs="楷体_GB2312"/>
          <w:szCs w:val="32"/>
          <w:highlight w:val="yellow"/>
        </w:rPr>
      </w:pPr>
    </w:p>
    <w:p>
      <w:pPr>
        <w:spacing w:line="440" w:lineRule="exact"/>
        <w:ind w:firstLine="640" w:firstLineChars="200"/>
        <w:rPr>
          <w:rFonts w:ascii="仿宋_GB2312" w:hAnsi="仿宋_GB2312" w:cs="仿宋_GB2312"/>
          <w:szCs w:val="32"/>
        </w:rPr>
      </w:pPr>
      <w:r>
        <w:rPr>
          <w:rFonts w:hint="eastAsia" w:ascii="仿宋_GB2312" w:hAnsi="仿宋_GB2312" w:cs="仿宋_GB2312"/>
          <w:szCs w:val="32"/>
        </w:rPr>
        <w:t>罪犯魏明琴</w:t>
      </w:r>
      <w:r>
        <w:rPr>
          <w:rFonts w:hint="eastAsia" w:ascii="仿宋_GB2312" w:hAnsi="仿宋_GB2312" w:cs="仿宋_GB2312"/>
          <w:szCs w:val="32"/>
        </w:rPr>
        <w:fldChar w:fldCharType="begin"/>
      </w:r>
      <w:r>
        <w:rPr>
          <w:rFonts w:hint="eastAsia" w:ascii="仿宋_GB2312" w:hAnsi="仿宋_GB2312" w:cs="仿宋_GB2312"/>
          <w:szCs w:val="32"/>
        </w:rPr>
        <w:instrText xml:space="preserve"> AUTOTEXTLIST  \* MERGEFORMAT </w:instrText>
      </w:r>
      <w:r>
        <w:rPr>
          <w:rFonts w:hint="eastAsia" w:ascii="仿宋_GB2312" w:hAnsi="仿宋_GB2312" w:cs="仿宋_GB2312"/>
          <w:szCs w:val="32"/>
        </w:rPr>
        <w:fldChar w:fldCharType="end"/>
      </w:r>
      <w:r>
        <w:rPr>
          <w:rFonts w:hint="eastAsia" w:ascii="仿宋_GB2312" w:hAnsi="仿宋_GB2312" w:cs="仿宋_GB2312"/>
          <w:szCs w:val="32"/>
        </w:rPr>
        <w:t>，女，1967年7月19日出生，汉族，初中文化，捕前系工人。</w:t>
      </w:r>
    </w:p>
    <w:p>
      <w:pPr>
        <w:spacing w:line="440" w:lineRule="exact"/>
        <w:ind w:firstLine="640" w:firstLineChars="200"/>
        <w:rPr>
          <w:rFonts w:ascii="仿宋_GB2312" w:hAnsi="仿宋_GB2312" w:cs="仿宋_GB2312"/>
          <w:szCs w:val="32"/>
        </w:rPr>
      </w:pPr>
      <w:r>
        <w:rPr>
          <w:rFonts w:hint="eastAsia" w:ascii="仿宋_GB2312" w:hAnsi="仿宋_GB2312" w:cs="仿宋_GB2312"/>
          <w:szCs w:val="32"/>
        </w:rPr>
        <w:t>福建省福州市中级人民法院于2023年12月22日作出（2023）闽01刑初121号刑事判决，以被告人魏明琴犯故意杀人罪，判处死刑，缓期二年执行，剥夺政治权利终身；犯非法吸收公众存款罪，判处有期徒刑三年六个月，并处罚金人民币十万元；决定执行死刑，缓期二年执行，剥夺政治权利终身，并处罚金人民币十万元；责令被告人魏明琴退赔非法吸收公众存款犯罪被害人的经济损失。福建省高级人民法院于2024年2月5日作出（2024）闽刑核20380482号刑事裁定，核准福建省福州市中级人民法院（2023）闽01刑初121号对被告人魏明琴以故意杀人罪判处死刑，缓期二年执行，剥夺政治权利终身；以非法吸收公众存款罪，判处有期徒刑三年六个月，并处罚金人民币十万元，决定执行死刑，缓期二年执行，剥夺政治权利终身，并处罚金人民币100000元的刑事判决。死缓考验期：2024年2月6日至2026年2月5日。2024年2月20日交付福建省女子监狱执行刑罚。属考察级罪犯。</w:t>
      </w:r>
    </w:p>
    <w:p>
      <w:pPr>
        <w:spacing w:line="440" w:lineRule="exact"/>
        <w:ind w:firstLine="640" w:firstLineChars="200"/>
        <w:rPr>
          <w:rFonts w:ascii="仿宋_GB2312" w:hAnsi="仿宋_GB2312" w:cs="仿宋_GB2312"/>
          <w:szCs w:val="32"/>
        </w:rPr>
      </w:pPr>
      <w:r>
        <w:rPr>
          <w:rFonts w:hint="eastAsia" w:ascii="仿宋_GB2312" w:hAnsi="仿宋_GB2312" w:cs="仿宋_GB2312"/>
          <w:szCs w:val="32"/>
        </w:rPr>
        <w:t>罪犯魏明琴在死缓期执行期间没有故意犯罪，自入监以来确有悔改表现，具体事实如下：</w:t>
      </w:r>
    </w:p>
    <w:p>
      <w:pPr>
        <w:spacing w:line="440" w:lineRule="exact"/>
        <w:ind w:firstLine="640" w:firstLineChars="200"/>
        <w:rPr>
          <w:rFonts w:ascii="仿宋_GB2312" w:hAnsi="仿宋_GB2312" w:cs="仿宋_GB2312"/>
          <w:color w:val="0000FF"/>
          <w:szCs w:val="32"/>
        </w:rPr>
      </w:pPr>
      <w:r>
        <w:rPr>
          <w:rFonts w:hint="eastAsia" w:ascii="仿宋_GB2312" w:hAnsi="仿宋"/>
          <w:iCs/>
          <w:kern w:val="2"/>
          <w:szCs w:val="32"/>
        </w:rPr>
        <w:t>认罪悔罪：能服从法院判决，自书认罪悔罪书。</w:t>
      </w:r>
    </w:p>
    <w:p>
      <w:pPr>
        <w:spacing w:line="440" w:lineRule="exact"/>
        <w:ind w:firstLine="640" w:firstLineChars="200"/>
        <w:rPr>
          <w:rFonts w:ascii="仿宋_GB2312" w:hAnsi="仿宋_GB2312" w:cs="仿宋_GB2312"/>
          <w:szCs w:val="32"/>
        </w:rPr>
      </w:pPr>
      <w:r>
        <w:rPr>
          <w:rFonts w:hint="eastAsia" w:ascii="仿宋_GB2312" w:hAnsi="仿宋"/>
          <w:iCs/>
          <w:kern w:val="2"/>
          <w:szCs w:val="32"/>
        </w:rPr>
        <w:t>遵守监规</w:t>
      </w:r>
      <w:r>
        <w:rPr>
          <w:rFonts w:hint="eastAsia" w:ascii="仿宋_GB2312" w:hAnsi="仿宋"/>
          <w:iCs/>
          <w:kern w:val="2"/>
          <w:szCs w:val="32"/>
          <w:lang w:val="zh-CN"/>
        </w:rPr>
        <w:t>：虽</w:t>
      </w:r>
      <w:r>
        <w:rPr>
          <w:rFonts w:hint="eastAsia" w:ascii="仿宋_GB2312" w:hAnsi="仿宋"/>
          <w:iCs/>
          <w:kern w:val="2"/>
          <w:szCs w:val="32"/>
        </w:rPr>
        <w:t>有违规情形，但经民警教育，能遵守法律法规</w:t>
      </w:r>
      <w:r>
        <w:rPr>
          <w:rFonts w:hint="eastAsia" w:ascii="仿宋_GB2312" w:hAnsi="仿宋_GB2312" w:cs="仿宋_GB2312"/>
          <w:szCs w:val="32"/>
        </w:rPr>
        <w:t>及监规纪律，接受教育改造。</w:t>
      </w:r>
    </w:p>
    <w:p>
      <w:pPr>
        <w:pStyle w:val="23"/>
        <w:autoSpaceDE w:val="0"/>
        <w:autoSpaceDN w:val="0"/>
        <w:adjustRightInd w:val="0"/>
        <w:spacing w:line="440" w:lineRule="exact"/>
        <w:ind w:left="640" w:firstLine="0" w:firstLineChars="0"/>
        <w:rPr>
          <w:rFonts w:ascii="仿宋_GB2312" w:hAnsi="仿宋_GB2312" w:cs="仿宋_GB2312"/>
          <w:szCs w:val="32"/>
          <w:lang w:val="zh-CN"/>
        </w:rPr>
      </w:pP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spacing w:line="440" w:lineRule="exact"/>
        <w:ind w:firstLine="640" w:firstLineChars="200"/>
        <w:rPr>
          <w:rFonts w:ascii="仿宋_GB2312" w:hAnsi="仿宋_GB2312" w:cs="仿宋_GB2312"/>
          <w:szCs w:val="32"/>
          <w:lang w:val="zh-CN"/>
        </w:rPr>
      </w:pP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spacing w:line="440" w:lineRule="exact"/>
        <w:ind w:firstLine="640" w:firstLineChars="200"/>
        <w:rPr>
          <w:rFonts w:ascii="仿宋_GB2312"/>
          <w:color w:val="0070C0"/>
        </w:rPr>
      </w:pPr>
      <w:r>
        <w:rPr>
          <w:rFonts w:hint="eastAsia" w:ascii="仿宋_GB2312" w:hAnsi="仿宋_GB2312" w:cs="仿宋_GB2312"/>
          <w:szCs w:val="32"/>
          <w:lang w:val="zh-CN"/>
        </w:rPr>
        <w:t>奖惩情况：</w:t>
      </w:r>
      <w:r>
        <w:rPr>
          <w:rFonts w:hint="eastAsia" w:ascii="仿宋_GB2312"/>
          <w:lang w:val="zh-CN"/>
        </w:rPr>
        <w:t>该犯考</w:t>
      </w:r>
      <w:r>
        <w:rPr>
          <w:rFonts w:hint="eastAsia" w:ascii="仿宋_GB2312"/>
        </w:rPr>
        <w:t>核期2024年2月20日</w:t>
      </w:r>
      <w:r>
        <w:rPr>
          <w:rFonts w:hint="eastAsia" w:ascii="仿宋_GB2312"/>
          <w:lang w:val="zh-CN"/>
        </w:rPr>
        <w:t>至202</w:t>
      </w:r>
      <w:r>
        <w:rPr>
          <w:rFonts w:hint="eastAsia" w:ascii="仿宋_GB2312"/>
        </w:rPr>
        <w:t>6</w:t>
      </w:r>
      <w:r>
        <w:rPr>
          <w:rFonts w:hint="eastAsia" w:ascii="仿宋_GB2312"/>
          <w:lang w:val="zh-CN"/>
        </w:rPr>
        <w:t>年</w:t>
      </w:r>
      <w:r>
        <w:rPr>
          <w:rFonts w:hint="eastAsia" w:ascii="仿宋_GB2312"/>
        </w:rPr>
        <w:t>2</w:t>
      </w:r>
      <w:r>
        <w:rPr>
          <w:rFonts w:hint="eastAsia" w:ascii="仿宋_GB2312"/>
          <w:lang w:val="zh-CN"/>
        </w:rPr>
        <w:t>月</w:t>
      </w:r>
      <w:r>
        <w:rPr>
          <w:rFonts w:hint="eastAsia" w:ascii="仿宋_GB2312"/>
        </w:rPr>
        <w:t>累计</w:t>
      </w:r>
      <w:r>
        <w:rPr>
          <w:rFonts w:hint="eastAsia" w:ascii="仿宋_GB2312" w:hAnsi="仿宋_GB2312" w:cs="仿宋_GB2312"/>
          <w:szCs w:val="32"/>
          <w:lang w:val="zh-CN"/>
        </w:rPr>
        <w:t>获考核分</w:t>
      </w:r>
      <w:r>
        <w:rPr>
          <w:rFonts w:hint="eastAsia" w:ascii="仿宋_GB2312" w:hAnsi="仿宋_GB2312" w:cs="仿宋_GB2312"/>
          <w:szCs w:val="32"/>
        </w:rPr>
        <w:t>2180.5</w:t>
      </w:r>
      <w:r>
        <w:rPr>
          <w:rFonts w:hint="eastAsia" w:ascii="仿宋_GB2312" w:hAnsi="仿宋_GB2312" w:cs="仿宋_GB2312"/>
          <w:szCs w:val="32"/>
          <w:lang w:val="zh-CN"/>
        </w:rPr>
        <w:t>分，</w:t>
      </w:r>
      <w:bookmarkStart w:id="0" w:name="_Hlk100501329"/>
      <w:r>
        <w:rPr>
          <w:rFonts w:hint="eastAsia" w:ascii="仿宋_GB2312" w:hAnsi="仿宋_GB2312" w:cs="仿宋_GB2312"/>
          <w:szCs w:val="32"/>
          <w:lang w:val="zh-CN"/>
        </w:rPr>
        <w:t>表扬</w:t>
      </w:r>
      <w:r>
        <w:rPr>
          <w:rFonts w:hint="eastAsia" w:ascii="仿宋_GB2312" w:hAnsi="仿宋_GB2312" w:cs="仿宋_GB2312"/>
          <w:szCs w:val="32"/>
        </w:rPr>
        <w:t>2次</w:t>
      </w:r>
      <w:bookmarkEnd w:id="0"/>
      <w:r>
        <w:rPr>
          <w:rFonts w:hint="eastAsia" w:ascii="仿宋_GB2312" w:hAnsi="仿宋_GB2312" w:cs="仿宋_GB2312"/>
          <w:szCs w:val="32"/>
        </w:rPr>
        <w:t>，物质奖励1次。</w:t>
      </w:r>
      <w:r>
        <w:rPr>
          <w:rFonts w:hint="eastAsia" w:ascii="仿宋_GB2312" w:hAnsi="仿宋_GB2312" w:cs="仿宋_GB2312"/>
          <w:szCs w:val="32"/>
          <w:lang w:val="zh-CN"/>
        </w:rPr>
        <w:t>考核期内违规</w:t>
      </w:r>
      <w:r>
        <w:rPr>
          <w:rFonts w:hint="eastAsia" w:ascii="仿宋_GB2312" w:hAnsi="仿宋_GB2312" w:cs="仿宋_GB2312"/>
          <w:szCs w:val="32"/>
        </w:rPr>
        <w:t>2</w:t>
      </w:r>
      <w:r>
        <w:rPr>
          <w:rFonts w:hint="eastAsia" w:ascii="仿宋_GB2312" w:hAnsi="仿宋_GB2312" w:cs="仿宋_GB2312"/>
          <w:szCs w:val="32"/>
          <w:lang w:val="zh-CN"/>
        </w:rPr>
        <w:t>次，累计扣考核分</w:t>
      </w:r>
      <w:r>
        <w:rPr>
          <w:rFonts w:hint="eastAsia" w:ascii="仿宋_GB2312" w:hAnsi="仿宋_GB2312" w:cs="仿宋_GB2312"/>
          <w:szCs w:val="32"/>
        </w:rPr>
        <w:t>4</w:t>
      </w:r>
      <w:r>
        <w:rPr>
          <w:rFonts w:hint="eastAsia" w:ascii="仿宋_GB2312" w:hAnsi="仿宋_GB2312" w:cs="仿宋_GB2312"/>
          <w:szCs w:val="32"/>
          <w:lang w:val="zh-CN"/>
        </w:rPr>
        <w:t>分。</w:t>
      </w:r>
    </w:p>
    <w:p>
      <w:pPr>
        <w:pStyle w:val="32"/>
        <w:spacing w:line="440" w:lineRule="exact"/>
        <w:ind w:firstLine="640" w:firstLineChars="200"/>
        <w:rPr>
          <w:rFonts w:ascii="仿宋_GB2312" w:eastAsia="仿宋_GB2312" w:cs="Times New Roman"/>
          <w:kern w:val="32"/>
          <w:szCs w:val="20"/>
        </w:rPr>
      </w:pPr>
      <w:r>
        <w:rPr>
          <w:rFonts w:hint="eastAsia" w:ascii="仿宋_GB2312" w:eastAsia="仿宋_GB2312"/>
        </w:rPr>
        <w:t>该犯已履行人民币100000元，</w:t>
      </w:r>
      <w:r>
        <w:rPr>
          <w:rFonts w:hint="eastAsia" w:ascii="仿宋_GB2312" w:eastAsia="仿宋_GB2312" w:cs="Times New Roman"/>
          <w:kern w:val="32"/>
          <w:szCs w:val="20"/>
        </w:rPr>
        <w:t>其中本次提请向福建省福州市中级人民法院缴纳罚金人民币</w:t>
      </w:r>
      <w:r>
        <w:rPr>
          <w:rFonts w:hint="eastAsia" w:ascii="仿宋_GB2312" w:eastAsia="仿宋_GB2312"/>
        </w:rPr>
        <w:t>100000</w:t>
      </w:r>
      <w:r>
        <w:rPr>
          <w:rFonts w:hint="eastAsia" w:ascii="仿宋_GB2312" w:eastAsia="仿宋_GB2312" w:cs="Times New Roman"/>
          <w:kern w:val="32"/>
          <w:szCs w:val="20"/>
        </w:rPr>
        <w:t>元。</w:t>
      </w:r>
      <w:r>
        <w:rPr>
          <w:rFonts w:hint="eastAsia" w:ascii="仿宋_GB2312" w:eastAsia="仿宋_GB2312"/>
        </w:rPr>
        <w:t>该犯考核期月均消费人民币185.56元，账户可用余额人民币3745.18元。福建省</w:t>
      </w:r>
      <w:r>
        <w:rPr>
          <w:rFonts w:hint="eastAsia" w:ascii="仿宋_GB2312" w:eastAsia="仿宋_GB2312" w:cs="Times New Roman"/>
          <w:kern w:val="32"/>
          <w:szCs w:val="20"/>
        </w:rPr>
        <w:t>福州市中级人民法院于2026年1月20日财产性判项复函载明：本院对被执行人魏明琴强制执行的事项为罚金100000元。被执行人已履行完毕，已作出结案通知书。通过查询全国法院办案办公平台，暂未查询到被执行人有拒不交待赃款、赃物去向；隐瞒、藏匿、转移财产；妨碍财产性判项执行；拒不申报或者虚假申报财产情况等情形的相关记载。</w:t>
      </w:r>
    </w:p>
    <w:p>
      <w:pPr>
        <w:spacing w:line="440" w:lineRule="exact"/>
        <w:ind w:firstLine="640" w:firstLineChars="200"/>
        <w:rPr>
          <w:rFonts w:ascii="仿宋_GB2312" w:hAnsi="仿宋_GB2312" w:cs="仿宋_GB2312"/>
          <w:szCs w:val="32"/>
          <w:highlight w:val="yellow"/>
        </w:rPr>
      </w:pPr>
      <w:r>
        <w:rPr>
          <w:rFonts w:hint="eastAsia" w:ascii="仿宋_GB2312"/>
        </w:rPr>
        <w:t>该犯系故意杀人被判处死刑缓期执行的罪犯；破坏金融管理秩序犯罪的罪犯；数罪并罚被判处死刑缓期执行的罪犯，属于从严掌握减刑对象。</w:t>
      </w:r>
    </w:p>
    <w:p>
      <w:pPr>
        <w:spacing w:line="440" w:lineRule="exact"/>
        <w:ind w:firstLine="640" w:firstLineChars="200"/>
        <w:rPr>
          <w:rFonts w:ascii="仿宋_GB2312"/>
        </w:rPr>
      </w:pPr>
      <w:r>
        <w:rPr>
          <w:rFonts w:hint="eastAsia" w:ascii="仿宋_GB2312" w:hAnsi="仿宋_GB2312" w:cs="仿宋_GB2312"/>
          <w:color w:val="000000"/>
          <w:szCs w:val="32"/>
        </w:rPr>
        <w:t>本案于</w:t>
      </w:r>
      <w:r>
        <w:rPr>
          <w:rFonts w:hint="eastAsia" w:ascii="仿宋_GB2312"/>
          <w:szCs w:val="32"/>
        </w:rPr>
        <w:t>20</w:t>
      </w:r>
      <w:r>
        <w:rPr>
          <w:rFonts w:ascii="仿宋_GB2312"/>
          <w:szCs w:val="32"/>
        </w:rPr>
        <w:t>2</w:t>
      </w:r>
      <w:r>
        <w:rPr>
          <w:rFonts w:hint="eastAsia" w:ascii="仿宋_GB2312"/>
          <w:szCs w:val="32"/>
        </w:rPr>
        <w:t>6年</w:t>
      </w:r>
      <w:r>
        <w:rPr>
          <w:rFonts w:ascii="仿宋_GB2312"/>
          <w:szCs w:val="32"/>
        </w:rPr>
        <w:t>6</w:t>
      </w:r>
      <w:r>
        <w:rPr>
          <w:rFonts w:hint="eastAsia" w:ascii="仿宋_GB2312"/>
          <w:szCs w:val="32"/>
        </w:rPr>
        <w:t>月</w:t>
      </w:r>
      <w:r>
        <w:rPr>
          <w:rFonts w:ascii="仿宋_GB2312"/>
          <w:szCs w:val="32"/>
        </w:rPr>
        <w:t>2</w:t>
      </w:r>
      <w:r>
        <w:rPr>
          <w:rFonts w:hint="eastAsia" w:ascii="仿宋_GB2312"/>
          <w:szCs w:val="32"/>
        </w:rPr>
        <w:t>日至202</w:t>
      </w:r>
      <w:r>
        <w:rPr>
          <w:rFonts w:ascii="仿宋_GB2312"/>
          <w:szCs w:val="32"/>
        </w:rPr>
        <w:t>6</w:t>
      </w:r>
      <w:r>
        <w:rPr>
          <w:rFonts w:hint="eastAsia" w:ascii="仿宋_GB2312"/>
          <w:szCs w:val="32"/>
        </w:rPr>
        <w:t>年</w:t>
      </w:r>
      <w:r>
        <w:rPr>
          <w:rFonts w:ascii="仿宋_GB2312"/>
          <w:szCs w:val="32"/>
        </w:rPr>
        <w:t>6</w:t>
      </w:r>
      <w:r>
        <w:rPr>
          <w:rFonts w:hint="eastAsia" w:ascii="仿宋_GB2312"/>
          <w:szCs w:val="32"/>
        </w:rPr>
        <w:t>月</w:t>
      </w:r>
      <w:r>
        <w:rPr>
          <w:rFonts w:ascii="仿宋_GB2312"/>
          <w:szCs w:val="32"/>
        </w:rPr>
        <w:t>8</w:t>
      </w:r>
      <w:r>
        <w:rPr>
          <w:rFonts w:hint="eastAsia" w:ascii="仿宋_GB2312"/>
          <w:szCs w:val="32"/>
        </w:rPr>
        <w:t>日</w:t>
      </w:r>
      <w:r>
        <w:rPr>
          <w:rFonts w:hint="eastAsia" w:ascii="仿宋_GB2312" w:hAnsi="仿宋_GB2312" w:cs="仿宋_GB2312"/>
          <w:color w:val="000000"/>
          <w:szCs w:val="32"/>
        </w:rPr>
        <w:t>在狱内公示未收到不同</w:t>
      </w:r>
      <w:r>
        <w:rPr>
          <w:rFonts w:hint="eastAsia" w:ascii="仿宋_GB2312"/>
        </w:rPr>
        <w:t>意见。</w:t>
      </w:r>
    </w:p>
    <w:p>
      <w:pPr>
        <w:spacing w:line="440" w:lineRule="exact"/>
        <w:ind w:firstLine="640" w:firstLineChars="200"/>
        <w:rPr>
          <w:rFonts w:ascii="仿宋_GB2312" w:hAnsi="仿宋_GB2312" w:cs="仿宋_GB2312"/>
          <w:szCs w:val="32"/>
          <w:highlight w:val="yellow"/>
          <w:lang w:val="zh-CN"/>
        </w:rPr>
      </w:pPr>
      <w:r>
        <w:rPr>
          <w:rFonts w:hint="eastAsia" w:ascii="仿宋_GB2312"/>
        </w:rPr>
        <w:t>因此，依照《中华人民共和国刑法》第五十条、第五十七条，《中华人民共和国刑事诉讼法》第二百六十一条，《中华人民共和国监狱法》第三十一条之规定，建议对罪犯魏明琴予以减为无期徒刑，剥夺政治权利终身不变。特提请你院审理裁定。</w:t>
      </w:r>
    </w:p>
    <w:p>
      <w:pPr>
        <w:spacing w:line="440" w:lineRule="exact"/>
        <w:ind w:firstLine="640" w:firstLineChars="200"/>
        <w:rPr>
          <w:rFonts w:ascii="仿宋_GB2312" w:hAnsi="仿宋" w:cs="宋体"/>
          <w:szCs w:val="32"/>
          <w:lang w:val="zh-CN"/>
        </w:rPr>
      </w:pPr>
      <w:r>
        <w:rPr>
          <w:rFonts w:hint="eastAsia" w:ascii="仿宋_GB2312" w:hAnsi="仿宋" w:cs="宋体"/>
          <w:szCs w:val="32"/>
          <w:lang w:val="zh-CN"/>
        </w:rPr>
        <w:t>此致</w:t>
      </w:r>
    </w:p>
    <w:p>
      <w:pPr>
        <w:spacing w:line="440" w:lineRule="exact"/>
        <w:ind w:right="-48" w:rightChars="-15"/>
        <w:rPr>
          <w:rFonts w:ascii="Times New Roman" w:hAnsi="Times New Roman"/>
          <w:szCs w:val="32"/>
        </w:rPr>
      </w:pPr>
      <w:r>
        <w:rPr>
          <w:rFonts w:hint="eastAsia" w:ascii="Times New Roman" w:hAnsi="Times New Roman"/>
          <w:szCs w:val="32"/>
        </w:rPr>
        <w:t>福建省高级人民法院</w:t>
      </w:r>
    </w:p>
    <w:p>
      <w:pPr>
        <w:spacing w:line="440" w:lineRule="exact"/>
        <w:ind w:firstLine="640" w:firstLineChars="200"/>
        <w:rPr>
          <w:rFonts w:ascii="Times New Roman" w:hAnsi="Times New Roman" w:cs="仿宋_GB2312"/>
          <w:szCs w:val="32"/>
        </w:rPr>
      </w:pPr>
      <w:r>
        <w:rPr>
          <w:rFonts w:hint="eastAsia" w:ascii="Times New Roman" w:hAnsi="Times New Roman" w:cs="仿宋_GB2312"/>
          <w:szCs w:val="32"/>
        </w:rPr>
        <w:t>附件：⒈罪犯魏明琴卷宗贰册</w:t>
      </w:r>
    </w:p>
    <w:p>
      <w:pPr>
        <w:spacing w:line="44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pPr>
        <w:pStyle w:val="3"/>
        <w:spacing w:line="440" w:lineRule="exact"/>
        <w:ind w:left="6237" w:right="83" w:rightChars="26" w:firstLine="2146" w:firstLineChars="1073"/>
        <w:jc w:val="center"/>
        <w:rPr>
          <w:rFonts w:ascii="仿宋_GB2312"/>
          <w:sz w:val="32"/>
        </w:rPr>
      </w:pPr>
      <w:r>
        <w:rPr>
          <w:rFonts w:hint="eastAsia" w:ascii="仿宋_GB2312" w:hAnsi="仿宋_GB2312" w:cs="仿宋_GB2312"/>
          <w:szCs w:val="32"/>
        </w:rPr>
        <w:t xml:space="preserve">                                 </w:t>
      </w:r>
    </w:p>
    <w:p>
      <w:pPr>
        <w:pStyle w:val="3"/>
        <w:spacing w:line="440" w:lineRule="exact"/>
        <w:ind w:left="5812" w:right="224" w:rightChars="70" w:firstLine="140" w:firstLineChars="44"/>
        <w:jc w:val="right"/>
        <w:rPr>
          <w:rFonts w:ascii="仿宋_GB2312"/>
          <w:sz w:val="32"/>
        </w:rPr>
      </w:pPr>
      <w:r>
        <w:rPr>
          <w:rFonts w:hint="eastAsia" w:ascii="仿宋_GB2312"/>
          <w:sz w:val="32"/>
        </w:rPr>
        <w:t xml:space="preserve">福建省女子监狱   </w:t>
      </w:r>
    </w:p>
    <w:p>
      <w:pPr>
        <w:pStyle w:val="3"/>
        <w:spacing w:line="440" w:lineRule="exact"/>
        <w:ind w:leftChars="-88" w:right="-48" w:rightChars="-15" w:hanging="281" w:hangingChars="88"/>
        <w:jc w:val="right"/>
        <w:rPr>
          <w:rFonts w:ascii="仿宋_GB2312"/>
          <w:sz w:val="32"/>
        </w:rPr>
      </w:pPr>
      <w:r>
        <w:rPr>
          <w:rFonts w:hint="eastAsia" w:ascii="仿宋_GB2312"/>
          <w:sz w:val="32"/>
        </w:rPr>
        <w:t>二</w:t>
      </w:r>
      <w:r>
        <w:rPr>
          <w:rFonts w:hint="eastAsia" w:ascii="微软雅黑" w:hAnsi="微软雅黑" w:eastAsia="微软雅黑" w:cs="微软雅黑"/>
          <w:sz w:val="32"/>
        </w:rPr>
        <w:t>〇</w:t>
      </w:r>
      <w:r>
        <w:rPr>
          <w:rFonts w:hint="eastAsia" w:ascii="仿宋_GB2312"/>
          <w:sz w:val="32"/>
        </w:rPr>
        <w:t>二六年六月十五日</w:t>
      </w:r>
    </w:p>
    <w:p>
      <w:pPr>
        <w:jc w:val="right"/>
        <w:rPr>
          <w:rFonts w:hint="eastAsia" w:ascii="仿宋_GB2312" w:hAnsi="Times New Roman"/>
          <w:szCs w:val="32"/>
        </w:rPr>
        <w:sectPr>
          <w:pgSz w:w="11907" w:h="16840"/>
          <w:pgMar w:top="1871" w:right="1304" w:bottom="1871" w:left="1588" w:header="1588" w:footer="1587" w:gutter="0"/>
          <w:cols w:space="0" w:num="1"/>
          <w:docGrid w:type="lines" w:linePitch="595" w:charSpace="0"/>
        </w:sect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wordWrap w:val="0"/>
        <w:spacing w:before="297" w:beforeLines="50" w:after="297" w:afterLines="50"/>
        <w:jc w:val="right"/>
        <w:rPr>
          <w:rFonts w:ascii="仿宋_GB2312" w:hAnsi="仿宋_GB2312" w:cs="仿宋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〕闽女监狱减字第334号</w:t>
      </w:r>
      <w:bookmarkStart w:id="1" w:name="_Hlk100501553"/>
    </w:p>
    <w:p>
      <w:pPr>
        <w:spacing w:line="430" w:lineRule="exact"/>
        <w:ind w:firstLine="640" w:firstLineChars="200"/>
        <w:rPr>
          <w:rFonts w:ascii="仿宋_GB2312" w:hAnsi="仿宋_GB2312" w:cs="仿宋_GB2312"/>
          <w:szCs w:val="32"/>
        </w:rPr>
      </w:pPr>
      <w:r>
        <w:rPr>
          <w:rFonts w:hint="eastAsia" w:ascii="仿宋_GB2312" w:hAnsi="仿宋_GB2312" w:cs="仿宋_GB2312"/>
          <w:szCs w:val="32"/>
        </w:rPr>
        <w:t>罪犯谢婕瑛</w:t>
      </w:r>
      <w:r>
        <w:rPr>
          <w:rFonts w:hint="eastAsia" w:ascii="仿宋_GB2312" w:hAnsi="仿宋_GB2312" w:cs="仿宋_GB2312"/>
          <w:szCs w:val="32"/>
        </w:rPr>
        <w:fldChar w:fldCharType="begin"/>
      </w:r>
      <w:r>
        <w:rPr>
          <w:rFonts w:hint="eastAsia" w:ascii="仿宋_GB2312" w:hAnsi="仿宋_GB2312" w:cs="仿宋_GB2312"/>
          <w:szCs w:val="32"/>
        </w:rPr>
        <w:instrText xml:space="preserve"> AUTOTEXTLIST  \* MERGEFORMAT </w:instrText>
      </w:r>
      <w:r>
        <w:rPr>
          <w:rFonts w:ascii="仿宋_GB2312" w:hAnsi="仿宋_GB2312" w:cs="仿宋_GB2312"/>
          <w:szCs w:val="32"/>
        </w:rPr>
        <w:fldChar w:fldCharType="separate"/>
      </w:r>
      <w:r>
        <w:rPr>
          <w:rFonts w:hint="eastAsia" w:ascii="仿宋_GB2312" w:hAnsi="仿宋_GB2312" w:cs="仿宋_GB2312"/>
          <w:szCs w:val="32"/>
        </w:rPr>
        <w:fldChar w:fldCharType="end"/>
      </w:r>
      <w:r>
        <w:rPr>
          <w:rFonts w:hint="eastAsia" w:ascii="仿宋_GB2312" w:hAnsi="仿宋_GB2312" w:cs="仿宋_GB2312"/>
          <w:szCs w:val="32"/>
        </w:rPr>
        <w:t>，女，1987年7月18日出生，汉族，初中文化，捕前无固定职业，曾于2004年12月7日因犯寻衅滋事罪被福建省宁德市霞浦县人民法院判处有期徒刑十个月;2009年12月16日因犯抢劫罪被福建省宁德市霞浦县人民法院判处有期徒刑八年,于2015年12月28日释放；系累犯。</w:t>
      </w:r>
    </w:p>
    <w:p>
      <w:pPr>
        <w:spacing w:line="430" w:lineRule="exact"/>
        <w:ind w:firstLine="640" w:firstLineChars="200"/>
        <w:rPr>
          <w:rFonts w:ascii="仿宋_GB2312" w:hAnsi="仿宋_GB2312" w:cs="仿宋_GB2312"/>
          <w:szCs w:val="32"/>
        </w:rPr>
      </w:pPr>
      <w:r>
        <w:rPr>
          <w:rFonts w:hint="eastAsia" w:ascii="仿宋_GB2312" w:hAnsi="仿宋_GB2312" w:cs="仿宋_GB2312"/>
          <w:szCs w:val="32"/>
        </w:rPr>
        <w:t>福建省福州市中级人民法院于2019年12月30日作出（2018）闽01刑初2号刑事判决，以被告人谢婕瑛犯贩卖毒品罪，判处无期徒刑，剥夺政治权利终身，并处没收个人全部财产。宣判后，被告人不服，提出上诉。福建省高级人民法院于2020年12月29日作出（2020）闽刑终101号刑事裁定，驳回上诉，维持原判。无期徒刑起刑时间为：2021年4月25日。2021年6月16日交付福建省女子监狱执行刑罚。2025年4月21日，福建省高级人民法院以（2025）闽刑更107号刑事裁定，对其不予减刑，2025年5月19日送达。属普管级罪犯。</w:t>
      </w:r>
    </w:p>
    <w:bookmarkEnd w:id="1"/>
    <w:p>
      <w:pPr>
        <w:spacing w:line="43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该犯自入监以来确有悔改表现，具体事实如下：</w:t>
      </w:r>
    </w:p>
    <w:p>
      <w:pPr>
        <w:spacing w:line="43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认罪悔罪：能服从法院判决，自书认罪悔罪书。</w:t>
      </w:r>
    </w:p>
    <w:p>
      <w:pPr>
        <w:spacing w:line="43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遵守监规：虽有违规情形，但经民警教育，能遵守法律法规及监规纪律，接受教育改造。</w:t>
      </w:r>
    </w:p>
    <w:p>
      <w:pPr>
        <w:spacing w:line="43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学习情况：能参加思想、文化、职业技术教育。</w:t>
      </w:r>
    </w:p>
    <w:p>
      <w:pPr>
        <w:spacing w:line="43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劳动改造：能参加劳动，努力完成劳动任务。</w:t>
      </w:r>
    </w:p>
    <w:p>
      <w:pPr>
        <w:spacing w:line="43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奖惩情况：该犯考核期20</w:t>
      </w:r>
      <w:r>
        <w:rPr>
          <w:rFonts w:hint="eastAsia" w:ascii="仿宋_GB2312" w:hAnsi="仿宋_GB2312" w:cs="仿宋_GB2312"/>
          <w:szCs w:val="32"/>
        </w:rPr>
        <w:t>21</w:t>
      </w:r>
      <w:r>
        <w:rPr>
          <w:rFonts w:hint="eastAsia" w:ascii="仿宋_GB2312" w:hAnsi="仿宋_GB2312" w:cs="仿宋_GB2312"/>
          <w:szCs w:val="32"/>
          <w:lang w:val="zh-CN"/>
        </w:rPr>
        <w:t>年</w:t>
      </w:r>
      <w:r>
        <w:rPr>
          <w:rFonts w:hint="eastAsia" w:ascii="仿宋_GB2312" w:hAnsi="仿宋_GB2312" w:cs="仿宋_GB2312"/>
          <w:szCs w:val="32"/>
        </w:rPr>
        <w:t>6</w:t>
      </w:r>
      <w:r>
        <w:rPr>
          <w:rFonts w:hint="eastAsia" w:ascii="仿宋_GB2312" w:hAnsi="仿宋_GB2312" w:cs="仿宋_GB2312"/>
          <w:szCs w:val="32"/>
          <w:lang w:val="zh-CN"/>
        </w:rPr>
        <w:t>月</w:t>
      </w:r>
      <w:r>
        <w:rPr>
          <w:rFonts w:hint="eastAsia" w:ascii="仿宋_GB2312" w:hAnsi="仿宋_GB2312" w:cs="仿宋_GB2312"/>
          <w:szCs w:val="32"/>
        </w:rPr>
        <w:t>16</w:t>
      </w:r>
      <w:r>
        <w:rPr>
          <w:rFonts w:hint="eastAsia" w:ascii="仿宋_GB2312" w:hAnsi="仿宋_GB2312" w:cs="仿宋_GB2312"/>
          <w:szCs w:val="32"/>
          <w:lang w:val="zh-CN"/>
        </w:rPr>
        <w:t>日至202</w:t>
      </w:r>
      <w:r>
        <w:rPr>
          <w:rFonts w:hint="eastAsia" w:ascii="仿宋_GB2312" w:hAnsi="仿宋_GB2312" w:cs="仿宋_GB2312"/>
          <w:szCs w:val="32"/>
        </w:rPr>
        <w:t>6</w:t>
      </w:r>
      <w:r>
        <w:rPr>
          <w:rFonts w:hint="eastAsia" w:ascii="仿宋_GB2312" w:hAnsi="仿宋_GB2312" w:cs="仿宋_GB2312"/>
          <w:szCs w:val="32"/>
          <w:lang w:val="zh-CN"/>
        </w:rPr>
        <w:t>年</w:t>
      </w:r>
      <w:r>
        <w:rPr>
          <w:rFonts w:hint="eastAsia" w:ascii="仿宋_GB2312" w:hAnsi="仿宋_GB2312" w:cs="仿宋_GB2312"/>
          <w:szCs w:val="32"/>
        </w:rPr>
        <w:t>1</w:t>
      </w:r>
      <w:r>
        <w:rPr>
          <w:rFonts w:hint="eastAsia" w:ascii="仿宋_GB2312" w:hAnsi="仿宋_GB2312" w:cs="仿宋_GB2312"/>
          <w:szCs w:val="32"/>
          <w:lang w:val="zh-CN"/>
        </w:rPr>
        <w:t>月累计获考核分</w:t>
      </w:r>
      <w:r>
        <w:rPr>
          <w:rFonts w:hint="eastAsia" w:ascii="仿宋_GB2312" w:hAnsi="仿宋_GB2312" w:cs="仿宋_GB2312"/>
          <w:szCs w:val="32"/>
        </w:rPr>
        <w:t>5704</w:t>
      </w:r>
      <w:r>
        <w:rPr>
          <w:rFonts w:hint="eastAsia" w:ascii="仿宋_GB2312" w:hAnsi="仿宋_GB2312" w:cs="仿宋_GB2312"/>
          <w:szCs w:val="32"/>
          <w:lang w:val="zh-CN"/>
        </w:rPr>
        <w:t>分,表扬</w:t>
      </w:r>
      <w:r>
        <w:rPr>
          <w:rFonts w:hint="eastAsia" w:ascii="仿宋_GB2312" w:hAnsi="仿宋_GB2312" w:cs="仿宋_GB2312"/>
          <w:szCs w:val="32"/>
        </w:rPr>
        <w:t>7</w:t>
      </w:r>
      <w:r>
        <w:rPr>
          <w:rFonts w:hint="eastAsia" w:ascii="仿宋_GB2312" w:hAnsi="仿宋_GB2312" w:cs="仿宋_GB2312"/>
          <w:szCs w:val="32"/>
          <w:lang w:val="zh-CN"/>
        </w:rPr>
        <w:t>次，物质奖励</w:t>
      </w:r>
      <w:r>
        <w:rPr>
          <w:rFonts w:hint="eastAsia" w:ascii="仿宋_GB2312" w:hAnsi="仿宋_GB2312" w:cs="仿宋_GB2312"/>
          <w:szCs w:val="32"/>
        </w:rPr>
        <w:t>2</w:t>
      </w:r>
      <w:r>
        <w:rPr>
          <w:rFonts w:hint="eastAsia" w:ascii="仿宋_GB2312" w:hAnsi="仿宋_GB2312" w:cs="仿宋_GB2312"/>
          <w:szCs w:val="32"/>
          <w:lang w:val="zh-CN"/>
        </w:rPr>
        <w:t>次；违规</w:t>
      </w:r>
      <w:r>
        <w:rPr>
          <w:rFonts w:hint="eastAsia" w:ascii="仿宋_GB2312" w:hAnsi="仿宋_GB2312" w:cs="仿宋_GB2312"/>
          <w:szCs w:val="32"/>
        </w:rPr>
        <w:t>9</w:t>
      </w:r>
      <w:r>
        <w:rPr>
          <w:rFonts w:hint="eastAsia" w:ascii="仿宋_GB2312" w:hAnsi="仿宋_GB2312" w:cs="仿宋_GB2312"/>
          <w:szCs w:val="32"/>
          <w:lang w:val="zh-CN"/>
        </w:rPr>
        <w:t>次，累计扣考核分2</w:t>
      </w:r>
      <w:r>
        <w:rPr>
          <w:rFonts w:hint="eastAsia" w:ascii="仿宋_GB2312" w:hAnsi="仿宋_GB2312" w:cs="仿宋_GB2312"/>
          <w:szCs w:val="32"/>
        </w:rPr>
        <w:t>3</w:t>
      </w:r>
      <w:r>
        <w:rPr>
          <w:rFonts w:hint="eastAsia" w:ascii="仿宋_GB2312" w:hAnsi="仿宋_GB2312" w:cs="仿宋_GB2312"/>
          <w:szCs w:val="32"/>
          <w:lang w:val="zh-CN"/>
        </w:rPr>
        <w:t>分。</w:t>
      </w:r>
    </w:p>
    <w:p>
      <w:pPr>
        <w:spacing w:line="430" w:lineRule="exact"/>
        <w:ind w:firstLine="640" w:firstLineChars="200"/>
        <w:rPr>
          <w:rFonts w:ascii="仿宋_GB2312" w:hAnsi="仿宋_GB2312" w:cs="仿宋_GB2312"/>
          <w:szCs w:val="32"/>
          <w:lang w:val="zh-CN"/>
        </w:rPr>
      </w:pPr>
      <w:r>
        <w:rPr>
          <w:rFonts w:hint="eastAsia" w:ascii="仿宋_GB2312" w:hAnsi="仿宋_GB2312" w:cs="仿宋_GB2312"/>
          <w:szCs w:val="32"/>
        </w:rPr>
        <w:t>该犯原判财产性判项已履行人民币5000元；其中本次提请向福建省福州市中级人民法院缴纳个人财产人民币5000元。该犯考核期月均消费人民币241.7元，账户可用余额人民币635.84元。福建省福州市中级人民法院执行局于2026年1月14日财产性判项复函载明：在执行过程中，通过网络系统查控，未发现被执行人有可供执行的财产，已终结本次执行程序。截至目前为止，被执行人谢婕瑛已履行5000元。通过查询全国法院办案办公平台，暂未查询到被执行人有拒不交代赃款、赃物去向；隐</w:t>
      </w:r>
      <w:r>
        <w:rPr>
          <w:rFonts w:hint="eastAsia" w:ascii="仿宋_GB2312" w:hAnsi="仿宋_GB2312" w:cs="仿宋_GB2312"/>
          <w:szCs w:val="32"/>
          <w:lang w:val="zh-CN"/>
        </w:rPr>
        <w:t>瞒、藏匿、转移财产；妨碍财产性判项执行；拒不申报或者虚假申报财产情况等情形的相关记载。</w:t>
      </w:r>
    </w:p>
    <w:p>
      <w:pPr>
        <w:spacing w:line="43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该犯系累犯，属于从严掌握减刑对象。</w:t>
      </w:r>
    </w:p>
    <w:p>
      <w:pPr>
        <w:spacing w:line="43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本案于</w:t>
      </w:r>
      <w:bookmarkStart w:id="2" w:name="_Hlk232424518"/>
      <w:r>
        <w:rPr>
          <w:rFonts w:hint="eastAsia" w:ascii="仿宋_GB2312" w:hAnsi="仿宋_GB2312" w:cs="仿宋_GB2312"/>
          <w:szCs w:val="32"/>
          <w:lang w:val="zh-CN"/>
        </w:rPr>
        <w:t>2026年</w:t>
      </w:r>
      <w:r>
        <w:rPr>
          <w:rFonts w:ascii="仿宋_GB2312" w:hAnsi="仿宋_GB2312" w:cs="仿宋_GB2312"/>
          <w:szCs w:val="32"/>
          <w:lang w:val="zh-CN"/>
        </w:rPr>
        <w:t>4</w:t>
      </w:r>
      <w:r>
        <w:rPr>
          <w:rFonts w:hint="eastAsia" w:ascii="仿宋_GB2312" w:hAnsi="仿宋_GB2312" w:cs="仿宋_GB2312"/>
          <w:szCs w:val="32"/>
          <w:lang w:val="zh-CN"/>
        </w:rPr>
        <w:t>月2</w:t>
      </w:r>
      <w:r>
        <w:rPr>
          <w:rFonts w:ascii="仿宋_GB2312" w:hAnsi="仿宋_GB2312" w:cs="仿宋_GB2312"/>
          <w:szCs w:val="32"/>
          <w:lang w:val="zh-CN"/>
        </w:rPr>
        <w:t>9</w:t>
      </w:r>
      <w:r>
        <w:rPr>
          <w:rFonts w:hint="eastAsia" w:ascii="仿宋_GB2312" w:hAnsi="仿宋_GB2312" w:cs="仿宋_GB2312"/>
          <w:szCs w:val="32"/>
          <w:lang w:val="zh-CN"/>
        </w:rPr>
        <w:t>日至2026年</w:t>
      </w:r>
      <w:r>
        <w:rPr>
          <w:rFonts w:ascii="仿宋_GB2312" w:hAnsi="仿宋_GB2312" w:cs="仿宋_GB2312"/>
          <w:szCs w:val="32"/>
          <w:lang w:val="zh-CN"/>
        </w:rPr>
        <w:t>5</w:t>
      </w:r>
      <w:r>
        <w:rPr>
          <w:rFonts w:hint="eastAsia" w:ascii="仿宋_GB2312" w:hAnsi="仿宋_GB2312" w:cs="仿宋_GB2312"/>
          <w:szCs w:val="32"/>
          <w:lang w:val="zh-CN"/>
        </w:rPr>
        <w:t>月8日</w:t>
      </w:r>
      <w:bookmarkEnd w:id="2"/>
      <w:r>
        <w:rPr>
          <w:rFonts w:hint="eastAsia" w:ascii="仿宋_GB2312" w:hAnsi="仿宋_GB2312" w:cs="仿宋_GB2312"/>
          <w:szCs w:val="32"/>
          <w:lang w:val="zh-CN"/>
        </w:rPr>
        <w:t>在狱内公示未收到不同意见。</w:t>
      </w:r>
    </w:p>
    <w:p>
      <w:pPr>
        <w:spacing w:line="43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因此，依照《中华人民共和国刑法》第五十七条、第七十八条、《中华人民共和国刑事诉讼法》第二百七十三条第二款和《中华人民共和国监狱法》第二十九条规定，建议对罪犯谢婕瑛减为有期徒刑二十二年，剥夺政治权利改为十年。特提请你院审理裁定。</w:t>
      </w:r>
    </w:p>
    <w:p>
      <w:pPr>
        <w:spacing w:line="430" w:lineRule="exact"/>
        <w:ind w:firstLine="640" w:firstLineChars="200"/>
        <w:rPr>
          <w:rFonts w:ascii="仿宋_GB2312" w:hAnsi="仿宋_GB2312" w:cs="仿宋_GB2312"/>
          <w:szCs w:val="32"/>
        </w:rPr>
      </w:pPr>
      <w:r>
        <w:rPr>
          <w:rFonts w:hint="eastAsia" w:ascii="仿宋_GB2312" w:hAnsi="仿宋_GB2312" w:cs="仿宋_GB2312"/>
          <w:szCs w:val="32"/>
        </w:rPr>
        <w:t>此致</w:t>
      </w:r>
    </w:p>
    <w:p>
      <w:pPr>
        <w:pStyle w:val="23"/>
        <w:spacing w:line="430" w:lineRule="exact"/>
        <w:ind w:firstLine="0" w:firstLineChars="0"/>
        <w:rPr>
          <w:rFonts w:cs="仿宋_GB2312"/>
          <w:szCs w:val="32"/>
        </w:rPr>
      </w:pPr>
      <w:r>
        <w:rPr>
          <w:rFonts w:hint="eastAsia" w:cs="仿宋_GB2312"/>
          <w:szCs w:val="32"/>
        </w:rPr>
        <w:t>福建省高级人民法院</w:t>
      </w:r>
    </w:p>
    <w:p>
      <w:pPr>
        <w:pStyle w:val="23"/>
        <w:spacing w:line="430" w:lineRule="exact"/>
        <w:ind w:left="640" w:firstLine="0" w:firstLineChars="0"/>
        <w:rPr>
          <w:rFonts w:cs="仿宋_GB2312"/>
          <w:szCs w:val="32"/>
        </w:rPr>
      </w:pPr>
      <w:r>
        <w:rPr>
          <w:rFonts w:hint="eastAsia" w:cs="仿宋_GB2312"/>
          <w:szCs w:val="32"/>
        </w:rPr>
        <w:t>附件：⒈罪犯谢婕瑛卷宗贰册</w:t>
      </w:r>
    </w:p>
    <w:p>
      <w:pPr>
        <w:pStyle w:val="23"/>
        <w:spacing w:line="430" w:lineRule="exact"/>
        <w:ind w:left="640" w:right="-48" w:rightChars="-15" w:firstLine="960" w:firstLineChars="300"/>
        <w:rPr>
          <w:rFonts w:cs="仿宋_GB2312"/>
          <w:szCs w:val="32"/>
        </w:rPr>
      </w:pPr>
      <w:r>
        <w:rPr>
          <w:rFonts w:hint="eastAsia" w:cs="仿宋_GB2312"/>
          <w:szCs w:val="32"/>
        </w:rPr>
        <w:t>⒉减刑建议书伍份</w:t>
      </w:r>
    </w:p>
    <w:p/>
    <w:p>
      <w:pPr>
        <w:spacing w:line="480" w:lineRule="exact"/>
        <w:ind w:right="368" w:rightChars="115"/>
        <w:jc w:val="right"/>
        <w:rPr>
          <w:rFonts w:ascii="仿宋_GB2312" w:cs="仿宋_GB2312"/>
          <w:szCs w:val="32"/>
        </w:rPr>
      </w:pPr>
      <w:r>
        <w:rPr>
          <w:rFonts w:hint="eastAsia" w:ascii="仿宋_GB2312" w:cs="仿宋_GB2312"/>
          <w:szCs w:val="32"/>
        </w:rPr>
        <w:t>福建省女子监狱</w:t>
      </w:r>
    </w:p>
    <w:p>
      <w:pPr>
        <w:spacing w:line="480" w:lineRule="exact"/>
        <w:ind w:firstLine="640" w:firstLineChars="200"/>
        <w:jc w:val="right"/>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w:t>
      </w:r>
      <w:r>
        <w:rPr>
          <w:rFonts w:hint="eastAsia" w:ascii="仿宋_GB2312" w:hAnsi="Times New Roman"/>
          <w:szCs w:val="32"/>
        </w:rPr>
        <w:t>年六月十五日</w:t>
      </w:r>
    </w:p>
    <w:p/>
    <w:p>
      <w:pPr>
        <w:jc w:val="right"/>
        <w:rPr>
          <w:rFonts w:hint="eastAsia" w:ascii="仿宋_GB2312" w:hAnsi="Times New Roman"/>
          <w:szCs w:val="32"/>
        </w:rPr>
        <w:sectPr>
          <w:headerReference r:id="rId9" w:type="default"/>
          <w:footerReference r:id="rId10" w:type="default"/>
          <w:footerReference r:id="rId11" w:type="even"/>
          <w:pgSz w:w="11907" w:h="16840"/>
          <w:pgMar w:top="1871" w:right="1304" w:bottom="1871" w:left="1588" w:header="1588" w:footer="1587" w:gutter="0"/>
          <w:cols w:space="0" w:num="1"/>
          <w:docGrid w:type="lines" w:linePitch="595" w:charSpace="0"/>
        </w:sect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wordWrap w:val="0"/>
        <w:spacing w:before="297" w:beforeLines="50" w:after="297" w:afterLines="5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〕闽女监狱减字第337号</w:t>
      </w:r>
    </w:p>
    <w:p>
      <w:pPr>
        <w:spacing w:line="500" w:lineRule="exact"/>
        <w:ind w:firstLine="640" w:firstLineChars="200"/>
        <w:rPr>
          <w:rFonts w:ascii="仿宋_GB2312" w:hAnsi="仿宋_GB2312" w:cs="仿宋_GB2312"/>
          <w:szCs w:val="32"/>
        </w:rPr>
      </w:pPr>
      <w:r>
        <w:rPr>
          <w:rFonts w:hint="eastAsia" w:ascii="仿宋_GB2312" w:hAnsi="仿宋_GB2312" w:cs="仿宋_GB2312"/>
          <w:szCs w:val="32"/>
        </w:rPr>
        <w:t>罪犯姚河兰，女，1966年12月27日出生，汉族，文盲，捕前无固定职业。</w:t>
      </w:r>
    </w:p>
    <w:p>
      <w:pPr>
        <w:spacing w:line="500" w:lineRule="exact"/>
        <w:ind w:firstLine="640" w:firstLineChars="200"/>
        <w:rPr>
          <w:rFonts w:ascii="仿宋_GB2312" w:hAnsi="仿宋_GB2312" w:cs="仿宋_GB2312"/>
          <w:szCs w:val="32"/>
        </w:rPr>
      </w:pPr>
      <w:r>
        <w:rPr>
          <w:rFonts w:hint="eastAsia" w:ascii="仿宋_GB2312" w:hAnsi="仿宋_GB2312" w:cs="仿宋_GB2312"/>
          <w:szCs w:val="32"/>
        </w:rPr>
        <w:t>福建省福州市中级人民法院于2020年9月27日作出（2020）闽01刑初62号刑事判决，以被告人姚河兰犯故意杀人罪，判处无期徒刑，剥夺政治权利终身。无期徒刑起刑日期为：2020年10月26日。2020年11月18日交付福建省女子监狱执行刑罚。属普管级罪犯。</w:t>
      </w:r>
    </w:p>
    <w:p>
      <w:pPr>
        <w:spacing w:line="500" w:lineRule="exact"/>
        <w:ind w:firstLine="640" w:firstLineChars="200"/>
        <w:jc w:val="left"/>
        <w:rPr>
          <w:rFonts w:ascii="仿宋_GB2312" w:cs="仿宋_GB2312"/>
          <w:szCs w:val="32"/>
        </w:rPr>
      </w:pPr>
      <w:r>
        <w:rPr>
          <w:rFonts w:hint="eastAsia" w:ascii="仿宋_GB2312" w:hAnsi="仿宋_GB2312" w:cs="仿宋_GB2312"/>
          <w:szCs w:val="32"/>
        </w:rPr>
        <w:t>该犯</w:t>
      </w:r>
      <w:r>
        <w:rPr>
          <w:rFonts w:hint="eastAsia" w:ascii="仿宋_GB2312" w:hAnsi="宋体"/>
          <w:iCs/>
          <w:color w:val="000000"/>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p>
    <w:p>
      <w:pPr>
        <w:autoSpaceDE w:val="0"/>
        <w:autoSpaceDN w:val="0"/>
        <w:adjustRightInd w:val="0"/>
        <w:spacing w:line="500" w:lineRule="exact"/>
        <w:ind w:firstLine="600"/>
        <w:rPr>
          <w:rFonts w:ascii="仿宋_GB2312" w:hAnsi="仿宋"/>
          <w:iCs/>
          <w:kern w:val="2"/>
          <w:szCs w:val="32"/>
          <w:lang w:val="zh-CN"/>
        </w:rPr>
      </w:pPr>
      <w:r>
        <w:rPr>
          <w:rFonts w:hint="eastAsia" w:ascii="仿宋_GB2312" w:hAnsi="仿宋"/>
          <w:iCs/>
          <w:kern w:val="2"/>
          <w:szCs w:val="32"/>
          <w:lang w:val="zh-CN"/>
        </w:rPr>
        <w:t>认罪悔罪：能服从法院判决，由于文化程度低由本人口述，他犯代写认罪悔罪书。</w:t>
      </w:r>
    </w:p>
    <w:p>
      <w:pPr>
        <w:autoSpaceDE w:val="0"/>
        <w:autoSpaceDN w:val="0"/>
        <w:adjustRightInd w:val="0"/>
        <w:spacing w:line="500" w:lineRule="exact"/>
        <w:ind w:firstLine="600"/>
        <w:rPr>
          <w:rFonts w:ascii="仿宋_GB2312" w:hAnsi="仿宋"/>
          <w:iCs/>
          <w:kern w:val="2"/>
          <w:szCs w:val="32"/>
          <w:lang w:val="zh-CN"/>
        </w:rPr>
      </w:pPr>
      <w:r>
        <w:rPr>
          <w:rFonts w:hint="eastAsia" w:ascii="仿宋_GB2312" w:hAnsi="仿宋"/>
          <w:iCs/>
          <w:kern w:val="2"/>
          <w:szCs w:val="32"/>
          <w:lang w:val="zh-CN"/>
        </w:rPr>
        <w:t>遵守监规：虽有违规情形，但经民警教育，能遵守法律法规及监规纪律，接受教育改造。</w:t>
      </w:r>
    </w:p>
    <w:p>
      <w:pPr>
        <w:autoSpaceDE w:val="0"/>
        <w:autoSpaceDN w:val="0"/>
        <w:adjustRightInd w:val="0"/>
        <w:spacing w:line="500" w:lineRule="exact"/>
        <w:ind w:firstLine="600"/>
        <w:rPr>
          <w:rFonts w:ascii="仿宋_GB2312" w:hAnsi="仿宋"/>
          <w:iCs/>
          <w:kern w:val="2"/>
          <w:szCs w:val="32"/>
          <w:lang w:val="zh-CN"/>
        </w:rPr>
      </w:pPr>
      <w:r>
        <w:rPr>
          <w:rFonts w:hint="eastAsia" w:ascii="仿宋_GB2312" w:hAnsi="仿宋"/>
          <w:iCs/>
          <w:kern w:val="2"/>
          <w:szCs w:val="32"/>
          <w:lang w:val="zh-CN"/>
        </w:rPr>
        <w:t>学习情况：能参加思想、文化、职业技术教育。</w:t>
      </w:r>
    </w:p>
    <w:p>
      <w:pPr>
        <w:autoSpaceDE w:val="0"/>
        <w:autoSpaceDN w:val="0"/>
        <w:adjustRightInd w:val="0"/>
        <w:spacing w:line="500" w:lineRule="exact"/>
        <w:ind w:firstLine="600"/>
        <w:rPr>
          <w:rFonts w:ascii="仿宋_GB2312" w:hAnsi="仿宋"/>
          <w:iCs/>
          <w:kern w:val="2"/>
          <w:szCs w:val="32"/>
          <w:lang w:val="zh-CN"/>
        </w:rPr>
      </w:pPr>
      <w:r>
        <w:rPr>
          <w:rFonts w:hint="eastAsia" w:ascii="仿宋_GB2312" w:hAnsi="仿宋"/>
          <w:iCs/>
          <w:kern w:val="2"/>
          <w:szCs w:val="32"/>
          <w:lang w:val="zh-CN"/>
        </w:rPr>
        <w:t>劳动改造：能参加劳动，努力完成劳动任务。</w:t>
      </w:r>
    </w:p>
    <w:p>
      <w:pPr>
        <w:autoSpaceDE w:val="0"/>
        <w:autoSpaceDN w:val="0"/>
        <w:adjustRightInd w:val="0"/>
        <w:spacing w:line="500" w:lineRule="exact"/>
        <w:ind w:firstLine="600"/>
        <w:rPr>
          <w:rFonts w:ascii="仿宋_GB2312" w:hAnsi="仿宋" w:cs="宋体"/>
          <w:szCs w:val="32"/>
          <w:lang w:val="zh-CN"/>
        </w:rPr>
      </w:pPr>
      <w:r>
        <w:rPr>
          <w:rFonts w:hint="eastAsia" w:ascii="仿宋_GB2312" w:hAnsi="仿宋" w:cs="宋体"/>
          <w:szCs w:val="32"/>
          <w:lang w:val="zh-CN"/>
        </w:rPr>
        <w:t>奖惩情况：该犯考核期</w:t>
      </w:r>
      <w:r>
        <w:rPr>
          <w:rFonts w:hint="eastAsia" w:ascii="仿宋_GB2312" w:hAnsi="仿宋_GB2312" w:cs="仿宋_GB2312"/>
          <w:szCs w:val="32"/>
        </w:rPr>
        <w:t>2020年11月18日</w:t>
      </w:r>
      <w:r>
        <w:rPr>
          <w:rFonts w:hint="eastAsia" w:ascii="仿宋_GB2312" w:hAnsi="仿宋" w:cs="宋体"/>
          <w:szCs w:val="32"/>
          <w:lang w:val="zh-CN"/>
        </w:rPr>
        <w:t>至202</w:t>
      </w:r>
      <w:r>
        <w:rPr>
          <w:rFonts w:hint="eastAsia" w:ascii="仿宋_GB2312" w:hAnsi="仿宋" w:cs="宋体"/>
          <w:szCs w:val="32"/>
        </w:rPr>
        <w:t>6</w:t>
      </w:r>
      <w:r>
        <w:rPr>
          <w:rFonts w:hint="eastAsia" w:ascii="仿宋_GB2312" w:hAnsi="仿宋" w:cs="宋体"/>
          <w:szCs w:val="32"/>
          <w:lang w:val="zh-CN"/>
        </w:rPr>
        <w:t>年</w:t>
      </w:r>
      <w:r>
        <w:rPr>
          <w:rFonts w:hint="eastAsia" w:ascii="仿宋_GB2312" w:hAnsi="仿宋" w:cs="宋体"/>
          <w:szCs w:val="32"/>
        </w:rPr>
        <w:t>2</w:t>
      </w:r>
      <w:r>
        <w:rPr>
          <w:rFonts w:hint="eastAsia" w:ascii="仿宋_GB2312" w:hAnsi="仿宋" w:cs="宋体"/>
          <w:szCs w:val="32"/>
          <w:lang w:val="zh-CN"/>
        </w:rPr>
        <w:t>月累计获考核分</w:t>
      </w:r>
      <w:r>
        <w:rPr>
          <w:rFonts w:hint="eastAsia" w:ascii="仿宋_GB2312" w:hAnsi="仿宋" w:cs="宋体"/>
          <w:szCs w:val="32"/>
        </w:rPr>
        <w:t>6141.5</w:t>
      </w:r>
      <w:r>
        <w:rPr>
          <w:rFonts w:hint="eastAsia" w:ascii="仿宋_GB2312" w:hAnsi="仿宋" w:cs="宋体"/>
          <w:szCs w:val="32"/>
          <w:lang w:val="zh-CN"/>
        </w:rPr>
        <w:t>分，获表扬</w:t>
      </w:r>
      <w:r>
        <w:rPr>
          <w:rFonts w:hint="eastAsia" w:ascii="仿宋_GB2312" w:hAnsi="仿宋" w:cs="宋体"/>
          <w:szCs w:val="32"/>
        </w:rPr>
        <w:t>6</w:t>
      </w:r>
      <w:r>
        <w:rPr>
          <w:rFonts w:hint="eastAsia" w:ascii="仿宋_GB2312" w:hAnsi="仿宋" w:cs="宋体"/>
          <w:szCs w:val="32"/>
          <w:lang w:val="zh-CN"/>
        </w:rPr>
        <w:t>次，物质奖励</w:t>
      </w:r>
      <w:r>
        <w:rPr>
          <w:rFonts w:hint="eastAsia" w:ascii="仿宋_GB2312" w:hAnsi="仿宋" w:cs="宋体"/>
          <w:szCs w:val="32"/>
        </w:rPr>
        <w:t>4次</w:t>
      </w:r>
      <w:r>
        <w:rPr>
          <w:rFonts w:hint="eastAsia" w:ascii="仿宋_GB2312" w:hAnsi="仿宋" w:cs="宋体"/>
          <w:szCs w:val="32"/>
          <w:lang w:val="zh-CN"/>
        </w:rPr>
        <w:t>；违规扣分</w:t>
      </w:r>
      <w:r>
        <w:rPr>
          <w:rFonts w:hint="eastAsia" w:ascii="仿宋_GB2312" w:hAnsi="仿宋" w:cs="宋体"/>
          <w:szCs w:val="32"/>
        </w:rPr>
        <w:t>4</w:t>
      </w:r>
      <w:r>
        <w:rPr>
          <w:rFonts w:hint="eastAsia" w:ascii="仿宋_GB2312" w:hAnsi="仿宋" w:cs="宋体"/>
          <w:szCs w:val="32"/>
          <w:lang w:val="zh-CN"/>
        </w:rPr>
        <w:t>次，累计扣</w:t>
      </w:r>
      <w:r>
        <w:rPr>
          <w:rFonts w:hint="eastAsia" w:ascii="仿宋_GB2312" w:hAnsi="仿宋" w:cs="宋体"/>
          <w:szCs w:val="32"/>
        </w:rPr>
        <w:t>19</w:t>
      </w:r>
      <w:r>
        <w:rPr>
          <w:rFonts w:hint="eastAsia" w:ascii="仿宋_GB2312" w:hAnsi="仿宋" w:cs="宋体"/>
          <w:szCs w:val="32"/>
          <w:lang w:val="zh-CN"/>
        </w:rPr>
        <w:t>分。</w:t>
      </w:r>
    </w:p>
    <w:p>
      <w:pPr>
        <w:spacing w:line="500" w:lineRule="exact"/>
        <w:ind w:firstLine="640" w:firstLineChars="200"/>
        <w:rPr>
          <w:rFonts w:ascii="仿宋_GB2312" w:hAnsi="Times New Roman"/>
          <w:szCs w:val="32"/>
        </w:rPr>
      </w:pPr>
      <w:r>
        <w:rPr>
          <w:rFonts w:hint="eastAsia" w:ascii="仿宋_GB2312" w:hAnsi="Times New Roman"/>
          <w:szCs w:val="32"/>
        </w:rPr>
        <w:t>该犯系因故意杀人被判处无期徒刑的罪犯，属于从严掌握减刑对象。</w:t>
      </w:r>
    </w:p>
    <w:p>
      <w:pPr>
        <w:spacing w:line="500" w:lineRule="exact"/>
        <w:ind w:firstLine="640" w:firstLineChars="200"/>
        <w:rPr>
          <w:rFonts w:ascii="仿宋_GB2312" w:hAnsi="Times New Roman"/>
          <w:szCs w:val="32"/>
        </w:rPr>
      </w:pPr>
      <w:r>
        <w:rPr>
          <w:rFonts w:hint="eastAsia" w:ascii="仿宋_GB2312" w:hAnsi="Times New Roman"/>
          <w:szCs w:val="32"/>
        </w:rPr>
        <w:t>本案于2026年6月2日至2026年6月8日在狱内公示未收到不同意见。</w:t>
      </w:r>
    </w:p>
    <w:p>
      <w:pPr>
        <w:spacing w:line="500" w:lineRule="exact"/>
        <w:ind w:firstLine="640" w:firstLineChars="200"/>
        <w:rPr>
          <w:rFonts w:ascii="仿宋_GB2312" w:hAnsi="Times New Roman"/>
          <w:szCs w:val="32"/>
        </w:rPr>
      </w:pPr>
      <w:r>
        <w:rPr>
          <w:rFonts w:hint="eastAsia" w:ascii="仿宋_GB2312" w:hAnsi="Times New Roman"/>
          <w:szCs w:val="32"/>
        </w:rPr>
        <w:t>因此，依照《中华人民共和国刑法》第五十七条、第七十八条、《中华人民共和国刑事诉讼法》第二百七十三条第二款和《中华人民共和国监狱法》第二十九条规定，建议对罪犯姚河兰减为有期徒刑二十二年，剥夺政治权利改为十年。特提请你院审理裁定。</w:t>
      </w:r>
    </w:p>
    <w:p>
      <w:pPr>
        <w:pStyle w:val="3"/>
        <w:spacing w:line="500" w:lineRule="exact"/>
        <w:ind w:right="-48" w:rightChars="-15" w:firstLine="640" w:firstLineChars="200"/>
        <w:rPr>
          <w:rFonts w:ascii="仿宋_GB2312" w:hAnsi="Times New Roman"/>
          <w:sz w:val="32"/>
          <w:szCs w:val="32"/>
        </w:rPr>
      </w:pPr>
      <w:r>
        <w:rPr>
          <w:rFonts w:hint="eastAsia" w:ascii="仿宋_GB2312" w:hAnsi="Times New Roman"/>
          <w:sz w:val="32"/>
          <w:szCs w:val="32"/>
        </w:rPr>
        <w:t>此致</w:t>
      </w:r>
    </w:p>
    <w:p>
      <w:pPr>
        <w:spacing w:line="500" w:lineRule="exact"/>
        <w:ind w:right="-48" w:rightChars="-15"/>
        <w:rPr>
          <w:rFonts w:ascii="仿宋_GB2312" w:hAnsi="Times New Roman"/>
          <w:szCs w:val="32"/>
        </w:rPr>
      </w:pPr>
      <w:r>
        <w:rPr>
          <w:rFonts w:hint="eastAsia" w:ascii="仿宋_GB2312" w:hAnsi="Times New Roman"/>
          <w:szCs w:val="32"/>
        </w:rPr>
        <w:t>福建省高级人民法院</w:t>
      </w:r>
    </w:p>
    <w:p>
      <w:pPr>
        <w:spacing w:line="500" w:lineRule="exact"/>
        <w:ind w:firstLine="640" w:firstLineChars="200"/>
        <w:rPr>
          <w:rFonts w:ascii="仿宋_GB2312" w:hAnsi="Times New Roman"/>
          <w:szCs w:val="32"/>
        </w:rPr>
      </w:pPr>
      <w:r>
        <w:rPr>
          <w:rFonts w:hint="eastAsia" w:ascii="仿宋_GB2312" w:hAnsi="Times New Roman"/>
          <w:szCs w:val="32"/>
        </w:rPr>
        <w:t>附件：⒈罪犯姚河兰卷宗贰册</w:t>
      </w:r>
    </w:p>
    <w:p>
      <w:pPr>
        <w:spacing w:line="500" w:lineRule="exact"/>
        <w:ind w:right="-48" w:rightChars="-15" w:firstLine="1648" w:firstLineChars="515"/>
        <w:rPr>
          <w:rFonts w:ascii="仿宋_GB2312" w:hAnsi="Times New Roman"/>
          <w:szCs w:val="32"/>
        </w:rPr>
      </w:pPr>
      <w:r>
        <w:rPr>
          <w:rFonts w:hint="eastAsia" w:ascii="仿宋_GB2312" w:hAnsi="Times New Roman"/>
          <w:szCs w:val="32"/>
        </w:rPr>
        <w:t>⒉减刑建议书伍份</w:t>
      </w:r>
    </w:p>
    <w:p>
      <w:pPr>
        <w:spacing w:line="500" w:lineRule="exact"/>
        <w:ind w:right="-48" w:rightChars="-15"/>
        <w:rPr>
          <w:rFonts w:ascii="仿宋_GB2312" w:hAnsi="Times New Roman"/>
          <w:szCs w:val="32"/>
        </w:rPr>
      </w:pPr>
    </w:p>
    <w:p>
      <w:pPr>
        <w:pStyle w:val="3"/>
        <w:spacing w:line="500" w:lineRule="exact"/>
        <w:ind w:left="5667" w:leftChars="1771" w:right="-48" w:rightChars="-15" w:firstLine="640" w:firstLineChars="200"/>
        <w:jc w:val="left"/>
        <w:rPr>
          <w:rFonts w:ascii="仿宋_GB2312" w:hAnsi="Times New Roman"/>
          <w:sz w:val="32"/>
          <w:szCs w:val="32"/>
        </w:rPr>
      </w:pPr>
      <w:r>
        <w:rPr>
          <w:rFonts w:hint="eastAsia" w:ascii="仿宋_GB2312" w:hAnsi="Times New Roman"/>
          <w:sz w:val="32"/>
          <w:szCs w:val="32"/>
        </w:rPr>
        <w:t>福建省女子监狱</w:t>
      </w:r>
    </w:p>
    <w:p>
      <w:pPr>
        <w:pStyle w:val="3"/>
        <w:spacing w:line="500" w:lineRule="exact"/>
        <w:ind w:left="5387" w:right="-48" w:rightChars="-15"/>
        <w:jc w:val="right"/>
        <w:rPr>
          <w:rFonts w:ascii="仿宋_GB2312" w:hAnsi="Times New Roman"/>
          <w:sz w:val="32"/>
          <w:szCs w:val="32"/>
        </w:rPr>
      </w:pPr>
      <w:r>
        <w:rPr>
          <w:rFonts w:hint="eastAsia" w:ascii="仿宋_GB2312" w:hAnsi="Times New Roman"/>
          <w:sz w:val="32"/>
          <w:szCs w:val="32"/>
        </w:rPr>
        <w:t>二</w:t>
      </w:r>
      <w:r>
        <w:rPr>
          <w:rFonts w:hint="eastAsia" w:ascii="微软雅黑" w:hAnsi="微软雅黑" w:eastAsia="微软雅黑" w:cs="微软雅黑"/>
          <w:sz w:val="32"/>
          <w:szCs w:val="32"/>
        </w:rPr>
        <w:t>〇</w:t>
      </w:r>
      <w:r>
        <w:rPr>
          <w:rFonts w:hint="eastAsia" w:ascii="仿宋_GB2312" w:hAnsi="仿宋_GB2312" w:cs="仿宋_GB2312"/>
          <w:sz w:val="32"/>
          <w:szCs w:val="32"/>
        </w:rPr>
        <w:t>二六年六月十五日</w:t>
      </w:r>
    </w:p>
    <w:p>
      <w:pPr>
        <w:rPr>
          <w:rFonts w:ascii="仿宋_GB2312" w:hAnsi="Times New Roman"/>
          <w:szCs w:val="32"/>
        </w:rPr>
      </w:pPr>
    </w:p>
    <w:p>
      <w:pPr>
        <w:jc w:val="right"/>
        <w:rPr>
          <w:rFonts w:hint="eastAsia" w:ascii="仿宋_GB2312" w:hAnsi="Times New Roman"/>
          <w:szCs w:val="32"/>
        </w:rPr>
        <w:sectPr>
          <w:headerReference r:id="rId12" w:type="default"/>
          <w:footerReference r:id="rId13" w:type="default"/>
          <w:footerReference r:id="rId14" w:type="even"/>
          <w:pgSz w:w="11907" w:h="16840"/>
          <w:pgMar w:top="1871" w:right="1304" w:bottom="1871" w:left="1588" w:header="1588" w:footer="1587" w:gutter="0"/>
          <w:cols w:space="0" w:num="1"/>
          <w:docGrid w:type="lines" w:linePitch="595" w:charSpace="0"/>
        </w:sectPr>
      </w:pPr>
    </w:p>
    <w:p>
      <w:pPr>
        <w:ind w:firstLine="3080" w:firstLineChars="70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请</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减</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刑 建</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议</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书</w:t>
      </w:r>
    </w:p>
    <w:p>
      <w:pPr>
        <w:jc w:val="right"/>
        <w:rPr>
          <w:rFonts w:ascii="仿宋_GB2312" w:hAnsi="Times New Roman"/>
          <w:b/>
          <w:bCs/>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eastAsia="楷体_GB2312" w:cs="楷体_GB2312"/>
          <w:szCs w:val="32"/>
        </w:rPr>
        <w:t>26〕闽女监狱减字第</w:t>
      </w:r>
      <w:r>
        <w:rPr>
          <w:rFonts w:hint="eastAsia" w:ascii="Times New Roman" w:hAnsi="Times New Roman" w:eastAsia="楷体_GB2312"/>
          <w:szCs w:val="32"/>
        </w:rPr>
        <w:t>179</w:t>
      </w:r>
      <w:r>
        <w:rPr>
          <w:rFonts w:hint="eastAsia" w:ascii="Times New Roman" w:hAnsi="Times New Roman" w:eastAsia="楷体_GB2312" w:cs="楷体_GB2312"/>
          <w:szCs w:val="32"/>
        </w:rPr>
        <w:t>号</w:t>
      </w:r>
    </w:p>
    <w:p>
      <w:pPr>
        <w:spacing w:line="560" w:lineRule="exact"/>
        <w:ind w:firstLine="640" w:firstLineChars="200"/>
        <w:rPr>
          <w:rFonts w:ascii="仿宋_GB2312" w:hAnsi="Times New Roman"/>
          <w:szCs w:val="32"/>
        </w:rPr>
      </w:pPr>
    </w:p>
    <w:p>
      <w:pPr>
        <w:spacing w:line="460" w:lineRule="exact"/>
        <w:ind w:firstLine="640" w:firstLineChars="200"/>
        <w:rPr>
          <w:rFonts w:ascii="仿宋_GB2312" w:hAnsi="Times New Roman"/>
          <w:szCs w:val="32"/>
        </w:rPr>
      </w:pPr>
      <w:r>
        <w:rPr>
          <w:rFonts w:hint="eastAsia" w:ascii="仿宋_GB2312" w:hAnsi="Times New Roman"/>
          <w:szCs w:val="32"/>
        </w:rPr>
        <w:t>罪犯朱晓玲，女，</w:t>
      </w:r>
      <w:bookmarkStart w:id="3" w:name="csrq"/>
      <w:r>
        <w:rPr>
          <w:rFonts w:hint="eastAsia" w:ascii="仿宋_GB2312" w:hAnsi="Times New Roman"/>
          <w:szCs w:val="32"/>
        </w:rPr>
        <w:t>1987年02月28日</w:t>
      </w:r>
      <w:bookmarkEnd w:id="3"/>
      <w:r>
        <w:rPr>
          <w:rFonts w:hint="eastAsia" w:ascii="仿宋_GB2312" w:hAnsi="Times New Roman"/>
          <w:szCs w:val="32"/>
        </w:rPr>
        <w:t>出生，汉族，初中文化，</w:t>
      </w:r>
      <w:bookmarkStart w:id="7" w:name="_GoBack"/>
      <w:bookmarkEnd w:id="7"/>
      <w:r>
        <w:rPr>
          <w:rFonts w:hint="eastAsia" w:ascii="仿宋_GB2312" w:hAnsi="Times New Roman"/>
          <w:szCs w:val="32"/>
        </w:rPr>
        <w:t>捕前无业。</w:t>
      </w:r>
    </w:p>
    <w:p>
      <w:pPr>
        <w:spacing w:line="460" w:lineRule="exact"/>
        <w:ind w:firstLine="640" w:firstLineChars="200"/>
        <w:rPr>
          <w:rFonts w:ascii="仿宋_GB2312" w:hAnsi="Times New Roman"/>
          <w:szCs w:val="32"/>
        </w:rPr>
      </w:pPr>
      <w:r>
        <w:rPr>
          <w:rFonts w:hint="eastAsia" w:ascii="仿宋_GB2312" w:hAnsi="Times New Roman"/>
          <w:szCs w:val="32"/>
        </w:rPr>
        <w:t>福建省南平市中级人民法院于2016年9月20日作出（2016）闽07刑初20号刑事附带民事判决书，以被告人朱晓玲犯故意杀人罪，判处死刑，缓期二年执行，剥夺政治权利终身。被告人朱晓玲赔偿给附带民事诉讼原告人的经济损失共计人民币719344.18元。</w:t>
      </w:r>
      <w:bookmarkStart w:id="4" w:name="_Hlk227308967"/>
      <w:r>
        <w:rPr>
          <w:rFonts w:hint="eastAsia" w:ascii="仿宋_GB2312" w:hAnsi="Times New Roman"/>
          <w:szCs w:val="32"/>
        </w:rPr>
        <w:t>宣判后，被告人不服，提出上诉。福建省高级人民法院于2016年12月16日作出（2016）闽刑终383号刑事裁定，驳回上诉，维持原判，核准以故意杀人罪判处被告人朱晓玲死刑，缓期二年执行，剥夺政治权利终身的刑事裁定。</w:t>
      </w:r>
      <w:bookmarkEnd w:id="4"/>
      <w:bookmarkStart w:id="5" w:name="_Hlk227308991"/>
      <w:r>
        <w:rPr>
          <w:rFonts w:hint="eastAsia" w:ascii="仿宋_GB2312" w:hAnsi="Times New Roman"/>
          <w:szCs w:val="32"/>
        </w:rPr>
        <w:t>死缓考验期自2</w:t>
      </w:r>
      <w:r>
        <w:rPr>
          <w:rFonts w:ascii="仿宋_GB2312" w:hAnsi="Times New Roman"/>
          <w:szCs w:val="32"/>
        </w:rPr>
        <w:t>017</w:t>
      </w:r>
      <w:r>
        <w:rPr>
          <w:rFonts w:hint="eastAsia" w:ascii="仿宋_GB2312" w:hAnsi="Times New Roman"/>
          <w:szCs w:val="32"/>
        </w:rPr>
        <w:t>年1月1</w:t>
      </w:r>
      <w:r>
        <w:rPr>
          <w:rFonts w:ascii="仿宋_GB2312" w:hAnsi="Times New Roman"/>
          <w:szCs w:val="32"/>
        </w:rPr>
        <w:t>8</w:t>
      </w:r>
      <w:r>
        <w:rPr>
          <w:rFonts w:hint="eastAsia" w:ascii="仿宋_GB2312" w:hAnsi="Times New Roman"/>
          <w:szCs w:val="32"/>
        </w:rPr>
        <w:t>日至2</w:t>
      </w:r>
      <w:r>
        <w:rPr>
          <w:rFonts w:ascii="仿宋_GB2312" w:hAnsi="Times New Roman"/>
          <w:szCs w:val="32"/>
        </w:rPr>
        <w:t>019</w:t>
      </w:r>
      <w:r>
        <w:rPr>
          <w:rFonts w:hint="eastAsia" w:ascii="仿宋_GB2312" w:hAnsi="Times New Roman"/>
          <w:szCs w:val="32"/>
        </w:rPr>
        <w:t>年1月1</w:t>
      </w:r>
      <w:r>
        <w:rPr>
          <w:rFonts w:ascii="仿宋_GB2312" w:hAnsi="Times New Roman"/>
          <w:szCs w:val="32"/>
        </w:rPr>
        <w:t>7</w:t>
      </w:r>
      <w:r>
        <w:rPr>
          <w:rFonts w:hint="eastAsia" w:ascii="仿宋_GB2312" w:hAnsi="Times New Roman"/>
          <w:szCs w:val="32"/>
        </w:rPr>
        <w:t>日。</w:t>
      </w:r>
      <w:bookmarkEnd w:id="5"/>
      <w:r>
        <w:rPr>
          <w:rFonts w:hint="eastAsia" w:ascii="仿宋_GB2312" w:hAnsi="Times New Roman"/>
          <w:szCs w:val="32"/>
        </w:rPr>
        <w:t>2017年1月23日交付福建省女子监狱执行刑罚。2019年5月13日，福建省高级人民法院以（2019）闽刑更110号刑事裁定书，对其减为无期徒刑，剥夺政治权利终身不变，2019年5月30日送达。属普管级罪犯。</w:t>
      </w:r>
    </w:p>
    <w:p>
      <w:pPr>
        <w:spacing w:line="460" w:lineRule="exact"/>
        <w:ind w:firstLine="640" w:firstLineChars="200"/>
        <w:rPr>
          <w:rFonts w:ascii="仿宋_GB2312" w:hAnsi="Times New Roman"/>
          <w:szCs w:val="32"/>
        </w:rPr>
      </w:pPr>
      <w:r>
        <w:rPr>
          <w:rFonts w:hint="eastAsia" w:ascii="仿宋_GB2312" w:hAnsi="Times New Roman"/>
          <w:szCs w:val="32"/>
        </w:rPr>
        <w:t>罪犯朱晓玲在死刑缓期执行期间没有故意犯罪，自入监以来确有悔改表现，具体事实如下：</w:t>
      </w:r>
    </w:p>
    <w:p>
      <w:pPr>
        <w:spacing w:line="460" w:lineRule="exact"/>
        <w:ind w:firstLine="640" w:firstLineChars="200"/>
        <w:rPr>
          <w:rFonts w:ascii="仿宋_GB2312" w:hAnsi="Times New Roman"/>
          <w:szCs w:val="32"/>
        </w:rPr>
      </w:pPr>
      <w:r>
        <w:rPr>
          <w:rFonts w:hint="eastAsia" w:ascii="仿宋_GB2312" w:hAnsi="Times New Roman"/>
          <w:szCs w:val="32"/>
        </w:rPr>
        <w:t>认罪悔罪：能服从法院判决，自书认罪悔罪书。</w:t>
      </w:r>
    </w:p>
    <w:p>
      <w:pPr>
        <w:spacing w:line="460" w:lineRule="exact"/>
        <w:ind w:firstLine="640" w:firstLineChars="200"/>
        <w:rPr>
          <w:rFonts w:ascii="仿宋_GB2312" w:hAnsi="Times New Roman"/>
          <w:szCs w:val="32"/>
        </w:rPr>
      </w:pPr>
      <w:r>
        <w:rPr>
          <w:rFonts w:hint="eastAsia" w:ascii="仿宋_GB2312" w:hAnsi="Times New Roman"/>
          <w:szCs w:val="32"/>
        </w:rPr>
        <w:t>遵守监规：虽有违规情形，但经民警教育，能遵守法律法规及监规纪律，接受教育改造。</w:t>
      </w:r>
    </w:p>
    <w:p>
      <w:pPr>
        <w:spacing w:line="460" w:lineRule="exact"/>
        <w:ind w:firstLine="640" w:firstLineChars="200"/>
        <w:rPr>
          <w:rFonts w:ascii="仿宋_GB2312" w:hAnsi="Times New Roman"/>
          <w:szCs w:val="32"/>
        </w:rPr>
      </w:pPr>
      <w:r>
        <w:rPr>
          <w:rFonts w:hint="eastAsia" w:ascii="仿宋_GB2312" w:hAnsi="Times New Roman"/>
          <w:szCs w:val="32"/>
        </w:rPr>
        <w:t>学习情况：能参加思想、文化、职业技术教育。</w:t>
      </w:r>
    </w:p>
    <w:p>
      <w:pPr>
        <w:spacing w:line="460" w:lineRule="exact"/>
        <w:ind w:firstLine="640" w:firstLineChars="200"/>
        <w:rPr>
          <w:rFonts w:ascii="仿宋_GB2312" w:hAnsi="Times New Roman"/>
          <w:szCs w:val="32"/>
        </w:rPr>
      </w:pPr>
      <w:r>
        <w:rPr>
          <w:rFonts w:hint="eastAsia" w:ascii="仿宋_GB2312" w:hAnsi="Times New Roman"/>
          <w:szCs w:val="32"/>
        </w:rPr>
        <w:t>劳动改造：能参加劳动，努力完成劳动任务。</w:t>
      </w:r>
    </w:p>
    <w:p>
      <w:pPr>
        <w:spacing w:line="460" w:lineRule="exact"/>
        <w:ind w:firstLine="640" w:firstLineChars="200"/>
        <w:rPr>
          <w:rFonts w:ascii="仿宋_GB2312" w:hAnsi="Times New Roman"/>
          <w:szCs w:val="32"/>
        </w:rPr>
      </w:pPr>
      <w:r>
        <w:rPr>
          <w:rFonts w:hint="eastAsia" w:ascii="仿宋_GB2312" w:hAnsi="Times New Roman"/>
          <w:szCs w:val="32"/>
        </w:rPr>
        <w:t>奖惩情况：该犯2017年1月23日至2019年1月累计获考核分2166分，2019年2月至2025年11月累计获考核分8697分，合计获得考核分10863分，表扬14次，物质奖励</w:t>
      </w:r>
      <w:r>
        <w:rPr>
          <w:rFonts w:ascii="仿宋_GB2312" w:hAnsi="Times New Roman"/>
          <w:szCs w:val="32"/>
        </w:rPr>
        <w:t>4</w:t>
      </w:r>
      <w:r>
        <w:rPr>
          <w:rFonts w:hint="eastAsia" w:ascii="仿宋_GB2312" w:hAnsi="Times New Roman"/>
          <w:szCs w:val="32"/>
        </w:rPr>
        <w:t>次；2017年1月23日至2019年1月违规8次，累计扣104分；2019年2月至2025年11月违规9次，累计扣90分。</w:t>
      </w:r>
    </w:p>
    <w:p>
      <w:pPr>
        <w:spacing w:line="460" w:lineRule="exact"/>
        <w:ind w:firstLine="640" w:firstLineChars="200"/>
        <w:rPr>
          <w:rFonts w:ascii="仿宋_GB2312" w:hAnsi="Times New Roman"/>
          <w:szCs w:val="32"/>
        </w:rPr>
      </w:pPr>
      <w:bookmarkStart w:id="6" w:name="_Hlk227309027"/>
      <w:r>
        <w:rPr>
          <w:rFonts w:hint="eastAsia" w:ascii="仿宋_GB2312" w:hAnsi="Times New Roman"/>
          <w:szCs w:val="32"/>
        </w:rPr>
        <w:t>该犯原判财产性判项已履行人民币550100元；其中本次提请向福建省南平市中级人民法院缴纳赔偿款人民币550100元。福建省南平市中级人民法院于2025年8月1日财产性判项复函载明：本案在执行过程中，朱晓玲于2023年1月16日支付赔偿款10000元，于2023年8月7日支付赔偿款100元，于2023年8月22日支付赔偿款2000元。2025年7月16日，双方当事人达成执行和解协议，被执行人已履行完毕执行和解协议确定的赔偿款538000元。本案于2025年7月24日以执行完毕结案。</w:t>
      </w:r>
    </w:p>
    <w:p>
      <w:pPr>
        <w:spacing w:line="460" w:lineRule="exact"/>
        <w:ind w:firstLine="640" w:firstLineChars="200"/>
        <w:rPr>
          <w:rFonts w:ascii="仿宋_GB2312" w:hAnsi="Times New Roman"/>
          <w:szCs w:val="32"/>
        </w:rPr>
      </w:pPr>
      <w:r>
        <w:rPr>
          <w:rFonts w:hint="eastAsia" w:ascii="仿宋_GB2312" w:hAnsi="Times New Roman"/>
          <w:szCs w:val="32"/>
        </w:rPr>
        <w:t>该犯系因故意杀人罪被判处死刑，缓期二年执行的罪犯，属于从严掌握减刑对象。</w:t>
      </w:r>
      <w:bookmarkEnd w:id="6"/>
    </w:p>
    <w:p>
      <w:pPr>
        <w:spacing w:line="460" w:lineRule="exact"/>
        <w:ind w:firstLine="640" w:firstLineChars="200"/>
        <w:rPr>
          <w:rFonts w:ascii="仿宋_GB2312" w:hAnsi="Times New Roman"/>
          <w:szCs w:val="32"/>
        </w:rPr>
      </w:pPr>
      <w:r>
        <w:rPr>
          <w:rFonts w:hint="eastAsia" w:ascii="仿宋_GB2312" w:hAnsi="Times New Roman"/>
          <w:szCs w:val="32"/>
        </w:rPr>
        <w:t>本案于2026年3月4日至2026年3月10日在狱内公示未收到不同意见。</w:t>
      </w:r>
    </w:p>
    <w:p>
      <w:pPr>
        <w:spacing w:line="460" w:lineRule="exact"/>
        <w:ind w:firstLine="640" w:firstLineChars="200"/>
        <w:rPr>
          <w:rFonts w:ascii="仿宋_GB2312" w:hAnsi="Times New Roman"/>
          <w:szCs w:val="32"/>
        </w:rPr>
      </w:pPr>
      <w:r>
        <w:rPr>
          <w:rFonts w:hint="eastAsia" w:ascii="仿宋_GB2312" w:hAnsi="Times New Roman"/>
          <w:szCs w:val="32"/>
        </w:rPr>
        <w:t>因此，依照《中华人民共和国刑法》第五十七条、第七十八条、《中华人民共和国刑事诉讼法》第二百七十三条第二款和《中华人民共和国监狱法》第二十九条规定，建议对罪犯朱晓玲提请减为有期徒刑二十五年，剥夺政治权利改为十年。</w:t>
      </w:r>
    </w:p>
    <w:p>
      <w:pPr>
        <w:pStyle w:val="3"/>
        <w:spacing w:line="460" w:lineRule="exact"/>
        <w:ind w:right="-48" w:rightChars="-15" w:firstLine="614" w:firstLineChars="192"/>
        <w:rPr>
          <w:rFonts w:ascii="Times New Roman" w:hAnsi="Times New Roman"/>
          <w:sz w:val="32"/>
          <w:szCs w:val="32"/>
        </w:rPr>
      </w:pPr>
      <w:r>
        <w:rPr>
          <w:rFonts w:hint="eastAsia" w:ascii="Times New Roman" w:hAnsi="Times New Roman"/>
          <w:sz w:val="32"/>
          <w:szCs w:val="32"/>
        </w:rPr>
        <w:t>此致</w:t>
      </w:r>
    </w:p>
    <w:p>
      <w:pPr>
        <w:spacing w:line="460" w:lineRule="exact"/>
        <w:ind w:right="-48" w:rightChars="-15"/>
        <w:rPr>
          <w:rFonts w:ascii="Times New Roman" w:hAnsi="Times New Roman"/>
          <w:szCs w:val="32"/>
        </w:rPr>
      </w:pPr>
      <w:r>
        <w:rPr>
          <w:rFonts w:hint="eastAsia" w:ascii="Times New Roman" w:hAnsi="Times New Roman"/>
          <w:szCs w:val="32"/>
        </w:rPr>
        <w:t>福建省高级人民法院</w:t>
      </w:r>
    </w:p>
    <w:p>
      <w:pPr>
        <w:spacing w:line="460" w:lineRule="exact"/>
        <w:ind w:firstLine="640" w:firstLineChars="200"/>
        <w:rPr>
          <w:rFonts w:ascii="Times New Roman" w:hAnsi="Times New Roman" w:cs="仿宋_GB2312"/>
          <w:szCs w:val="32"/>
        </w:rPr>
      </w:pPr>
      <w:r>
        <w:rPr>
          <w:rFonts w:hint="eastAsia" w:ascii="Times New Roman" w:hAnsi="Times New Roman" w:cs="仿宋_GB2312"/>
          <w:szCs w:val="32"/>
        </w:rPr>
        <w:t>附件：⒈罪犯朱晓玲卷宗叁册</w:t>
      </w:r>
    </w:p>
    <w:p>
      <w:pPr>
        <w:spacing w:line="460" w:lineRule="exact"/>
        <w:ind w:right="-48" w:rightChars="-15" w:firstLine="1600" w:firstLineChars="500"/>
        <w:rPr>
          <w:rFonts w:ascii="Times New Roman" w:hAnsi="Times New Roman" w:cs="仿宋_GB2312"/>
          <w:szCs w:val="32"/>
        </w:rPr>
      </w:pPr>
      <w:r>
        <w:rPr>
          <w:rFonts w:hint="eastAsia" w:ascii="Times New Roman" w:hAnsi="Times New Roman" w:cs="仿宋_GB2312"/>
          <w:szCs w:val="32"/>
        </w:rPr>
        <w:t>⒉减刑建议书伍份</w:t>
      </w:r>
    </w:p>
    <w:p>
      <w:pPr>
        <w:pStyle w:val="3"/>
        <w:spacing w:line="460" w:lineRule="exact"/>
        <w:ind w:right="224" w:rightChars="70"/>
        <w:jc w:val="right"/>
        <w:rPr>
          <w:rFonts w:ascii="Times New Roman" w:hAnsi="Times New Roman"/>
          <w:sz w:val="32"/>
          <w:szCs w:val="32"/>
        </w:rPr>
      </w:pPr>
      <w:r>
        <w:rPr>
          <w:rFonts w:hint="eastAsia" w:ascii="Times New Roman" w:hAnsi="Times New Roman"/>
          <w:sz w:val="32"/>
          <w:szCs w:val="32"/>
        </w:rPr>
        <w:t>福建省女子监狱</w:t>
      </w:r>
    </w:p>
    <w:p>
      <w:pPr>
        <w:pStyle w:val="3"/>
        <w:spacing w:line="460" w:lineRule="exact"/>
        <w:ind w:right="-48" w:rightChars="-15"/>
        <w:jc w:val="right"/>
        <w:rPr>
          <w:rFonts w:ascii="Times New Roman" w:hAnsi="Times New Roman" w:cs="仿宋_GB2312"/>
          <w:sz w:val="32"/>
          <w:szCs w:val="32"/>
        </w:rPr>
      </w:pPr>
      <w:r>
        <w:rPr>
          <w:rFonts w:hint="eastAsia" w:ascii="Times New Roman" w:hAnsi="Times New Roman" w:cs="仿宋_GB2312"/>
          <w:sz w:val="32"/>
          <w:szCs w:val="32"/>
        </w:rPr>
        <w:t>二〇二六年六月十五日</w:t>
      </w:r>
    </w:p>
    <w:p>
      <w:pPr>
        <w:jc w:val="both"/>
        <w:rPr>
          <w:rFonts w:hint="eastAsia" w:ascii="仿宋_GB2312" w:hAnsi="Times New Roman"/>
          <w:szCs w:val="32"/>
        </w:rPr>
      </w:pPr>
    </w:p>
    <w:sectPr>
      <w:headerReference r:id="rId15" w:type="default"/>
      <w:footerReference r:id="rId16" w:type="default"/>
      <w:footerReference r:id="rId17" w:type="even"/>
      <w:pgSz w:w="11907" w:h="16840"/>
      <w:pgMar w:top="1871" w:right="1304" w:bottom="1871" w:left="1588" w:header="1588" w:footer="1587" w:gutter="0"/>
      <w:cols w:space="0" w:num="1"/>
      <w:docGrid w:type="lines" w:linePitch="59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大标宋简体">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矩形 14"/>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pStyle w:val="8"/>
                          </w:pPr>
                        </w:p>
                      </w:txbxContent>
                    </wps:txbx>
                    <wps:bodyPr wrap="none" lIns="0" tIns="0" rIns="0" bIns="0" upright="1">
                      <a:spAutoFit/>
                    </wps:bodyPr>
                  </wps:wsp>
                </a:graphicData>
              </a:graphic>
            </wp:anchor>
          </w:drawing>
        </mc:Choice>
        <mc:Fallback>
          <w:pict>
            <v:rect id="矩形 14" o:spid="_x0000_s1026" o:spt="1"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FgAAAGRycy9QSwECFAAUAAAACACHTuJAuXW5UtAAAAAFAQAADwAAAAAAAAABACAAAAA4AAAA&#10;ZHJzL2Rvd25yZXYueG1sUEsBAhQAFAAAAAgAh07iQNGPW9vAAQAAjQMAAA4AAAAAAAAAAQAgAAAA&#10;NQEAAGRycy9lMm9Eb2MueG1sUEsFBgAAAAAGAAYAWQEAAGcFAAAAAA==&#10;">
              <v:fill on="f" focussize="0,0"/>
              <v:stroke on="f"/>
              <v:imagedata o:title=""/>
              <o:lock v:ext="edit" aspectratio="f"/>
              <v:textbox inset="0mm,0mm,0mm,0mm" style="mso-fit-shape-to-text:t;">
                <w:txbxContent>
                  <w:p>
                    <w:pPr>
                      <w:pStyle w:val="8"/>
                    </w:pPr>
                  </w:p>
                </w:txbxContent>
              </v:textbox>
            </v:rect>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page" w:x="2042" w:y="1"/>
      <w:rPr>
        <w:rStyle w:val="13"/>
      </w:rPr>
    </w:pPr>
    <w:r>
      <w:rPr>
        <w:rStyle w:val="13"/>
      </w:rPr>
      <w:fldChar w:fldCharType="begin"/>
    </w:r>
    <w:r>
      <w:rPr>
        <w:rStyle w:val="13"/>
      </w:rPr>
      <w:instrText xml:space="preserve">PAGE  </w:instrText>
    </w:r>
    <w:r>
      <w:rPr>
        <w:rStyle w:val="13"/>
      </w:rPr>
      <w:fldChar w:fldCharType="separate"/>
    </w:r>
    <w:r>
      <w:rPr>
        <w:rStyle w:val="13"/>
      </w:rPr>
      <w:t>2</w:t>
    </w:r>
    <w:r>
      <w:rPr>
        <w:rStyle w:val="13"/>
      </w:rPr>
      <w:fldChar w:fldCharType="end"/>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page" w:x="2042" w:y="1"/>
      <w:rPr>
        <w:rStyle w:val="13"/>
      </w:rPr>
    </w:pPr>
    <w:r>
      <w:rPr>
        <w:rStyle w:val="13"/>
      </w:rPr>
      <w:fldChar w:fldCharType="begin"/>
    </w:r>
    <w:r>
      <w:rPr>
        <w:rStyle w:val="13"/>
      </w:rPr>
      <w:instrText xml:space="preserve">PAGE  </w:instrText>
    </w:r>
    <w:r>
      <w:rPr>
        <w:rStyle w:val="13"/>
      </w:rPr>
      <w:fldChar w:fldCharType="separate"/>
    </w:r>
    <w:r>
      <w:rPr>
        <w:rStyle w:val="13"/>
      </w:rPr>
      <w:t>2</w:t>
    </w:r>
    <w:r>
      <w:rPr>
        <w:rStyle w:val="13"/>
      </w:rPr>
      <w:fldChar w:fldCharType="end"/>
    </w:r>
  </w:p>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矩形 14"/>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pStyle w:val="8"/>
                          </w:pPr>
                        </w:p>
                      </w:txbxContent>
                    </wps:txbx>
                    <wps:bodyPr wrap="none" lIns="0" tIns="0" rIns="0" bIns="0" upright="1">
                      <a:spAutoFit/>
                    </wps:bodyPr>
                  </wps:wsp>
                </a:graphicData>
              </a:graphic>
            </wp:anchor>
          </w:drawing>
        </mc:Choice>
        <mc:Fallback>
          <w:pict>
            <v:rect id="矩形 14" o:spid="_x0000_s1026" o:spt="1"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FgAAAGRycy9QSwECFAAUAAAACACHTuJAuXW5UtAAAAAFAQAADwAAAAAAAAABACAAAAA4AAAA&#10;ZHJzL2Rvd25yZXYueG1sUEsBAhQAFAAAAAgAh07iQOORgdjAAQAAjQMAAA4AAAAAAAAAAQAgAAAA&#10;NQEAAGRycy9lMm9Eb2MueG1sUEsFBgAAAAAGAAYAWQEAAGcFAAAAAA==&#10;">
              <v:fill on="f" focussize="0,0"/>
              <v:stroke on="f"/>
              <v:imagedata o:title=""/>
              <o:lock v:ext="edit" aspectratio="f"/>
              <v:textbox inset="0mm,0mm,0mm,0mm" style="mso-fit-shape-to-text:t;">
                <w:txbxContent>
                  <w:p>
                    <w:pPr>
                      <w:pStyle w:val="8"/>
                    </w:pP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page" w:x="2042" w:y="1"/>
      <w:rPr>
        <w:rStyle w:val="13"/>
      </w:rPr>
    </w:pPr>
    <w:r>
      <w:rPr>
        <w:rStyle w:val="13"/>
      </w:rPr>
      <w:fldChar w:fldCharType="begin"/>
    </w:r>
    <w:r>
      <w:rPr>
        <w:rStyle w:val="13"/>
      </w:rPr>
      <w:instrText xml:space="preserve">PAGE  </w:instrText>
    </w:r>
    <w:r>
      <w:rPr>
        <w:rStyle w:val="13"/>
      </w:rPr>
      <w:fldChar w:fldCharType="separate"/>
    </w:r>
    <w:r>
      <w:rPr>
        <w:rStyle w:val="13"/>
      </w:rPr>
      <w:t>2</w:t>
    </w:r>
    <w:r>
      <w:rPr>
        <w:rStyle w:val="13"/>
      </w:rPr>
      <w:fldChar w:fldCharType="end"/>
    </w:r>
  </w:p>
  <w:p>
    <w:pPr>
      <w:pStyle w:val="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矩形 14"/>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pStyle w:val="8"/>
                          </w:pPr>
                        </w:p>
                      </w:txbxContent>
                    </wps:txbx>
                    <wps:bodyPr wrap="none" lIns="0" tIns="0" rIns="0" bIns="0" upright="1">
                      <a:spAutoFit/>
                    </wps:bodyPr>
                  </wps:wsp>
                </a:graphicData>
              </a:graphic>
            </wp:anchor>
          </w:drawing>
        </mc:Choice>
        <mc:Fallback>
          <w:pict>
            <v:rect id="矩形 14" o:spid="_x0000_s1026" o:spt="1"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FgAAAGRycy9QSwECFAAUAAAACACHTuJAuXW5UtAAAAAFAQAADwAAAAAAAAABACAAAAA4AAAA&#10;ZHJzL2Rvd25yZXYueG1sUEsBAhQAFAAAAAgAh07iQIetNd/AAQAAjQMAAA4AAAAAAAAAAQAgAAAA&#10;NQEAAGRycy9lMm9Eb2MueG1sUEsFBgAAAAAGAAYAWQEAAGcFAAAAAA==&#10;">
              <v:fill on="f" focussize="0,0"/>
              <v:stroke on="f"/>
              <v:imagedata o:title=""/>
              <o:lock v:ext="edit" aspectratio="f"/>
              <v:textbox inset="0mm,0mm,0mm,0mm" style="mso-fit-shape-to-text:t;">
                <w:txbxContent>
                  <w:p>
                    <w:pPr>
                      <w:pStyle w:val="8"/>
                    </w:pP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page" w:x="2042" w:y="1"/>
      <w:rPr>
        <w:rStyle w:val="13"/>
      </w:rPr>
    </w:pPr>
    <w:r>
      <w:rPr>
        <w:rStyle w:val="13"/>
      </w:rPr>
      <w:fldChar w:fldCharType="begin"/>
    </w:r>
    <w:r>
      <w:rPr>
        <w:rStyle w:val="13"/>
      </w:rPr>
      <w:instrText xml:space="preserve">PAGE  </w:instrText>
    </w:r>
    <w:r>
      <w:rPr>
        <w:rStyle w:val="13"/>
      </w:rPr>
      <w:fldChar w:fldCharType="separate"/>
    </w:r>
    <w:r>
      <w:rPr>
        <w:rStyle w:val="13"/>
      </w:rPr>
      <w:t>2</w:t>
    </w:r>
    <w:r>
      <w:rPr>
        <w:rStyle w:val="13"/>
      </w:rPr>
      <w:fldChar w:fldCharType="end"/>
    </w:r>
  </w:p>
  <w:p>
    <w:pPr>
      <w:pStyle w:val="8"/>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矩形 14"/>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pStyle w:val="8"/>
                          </w:pPr>
                        </w:p>
                      </w:txbxContent>
                    </wps:txbx>
                    <wps:bodyPr wrap="none" lIns="0" tIns="0" rIns="0" bIns="0" upright="1">
                      <a:spAutoFit/>
                    </wps:bodyPr>
                  </wps:wsp>
                </a:graphicData>
              </a:graphic>
            </wp:anchor>
          </w:drawing>
        </mc:Choice>
        <mc:Fallback>
          <w:pict>
            <v:rect id="矩形 14" o:spid="_x0000_s1026" o:spt="1"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FgAAAGRycy9QSwECFAAUAAAACACHTuJAuXW5UtAAAAAFAQAADwAAAAAAAAABACAAAAA4AAAA&#10;ZHJzL2Rvd25yZXYueG1sUEsBAhQAFAAAAAgAh07iQGlYfN7AAQAAjQMAAA4AAAAAAAAAAQAgAAAA&#10;NQEAAGRycy9lMm9Eb2MueG1sUEsFBgAAAAAGAAYAWQEAAGcFAAAAAA==&#10;">
              <v:fill on="f" focussize="0,0"/>
              <v:stroke on="f"/>
              <v:imagedata o:title=""/>
              <o:lock v:ext="edit" aspectratio="f"/>
              <v:textbox inset="0mm,0mm,0mm,0mm" style="mso-fit-shape-to-text:t;">
                <w:txbxContent>
                  <w:p>
                    <w:pPr>
                      <w:pStyle w:val="8"/>
                    </w:pPr>
                  </w:p>
                </w:txbxContent>
              </v:textbox>
            </v:rect>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page" w:x="2042" w:y="1"/>
      <w:rPr>
        <w:rStyle w:val="13"/>
      </w:rPr>
    </w:pPr>
    <w:r>
      <w:rPr>
        <w:rStyle w:val="13"/>
      </w:rPr>
      <w:fldChar w:fldCharType="begin"/>
    </w:r>
    <w:r>
      <w:rPr>
        <w:rStyle w:val="13"/>
      </w:rPr>
      <w:instrText xml:space="preserve">PAGE  </w:instrText>
    </w:r>
    <w:r>
      <w:rPr>
        <w:rStyle w:val="13"/>
      </w:rPr>
      <w:fldChar w:fldCharType="separate"/>
    </w:r>
    <w:r>
      <w:rPr>
        <w:rStyle w:val="13"/>
      </w:rPr>
      <w:t>2</w:t>
    </w:r>
    <w:r>
      <w:rPr>
        <w:rStyle w:val="13"/>
      </w:rPr>
      <w:fldChar w:fldCharType="end"/>
    </w:r>
  </w:p>
  <w:p>
    <w:pPr>
      <w:pStyle w:val="8"/>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矩形 14"/>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pStyle w:val="8"/>
                          </w:pPr>
                        </w:p>
                      </w:txbxContent>
                    </wps:txbx>
                    <wps:bodyPr wrap="none" lIns="0" tIns="0" rIns="0" bIns="0" upright="1">
                      <a:spAutoFit/>
                    </wps:bodyPr>
                  </wps:wsp>
                </a:graphicData>
              </a:graphic>
            </wp:anchor>
          </w:drawing>
        </mc:Choice>
        <mc:Fallback>
          <w:pict>
            <v:rect id="矩形 14" o:spid="_x0000_s1026" o:spt="1"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FgAAAGRycy9QSwECFAAUAAAACACHTuJAuXW5UtAAAAAFAQAADwAAAAAAAAABACAAAAA4AAAA&#10;ZHJzL2Rvd25yZXYueG1sUEsBAhQAFAAAAAgAh07iQFtGpt3AAQAAjQMAAA4AAAAAAAAAAQAgAAAA&#10;NQEAAGRycy9lMm9Eb2MueG1sUEsFBgAAAAAGAAYAWQEAAGcFAAAAAA==&#10;">
              <v:fill on="f" focussize="0,0"/>
              <v:stroke on="f"/>
              <v:imagedata o:title=""/>
              <o:lock v:ext="edit" aspectratio="f"/>
              <v:textbox inset="0mm,0mm,0mm,0mm" style="mso-fit-shape-to-text:t;">
                <w:txbxContent>
                  <w:p>
                    <w:pPr>
                      <w:pStyle w:val="8"/>
                    </w:pP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NotTrackMoves/>
  <w:documentProtection w:enforcement="0"/>
  <w:defaultTabStop w:val="425"/>
  <w:drawingGridHorizontalSpacing w:val="0"/>
  <w:drawingGridVerticalSpacing w:val="595"/>
  <w:displayHorizontalDrawingGridEvery w:val="0"/>
  <w:displayVerticalDrawingGridEvery w:val="2"/>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doNotExpandShiftReturn/>
    <w:adjustLineHeightInTable/>
    <w:useFELayout/>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6E6"/>
    <w:rsid w:val="00000479"/>
    <w:rsid w:val="00014746"/>
    <w:rsid w:val="000313EB"/>
    <w:rsid w:val="000316F6"/>
    <w:rsid w:val="00074C9B"/>
    <w:rsid w:val="000754CB"/>
    <w:rsid w:val="0007629E"/>
    <w:rsid w:val="0008467A"/>
    <w:rsid w:val="00087F67"/>
    <w:rsid w:val="000B7154"/>
    <w:rsid w:val="00132867"/>
    <w:rsid w:val="0013421D"/>
    <w:rsid w:val="001516E6"/>
    <w:rsid w:val="00155CB2"/>
    <w:rsid w:val="00177A8A"/>
    <w:rsid w:val="001E067E"/>
    <w:rsid w:val="001E5B7F"/>
    <w:rsid w:val="001E73ED"/>
    <w:rsid w:val="001F08AA"/>
    <w:rsid w:val="0020323A"/>
    <w:rsid w:val="0022552F"/>
    <w:rsid w:val="00231F97"/>
    <w:rsid w:val="00243D08"/>
    <w:rsid w:val="00262561"/>
    <w:rsid w:val="00275D1C"/>
    <w:rsid w:val="002A06B7"/>
    <w:rsid w:val="002A3C6E"/>
    <w:rsid w:val="002B1E9A"/>
    <w:rsid w:val="002C6694"/>
    <w:rsid w:val="002E5D5F"/>
    <w:rsid w:val="00310DA6"/>
    <w:rsid w:val="003431DE"/>
    <w:rsid w:val="00351CE3"/>
    <w:rsid w:val="003527C5"/>
    <w:rsid w:val="00363306"/>
    <w:rsid w:val="00412A17"/>
    <w:rsid w:val="00421DF7"/>
    <w:rsid w:val="0042527C"/>
    <w:rsid w:val="004307AC"/>
    <w:rsid w:val="00433CB0"/>
    <w:rsid w:val="0047434E"/>
    <w:rsid w:val="00477C5E"/>
    <w:rsid w:val="004B0147"/>
    <w:rsid w:val="004B287F"/>
    <w:rsid w:val="004B6546"/>
    <w:rsid w:val="004E7147"/>
    <w:rsid w:val="004F24CF"/>
    <w:rsid w:val="004F70B4"/>
    <w:rsid w:val="00510803"/>
    <w:rsid w:val="00526168"/>
    <w:rsid w:val="005472DF"/>
    <w:rsid w:val="00573658"/>
    <w:rsid w:val="0057429C"/>
    <w:rsid w:val="0057629B"/>
    <w:rsid w:val="005C31B8"/>
    <w:rsid w:val="005D39DF"/>
    <w:rsid w:val="005E2D6F"/>
    <w:rsid w:val="005F4F32"/>
    <w:rsid w:val="006200DF"/>
    <w:rsid w:val="00620CC8"/>
    <w:rsid w:val="00621384"/>
    <w:rsid w:val="0062202F"/>
    <w:rsid w:val="00631098"/>
    <w:rsid w:val="0064602D"/>
    <w:rsid w:val="00654867"/>
    <w:rsid w:val="00661C29"/>
    <w:rsid w:val="006A6DD4"/>
    <w:rsid w:val="006A7B50"/>
    <w:rsid w:val="006B15FA"/>
    <w:rsid w:val="006C22F6"/>
    <w:rsid w:val="006E77EE"/>
    <w:rsid w:val="0073143A"/>
    <w:rsid w:val="007747D7"/>
    <w:rsid w:val="00775403"/>
    <w:rsid w:val="00783B0D"/>
    <w:rsid w:val="00786174"/>
    <w:rsid w:val="007B7557"/>
    <w:rsid w:val="007C4A7E"/>
    <w:rsid w:val="007E158A"/>
    <w:rsid w:val="007E6CE3"/>
    <w:rsid w:val="007F4220"/>
    <w:rsid w:val="00800528"/>
    <w:rsid w:val="008B7472"/>
    <w:rsid w:val="008E3F59"/>
    <w:rsid w:val="0090196D"/>
    <w:rsid w:val="00912D8F"/>
    <w:rsid w:val="00933932"/>
    <w:rsid w:val="0093683D"/>
    <w:rsid w:val="009B0EEA"/>
    <w:rsid w:val="009B6760"/>
    <w:rsid w:val="009C2411"/>
    <w:rsid w:val="009C3C6A"/>
    <w:rsid w:val="009F6157"/>
    <w:rsid w:val="00A16B74"/>
    <w:rsid w:val="00A22D3F"/>
    <w:rsid w:val="00A31085"/>
    <w:rsid w:val="00A46690"/>
    <w:rsid w:val="00A634C2"/>
    <w:rsid w:val="00A70C5A"/>
    <w:rsid w:val="00AA51C4"/>
    <w:rsid w:val="00AB2A7D"/>
    <w:rsid w:val="00AD2529"/>
    <w:rsid w:val="00AD2D33"/>
    <w:rsid w:val="00AE0BB8"/>
    <w:rsid w:val="00AE56A1"/>
    <w:rsid w:val="00AF3098"/>
    <w:rsid w:val="00B213BF"/>
    <w:rsid w:val="00B706EE"/>
    <w:rsid w:val="00B76717"/>
    <w:rsid w:val="00BD3F32"/>
    <w:rsid w:val="00BE7846"/>
    <w:rsid w:val="00C24EB5"/>
    <w:rsid w:val="00C30674"/>
    <w:rsid w:val="00C30EC3"/>
    <w:rsid w:val="00C3196A"/>
    <w:rsid w:val="00C43E88"/>
    <w:rsid w:val="00C86739"/>
    <w:rsid w:val="00C90662"/>
    <w:rsid w:val="00CA3461"/>
    <w:rsid w:val="00CA502C"/>
    <w:rsid w:val="00CC2D42"/>
    <w:rsid w:val="00CD00E1"/>
    <w:rsid w:val="00D12BD1"/>
    <w:rsid w:val="00D1689D"/>
    <w:rsid w:val="00DA154F"/>
    <w:rsid w:val="00DB7620"/>
    <w:rsid w:val="00DE309D"/>
    <w:rsid w:val="00DE5411"/>
    <w:rsid w:val="00E04596"/>
    <w:rsid w:val="00E05418"/>
    <w:rsid w:val="00E104F9"/>
    <w:rsid w:val="00E14865"/>
    <w:rsid w:val="00E20423"/>
    <w:rsid w:val="00E24E5A"/>
    <w:rsid w:val="00E3577F"/>
    <w:rsid w:val="00E36D2C"/>
    <w:rsid w:val="00E463A6"/>
    <w:rsid w:val="00E47E53"/>
    <w:rsid w:val="00E51AE9"/>
    <w:rsid w:val="00E55823"/>
    <w:rsid w:val="00E56051"/>
    <w:rsid w:val="00E62BA3"/>
    <w:rsid w:val="00E653B5"/>
    <w:rsid w:val="00E73C8E"/>
    <w:rsid w:val="00E91350"/>
    <w:rsid w:val="00E96874"/>
    <w:rsid w:val="00EC5873"/>
    <w:rsid w:val="00F058EA"/>
    <w:rsid w:val="00F21F55"/>
    <w:rsid w:val="00F23599"/>
    <w:rsid w:val="00F26583"/>
    <w:rsid w:val="00F33817"/>
    <w:rsid w:val="00F35001"/>
    <w:rsid w:val="00F77394"/>
    <w:rsid w:val="00F81C0F"/>
    <w:rsid w:val="00F9629B"/>
    <w:rsid w:val="00FA536B"/>
    <w:rsid w:val="00FA613A"/>
    <w:rsid w:val="00FC32BA"/>
    <w:rsid w:val="00FC40DC"/>
    <w:rsid w:val="00FD289C"/>
    <w:rsid w:val="00FD2EA9"/>
    <w:rsid w:val="00FD5FE1"/>
    <w:rsid w:val="00FE075F"/>
    <w:rsid w:val="00FF2E72"/>
    <w:rsid w:val="07851CB5"/>
    <w:rsid w:val="07D570A9"/>
    <w:rsid w:val="089B03BE"/>
    <w:rsid w:val="0CDC02C8"/>
    <w:rsid w:val="12415A8D"/>
    <w:rsid w:val="1FFF27F3"/>
    <w:rsid w:val="23C92F17"/>
    <w:rsid w:val="33BBC6E3"/>
    <w:rsid w:val="3C446F9A"/>
    <w:rsid w:val="47AF272C"/>
    <w:rsid w:val="497C3968"/>
    <w:rsid w:val="4F201DDB"/>
    <w:rsid w:val="5FF7C52A"/>
    <w:rsid w:val="5FFE11A7"/>
    <w:rsid w:val="6981166F"/>
    <w:rsid w:val="6D7D5F77"/>
    <w:rsid w:val="6D9FB3AF"/>
    <w:rsid w:val="7DD4CA24"/>
    <w:rsid w:val="B3E6EAE5"/>
    <w:rsid w:val="F7FFB78D"/>
    <w:rsid w:val="FB5DB2C3"/>
    <w:rsid w:val="FEF32687"/>
    <w:rsid w:val="FF566F15"/>
    <w:rsid w:val="FF7F713B"/>
    <w:rsid w:val="FFDE47E4"/>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qFormat="1" w:uiPriority="99" w:name="Closing" w:locked="1"/>
    <w:lsdException w:uiPriority="99" w:name="Signature" w:locked="1"/>
    <w:lsdException w:qFormat="1" w:uiPriority="1" w:name="Default Paragraph Font"/>
    <w:lsdException w:uiPriority="99" w:name="Body Text" w:locked="1"/>
    <w:lsdException w:qFormat="1" w:unhideWhenUsed="0" w:uiPriority="99" w:semiHidden="0"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qFormat="1" w:unhideWhenUsed="0" w:uiPriority="99" w:semiHidden="0" w:name="Salutation"/>
    <w:lsdException w:qFormat="1"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unhideWhenUsed="0" w:uiPriority="0" w:semiHidden="0"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name="Balloon Text" w:locked="1"/>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32"/>
      <w:sz w:val="3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ind w:firstLine="624"/>
    </w:pPr>
  </w:style>
  <w:style w:type="paragraph" w:styleId="3">
    <w:name w:val="Salutation"/>
    <w:basedOn w:val="1"/>
    <w:next w:val="1"/>
    <w:link w:val="27"/>
    <w:qFormat/>
    <w:uiPriority w:val="99"/>
    <w:rPr>
      <w:sz w:val="20"/>
    </w:rPr>
  </w:style>
  <w:style w:type="paragraph" w:styleId="4">
    <w:name w:val="Closing"/>
    <w:basedOn w:val="1"/>
    <w:link w:val="26"/>
    <w:semiHidden/>
    <w:unhideWhenUsed/>
    <w:qFormat/>
    <w:locked/>
    <w:uiPriority w:val="99"/>
    <w:pPr>
      <w:ind w:left="100" w:leftChars="2100"/>
    </w:pPr>
    <w:rPr>
      <w:rFonts w:ascii="仿宋_GB2312" w:cs="仿宋_GB2312"/>
      <w:szCs w:val="32"/>
    </w:rPr>
  </w:style>
  <w:style w:type="paragraph" w:styleId="5">
    <w:name w:val="Body Text Indent"/>
    <w:basedOn w:val="1"/>
    <w:link w:val="31"/>
    <w:qFormat/>
    <w:locked/>
    <w:uiPriority w:val="99"/>
    <w:pPr>
      <w:autoSpaceDE w:val="0"/>
      <w:autoSpaceDN w:val="0"/>
      <w:adjustRightInd w:val="0"/>
      <w:spacing w:line="600" w:lineRule="exact"/>
      <w:ind w:firstLine="600"/>
    </w:pPr>
    <w:rPr>
      <w:rFonts w:ascii="宋体" w:hAnsi="宋体" w:eastAsia="宋体"/>
      <w:color w:val="000000"/>
      <w:kern w:val="2"/>
      <w:sz w:val="30"/>
      <w:lang w:val="zh-CN"/>
    </w:rPr>
  </w:style>
  <w:style w:type="paragraph" w:styleId="6">
    <w:name w:val="Date"/>
    <w:basedOn w:val="1"/>
    <w:next w:val="1"/>
    <w:link w:val="24"/>
    <w:semiHidden/>
    <w:unhideWhenUsed/>
    <w:qFormat/>
    <w:locked/>
    <w:uiPriority w:val="99"/>
    <w:pPr>
      <w:ind w:left="100" w:leftChars="2500"/>
    </w:pPr>
  </w:style>
  <w:style w:type="paragraph" w:styleId="7">
    <w:name w:val="Balloon Text"/>
    <w:basedOn w:val="1"/>
    <w:link w:val="25"/>
    <w:semiHidden/>
    <w:unhideWhenUsed/>
    <w:qFormat/>
    <w:locked/>
    <w:uiPriority w:val="99"/>
    <w:rPr>
      <w:sz w:val="18"/>
      <w:szCs w:val="18"/>
    </w:rPr>
  </w:style>
  <w:style w:type="paragraph" w:styleId="8">
    <w:name w:val="footer"/>
    <w:basedOn w:val="1"/>
    <w:link w:val="29"/>
    <w:qFormat/>
    <w:uiPriority w:val="99"/>
    <w:pPr>
      <w:tabs>
        <w:tab w:val="center" w:pos="4153"/>
        <w:tab w:val="right" w:pos="8306"/>
      </w:tabs>
      <w:snapToGrid w:val="0"/>
      <w:jc w:val="left"/>
    </w:pPr>
    <w:rPr>
      <w:sz w:val="18"/>
      <w:szCs w:val="18"/>
    </w:rPr>
  </w:style>
  <w:style w:type="paragraph" w:styleId="9">
    <w:name w:val="header"/>
    <w:basedOn w:val="1"/>
    <w:link w:val="30"/>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locked/>
    <w:uiPriority w:val="0"/>
    <w:pPr>
      <w:suppressAutoHyphens/>
    </w:pPr>
    <w:rPr>
      <w:rFonts w:eastAsia="宋体"/>
      <w:kern w:val="2"/>
      <w:sz w:val="24"/>
      <w:szCs w:val="24"/>
    </w:rPr>
  </w:style>
  <w:style w:type="character" w:styleId="13">
    <w:name w:val="page number"/>
    <w:basedOn w:val="12"/>
    <w:qFormat/>
    <w:uiPriority w:val="99"/>
    <w:rPr>
      <w:rFonts w:cs="Times New Roman"/>
    </w:rPr>
  </w:style>
  <w:style w:type="character" w:styleId="14">
    <w:name w:val="Hyperlink"/>
    <w:basedOn w:val="12"/>
    <w:semiHidden/>
    <w:unhideWhenUsed/>
    <w:qFormat/>
    <w:locked/>
    <w:uiPriority w:val="99"/>
    <w:rPr>
      <w:rFonts w:ascii="Times New Roman" w:hAnsi="Times New Roman" w:eastAsia="宋体" w:cs="Times New Roman"/>
      <w:color w:val="0000FF" w:themeColor="hyperlink"/>
      <w:u w:val="single"/>
      <w:lang w:val="en-US" w:eastAsia="zh-CN" w:bidi="ar-SA"/>
    </w:rPr>
  </w:style>
  <w:style w:type="character" w:customStyle="1" w:styleId="15">
    <w:name w:val="称呼 Char"/>
    <w:basedOn w:val="12"/>
    <w:qFormat/>
    <w:locked/>
    <w:uiPriority w:val="99"/>
    <w:rPr>
      <w:rFonts w:ascii="Calibri" w:hAnsi="Calibri" w:eastAsia="仿宋_GB2312" w:cs="Times New Roman"/>
      <w:kern w:val="32"/>
      <w:sz w:val="20"/>
    </w:rPr>
  </w:style>
  <w:style w:type="character" w:customStyle="1" w:styleId="16">
    <w:name w:val="Body Text Indent Char"/>
    <w:basedOn w:val="12"/>
    <w:semiHidden/>
    <w:qFormat/>
    <w:locked/>
    <w:uiPriority w:val="99"/>
    <w:rPr>
      <w:rFonts w:ascii="Calibri" w:hAnsi="Calibri" w:eastAsia="仿宋_GB2312" w:cs="Times New Roman"/>
      <w:kern w:val="32"/>
      <w:sz w:val="20"/>
    </w:rPr>
  </w:style>
  <w:style w:type="character" w:customStyle="1" w:styleId="17">
    <w:name w:val="页脚 Char"/>
    <w:basedOn w:val="12"/>
    <w:semiHidden/>
    <w:qFormat/>
    <w:locked/>
    <w:uiPriority w:val="99"/>
    <w:rPr>
      <w:rFonts w:ascii="Calibri" w:hAnsi="Calibri" w:eastAsia="仿宋_GB2312" w:cs="Times New Roman"/>
      <w:kern w:val="32"/>
      <w:sz w:val="18"/>
    </w:rPr>
  </w:style>
  <w:style w:type="character" w:customStyle="1" w:styleId="18">
    <w:name w:val="页眉 Char"/>
    <w:basedOn w:val="12"/>
    <w:semiHidden/>
    <w:qFormat/>
    <w:locked/>
    <w:uiPriority w:val="99"/>
    <w:rPr>
      <w:rFonts w:ascii="Calibri" w:hAnsi="Calibri" w:eastAsia="仿宋_GB2312" w:cs="Times New Roman"/>
      <w:kern w:val="32"/>
      <w:sz w:val="18"/>
    </w:rPr>
  </w:style>
  <w:style w:type="paragraph" w:customStyle="1" w:styleId="19">
    <w:name w:val="大标题"/>
    <w:basedOn w:val="1"/>
    <w:qFormat/>
    <w:uiPriority w:val="99"/>
    <w:pPr>
      <w:snapToGrid w:val="0"/>
      <w:jc w:val="center"/>
    </w:pPr>
    <w:rPr>
      <w:rFonts w:eastAsia="方正大标宋简体"/>
      <w:sz w:val="44"/>
    </w:rPr>
  </w:style>
  <w:style w:type="paragraph" w:customStyle="1" w:styleId="20">
    <w:name w:val="小标题"/>
    <w:basedOn w:val="1"/>
    <w:qFormat/>
    <w:uiPriority w:val="99"/>
    <w:pPr>
      <w:ind w:firstLine="624"/>
    </w:pPr>
    <w:rPr>
      <w:rFonts w:eastAsia="黑体"/>
    </w:rPr>
  </w:style>
  <w:style w:type="paragraph" w:customStyle="1" w:styleId="21">
    <w:name w:val="小小标题"/>
    <w:basedOn w:val="1"/>
    <w:qFormat/>
    <w:uiPriority w:val="99"/>
    <w:pPr>
      <w:ind w:firstLine="624"/>
    </w:pPr>
    <w:rPr>
      <w:rFonts w:eastAsia="楷体_GB2312"/>
      <w:b/>
    </w:rPr>
  </w:style>
  <w:style w:type="character" w:customStyle="1" w:styleId="22">
    <w:name w:val="正文文本缩进 Char"/>
    <w:qFormat/>
    <w:locked/>
    <w:uiPriority w:val="99"/>
    <w:rPr>
      <w:rFonts w:ascii="宋体" w:hAnsi="宋体" w:eastAsia="宋体"/>
      <w:color w:val="000000"/>
      <w:kern w:val="2"/>
      <w:sz w:val="30"/>
      <w:lang w:val="zh-CN" w:eastAsia="zh-CN"/>
    </w:rPr>
  </w:style>
  <w:style w:type="paragraph" w:customStyle="1" w:styleId="23">
    <w:name w:val="列表段落1"/>
    <w:basedOn w:val="1"/>
    <w:qFormat/>
    <w:uiPriority w:val="99"/>
    <w:pPr>
      <w:ind w:firstLine="420" w:firstLineChars="200"/>
    </w:pPr>
    <w:rPr>
      <w:rFonts w:ascii="Times New Roman" w:hAnsi="Times New Roman"/>
    </w:rPr>
  </w:style>
  <w:style w:type="character" w:customStyle="1" w:styleId="24">
    <w:name w:val="日期 字符"/>
    <w:basedOn w:val="12"/>
    <w:link w:val="6"/>
    <w:semiHidden/>
    <w:qFormat/>
    <w:uiPriority w:val="99"/>
    <w:rPr>
      <w:rFonts w:ascii="Calibri" w:hAnsi="Calibri" w:eastAsia="仿宋_GB2312"/>
      <w:kern w:val="32"/>
      <w:sz w:val="32"/>
    </w:rPr>
  </w:style>
  <w:style w:type="character" w:customStyle="1" w:styleId="25">
    <w:name w:val="批注框文本 字符"/>
    <w:basedOn w:val="12"/>
    <w:link w:val="7"/>
    <w:semiHidden/>
    <w:qFormat/>
    <w:uiPriority w:val="99"/>
    <w:rPr>
      <w:rFonts w:ascii="Times New Roman" w:hAnsi="Times New Roman" w:eastAsia="宋体" w:cs="Times New Roman"/>
      <w:sz w:val="18"/>
      <w:szCs w:val="18"/>
      <w:lang w:val="en-US" w:eastAsia="zh-CN" w:bidi="ar-SA"/>
    </w:rPr>
  </w:style>
  <w:style w:type="character" w:customStyle="1" w:styleId="26">
    <w:name w:val="结束语 字符"/>
    <w:basedOn w:val="12"/>
    <w:link w:val="4"/>
    <w:qFormat/>
    <w:uiPriority w:val="99"/>
    <w:rPr>
      <w:rFonts w:ascii="仿宋_GB2312" w:hAnsi="Times New Roman" w:eastAsia="宋体" w:cs="仿宋_GB2312"/>
      <w:szCs w:val="32"/>
    </w:rPr>
  </w:style>
  <w:style w:type="character" w:customStyle="1" w:styleId="27">
    <w:name w:val="称呼 字符"/>
    <w:basedOn w:val="12"/>
    <w:link w:val="3"/>
    <w:qFormat/>
    <w:locked/>
    <w:uiPriority w:val="99"/>
    <w:rPr>
      <w:rFonts w:ascii="Calibri" w:hAnsi="Calibri" w:eastAsia="仿宋_GB2312" w:cs="Times New Roman"/>
      <w:kern w:val="32"/>
      <w:sz w:val="20"/>
    </w:rPr>
  </w:style>
  <w:style w:type="character" w:customStyle="1" w:styleId="28">
    <w:name w:val="Balloon Text Char"/>
    <w:basedOn w:val="12"/>
    <w:semiHidden/>
    <w:qFormat/>
    <w:locked/>
    <w:uiPriority w:val="99"/>
    <w:rPr>
      <w:rFonts w:ascii="Calibri" w:hAnsi="Calibri" w:eastAsia="仿宋_GB2312" w:cs="Times New Roman"/>
      <w:kern w:val="32"/>
      <w:sz w:val="18"/>
      <w:szCs w:val="18"/>
    </w:rPr>
  </w:style>
  <w:style w:type="character" w:customStyle="1" w:styleId="29">
    <w:name w:val="页脚 字符"/>
    <w:basedOn w:val="12"/>
    <w:link w:val="8"/>
    <w:semiHidden/>
    <w:qFormat/>
    <w:locked/>
    <w:uiPriority w:val="99"/>
    <w:rPr>
      <w:rFonts w:ascii="Calibri" w:hAnsi="Calibri" w:eastAsia="仿宋_GB2312" w:cs="Times New Roman"/>
      <w:kern w:val="32"/>
      <w:sz w:val="18"/>
    </w:rPr>
  </w:style>
  <w:style w:type="character" w:customStyle="1" w:styleId="30">
    <w:name w:val="页眉 字符"/>
    <w:basedOn w:val="12"/>
    <w:link w:val="9"/>
    <w:semiHidden/>
    <w:qFormat/>
    <w:locked/>
    <w:uiPriority w:val="99"/>
    <w:rPr>
      <w:rFonts w:ascii="Calibri" w:hAnsi="Calibri" w:eastAsia="仿宋_GB2312" w:cs="Times New Roman"/>
      <w:kern w:val="32"/>
      <w:sz w:val="18"/>
    </w:rPr>
  </w:style>
  <w:style w:type="character" w:customStyle="1" w:styleId="31">
    <w:name w:val="正文文本缩进 字符"/>
    <w:link w:val="5"/>
    <w:qFormat/>
    <w:locked/>
    <w:uiPriority w:val="99"/>
    <w:rPr>
      <w:rFonts w:ascii="宋体" w:hAnsi="宋体" w:eastAsia="宋体" w:cs="Times New Roman"/>
      <w:color w:val="000000"/>
      <w:kern w:val="2"/>
      <w:sz w:val="30"/>
      <w:lang w:val="zh-CN" w:eastAsia="zh-CN"/>
    </w:rPr>
  </w:style>
  <w:style w:type="paragraph" w:customStyle="1" w:styleId="32">
    <w:name w:val="p0"/>
    <w:basedOn w:val="1"/>
    <w:qFormat/>
    <w:uiPriority w:val="99"/>
    <w:pPr>
      <w:widowControl/>
    </w:pPr>
    <w:rPr>
      <w:rFonts w:eastAsia="宋体" w:cs="Calibri"/>
      <w:kern w:val="0"/>
      <w:szCs w:val="32"/>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3BA40D-2EE0-454D-86EA-4C0FD37D9563}">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Pages>
  <Words>171</Words>
  <Characters>977</Characters>
  <Lines>8</Lines>
  <Paragraphs>2</Paragraphs>
  <TotalTime>4</TotalTime>
  <ScaleCrop>false</ScaleCrop>
  <LinksUpToDate>false</LinksUpToDate>
  <CharactersWithSpaces>1146</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2022-11-11T07:21:00Z</dcterms:created>
  <dc:creator>郑凯宁</dc:creator>
  <cp:lastModifiedBy>uosuser</cp:lastModifiedBy>
  <cp:lastPrinted>2026-04-17T09:09:00Z</cp:lastPrinted>
  <dcterms:modified xsi:type="dcterms:W3CDTF">2026-08-13T10:19:08Z</dcterms:modified>
  <dc:title>领导签发：</dc:title>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EBFF8F23F147BE533F297D6A8CFC491D</vt:lpwstr>
  </property>
</Properties>
</file>