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pacing w:val="-23"/>
          <w:sz w:val="72"/>
          <w:szCs w:val="72"/>
        </w:rPr>
      </w:pPr>
      <w:bookmarkStart w:id="108" w:name="_GoBack"/>
      <w:bookmarkEnd w:id="108"/>
    </w:p>
    <w:p>
      <w:pPr>
        <w:spacing w:line="360" w:lineRule="auto"/>
        <w:jc w:val="center"/>
        <w:rPr>
          <w:rFonts w:ascii="宋体" w:hAnsi="宋体" w:cs="宋体"/>
          <w:b/>
          <w:bCs/>
          <w:spacing w:val="-11"/>
          <w:sz w:val="72"/>
          <w:szCs w:val="72"/>
        </w:rPr>
      </w:pPr>
      <w:r>
        <w:rPr>
          <w:rFonts w:hint="eastAsia" w:ascii="宋体" w:hAnsi="宋体" w:cs="宋体"/>
          <w:b/>
          <w:bCs/>
          <w:spacing w:val="-23"/>
          <w:sz w:val="72"/>
          <w:szCs w:val="72"/>
        </w:rPr>
        <w:t>福建省泉州升华实业有限公司</w:t>
      </w:r>
      <w:r>
        <w:rPr>
          <w:rFonts w:hint="eastAsia" w:ascii="宋体" w:hAnsi="宋体" w:cs="宋体"/>
          <w:b/>
          <w:bCs/>
          <w:spacing w:val="-11"/>
          <w:sz w:val="72"/>
          <w:szCs w:val="72"/>
        </w:rPr>
        <w:t>采购项目</w:t>
      </w:r>
    </w:p>
    <w:p>
      <w:pPr>
        <w:spacing w:line="360" w:lineRule="auto"/>
        <w:jc w:val="center"/>
        <w:rPr>
          <w:rFonts w:hint="eastAsia" w:ascii="宋体" w:hAnsi="宋体" w:cs="宋体"/>
          <w:b/>
          <w:bCs/>
          <w:sz w:val="72"/>
          <w:szCs w:val="72"/>
        </w:rPr>
      </w:pPr>
      <w:r>
        <w:rPr>
          <w:rFonts w:hint="eastAsia" w:ascii="宋体" w:hAnsi="宋体" w:cs="宋体"/>
          <w:b/>
          <w:bCs/>
          <w:sz w:val="72"/>
          <w:szCs w:val="72"/>
        </w:rPr>
        <w:t>公开招标文件</w:t>
      </w:r>
    </w:p>
    <w:p>
      <w:pPr>
        <w:spacing w:line="360" w:lineRule="auto"/>
        <w:jc w:val="center"/>
        <w:rPr>
          <w:rFonts w:hint="eastAsia" w:ascii="宋体" w:hAnsi="宋体" w:eastAsia="宋体" w:cs="宋体"/>
          <w:b/>
          <w:bCs/>
          <w:sz w:val="72"/>
          <w:szCs w:val="72"/>
          <w:lang w:eastAsia="zh-CN"/>
        </w:rPr>
      </w:pPr>
      <w:r>
        <w:rPr>
          <w:rFonts w:hint="eastAsia" w:ascii="宋体" w:hAnsi="宋体" w:cs="宋体"/>
          <w:b/>
          <w:bCs/>
          <w:sz w:val="72"/>
          <w:szCs w:val="72"/>
          <w:lang w:eastAsia="zh-CN"/>
        </w:rPr>
        <w:t>（意见征求稿）</w:t>
      </w:r>
    </w:p>
    <w:p>
      <w:pPr>
        <w:pStyle w:val="69"/>
        <w:spacing w:after="0" w:line="360" w:lineRule="auto"/>
        <w:ind w:left="0" w:leftChars="0" w:firstLine="0" w:firstLineChars="0"/>
        <w:rPr>
          <w:rFonts w:ascii="宋体" w:hAnsi="宋体" w:cs="宋体"/>
          <w:b/>
          <w:bCs/>
          <w:sz w:val="84"/>
          <w:szCs w:val="84"/>
        </w:rPr>
      </w:pPr>
    </w:p>
    <w:p>
      <w:pPr>
        <w:pStyle w:val="36"/>
        <w:snapToGrid w:val="0"/>
        <w:spacing w:line="360" w:lineRule="auto"/>
        <w:ind w:firstLine="301" w:firstLineChars="100"/>
        <w:rPr>
          <w:b/>
          <w:bCs/>
          <w:sz w:val="30"/>
          <w:szCs w:val="30"/>
        </w:rPr>
      </w:pPr>
      <w:r>
        <w:rPr>
          <w:rFonts w:hint="eastAsia"/>
          <w:b/>
          <w:bCs/>
          <w:sz w:val="30"/>
          <w:szCs w:val="30"/>
        </w:rPr>
        <w:t>项目编号：</w:t>
      </w:r>
      <w:bookmarkStart w:id="0" w:name="OLE_LINK11"/>
      <w:bookmarkStart w:id="1" w:name="OLE_LINK2"/>
      <w:bookmarkStart w:id="2" w:name="OLE_LINK1"/>
      <w:r>
        <w:rPr>
          <w:rFonts w:hint="eastAsia"/>
          <w:b/>
          <w:bCs/>
          <w:sz w:val="30"/>
          <w:szCs w:val="30"/>
        </w:rPr>
        <w:t>FJKZB-626022024</w:t>
      </w:r>
    </w:p>
    <w:bookmarkEnd w:id="0"/>
    <w:bookmarkEnd w:id="1"/>
    <w:bookmarkEnd w:id="2"/>
    <w:p>
      <w:pPr>
        <w:pStyle w:val="36"/>
        <w:spacing w:line="360" w:lineRule="auto"/>
        <w:ind w:firstLine="301" w:firstLineChars="100"/>
        <w:rPr>
          <w:b/>
          <w:bCs/>
          <w:sz w:val="30"/>
          <w:szCs w:val="30"/>
        </w:rPr>
      </w:pPr>
      <w:r>
        <w:rPr>
          <w:rFonts w:hint="eastAsia"/>
          <w:b/>
          <w:bCs/>
          <w:sz w:val="30"/>
          <w:szCs w:val="30"/>
        </w:rPr>
        <w:t xml:space="preserve">项目名称：福建省泉州升华实业有限公司保安服务采购项目 </w:t>
      </w:r>
    </w:p>
    <w:p>
      <w:pPr>
        <w:pStyle w:val="36"/>
        <w:spacing w:line="360" w:lineRule="auto"/>
        <w:rPr>
          <w:b/>
          <w:bCs/>
          <w:sz w:val="32"/>
          <w:szCs w:val="32"/>
        </w:rPr>
      </w:pPr>
    </w:p>
    <w:p>
      <w:pPr>
        <w:pStyle w:val="36"/>
        <w:spacing w:line="360" w:lineRule="auto"/>
        <w:rPr>
          <w:b/>
          <w:bCs/>
          <w:sz w:val="32"/>
          <w:szCs w:val="32"/>
        </w:rPr>
      </w:pPr>
    </w:p>
    <w:p>
      <w:pPr>
        <w:pStyle w:val="36"/>
        <w:spacing w:line="360" w:lineRule="auto"/>
        <w:rPr>
          <w:b/>
          <w:bCs/>
          <w:sz w:val="32"/>
          <w:szCs w:val="32"/>
        </w:rPr>
      </w:pPr>
    </w:p>
    <w:p>
      <w:pPr>
        <w:pStyle w:val="36"/>
        <w:spacing w:line="360" w:lineRule="auto"/>
        <w:rPr>
          <w:b/>
          <w:bCs/>
          <w:sz w:val="32"/>
          <w:szCs w:val="32"/>
        </w:rPr>
      </w:pPr>
    </w:p>
    <w:p>
      <w:pPr>
        <w:pStyle w:val="36"/>
        <w:spacing w:line="360" w:lineRule="auto"/>
        <w:ind w:firstLine="1606" w:firstLineChars="500"/>
        <w:rPr>
          <w:b/>
          <w:bCs/>
          <w:sz w:val="32"/>
          <w:szCs w:val="32"/>
        </w:rPr>
      </w:pPr>
      <w:r>
        <w:rPr>
          <w:rFonts w:hint="eastAsia"/>
          <w:b/>
          <w:bCs/>
          <w:sz w:val="32"/>
          <w:szCs w:val="32"/>
        </w:rPr>
        <w:t>采购人: 福建省泉州升华实业有限公司（盖章）</w:t>
      </w:r>
    </w:p>
    <w:p>
      <w:pPr>
        <w:pStyle w:val="36"/>
        <w:spacing w:line="360" w:lineRule="auto"/>
        <w:ind w:firstLine="1606" w:firstLineChars="500"/>
        <w:rPr>
          <w:b/>
          <w:bCs/>
          <w:sz w:val="32"/>
          <w:szCs w:val="32"/>
        </w:rPr>
      </w:pPr>
      <w:r>
        <w:rPr>
          <w:rFonts w:hint="eastAsia"/>
          <w:b/>
          <w:bCs/>
          <w:sz w:val="32"/>
          <w:szCs w:val="32"/>
        </w:rPr>
        <w:t>采购代理机构:福建省健坤招标有限公司（盖章）</w:t>
      </w:r>
    </w:p>
    <w:p>
      <w:pPr>
        <w:pStyle w:val="17"/>
        <w:snapToGrid w:val="0"/>
        <w:spacing w:line="360" w:lineRule="auto"/>
        <w:ind w:firstLine="373" w:firstLineChars="116"/>
        <w:jc w:val="center"/>
        <w:rPr>
          <w:rFonts w:ascii="宋体" w:hAnsi="宋体" w:cs="宋体"/>
          <w:kern w:val="0"/>
        </w:rPr>
      </w:pPr>
      <w:r>
        <w:rPr>
          <w:rFonts w:hint="eastAsia" w:ascii="宋体" w:hAnsi="宋体" w:cs="宋体"/>
          <w:b/>
          <w:bCs/>
          <w:sz w:val="32"/>
          <w:szCs w:val="32"/>
        </w:rPr>
        <w:t>二○二四年</w:t>
      </w:r>
      <w:r>
        <w:rPr>
          <w:rFonts w:hint="eastAsia" w:ascii="宋体" w:hAnsi="宋体" w:cs="宋体"/>
          <w:b/>
          <w:bCs/>
          <w:sz w:val="32"/>
          <w:szCs w:val="32"/>
          <w:lang w:eastAsia="zh-CN"/>
        </w:rPr>
        <w:t>三</w:t>
      </w:r>
      <w:r>
        <w:rPr>
          <w:rFonts w:hint="eastAsia" w:ascii="宋体" w:hAnsi="宋体" w:cs="宋体"/>
          <w:b/>
          <w:bCs/>
          <w:sz w:val="32"/>
          <w:szCs w:val="32"/>
        </w:rPr>
        <w:t>月</w:t>
      </w:r>
    </w:p>
    <w:p>
      <w:pPr>
        <w:widowControl/>
        <w:spacing w:line="360" w:lineRule="auto"/>
        <w:jc w:val="center"/>
        <w:rPr>
          <w:rFonts w:ascii="宋体" w:hAnsi="宋体" w:cs="宋体"/>
          <w:kern w:val="0"/>
          <w:sz w:val="24"/>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454" w:footer="624" w:gutter="0"/>
          <w:pgNumType w:start="0"/>
          <w:cols w:space="720" w:num="1"/>
          <w:titlePg/>
          <w:docGrid w:linePitch="312" w:charSpace="0"/>
        </w:sectPr>
      </w:pPr>
    </w:p>
    <w:p>
      <w:pPr>
        <w:pStyle w:val="36"/>
        <w:spacing w:line="360" w:lineRule="auto"/>
        <w:jc w:val="center"/>
        <w:rPr>
          <w:b/>
          <w:bCs/>
          <w:sz w:val="36"/>
          <w:szCs w:val="36"/>
        </w:rPr>
      </w:pPr>
      <w:r>
        <w:rPr>
          <w:rFonts w:hint="eastAsia"/>
          <w:b/>
          <w:bCs/>
          <w:sz w:val="36"/>
          <w:szCs w:val="36"/>
        </w:rPr>
        <w:t>目   录</w:t>
      </w:r>
    </w:p>
    <w:p>
      <w:pPr>
        <w:pStyle w:val="36"/>
        <w:spacing w:line="360" w:lineRule="auto"/>
        <w:jc w:val="center"/>
        <w:rPr>
          <w:b/>
          <w:bCs/>
          <w:sz w:val="36"/>
          <w:szCs w:val="36"/>
        </w:rPr>
      </w:pPr>
    </w:p>
    <w:p>
      <w:pPr>
        <w:pStyle w:val="47"/>
        <w:spacing w:line="360" w:lineRule="auto"/>
        <w:jc w:val="center"/>
        <w:rPr>
          <w:rStyle w:val="81"/>
          <w:rFonts w:ascii="宋体" w:eastAsia="宋体"/>
          <w:color w:val="auto"/>
        </w:rPr>
      </w:pPr>
    </w:p>
    <w:p>
      <w:pPr>
        <w:pStyle w:val="47"/>
        <w:tabs>
          <w:tab w:val="right" w:leader="dot" w:pos="9747"/>
          <w:tab w:val="clear" w:pos="1050"/>
          <w:tab w:val="clear" w:pos="8636"/>
        </w:tabs>
        <w:spacing w:line="360" w:lineRule="auto"/>
        <w:rPr>
          <w:rFonts w:ascii="宋体" w:eastAsia="宋体"/>
        </w:rPr>
      </w:pPr>
      <w:r>
        <w:rPr>
          <w:rStyle w:val="81"/>
          <w:rFonts w:hint="eastAsia"/>
          <w:color w:val="auto"/>
        </w:rPr>
        <w:fldChar w:fldCharType="begin"/>
      </w:r>
      <w:r>
        <w:rPr>
          <w:rStyle w:val="81"/>
          <w:rFonts w:hint="eastAsia" w:ascii="宋体" w:eastAsia="宋体"/>
          <w:color w:val="auto"/>
        </w:rPr>
        <w:instrText xml:space="preserve">TOC \o "1-2" \h \u </w:instrText>
      </w:r>
      <w:r>
        <w:rPr>
          <w:rStyle w:val="81"/>
          <w:rFonts w:hint="eastAsia"/>
          <w:color w:val="auto"/>
        </w:rPr>
        <w:fldChar w:fldCharType="separate"/>
      </w:r>
      <w:r>
        <w:fldChar w:fldCharType="begin"/>
      </w:r>
      <w:r>
        <w:instrText xml:space="preserve"> HYPERLINK \l "_Toc14097" </w:instrText>
      </w:r>
      <w:r>
        <w:fldChar w:fldCharType="separate"/>
      </w:r>
      <w:r>
        <w:rPr>
          <w:rFonts w:hint="eastAsia" w:ascii="宋体" w:eastAsia="宋体"/>
        </w:rPr>
        <w:t>第一章  投标邀请</w:t>
      </w:r>
      <w:r>
        <w:rPr>
          <w:rFonts w:hint="eastAsia" w:ascii="宋体" w:eastAsia="宋体"/>
        </w:rPr>
        <w:tab/>
      </w:r>
      <w:r>
        <w:rPr>
          <w:rFonts w:hint="eastAsia" w:ascii="宋体" w:eastAsia="宋体"/>
        </w:rPr>
        <w:fldChar w:fldCharType="begin"/>
      </w:r>
      <w:r>
        <w:rPr>
          <w:rFonts w:hint="eastAsia" w:ascii="宋体" w:eastAsia="宋体"/>
        </w:rPr>
        <w:instrText xml:space="preserve"> PAGEREF _Toc14097 \h </w:instrText>
      </w:r>
      <w:r>
        <w:rPr>
          <w:rFonts w:hint="eastAsia" w:ascii="宋体" w:eastAsia="宋体"/>
        </w:rPr>
        <w:fldChar w:fldCharType="separate"/>
      </w:r>
      <w:r>
        <w:rPr>
          <w:rFonts w:hint="eastAsia" w:ascii="宋体" w:eastAsia="宋体"/>
        </w:rPr>
        <w:t>2</w:t>
      </w:r>
      <w:r>
        <w:rPr>
          <w:rFonts w:hint="eastAsia" w:ascii="宋体" w:eastAsia="宋体"/>
        </w:rPr>
        <w:fldChar w:fldCharType="end"/>
      </w:r>
      <w:r>
        <w:rPr>
          <w:rFonts w:hint="eastAsia" w:ascii="宋体" w:eastAsia="宋体"/>
        </w:rPr>
        <w:fldChar w:fldCharType="end"/>
      </w:r>
    </w:p>
    <w:p>
      <w:pPr>
        <w:pStyle w:val="59"/>
        <w:tabs>
          <w:tab w:val="right" w:leader="dot" w:pos="9747"/>
          <w:tab w:val="clear" w:pos="8636"/>
        </w:tabs>
        <w:spacing w:line="360" w:lineRule="auto"/>
        <w:ind w:left="0" w:leftChars="0" w:right="0" w:rightChars="0"/>
        <w:rPr>
          <w:rFonts w:ascii="宋体" w:eastAsia="宋体" w:cs="宋体"/>
          <w:b/>
          <w:bCs/>
        </w:rPr>
      </w:pPr>
      <w:r>
        <w:fldChar w:fldCharType="begin"/>
      </w:r>
      <w:r>
        <w:instrText xml:space="preserve"> HYPERLINK \l "_Toc25476" </w:instrText>
      </w:r>
      <w:r>
        <w:fldChar w:fldCharType="separate"/>
      </w:r>
      <w:r>
        <w:rPr>
          <w:rFonts w:hint="eastAsia" w:ascii="宋体" w:eastAsia="宋体" w:cs="宋体"/>
          <w:b/>
          <w:bCs/>
        </w:rPr>
        <w:t>投标邀请函</w:t>
      </w:r>
      <w:r>
        <w:rPr>
          <w:rFonts w:hint="eastAsia" w:ascii="宋体" w:eastAsia="宋体" w:cs="宋体"/>
          <w:b/>
          <w:bCs/>
        </w:rPr>
        <w:tab/>
      </w:r>
      <w:r>
        <w:rPr>
          <w:rFonts w:hint="eastAsia" w:ascii="宋体" w:eastAsia="宋体" w:cs="宋体"/>
          <w:b/>
          <w:bCs/>
        </w:rPr>
        <w:fldChar w:fldCharType="begin"/>
      </w:r>
      <w:r>
        <w:rPr>
          <w:rFonts w:hint="eastAsia" w:ascii="宋体" w:eastAsia="宋体" w:cs="宋体"/>
          <w:b/>
          <w:bCs/>
        </w:rPr>
        <w:instrText xml:space="preserve"> PAGEREF _Toc25476 \h </w:instrText>
      </w:r>
      <w:r>
        <w:rPr>
          <w:rFonts w:hint="eastAsia" w:ascii="宋体" w:eastAsia="宋体" w:cs="宋体"/>
          <w:b/>
          <w:bCs/>
        </w:rPr>
        <w:fldChar w:fldCharType="separate"/>
      </w:r>
      <w:r>
        <w:rPr>
          <w:rFonts w:hint="eastAsia" w:ascii="宋体" w:eastAsia="宋体" w:cs="宋体"/>
          <w:b/>
          <w:bCs/>
        </w:rPr>
        <w:t>2</w:t>
      </w:r>
      <w:r>
        <w:rPr>
          <w:rFonts w:hint="eastAsia" w:ascii="宋体" w:eastAsia="宋体" w:cs="宋体"/>
          <w:b/>
          <w:bCs/>
        </w:rPr>
        <w:fldChar w:fldCharType="end"/>
      </w:r>
      <w:r>
        <w:rPr>
          <w:rFonts w:hint="eastAsia" w:ascii="宋体" w:eastAsia="宋体" w:cs="宋体"/>
          <w:b/>
          <w:bCs/>
        </w:rPr>
        <w:fldChar w:fldCharType="end"/>
      </w:r>
    </w:p>
    <w:p>
      <w:pPr>
        <w:pStyle w:val="59"/>
        <w:tabs>
          <w:tab w:val="right" w:leader="dot" w:pos="9747"/>
          <w:tab w:val="clear" w:pos="8636"/>
        </w:tabs>
        <w:spacing w:line="360" w:lineRule="auto"/>
        <w:ind w:left="0" w:leftChars="0" w:right="0" w:rightChars="0"/>
        <w:rPr>
          <w:rFonts w:ascii="宋体" w:eastAsia="宋体" w:cs="宋体"/>
          <w:b/>
          <w:bCs/>
        </w:rPr>
      </w:pPr>
      <w:r>
        <w:fldChar w:fldCharType="begin"/>
      </w:r>
      <w:r>
        <w:instrText xml:space="preserve"> HYPERLINK \l "_Toc27540" </w:instrText>
      </w:r>
      <w:r>
        <w:fldChar w:fldCharType="separate"/>
      </w:r>
      <w:r>
        <w:rPr>
          <w:rFonts w:hint="eastAsia" w:ascii="宋体" w:eastAsia="宋体" w:cs="宋体"/>
          <w:b/>
          <w:bCs/>
        </w:rPr>
        <w:t>采购标的一览表</w:t>
      </w:r>
      <w:r>
        <w:rPr>
          <w:rFonts w:hint="eastAsia" w:ascii="宋体" w:eastAsia="宋体" w:cs="宋体"/>
          <w:b/>
          <w:bCs/>
        </w:rPr>
        <w:tab/>
      </w:r>
      <w:r>
        <w:rPr>
          <w:rFonts w:hint="eastAsia" w:ascii="宋体" w:eastAsia="宋体" w:cs="宋体"/>
          <w:b/>
          <w:bCs/>
        </w:rPr>
        <w:fldChar w:fldCharType="begin"/>
      </w:r>
      <w:r>
        <w:rPr>
          <w:rFonts w:hint="eastAsia" w:ascii="宋体" w:eastAsia="宋体" w:cs="宋体"/>
          <w:b/>
          <w:bCs/>
        </w:rPr>
        <w:instrText xml:space="preserve"> PAGEREF _Toc27540 \h </w:instrText>
      </w:r>
      <w:r>
        <w:rPr>
          <w:rFonts w:hint="eastAsia" w:ascii="宋体" w:eastAsia="宋体" w:cs="宋体"/>
          <w:b/>
          <w:bCs/>
        </w:rPr>
        <w:fldChar w:fldCharType="separate"/>
      </w:r>
      <w:r>
        <w:rPr>
          <w:rFonts w:hint="eastAsia" w:ascii="宋体" w:eastAsia="宋体" w:cs="宋体"/>
          <w:b/>
          <w:bCs/>
        </w:rPr>
        <w:t>4</w:t>
      </w:r>
      <w:r>
        <w:rPr>
          <w:rFonts w:hint="eastAsia" w:ascii="宋体" w:eastAsia="宋体" w:cs="宋体"/>
          <w:b/>
          <w:bCs/>
        </w:rPr>
        <w:fldChar w:fldCharType="end"/>
      </w:r>
      <w:r>
        <w:rPr>
          <w:rFonts w:hint="eastAsia" w:ascii="宋体" w:eastAsia="宋体" w:cs="宋体"/>
          <w:b/>
          <w:bCs/>
        </w:rPr>
        <w:fldChar w:fldCharType="end"/>
      </w:r>
    </w:p>
    <w:p>
      <w:pPr>
        <w:pStyle w:val="47"/>
        <w:tabs>
          <w:tab w:val="right" w:leader="dot" w:pos="9747"/>
          <w:tab w:val="clear" w:pos="1050"/>
          <w:tab w:val="clear" w:pos="8636"/>
        </w:tabs>
        <w:spacing w:line="360" w:lineRule="auto"/>
        <w:rPr>
          <w:rFonts w:ascii="宋体" w:eastAsia="宋体"/>
        </w:rPr>
      </w:pPr>
      <w:r>
        <w:fldChar w:fldCharType="begin"/>
      </w:r>
      <w:r>
        <w:instrText xml:space="preserve"> HYPERLINK \l "_Toc20571" </w:instrText>
      </w:r>
      <w:r>
        <w:fldChar w:fldCharType="separate"/>
      </w:r>
      <w:r>
        <w:rPr>
          <w:rFonts w:hint="eastAsia" w:ascii="宋体" w:eastAsia="宋体"/>
        </w:rPr>
        <w:t>第二章 投标人须知</w:t>
      </w:r>
      <w:r>
        <w:rPr>
          <w:rFonts w:hint="eastAsia" w:ascii="宋体" w:eastAsia="宋体"/>
        </w:rPr>
        <w:tab/>
      </w:r>
      <w:r>
        <w:rPr>
          <w:rFonts w:hint="eastAsia" w:ascii="宋体" w:eastAsia="宋体"/>
        </w:rPr>
        <w:fldChar w:fldCharType="begin"/>
      </w:r>
      <w:r>
        <w:rPr>
          <w:rFonts w:hint="eastAsia" w:ascii="宋体" w:eastAsia="宋体"/>
        </w:rPr>
        <w:instrText xml:space="preserve"> PAGEREF _Toc20571 \h </w:instrText>
      </w:r>
      <w:r>
        <w:rPr>
          <w:rFonts w:hint="eastAsia" w:ascii="宋体" w:eastAsia="宋体"/>
        </w:rPr>
        <w:fldChar w:fldCharType="separate"/>
      </w:r>
      <w:r>
        <w:rPr>
          <w:rFonts w:hint="eastAsia" w:ascii="宋体" w:eastAsia="宋体"/>
        </w:rPr>
        <w:t>5</w:t>
      </w:r>
      <w:r>
        <w:rPr>
          <w:rFonts w:hint="eastAsia" w:ascii="宋体" w:eastAsia="宋体"/>
        </w:rPr>
        <w:fldChar w:fldCharType="end"/>
      </w:r>
      <w:r>
        <w:rPr>
          <w:rFonts w:hint="eastAsia" w:ascii="宋体" w:eastAsia="宋体"/>
        </w:rPr>
        <w:fldChar w:fldCharType="end"/>
      </w:r>
    </w:p>
    <w:p>
      <w:pPr>
        <w:pStyle w:val="59"/>
        <w:tabs>
          <w:tab w:val="right" w:leader="dot" w:pos="9747"/>
          <w:tab w:val="clear" w:pos="8636"/>
        </w:tabs>
        <w:spacing w:line="360" w:lineRule="auto"/>
        <w:ind w:left="0" w:leftChars="0" w:right="0" w:rightChars="0"/>
        <w:rPr>
          <w:rFonts w:ascii="宋体" w:eastAsia="宋体" w:cs="宋体"/>
          <w:b/>
          <w:bCs/>
        </w:rPr>
      </w:pPr>
      <w:r>
        <w:fldChar w:fldCharType="begin"/>
      </w:r>
      <w:r>
        <w:instrText xml:space="preserve"> HYPERLINK \l "_Toc31627" </w:instrText>
      </w:r>
      <w:r>
        <w:fldChar w:fldCharType="separate"/>
      </w:r>
      <w:r>
        <w:rPr>
          <w:rFonts w:hint="eastAsia" w:ascii="宋体" w:eastAsia="宋体" w:cs="宋体"/>
          <w:b/>
          <w:bCs/>
        </w:rPr>
        <w:t>投标人须知前附表</w:t>
      </w:r>
      <w:r>
        <w:rPr>
          <w:rFonts w:hint="eastAsia" w:ascii="宋体" w:eastAsia="宋体" w:cs="宋体"/>
          <w:b/>
          <w:bCs/>
        </w:rPr>
        <w:tab/>
      </w:r>
      <w:r>
        <w:rPr>
          <w:rFonts w:hint="eastAsia" w:ascii="宋体" w:eastAsia="宋体" w:cs="宋体"/>
          <w:b/>
          <w:bCs/>
        </w:rPr>
        <w:fldChar w:fldCharType="begin"/>
      </w:r>
      <w:r>
        <w:rPr>
          <w:rFonts w:hint="eastAsia" w:ascii="宋体" w:eastAsia="宋体" w:cs="宋体"/>
          <w:b/>
          <w:bCs/>
        </w:rPr>
        <w:instrText xml:space="preserve"> PAGEREF _Toc31627 \h </w:instrText>
      </w:r>
      <w:r>
        <w:rPr>
          <w:rFonts w:hint="eastAsia" w:ascii="宋体" w:eastAsia="宋体" w:cs="宋体"/>
          <w:b/>
          <w:bCs/>
        </w:rPr>
        <w:fldChar w:fldCharType="separate"/>
      </w:r>
      <w:r>
        <w:rPr>
          <w:rFonts w:hint="eastAsia" w:ascii="宋体" w:eastAsia="宋体" w:cs="宋体"/>
          <w:b/>
          <w:bCs/>
        </w:rPr>
        <w:t>5</w:t>
      </w:r>
      <w:r>
        <w:rPr>
          <w:rFonts w:hint="eastAsia" w:ascii="宋体" w:eastAsia="宋体" w:cs="宋体"/>
          <w:b/>
          <w:bCs/>
        </w:rPr>
        <w:fldChar w:fldCharType="end"/>
      </w:r>
      <w:r>
        <w:rPr>
          <w:rFonts w:hint="eastAsia" w:ascii="宋体" w:eastAsia="宋体" w:cs="宋体"/>
          <w:b/>
          <w:bCs/>
        </w:rPr>
        <w:fldChar w:fldCharType="end"/>
      </w:r>
    </w:p>
    <w:p>
      <w:pPr>
        <w:pStyle w:val="59"/>
        <w:tabs>
          <w:tab w:val="right" w:leader="dot" w:pos="9747"/>
          <w:tab w:val="clear" w:pos="8636"/>
        </w:tabs>
        <w:spacing w:line="360" w:lineRule="auto"/>
        <w:ind w:left="0" w:leftChars="0" w:right="0" w:rightChars="0"/>
        <w:rPr>
          <w:rFonts w:ascii="宋体" w:eastAsia="宋体" w:cs="宋体"/>
          <w:b/>
          <w:bCs/>
        </w:rPr>
      </w:pPr>
      <w:r>
        <w:fldChar w:fldCharType="begin"/>
      </w:r>
      <w:r>
        <w:instrText xml:space="preserve"> HYPERLINK \l "_Toc15393" </w:instrText>
      </w:r>
      <w:r>
        <w:fldChar w:fldCharType="separate"/>
      </w:r>
      <w:r>
        <w:rPr>
          <w:rFonts w:hint="eastAsia" w:ascii="宋体" w:eastAsia="宋体" w:cs="宋体"/>
          <w:b/>
          <w:bCs/>
        </w:rPr>
        <w:t>附1评标标准和方法</w:t>
      </w:r>
      <w:r>
        <w:rPr>
          <w:rFonts w:hint="eastAsia" w:ascii="宋体" w:eastAsia="宋体" w:cs="宋体"/>
          <w:b/>
          <w:bCs/>
        </w:rPr>
        <w:tab/>
      </w:r>
      <w:r>
        <w:rPr>
          <w:rFonts w:hint="eastAsia" w:ascii="宋体" w:eastAsia="宋体" w:cs="宋体"/>
          <w:b/>
          <w:bCs/>
        </w:rPr>
        <w:fldChar w:fldCharType="begin"/>
      </w:r>
      <w:r>
        <w:rPr>
          <w:rFonts w:hint="eastAsia" w:ascii="宋体" w:eastAsia="宋体" w:cs="宋体"/>
          <w:b/>
          <w:bCs/>
        </w:rPr>
        <w:instrText xml:space="preserve"> PAGEREF _Toc15393 \h </w:instrText>
      </w:r>
      <w:r>
        <w:rPr>
          <w:rFonts w:hint="eastAsia" w:ascii="宋体" w:eastAsia="宋体" w:cs="宋体"/>
          <w:b/>
          <w:bCs/>
        </w:rPr>
        <w:fldChar w:fldCharType="separate"/>
      </w:r>
      <w:r>
        <w:rPr>
          <w:rFonts w:hint="eastAsia" w:ascii="宋体" w:eastAsia="宋体" w:cs="宋体"/>
          <w:b/>
          <w:bCs/>
        </w:rPr>
        <w:t>14</w:t>
      </w:r>
      <w:r>
        <w:rPr>
          <w:rFonts w:hint="eastAsia" w:ascii="宋体" w:eastAsia="宋体" w:cs="宋体"/>
          <w:b/>
          <w:bCs/>
        </w:rPr>
        <w:fldChar w:fldCharType="end"/>
      </w:r>
      <w:r>
        <w:rPr>
          <w:rFonts w:hint="eastAsia" w:ascii="宋体" w:eastAsia="宋体" w:cs="宋体"/>
          <w:b/>
          <w:bCs/>
        </w:rPr>
        <w:fldChar w:fldCharType="end"/>
      </w:r>
    </w:p>
    <w:p>
      <w:pPr>
        <w:pStyle w:val="47"/>
        <w:tabs>
          <w:tab w:val="right" w:leader="dot" w:pos="9747"/>
          <w:tab w:val="clear" w:pos="1050"/>
          <w:tab w:val="clear" w:pos="8636"/>
        </w:tabs>
        <w:spacing w:line="360" w:lineRule="auto"/>
        <w:rPr>
          <w:rFonts w:ascii="宋体" w:eastAsia="宋体"/>
        </w:rPr>
      </w:pPr>
      <w:r>
        <w:fldChar w:fldCharType="begin"/>
      </w:r>
      <w:r>
        <w:instrText xml:space="preserve"> HYPERLINK \l "_Toc13375" </w:instrText>
      </w:r>
      <w:r>
        <w:fldChar w:fldCharType="separate"/>
      </w:r>
      <w:r>
        <w:rPr>
          <w:rFonts w:hint="eastAsia" w:ascii="宋体" w:eastAsia="宋体"/>
        </w:rPr>
        <w:t>第三章  招标内容及要求</w:t>
      </w:r>
      <w:r>
        <w:rPr>
          <w:rFonts w:hint="eastAsia" w:ascii="宋体" w:eastAsia="宋体"/>
        </w:rPr>
        <w:tab/>
      </w:r>
      <w:r>
        <w:rPr>
          <w:rFonts w:hint="eastAsia" w:ascii="宋体" w:eastAsia="宋体"/>
        </w:rPr>
        <w:fldChar w:fldCharType="begin"/>
      </w:r>
      <w:r>
        <w:rPr>
          <w:rFonts w:hint="eastAsia" w:ascii="宋体" w:eastAsia="宋体"/>
        </w:rPr>
        <w:instrText xml:space="preserve"> PAGEREF _Toc13375 \h </w:instrText>
      </w:r>
      <w:r>
        <w:rPr>
          <w:rFonts w:hint="eastAsia" w:ascii="宋体" w:eastAsia="宋体"/>
        </w:rPr>
        <w:fldChar w:fldCharType="separate"/>
      </w:r>
      <w:r>
        <w:rPr>
          <w:rFonts w:hint="eastAsia" w:ascii="宋体" w:eastAsia="宋体"/>
        </w:rPr>
        <w:t>31</w:t>
      </w:r>
      <w:r>
        <w:rPr>
          <w:rFonts w:hint="eastAsia" w:ascii="宋体" w:eastAsia="宋体"/>
        </w:rPr>
        <w:fldChar w:fldCharType="end"/>
      </w:r>
      <w:r>
        <w:rPr>
          <w:rFonts w:hint="eastAsia" w:ascii="宋体" w:eastAsia="宋体"/>
        </w:rPr>
        <w:fldChar w:fldCharType="end"/>
      </w:r>
    </w:p>
    <w:p>
      <w:pPr>
        <w:pStyle w:val="47"/>
        <w:tabs>
          <w:tab w:val="right" w:leader="dot" w:pos="9747"/>
          <w:tab w:val="clear" w:pos="1050"/>
          <w:tab w:val="clear" w:pos="8636"/>
        </w:tabs>
        <w:spacing w:line="360" w:lineRule="auto"/>
        <w:rPr>
          <w:rFonts w:ascii="宋体" w:eastAsia="宋体"/>
        </w:rPr>
      </w:pPr>
      <w:r>
        <w:fldChar w:fldCharType="begin"/>
      </w:r>
      <w:r>
        <w:instrText xml:space="preserve"> HYPERLINK \l "_Toc1669" </w:instrText>
      </w:r>
      <w:r>
        <w:fldChar w:fldCharType="separate"/>
      </w:r>
      <w:r>
        <w:rPr>
          <w:rFonts w:hint="eastAsia" w:ascii="宋体" w:eastAsia="宋体"/>
        </w:rPr>
        <w:t>第四章  采购合同（参考文本）</w:t>
      </w:r>
      <w:r>
        <w:rPr>
          <w:rFonts w:hint="eastAsia" w:ascii="宋体" w:eastAsia="宋体"/>
        </w:rPr>
        <w:tab/>
      </w:r>
      <w:r>
        <w:rPr>
          <w:rFonts w:hint="eastAsia" w:ascii="宋体" w:eastAsia="宋体"/>
        </w:rPr>
        <w:fldChar w:fldCharType="begin"/>
      </w:r>
      <w:r>
        <w:rPr>
          <w:rFonts w:hint="eastAsia" w:ascii="宋体" w:eastAsia="宋体"/>
        </w:rPr>
        <w:instrText xml:space="preserve"> PAGEREF _Toc1669 \h </w:instrText>
      </w:r>
      <w:r>
        <w:rPr>
          <w:rFonts w:hint="eastAsia" w:ascii="宋体" w:eastAsia="宋体"/>
        </w:rPr>
        <w:fldChar w:fldCharType="separate"/>
      </w:r>
      <w:r>
        <w:rPr>
          <w:rFonts w:hint="eastAsia" w:ascii="宋体" w:eastAsia="宋体"/>
        </w:rPr>
        <w:t>41</w:t>
      </w:r>
      <w:r>
        <w:rPr>
          <w:rFonts w:hint="eastAsia" w:ascii="宋体" w:eastAsia="宋体"/>
        </w:rPr>
        <w:fldChar w:fldCharType="end"/>
      </w:r>
      <w:r>
        <w:rPr>
          <w:rFonts w:hint="eastAsia" w:ascii="宋体" w:eastAsia="宋体"/>
        </w:rPr>
        <w:fldChar w:fldCharType="end"/>
      </w:r>
    </w:p>
    <w:p>
      <w:pPr>
        <w:pStyle w:val="47"/>
        <w:tabs>
          <w:tab w:val="right" w:leader="dot" w:pos="9747"/>
          <w:tab w:val="clear" w:pos="1050"/>
          <w:tab w:val="clear" w:pos="8636"/>
        </w:tabs>
        <w:spacing w:line="360" w:lineRule="auto"/>
        <w:rPr>
          <w:rFonts w:ascii="宋体" w:eastAsia="宋体"/>
        </w:rPr>
      </w:pPr>
      <w:r>
        <w:fldChar w:fldCharType="begin"/>
      </w:r>
      <w:r>
        <w:instrText xml:space="preserve"> HYPERLINK \l "_Toc16490" </w:instrText>
      </w:r>
      <w:r>
        <w:fldChar w:fldCharType="separate"/>
      </w:r>
      <w:r>
        <w:rPr>
          <w:rFonts w:hint="eastAsia" w:ascii="宋体" w:eastAsia="宋体"/>
        </w:rPr>
        <w:t>第五章  投标文件格式</w:t>
      </w:r>
      <w:r>
        <w:rPr>
          <w:rFonts w:hint="eastAsia" w:ascii="宋体" w:eastAsia="宋体"/>
        </w:rPr>
        <w:tab/>
      </w:r>
      <w:r>
        <w:rPr>
          <w:rFonts w:hint="eastAsia" w:ascii="宋体" w:eastAsia="宋体"/>
        </w:rPr>
        <w:fldChar w:fldCharType="begin"/>
      </w:r>
      <w:r>
        <w:rPr>
          <w:rFonts w:hint="eastAsia" w:ascii="宋体" w:eastAsia="宋体"/>
        </w:rPr>
        <w:instrText xml:space="preserve"> PAGEREF _Toc16490 \h </w:instrText>
      </w:r>
      <w:r>
        <w:rPr>
          <w:rFonts w:hint="eastAsia" w:ascii="宋体" w:eastAsia="宋体"/>
        </w:rPr>
        <w:fldChar w:fldCharType="separate"/>
      </w:r>
      <w:r>
        <w:rPr>
          <w:rFonts w:hint="eastAsia" w:ascii="宋体" w:eastAsia="宋体"/>
        </w:rPr>
        <w:t>46</w:t>
      </w:r>
      <w:r>
        <w:rPr>
          <w:rFonts w:hint="eastAsia" w:ascii="宋体" w:eastAsia="宋体"/>
        </w:rPr>
        <w:fldChar w:fldCharType="end"/>
      </w:r>
      <w:r>
        <w:rPr>
          <w:rFonts w:hint="eastAsia" w:ascii="宋体" w:eastAsia="宋体"/>
        </w:rPr>
        <w:fldChar w:fldCharType="end"/>
      </w:r>
    </w:p>
    <w:p>
      <w:pPr>
        <w:pStyle w:val="47"/>
        <w:spacing w:line="360" w:lineRule="auto"/>
        <w:jc w:val="center"/>
        <w:rPr>
          <w:rFonts w:ascii="宋体" w:eastAsia="宋体"/>
        </w:rPr>
      </w:pPr>
      <w:r>
        <w:rPr>
          <w:rFonts w:hint="eastAsia" w:ascii="宋体" w:eastAsia="宋体"/>
        </w:rPr>
        <w:fldChar w:fldCharType="end"/>
      </w:r>
    </w:p>
    <w:p>
      <w:pPr>
        <w:pStyle w:val="17"/>
        <w:snapToGrid w:val="0"/>
        <w:spacing w:line="360" w:lineRule="auto"/>
        <w:ind w:firstLine="0"/>
        <w:rPr>
          <w:rFonts w:ascii="宋体" w:hAnsi="宋体" w:cs="宋体"/>
          <w:sz w:val="28"/>
          <w:szCs w:val="28"/>
        </w:rPr>
      </w:pPr>
      <w:r>
        <w:rPr>
          <w:rFonts w:hint="eastAsia" w:ascii="宋体" w:hAnsi="宋体" w:cs="宋体"/>
          <w:sz w:val="28"/>
          <w:szCs w:val="28"/>
        </w:rPr>
        <w:t> </w:t>
      </w:r>
    </w:p>
    <w:p>
      <w:pPr>
        <w:pStyle w:val="59"/>
        <w:spacing w:line="360" w:lineRule="auto"/>
        <w:ind w:left="0" w:leftChars="0" w:right="0" w:rightChars="0"/>
        <w:rPr>
          <w:rFonts w:ascii="宋体" w:eastAsia="宋体" w:cs="宋体"/>
        </w:rPr>
      </w:pPr>
    </w:p>
    <w:p>
      <w:pPr>
        <w:pStyle w:val="17"/>
        <w:snapToGrid w:val="0"/>
        <w:spacing w:line="360" w:lineRule="auto"/>
        <w:ind w:firstLine="0"/>
        <w:rPr>
          <w:rFonts w:ascii="宋体" w:hAnsi="宋体" w:cs="宋体"/>
          <w:sz w:val="24"/>
          <w:szCs w:val="24"/>
        </w:rPr>
      </w:pPr>
      <w:r>
        <w:rPr>
          <w:rFonts w:hint="eastAsia" w:ascii="宋体" w:hAnsi="宋体" w:cs="宋体"/>
          <w:sz w:val="24"/>
          <w:szCs w:val="24"/>
        </w:rPr>
        <w:t>注：本招标文件共7</w:t>
      </w:r>
      <w:r>
        <w:rPr>
          <w:rFonts w:hint="eastAsia" w:ascii="宋体" w:hAnsi="宋体" w:cs="宋体"/>
          <w:sz w:val="24"/>
          <w:szCs w:val="24"/>
          <w:lang w:val="en-US" w:eastAsia="zh-CN"/>
        </w:rPr>
        <w:t>5</w:t>
      </w:r>
      <w:r>
        <w:rPr>
          <w:rFonts w:hint="eastAsia" w:ascii="宋体" w:hAnsi="宋体" w:cs="宋体"/>
          <w:sz w:val="24"/>
          <w:szCs w:val="24"/>
        </w:rPr>
        <w:t>页（不含封面），请投标人领取招标文件时自行核对，如发现缺、损等情况，自领取招标文件之日起二日内向福建省健坤招标有限公司提出，否则，由此造成的一切后果由投标人自负。</w:t>
      </w:r>
    </w:p>
    <w:p>
      <w:pPr>
        <w:pStyle w:val="226"/>
        <w:spacing w:line="360" w:lineRule="auto"/>
        <w:jc w:val="center"/>
        <w:outlineLvl w:val="0"/>
        <w:rPr>
          <w:b/>
          <w:bCs/>
          <w:color w:val="auto"/>
          <w:sz w:val="36"/>
          <w:szCs w:val="36"/>
        </w:rPr>
      </w:pPr>
      <w:r>
        <w:rPr>
          <w:rFonts w:hint="eastAsia"/>
          <w:b/>
          <w:bCs/>
          <w:color w:val="auto"/>
          <w:sz w:val="36"/>
          <w:szCs w:val="36"/>
        </w:rPr>
        <w:br w:type="page"/>
      </w:r>
      <w:bookmarkStart w:id="3" w:name="_Toc281993696"/>
      <w:bookmarkStart w:id="4" w:name="_Toc441071221"/>
      <w:bookmarkStart w:id="5" w:name="_Toc14097"/>
      <w:r>
        <w:rPr>
          <w:rStyle w:val="93"/>
          <w:rFonts w:hint="eastAsia" w:ascii="宋体" w:hAnsi="宋体" w:eastAsia="宋体" w:cs="宋体"/>
          <w:color w:val="auto"/>
        </w:rPr>
        <w:t>第一章  投标邀请</w:t>
      </w:r>
      <w:bookmarkEnd w:id="3"/>
      <w:bookmarkEnd w:id="4"/>
      <w:bookmarkEnd w:id="5"/>
    </w:p>
    <w:p>
      <w:pPr>
        <w:pStyle w:val="36"/>
        <w:spacing w:line="360" w:lineRule="auto"/>
        <w:jc w:val="center"/>
        <w:outlineLvl w:val="1"/>
        <w:rPr>
          <w:b/>
          <w:bCs/>
          <w:sz w:val="24"/>
          <w:szCs w:val="24"/>
        </w:rPr>
      </w:pPr>
      <w:bookmarkStart w:id="6" w:name="_Toc281993697"/>
      <w:bookmarkStart w:id="7" w:name="_Toc441071222"/>
      <w:bookmarkStart w:id="8" w:name="_Toc25476"/>
      <w:bookmarkStart w:id="9" w:name="_Toc115457228"/>
      <w:r>
        <w:rPr>
          <w:rFonts w:hint="eastAsia"/>
          <w:b/>
          <w:bCs/>
          <w:sz w:val="24"/>
          <w:szCs w:val="24"/>
        </w:rPr>
        <w:t>投标邀请函</w:t>
      </w:r>
      <w:bookmarkEnd w:id="6"/>
      <w:bookmarkEnd w:id="7"/>
      <w:bookmarkEnd w:id="8"/>
      <w:bookmarkEnd w:id="9"/>
    </w:p>
    <w:p>
      <w:pPr>
        <w:pStyle w:val="36"/>
        <w:spacing w:line="360" w:lineRule="auto"/>
        <w:ind w:firstLine="480" w:firstLineChars="200"/>
        <w:rPr>
          <w:bCs/>
          <w:sz w:val="24"/>
          <w:szCs w:val="24"/>
        </w:rPr>
      </w:pPr>
      <w:r>
        <w:rPr>
          <w:rFonts w:hint="eastAsia"/>
          <w:sz w:val="24"/>
          <w:szCs w:val="24"/>
        </w:rPr>
        <w:t>受</w:t>
      </w:r>
      <w:r>
        <w:rPr>
          <w:rFonts w:hint="eastAsia"/>
          <w:sz w:val="24"/>
          <w:szCs w:val="24"/>
          <w:u w:val="single"/>
        </w:rPr>
        <w:t>福建省泉州升华实业有限公司</w:t>
      </w:r>
      <w:r>
        <w:rPr>
          <w:rFonts w:hint="eastAsia"/>
          <w:sz w:val="24"/>
          <w:szCs w:val="24"/>
        </w:rPr>
        <w:t>委托，对</w:t>
      </w:r>
      <w:r>
        <w:rPr>
          <w:rFonts w:hint="eastAsia"/>
          <w:sz w:val="24"/>
          <w:szCs w:val="24"/>
          <w:u w:val="single"/>
        </w:rPr>
        <w:t xml:space="preserve">福建省泉州升华实业有限公司保安服务采购项目 </w:t>
      </w:r>
      <w:r>
        <w:rPr>
          <w:rFonts w:hint="eastAsia"/>
          <w:sz w:val="24"/>
          <w:szCs w:val="24"/>
        </w:rPr>
        <w:t>的下述服务进行</w:t>
      </w:r>
      <w:r>
        <w:rPr>
          <w:rFonts w:hint="eastAsia"/>
          <w:sz w:val="24"/>
          <w:szCs w:val="24"/>
          <w:u w:val="single"/>
        </w:rPr>
        <w:t>公开招标</w:t>
      </w:r>
      <w:r>
        <w:rPr>
          <w:rFonts w:hint="eastAsia"/>
          <w:sz w:val="24"/>
          <w:szCs w:val="24"/>
        </w:rPr>
        <w:t>，现欢迎合格的</w:t>
      </w:r>
      <w:r>
        <w:rPr>
          <w:rFonts w:hint="eastAsia"/>
          <w:sz w:val="24"/>
        </w:rPr>
        <w:t>投标人</w:t>
      </w:r>
      <w:r>
        <w:rPr>
          <w:rFonts w:hint="eastAsia"/>
          <w:sz w:val="24"/>
          <w:szCs w:val="24"/>
        </w:rPr>
        <w:t>前来提交密封的投标。</w:t>
      </w:r>
    </w:p>
    <w:p>
      <w:pPr>
        <w:spacing w:line="360" w:lineRule="auto"/>
        <w:rPr>
          <w:rFonts w:ascii="宋体" w:hAnsi="宋体" w:cs="宋体"/>
          <w:sz w:val="24"/>
        </w:rPr>
      </w:pPr>
      <w:r>
        <w:rPr>
          <w:rFonts w:hint="eastAsia" w:ascii="宋体" w:hAnsi="宋体" w:cs="宋体"/>
          <w:sz w:val="24"/>
        </w:rPr>
        <w:t>1、项目编号：</w:t>
      </w:r>
      <w:r>
        <w:rPr>
          <w:rFonts w:hint="eastAsia" w:ascii="宋体" w:hAnsi="宋体" w:cs="宋体"/>
          <w:sz w:val="24"/>
          <w:u w:val="single"/>
        </w:rPr>
        <w:t>FJKZB-626022024</w:t>
      </w:r>
    </w:p>
    <w:p>
      <w:pPr>
        <w:spacing w:line="360" w:lineRule="auto"/>
        <w:rPr>
          <w:rFonts w:ascii="宋体" w:hAnsi="宋体" w:cs="宋体"/>
          <w:sz w:val="24"/>
        </w:rPr>
      </w:pPr>
      <w:r>
        <w:rPr>
          <w:rFonts w:hint="eastAsia" w:ascii="宋体" w:hAnsi="宋体" w:cs="宋体"/>
          <w:sz w:val="24"/>
        </w:rPr>
        <w:t>2、招标项目名称、数量及主要服务要求：见后附采购标的一览表。</w:t>
      </w:r>
    </w:p>
    <w:p>
      <w:pPr>
        <w:spacing w:line="360" w:lineRule="auto"/>
        <w:rPr>
          <w:rFonts w:ascii="宋体" w:hAnsi="宋体" w:cs="宋体"/>
          <w:sz w:val="24"/>
        </w:rPr>
      </w:pPr>
      <w:r>
        <w:rPr>
          <w:rFonts w:hint="eastAsia" w:ascii="宋体" w:hAnsi="宋体" w:cs="宋体"/>
          <w:sz w:val="24"/>
        </w:rPr>
        <w:t>3、办理获取招标文件时间：详见招标公告或更正公告（若有），若不一致，以更正公告（若有）为准。</w:t>
      </w:r>
    </w:p>
    <w:p>
      <w:pPr>
        <w:pStyle w:val="36"/>
        <w:spacing w:line="360" w:lineRule="auto"/>
        <w:jc w:val="left"/>
        <w:rPr>
          <w:sz w:val="24"/>
          <w:szCs w:val="24"/>
        </w:rPr>
      </w:pPr>
      <w:r>
        <w:rPr>
          <w:rFonts w:hint="eastAsia"/>
          <w:sz w:val="24"/>
          <w:szCs w:val="24"/>
        </w:rPr>
        <w:t xml:space="preserve">4、获取招标文件地点：福州市鼓楼区五四路158号环球广场A区37层。 </w:t>
      </w:r>
    </w:p>
    <w:p>
      <w:pPr>
        <w:pStyle w:val="36"/>
        <w:spacing w:line="360" w:lineRule="auto"/>
        <w:jc w:val="left"/>
        <w:rPr>
          <w:sz w:val="24"/>
          <w:szCs w:val="24"/>
        </w:rPr>
      </w:pPr>
      <w:r>
        <w:rPr>
          <w:rFonts w:hint="eastAsia"/>
          <w:sz w:val="24"/>
          <w:szCs w:val="24"/>
        </w:rPr>
        <w:t>5、纸质招标文件或电子版招标文件售价0元人民币，售后不退，如需邮寄，则收取50元人民币特快专递费；本招标代理公司不对邮寄过程中的遗失负责。</w:t>
      </w:r>
    </w:p>
    <w:p>
      <w:pPr>
        <w:pStyle w:val="36"/>
        <w:spacing w:line="360" w:lineRule="auto"/>
        <w:jc w:val="left"/>
        <w:rPr>
          <w:sz w:val="24"/>
          <w:szCs w:val="24"/>
        </w:rPr>
      </w:pPr>
      <w:r>
        <w:rPr>
          <w:rFonts w:hint="eastAsia"/>
          <w:sz w:val="24"/>
          <w:szCs w:val="24"/>
        </w:rPr>
        <w:t>6、参加本项目报价的供应商须办理获取招标文件手续:</w:t>
      </w:r>
    </w:p>
    <w:p>
      <w:pPr>
        <w:spacing w:line="360" w:lineRule="auto"/>
        <w:ind w:firstLine="482" w:firstLineChars="200"/>
        <w:rPr>
          <w:rFonts w:ascii="宋体" w:hAnsi="宋体" w:cs="宋体"/>
          <w:b/>
          <w:bCs/>
          <w:sz w:val="24"/>
        </w:rPr>
      </w:pPr>
      <w:r>
        <w:rPr>
          <w:rFonts w:hint="eastAsia" w:ascii="宋体" w:hAnsi="宋体" w:cs="宋体"/>
          <w:b/>
          <w:bCs/>
          <w:sz w:val="24"/>
        </w:rPr>
        <w:t>（1）携带公司营业执照复印件并加盖单位公章，直接至代理公司办理；</w:t>
      </w:r>
    </w:p>
    <w:p>
      <w:pPr>
        <w:spacing w:line="360" w:lineRule="auto"/>
        <w:ind w:firstLine="482" w:firstLineChars="200"/>
        <w:rPr>
          <w:rFonts w:ascii="宋体" w:hAnsi="宋体" w:cs="宋体"/>
          <w:b/>
          <w:bCs/>
          <w:sz w:val="24"/>
        </w:rPr>
      </w:pPr>
      <w:r>
        <w:rPr>
          <w:rFonts w:hint="eastAsia" w:ascii="宋体" w:hAnsi="宋体" w:cs="宋体"/>
          <w:b/>
          <w:bCs/>
          <w:sz w:val="24"/>
        </w:rPr>
        <w:t>（2）通过传真/电子邮件办理：将项目名称及项目编号、营业执照复印件、联系人、联系电话、电子邮箱等信息于办理获取招标文件截止时间前传真/电子邮件至代理公司，传真/电子邮件后致电代理公司前台办理相关登记手续。未办理获取招标文件手续的不予以书面变更通知及不受理投标。</w:t>
      </w:r>
    </w:p>
    <w:p>
      <w:pPr>
        <w:spacing w:line="360" w:lineRule="auto"/>
        <w:rPr>
          <w:rFonts w:ascii="宋体" w:hAnsi="宋体" w:cs="宋体"/>
          <w:sz w:val="24"/>
        </w:rPr>
      </w:pPr>
      <w:r>
        <w:rPr>
          <w:rFonts w:hint="eastAsia" w:ascii="宋体" w:hAnsi="宋体" w:cs="宋体"/>
          <w:sz w:val="24"/>
        </w:rPr>
        <w:t>7、投标截止时间：详见招标公告或更正公告（若有），若不一致，以更正公告（若有）为准，以书面形式送至福州市鼓楼区五四路158号环球广场A区37层开标厅，由福建省健坤招标有限公司接收，逾期收到的或不符合规定的投标文件将被拒绝。</w:t>
      </w:r>
    </w:p>
    <w:p>
      <w:pPr>
        <w:spacing w:line="360" w:lineRule="auto"/>
        <w:rPr>
          <w:rFonts w:ascii="宋体" w:hAnsi="宋体" w:cs="宋体"/>
          <w:sz w:val="24"/>
        </w:rPr>
      </w:pPr>
      <w:r>
        <w:rPr>
          <w:rFonts w:hint="eastAsia" w:ascii="宋体" w:hAnsi="宋体" w:cs="宋体"/>
          <w:sz w:val="24"/>
        </w:rPr>
        <w:t>8、开标时间、地点：详见招标公告或更正公告（若有），若不一致，以更正公告（若有）为准, 地点：福州市鼓楼区五四路158号环球广场A区37层开标厅。</w:t>
      </w:r>
    </w:p>
    <w:p>
      <w:pPr>
        <w:spacing w:line="360" w:lineRule="auto"/>
        <w:rPr>
          <w:rFonts w:ascii="宋体" w:hAnsi="宋体" w:cs="宋体"/>
          <w:sz w:val="24"/>
        </w:rPr>
      </w:pPr>
      <w:r>
        <w:rPr>
          <w:rFonts w:hint="eastAsia" w:ascii="宋体" w:hAnsi="宋体" w:cs="宋体"/>
          <w:sz w:val="24"/>
        </w:rPr>
        <w:t>9、询问规定：采购人或者招标代理机构应当在3个工作日内对供应商依法提出的询问作出答复。供应商提出的询问或者质疑超出采购人对招标代理机构委托授权范围的，招标代理机构应当告知供应商向采购人提出。</w:t>
      </w:r>
    </w:p>
    <w:p>
      <w:pPr>
        <w:spacing w:line="360" w:lineRule="auto"/>
        <w:rPr>
          <w:rFonts w:ascii="宋体" w:hAnsi="宋体" w:cs="宋体"/>
          <w:sz w:val="24"/>
        </w:rPr>
      </w:pPr>
      <w:r>
        <w:rPr>
          <w:rFonts w:hint="eastAsia" w:ascii="宋体" w:hAnsi="宋体" w:cs="宋体"/>
          <w:sz w:val="24"/>
        </w:rPr>
        <w:t>10、投标人对本次招标活动事项提出疑问的时限及提交的书面质疑材料按照招标文件第二章投标人须知第23条要求执行。</w:t>
      </w:r>
    </w:p>
    <w:p>
      <w:pPr>
        <w:spacing w:line="360" w:lineRule="auto"/>
        <w:rPr>
          <w:rFonts w:ascii="宋体" w:hAnsi="宋体" w:cs="宋体"/>
          <w:sz w:val="24"/>
        </w:rPr>
      </w:pPr>
      <w:r>
        <w:rPr>
          <w:rFonts w:hint="eastAsia" w:ascii="宋体" w:hAnsi="宋体" w:cs="宋体"/>
          <w:sz w:val="24"/>
        </w:rPr>
        <w:t>11、有关本项目招标的相关信息（包括招标文件若有修改补充），福建省健坤招标有限公司将会通过以下媒介发布通知，请潜在投标人随时关注相关网站，以免错漏重要信息。</w:t>
      </w:r>
    </w:p>
    <w:p>
      <w:pPr>
        <w:spacing w:line="360" w:lineRule="auto"/>
        <w:ind w:firstLine="480" w:firstLineChars="200"/>
        <w:rPr>
          <w:rFonts w:ascii="宋体" w:hAnsi="宋体" w:cs="宋体"/>
          <w:sz w:val="24"/>
        </w:rPr>
      </w:pPr>
      <w:bookmarkStart w:id="10" w:name="_Toc281993699"/>
      <w:r>
        <w:rPr>
          <w:rFonts w:hint="eastAsia" w:ascii="宋体" w:hAnsi="宋体" w:cs="宋体"/>
          <w:sz w:val="24"/>
        </w:rPr>
        <w:t>（1）福建省国资平台（https://ygcg.fjcqjy.com）</w:t>
      </w:r>
    </w:p>
    <w:p>
      <w:pPr>
        <w:spacing w:line="360" w:lineRule="auto"/>
        <w:ind w:firstLine="480" w:firstLineChars="200"/>
        <w:rPr>
          <w:rFonts w:ascii="宋体" w:hAnsi="宋体" w:cs="宋体"/>
          <w:sz w:val="24"/>
        </w:rPr>
      </w:pPr>
      <w:r>
        <w:rPr>
          <w:rFonts w:hint="eastAsia" w:ascii="宋体" w:hAnsi="宋体" w:cs="宋体"/>
          <w:sz w:val="24"/>
        </w:rPr>
        <w:t>（2）中国招标投标公共服务平台（https://bulletin.cebpubservice.com）</w:t>
      </w:r>
    </w:p>
    <w:p>
      <w:pPr>
        <w:spacing w:line="360" w:lineRule="auto"/>
        <w:ind w:firstLine="480" w:firstLineChars="200"/>
        <w:rPr>
          <w:rFonts w:ascii="宋体" w:hAnsi="宋体" w:cs="宋体"/>
          <w:sz w:val="24"/>
        </w:rPr>
      </w:pPr>
      <w:r>
        <w:rPr>
          <w:rFonts w:hint="eastAsia" w:ascii="宋体" w:hAnsi="宋体" w:cs="宋体"/>
          <w:sz w:val="24"/>
        </w:rPr>
        <w:t>（3）福建省健坤招标有限公司网站（http://www.jiankunzx.com）</w:t>
      </w:r>
    </w:p>
    <w:p>
      <w:pPr>
        <w:spacing w:line="360" w:lineRule="auto"/>
        <w:rPr>
          <w:rFonts w:ascii="宋体" w:hAnsi="宋体" w:cs="宋体"/>
          <w:sz w:val="24"/>
          <w:highlight w:val="yellow"/>
        </w:rPr>
      </w:pPr>
    </w:p>
    <w:p>
      <w:pPr>
        <w:snapToGrid w:val="0"/>
        <w:spacing w:line="360" w:lineRule="auto"/>
        <w:ind w:left="719" w:leftChars="228" w:hanging="240" w:hangingChars="100"/>
        <w:rPr>
          <w:rFonts w:ascii="宋体" w:hAnsi="宋体" w:cs="宋体"/>
          <w:sz w:val="24"/>
        </w:rPr>
      </w:pPr>
      <w:r>
        <w:rPr>
          <w:rFonts w:hint="eastAsia" w:ascii="宋体" w:hAnsi="宋体" w:cs="宋体"/>
          <w:sz w:val="24"/>
        </w:rPr>
        <w:t>采购人：福建省泉州升华实业有限公司</w:t>
      </w:r>
    </w:p>
    <w:p>
      <w:pPr>
        <w:spacing w:line="360" w:lineRule="auto"/>
        <w:ind w:firstLine="480" w:firstLineChars="200"/>
        <w:rPr>
          <w:rFonts w:ascii="宋体" w:hAnsi="宋体" w:cs="宋体"/>
          <w:sz w:val="24"/>
          <w:shd w:val="clear" w:color="auto" w:fill="FFFFFF"/>
        </w:rPr>
      </w:pPr>
      <w:r>
        <w:rPr>
          <w:rFonts w:hint="eastAsia" w:ascii="宋体" w:hAnsi="宋体" w:cs="宋体"/>
          <w:sz w:val="24"/>
        </w:rPr>
        <w:t>地址：</w:t>
      </w:r>
      <w:r>
        <w:rPr>
          <w:rFonts w:hint="eastAsia" w:ascii="宋体" w:hAnsi="宋体" w:cs="宋体"/>
          <w:sz w:val="24"/>
          <w:shd w:val="clear" w:color="auto" w:fill="FFFFFF"/>
        </w:rPr>
        <w:t>福建省泉州市丰泽区东岳山（古道街8号）</w:t>
      </w:r>
    </w:p>
    <w:p>
      <w:pPr>
        <w:spacing w:line="360" w:lineRule="auto"/>
        <w:ind w:firstLine="480" w:firstLineChars="200"/>
        <w:rPr>
          <w:rFonts w:ascii="宋体" w:hAnsi="宋体" w:cs="宋体"/>
          <w:sz w:val="24"/>
        </w:rPr>
      </w:pPr>
      <w:r>
        <w:rPr>
          <w:rFonts w:hint="eastAsia" w:ascii="宋体" w:hAnsi="宋体" w:cs="宋体"/>
          <w:sz w:val="24"/>
        </w:rPr>
        <w:t>联系方式：</w:t>
      </w:r>
      <w:r>
        <w:rPr>
          <w:rFonts w:hint="eastAsia" w:ascii="宋体" w:hAnsi="宋体" w:cs="宋体"/>
          <w:sz w:val="24"/>
          <w:shd w:val="clear" w:color="auto" w:fill="FFFFFF"/>
        </w:rPr>
        <w:t>李先生、0595-68868800</w:t>
      </w:r>
    </w:p>
    <w:p>
      <w:pPr>
        <w:pStyle w:val="26"/>
        <w:spacing w:line="360" w:lineRule="auto"/>
      </w:pPr>
    </w:p>
    <w:p>
      <w:pPr>
        <w:spacing w:line="360" w:lineRule="auto"/>
        <w:ind w:firstLine="480" w:firstLineChars="200"/>
        <w:rPr>
          <w:rFonts w:ascii="宋体" w:hAnsi="宋体" w:cs="宋体"/>
          <w:sz w:val="24"/>
        </w:rPr>
      </w:pPr>
      <w:r>
        <w:rPr>
          <w:rFonts w:hint="eastAsia" w:ascii="宋体" w:hAnsi="宋体" w:cs="宋体"/>
          <w:sz w:val="24"/>
        </w:rPr>
        <w:t xml:space="preserve">采购代理机构： 福建省健坤招标有限公司 </w:t>
      </w:r>
    </w:p>
    <w:p>
      <w:pPr>
        <w:spacing w:line="360" w:lineRule="auto"/>
        <w:ind w:firstLine="480"/>
        <w:rPr>
          <w:rFonts w:ascii="宋体" w:hAnsi="宋体" w:cs="宋体"/>
          <w:sz w:val="24"/>
        </w:rPr>
      </w:pPr>
      <w:r>
        <w:rPr>
          <w:rFonts w:hint="eastAsia" w:ascii="宋体" w:hAnsi="宋体" w:cs="宋体"/>
          <w:sz w:val="24"/>
        </w:rPr>
        <w:t>购买招标文件地址：福州市鼓楼区五四路158号环球广场A区37层</w:t>
      </w:r>
    </w:p>
    <w:p>
      <w:pPr>
        <w:tabs>
          <w:tab w:val="left" w:pos="2775"/>
        </w:tabs>
        <w:spacing w:line="360" w:lineRule="auto"/>
        <w:ind w:firstLine="480"/>
        <w:rPr>
          <w:rFonts w:ascii="宋体" w:hAnsi="宋体" w:cs="宋体"/>
          <w:sz w:val="24"/>
        </w:rPr>
      </w:pPr>
      <w:r>
        <w:rPr>
          <w:rFonts w:hint="eastAsia" w:ascii="宋体" w:hAnsi="宋体" w:cs="宋体"/>
          <w:sz w:val="24"/>
        </w:rPr>
        <w:t xml:space="preserve">邮  编： 350001   </w:t>
      </w:r>
    </w:p>
    <w:p>
      <w:pPr>
        <w:tabs>
          <w:tab w:val="left" w:pos="2775"/>
        </w:tabs>
        <w:spacing w:line="360" w:lineRule="auto"/>
        <w:ind w:firstLine="480"/>
        <w:rPr>
          <w:rFonts w:ascii="宋体" w:hAnsi="宋体" w:cs="宋体"/>
          <w:sz w:val="24"/>
          <w:u w:val="single"/>
        </w:rPr>
      </w:pPr>
      <w:r>
        <w:rPr>
          <w:rFonts w:hint="eastAsia" w:ascii="宋体" w:hAnsi="宋体" w:cs="宋体"/>
          <w:sz w:val="24"/>
        </w:rPr>
        <w:t>购买标书联系方式：前台 0591-87318812</w:t>
      </w:r>
      <w:r>
        <w:rPr>
          <w:rFonts w:hint="eastAsia" w:ascii="宋体" w:hAnsi="宋体" w:cs="宋体"/>
          <w:sz w:val="24"/>
        </w:rPr>
        <w:tab/>
      </w:r>
    </w:p>
    <w:p>
      <w:pPr>
        <w:tabs>
          <w:tab w:val="left" w:pos="2775"/>
        </w:tabs>
        <w:spacing w:line="360" w:lineRule="auto"/>
        <w:ind w:firstLine="480"/>
        <w:rPr>
          <w:rFonts w:ascii="宋体" w:hAnsi="宋体" w:cs="宋体"/>
          <w:sz w:val="24"/>
          <w:u w:val="single"/>
        </w:rPr>
      </w:pPr>
      <w:r>
        <w:rPr>
          <w:rFonts w:hint="eastAsia" w:ascii="宋体" w:hAnsi="宋体" w:cs="宋体"/>
          <w:sz w:val="24"/>
        </w:rPr>
        <w:t xml:space="preserve">项目联系人：田雪丽、陈婕、陈洁颖0591-87318812 </w:t>
      </w:r>
    </w:p>
    <w:p>
      <w:pPr>
        <w:spacing w:line="360" w:lineRule="auto"/>
        <w:rPr>
          <w:rFonts w:ascii="宋体" w:hAnsi="宋体" w:cs="宋体"/>
          <w:sz w:val="24"/>
        </w:rPr>
      </w:pPr>
      <w:r>
        <w:rPr>
          <w:rFonts w:hint="eastAsia" w:ascii="宋体" w:hAnsi="宋体" w:cs="宋体"/>
          <w:sz w:val="24"/>
        </w:rPr>
        <w:t xml:space="preserve">    传  真： 0591-87316927    </w:t>
      </w:r>
    </w:p>
    <w:p>
      <w:pPr>
        <w:pStyle w:val="36"/>
        <w:spacing w:line="360" w:lineRule="auto"/>
        <w:ind w:firstLine="480" w:firstLineChars="200"/>
        <w:jc w:val="left"/>
        <w:rPr>
          <w:sz w:val="24"/>
          <w:szCs w:val="24"/>
        </w:rPr>
      </w:pPr>
      <w:r>
        <w:rPr>
          <w:rFonts w:hint="eastAsia"/>
          <w:sz w:val="24"/>
          <w:szCs w:val="24"/>
        </w:rPr>
        <w:t xml:space="preserve">电子信箱：jkzb@jiankunzx.com  </w:t>
      </w:r>
    </w:p>
    <w:tbl>
      <w:tblPr>
        <w:tblStyle w:val="7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555" w:type="pct"/>
            <w:vAlign w:val="center"/>
          </w:tcPr>
          <w:p>
            <w:pPr>
              <w:spacing w:line="360" w:lineRule="auto"/>
              <w:rPr>
                <w:rFonts w:ascii="宋体" w:hAnsi="宋体" w:cs="宋体"/>
                <w:b/>
                <w:sz w:val="24"/>
              </w:rPr>
            </w:pPr>
            <w:r>
              <w:rPr>
                <w:rFonts w:hint="eastAsia" w:ascii="宋体" w:hAnsi="宋体" w:cs="宋体"/>
                <w:b/>
                <w:sz w:val="24"/>
              </w:rPr>
              <w:t>购买标书、中标服务费汇入账户</w:t>
            </w:r>
          </w:p>
        </w:tc>
        <w:tc>
          <w:tcPr>
            <w:tcW w:w="2444" w:type="pct"/>
            <w:vAlign w:val="center"/>
          </w:tcPr>
          <w:p>
            <w:pPr>
              <w:spacing w:line="360" w:lineRule="auto"/>
              <w:rPr>
                <w:rFonts w:ascii="宋体" w:hAnsi="宋体" w:cs="宋体"/>
                <w:b/>
                <w:sz w:val="24"/>
              </w:rPr>
            </w:pPr>
            <w:r>
              <w:rPr>
                <w:rFonts w:hint="eastAsia" w:ascii="宋体" w:hAnsi="宋体" w:cs="宋体"/>
                <w:b/>
                <w:sz w:val="24"/>
              </w:rPr>
              <w:t>投标保证金汇入账户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55" w:type="pct"/>
            <w:vAlign w:val="center"/>
          </w:tcPr>
          <w:p>
            <w:pPr>
              <w:spacing w:line="360" w:lineRule="auto"/>
              <w:rPr>
                <w:rFonts w:ascii="宋体" w:hAnsi="宋体" w:cs="宋体"/>
                <w:sz w:val="24"/>
              </w:rPr>
            </w:pPr>
            <w:r>
              <w:rPr>
                <w:rFonts w:hint="eastAsia" w:ascii="宋体" w:hAnsi="宋体" w:cs="宋体"/>
                <w:sz w:val="24"/>
              </w:rPr>
              <w:t>开户名：福建省健坤招标有限公司</w:t>
            </w:r>
          </w:p>
        </w:tc>
        <w:tc>
          <w:tcPr>
            <w:tcW w:w="2444" w:type="pct"/>
            <w:vAlign w:val="center"/>
          </w:tcPr>
          <w:p>
            <w:pPr>
              <w:spacing w:line="360" w:lineRule="auto"/>
              <w:rPr>
                <w:rFonts w:ascii="宋体" w:hAnsi="宋体" w:cs="宋体"/>
                <w:sz w:val="24"/>
              </w:rPr>
            </w:pPr>
            <w:r>
              <w:rPr>
                <w:rFonts w:hint="eastAsia" w:ascii="宋体" w:hAnsi="宋体" w:cs="宋体"/>
                <w:sz w:val="24"/>
              </w:rPr>
              <w:t>开户名：福建省健坤招标有限公司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55" w:type="pct"/>
            <w:vAlign w:val="center"/>
          </w:tcPr>
          <w:p>
            <w:pPr>
              <w:spacing w:line="360" w:lineRule="auto"/>
              <w:rPr>
                <w:rFonts w:ascii="宋体" w:hAnsi="宋体" w:cs="宋体"/>
                <w:sz w:val="24"/>
              </w:rPr>
            </w:pPr>
            <w:r>
              <w:rPr>
                <w:rFonts w:hint="eastAsia" w:ascii="宋体" w:hAnsi="宋体" w:cs="宋体"/>
                <w:sz w:val="24"/>
              </w:rPr>
              <w:t>开户行：中国银行股份有限公司福州东门支行</w:t>
            </w:r>
          </w:p>
        </w:tc>
        <w:tc>
          <w:tcPr>
            <w:tcW w:w="2444" w:type="pct"/>
            <w:vAlign w:val="center"/>
          </w:tcPr>
          <w:p>
            <w:pPr>
              <w:spacing w:line="360" w:lineRule="auto"/>
              <w:rPr>
                <w:rFonts w:ascii="宋体" w:hAnsi="宋体" w:cs="宋体"/>
                <w:sz w:val="24"/>
              </w:rPr>
            </w:pPr>
            <w:r>
              <w:rPr>
                <w:rFonts w:hint="eastAsia" w:ascii="宋体" w:hAnsi="宋体" w:cs="宋体"/>
                <w:sz w:val="24"/>
              </w:rPr>
              <w:t>开户行：工行福州自贸区分行营业部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55" w:type="pct"/>
            <w:vAlign w:val="center"/>
          </w:tcPr>
          <w:p>
            <w:pPr>
              <w:spacing w:line="360" w:lineRule="auto"/>
              <w:rPr>
                <w:rFonts w:ascii="宋体" w:hAnsi="宋体" w:cs="宋体"/>
                <w:sz w:val="24"/>
              </w:rPr>
            </w:pPr>
            <w:r>
              <w:rPr>
                <w:rFonts w:hint="eastAsia" w:ascii="宋体" w:hAnsi="宋体" w:cs="宋体"/>
                <w:sz w:val="24"/>
              </w:rPr>
              <w:t>账  号：407870398762</w:t>
            </w:r>
          </w:p>
        </w:tc>
        <w:tc>
          <w:tcPr>
            <w:tcW w:w="2444" w:type="pct"/>
            <w:vAlign w:val="center"/>
          </w:tcPr>
          <w:p>
            <w:pPr>
              <w:spacing w:line="360" w:lineRule="auto"/>
              <w:rPr>
                <w:rFonts w:ascii="宋体" w:hAnsi="宋体" w:cs="宋体"/>
                <w:sz w:val="24"/>
              </w:rPr>
            </w:pPr>
            <w:r>
              <w:rPr>
                <w:rFonts w:hint="eastAsia" w:ascii="宋体" w:hAnsi="宋体" w:cs="宋体"/>
                <w:sz w:val="24"/>
              </w:rPr>
              <w:t>账  号：1402026119601231007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00" w:type="pct"/>
            <w:gridSpan w:val="2"/>
            <w:vAlign w:val="center"/>
          </w:tcPr>
          <w:p>
            <w:pPr>
              <w:spacing w:line="360" w:lineRule="auto"/>
              <w:rPr>
                <w:rFonts w:ascii="宋体" w:hAnsi="宋体" w:cs="宋体"/>
                <w:sz w:val="24"/>
              </w:rPr>
            </w:pPr>
            <w:r>
              <w:rPr>
                <w:rFonts w:hint="eastAsia" w:ascii="宋体" w:hAnsi="宋体" w:cs="宋体"/>
                <w:sz w:val="24"/>
              </w:rPr>
              <w:t>财务联系人：陈小姐</w:t>
            </w:r>
            <w:r>
              <w:rPr>
                <w:rFonts w:hint="eastAsia" w:ascii="宋体" w:hAnsi="宋体" w:cs="宋体"/>
                <w:sz w:val="24"/>
                <w:lang w:val="en-GB"/>
              </w:rPr>
              <w:t>0591-87316927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00" w:type="pct"/>
            <w:gridSpan w:val="2"/>
            <w:vAlign w:val="center"/>
          </w:tcPr>
          <w:p>
            <w:pPr>
              <w:spacing w:line="360" w:lineRule="auto"/>
              <w:rPr>
                <w:rFonts w:ascii="宋体" w:hAnsi="宋体" w:cs="宋体"/>
                <w:sz w:val="24"/>
              </w:rPr>
            </w:pPr>
            <w:r>
              <w:rPr>
                <w:rFonts w:hint="eastAsia" w:ascii="宋体" w:hAnsi="宋体" w:cs="宋体"/>
                <w:sz w:val="24"/>
              </w:rPr>
              <w:t>传真：</w:t>
            </w:r>
            <w:r>
              <w:rPr>
                <w:rFonts w:hint="eastAsia" w:ascii="宋体" w:hAnsi="宋体" w:cs="宋体"/>
                <w:sz w:val="24"/>
                <w:lang w:val="en-GB"/>
              </w:rPr>
              <w:t>0591-87316927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00" w:type="pct"/>
            <w:gridSpan w:val="2"/>
            <w:vAlign w:val="center"/>
          </w:tcPr>
          <w:p>
            <w:pPr>
              <w:spacing w:line="360" w:lineRule="auto"/>
              <w:rPr>
                <w:rFonts w:ascii="宋体" w:hAnsi="宋体" w:cs="宋体"/>
                <w:b/>
                <w:sz w:val="24"/>
              </w:rPr>
            </w:pPr>
            <w:r>
              <w:rPr>
                <w:rFonts w:hint="eastAsia" w:ascii="宋体" w:hAnsi="宋体" w:cs="宋体"/>
                <w:b/>
                <w:sz w:val="24"/>
              </w:rPr>
              <w:t>注：1.投标人认真审查清楚相应账号，投标保证金缴错账号而产生的一切后果由其自行承担。</w:t>
            </w:r>
          </w:p>
          <w:p>
            <w:pPr>
              <w:spacing w:line="360" w:lineRule="auto"/>
              <w:rPr>
                <w:rFonts w:ascii="宋体" w:hAnsi="宋体" w:cs="宋体"/>
                <w:b/>
                <w:sz w:val="24"/>
              </w:rPr>
            </w:pPr>
            <w:r>
              <w:rPr>
                <w:rFonts w:hint="eastAsia" w:ascii="宋体" w:hAnsi="宋体" w:cs="宋体"/>
                <w:b/>
                <w:sz w:val="24"/>
              </w:rPr>
              <w:t>2.转账附言：</w:t>
            </w:r>
          </w:p>
          <w:p>
            <w:pPr>
              <w:spacing w:line="360" w:lineRule="auto"/>
              <w:rPr>
                <w:rFonts w:ascii="宋体" w:hAnsi="宋体" w:cs="宋体"/>
                <w:b/>
                <w:sz w:val="24"/>
              </w:rPr>
            </w:pPr>
            <w:r>
              <w:rPr>
                <w:rFonts w:hint="eastAsia" w:ascii="宋体" w:hAnsi="宋体" w:cs="宋体"/>
                <w:b/>
                <w:sz w:val="24"/>
              </w:rPr>
              <w:t>2.1.投标保证金转账单或电汇单上需注明“具体项目编号的投标保证金”。</w:t>
            </w:r>
          </w:p>
          <w:p>
            <w:pPr>
              <w:spacing w:line="360" w:lineRule="auto"/>
              <w:rPr>
                <w:rFonts w:ascii="宋体" w:hAnsi="宋体" w:cs="宋体"/>
                <w:b/>
                <w:sz w:val="24"/>
              </w:rPr>
            </w:pPr>
            <w:r>
              <w:rPr>
                <w:rFonts w:hint="eastAsia" w:ascii="宋体" w:hAnsi="宋体" w:cs="宋体"/>
                <w:b/>
                <w:sz w:val="24"/>
              </w:rPr>
              <w:t>2.2.购买招标文件转账单或电汇单上需注明“具体项目编号的标书费”（若有）。</w:t>
            </w:r>
          </w:p>
          <w:p>
            <w:pPr>
              <w:spacing w:line="360" w:lineRule="auto"/>
              <w:rPr>
                <w:rFonts w:ascii="宋体" w:hAnsi="宋体" w:cs="宋体"/>
                <w:sz w:val="24"/>
              </w:rPr>
            </w:pPr>
            <w:r>
              <w:rPr>
                <w:rFonts w:hint="eastAsia" w:ascii="宋体" w:hAnsi="宋体" w:cs="宋体"/>
                <w:b/>
                <w:sz w:val="24"/>
              </w:rPr>
              <w:t>2.3.中标服务费转账单或电汇单上需注明“具体项目编号的中标服务费”。</w:t>
            </w:r>
          </w:p>
        </w:tc>
      </w:tr>
    </w:tbl>
    <w:p>
      <w:pPr>
        <w:spacing w:line="360" w:lineRule="auto"/>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附：采购标的一览表</w:t>
      </w:r>
    </w:p>
    <w:p>
      <w:pPr>
        <w:spacing w:line="360" w:lineRule="auto"/>
        <w:jc w:val="center"/>
        <w:outlineLvl w:val="1"/>
        <w:rPr>
          <w:rFonts w:ascii="宋体" w:hAnsi="宋体" w:cs="宋体"/>
          <w:b/>
          <w:bCs/>
          <w:sz w:val="36"/>
          <w:szCs w:val="36"/>
        </w:rPr>
      </w:pPr>
      <w:bookmarkStart w:id="11" w:name="_Toc27540"/>
      <w:r>
        <w:rPr>
          <w:rFonts w:hint="eastAsia" w:ascii="宋体" w:hAnsi="宋体" w:cs="宋体"/>
          <w:b/>
          <w:bCs/>
          <w:sz w:val="36"/>
          <w:szCs w:val="36"/>
        </w:rPr>
        <w:t>采购标的一览表</w:t>
      </w:r>
      <w:bookmarkEnd w:id="11"/>
    </w:p>
    <w:tbl>
      <w:tblPr>
        <w:tblStyle w:val="70"/>
        <w:tblW w:w="4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823"/>
        <w:gridCol w:w="1695"/>
        <w:gridCol w:w="764"/>
        <w:gridCol w:w="1184"/>
        <w:gridCol w:w="1169"/>
        <w:gridCol w:w="100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36" w:type="pct"/>
            <w:vAlign w:val="center"/>
          </w:tcPr>
          <w:p>
            <w:pPr>
              <w:widowControl/>
              <w:spacing w:line="360" w:lineRule="auto"/>
              <w:jc w:val="center"/>
              <w:rPr>
                <w:rFonts w:ascii="宋体" w:hAnsi="宋体" w:cs="宋体"/>
                <w:b/>
                <w:bCs/>
                <w:sz w:val="24"/>
              </w:rPr>
            </w:pPr>
            <w:r>
              <w:rPr>
                <w:rFonts w:hint="eastAsia" w:ascii="宋体" w:hAnsi="宋体" w:cs="宋体"/>
                <w:b/>
                <w:bCs/>
                <w:sz w:val="24"/>
              </w:rPr>
              <w:t>采购包</w:t>
            </w:r>
          </w:p>
        </w:tc>
        <w:tc>
          <w:tcPr>
            <w:tcW w:w="945" w:type="pct"/>
            <w:vAlign w:val="center"/>
          </w:tcPr>
          <w:p>
            <w:pPr>
              <w:spacing w:line="360" w:lineRule="auto"/>
              <w:jc w:val="center"/>
              <w:rPr>
                <w:rFonts w:ascii="宋体" w:hAnsi="宋体" w:cs="宋体"/>
                <w:b/>
                <w:bCs/>
                <w:sz w:val="24"/>
              </w:rPr>
            </w:pPr>
            <w:r>
              <w:rPr>
                <w:rFonts w:hint="eastAsia" w:ascii="宋体" w:hAnsi="宋体" w:cs="宋体"/>
                <w:b/>
                <w:bCs/>
                <w:sz w:val="24"/>
              </w:rPr>
              <w:t>标的名称</w:t>
            </w:r>
          </w:p>
        </w:tc>
        <w:tc>
          <w:tcPr>
            <w:tcW w:w="879" w:type="pct"/>
            <w:vAlign w:val="center"/>
          </w:tcPr>
          <w:p>
            <w:pPr>
              <w:widowControl/>
              <w:spacing w:line="360" w:lineRule="auto"/>
              <w:jc w:val="center"/>
              <w:rPr>
                <w:rFonts w:ascii="宋体" w:hAnsi="宋体" w:cs="宋体"/>
                <w:b/>
                <w:bCs/>
                <w:sz w:val="24"/>
              </w:rPr>
            </w:pPr>
            <w:r>
              <w:rPr>
                <w:rFonts w:hint="eastAsia" w:ascii="宋体" w:hAnsi="宋体" w:cs="宋体"/>
                <w:b/>
                <w:bCs/>
                <w:sz w:val="24"/>
              </w:rPr>
              <w:t>主要技术和服务要求</w:t>
            </w:r>
          </w:p>
        </w:tc>
        <w:tc>
          <w:tcPr>
            <w:tcW w:w="396" w:type="pct"/>
            <w:vAlign w:val="center"/>
          </w:tcPr>
          <w:p>
            <w:pPr>
              <w:widowControl/>
              <w:spacing w:line="360" w:lineRule="auto"/>
              <w:jc w:val="center"/>
              <w:rPr>
                <w:rFonts w:ascii="宋体" w:hAnsi="宋体" w:cs="宋体"/>
                <w:b/>
                <w:bCs/>
                <w:sz w:val="24"/>
              </w:rPr>
            </w:pPr>
            <w:r>
              <w:rPr>
                <w:rFonts w:hint="eastAsia" w:ascii="宋体" w:hAnsi="宋体" w:cs="宋体"/>
                <w:b/>
                <w:bCs/>
                <w:sz w:val="24"/>
              </w:rPr>
              <w:t>数量</w:t>
            </w:r>
          </w:p>
        </w:tc>
        <w:tc>
          <w:tcPr>
            <w:tcW w:w="614" w:type="pct"/>
            <w:vAlign w:val="center"/>
          </w:tcPr>
          <w:p>
            <w:pPr>
              <w:widowControl/>
              <w:spacing w:line="360" w:lineRule="auto"/>
              <w:jc w:val="center"/>
              <w:rPr>
                <w:rFonts w:ascii="宋体" w:hAnsi="宋体" w:cs="宋体"/>
                <w:b/>
                <w:bCs/>
                <w:sz w:val="24"/>
              </w:rPr>
            </w:pPr>
            <w:r>
              <w:rPr>
                <w:rFonts w:hint="eastAsia" w:ascii="宋体" w:hAnsi="宋体" w:cs="宋体"/>
                <w:b/>
                <w:bCs/>
                <w:sz w:val="24"/>
              </w:rPr>
              <w:t>采购包最高限价/预算金额（万元）</w:t>
            </w:r>
          </w:p>
        </w:tc>
        <w:tc>
          <w:tcPr>
            <w:tcW w:w="606" w:type="pct"/>
            <w:vAlign w:val="center"/>
          </w:tcPr>
          <w:p>
            <w:pPr>
              <w:widowControl/>
              <w:spacing w:line="360" w:lineRule="auto"/>
              <w:jc w:val="center"/>
              <w:rPr>
                <w:rFonts w:ascii="宋体" w:hAnsi="宋体" w:cs="宋体"/>
                <w:b/>
                <w:bCs/>
                <w:sz w:val="24"/>
              </w:rPr>
            </w:pPr>
            <w:r>
              <w:rPr>
                <w:rFonts w:hint="eastAsia" w:ascii="宋体" w:hAnsi="宋体" w:cs="宋体"/>
                <w:b/>
                <w:bCs/>
                <w:sz w:val="24"/>
              </w:rPr>
              <w:t>投标保证金</w:t>
            </w:r>
          </w:p>
          <w:p>
            <w:pPr>
              <w:widowControl/>
              <w:spacing w:line="360" w:lineRule="auto"/>
              <w:jc w:val="center"/>
              <w:rPr>
                <w:rFonts w:ascii="宋体" w:hAnsi="宋体" w:cs="宋体"/>
                <w:b/>
                <w:bCs/>
                <w:sz w:val="24"/>
              </w:rPr>
            </w:pPr>
            <w:r>
              <w:rPr>
                <w:rFonts w:hint="eastAsia" w:ascii="宋体" w:hAnsi="宋体" w:cs="宋体"/>
                <w:b/>
                <w:bCs/>
                <w:sz w:val="24"/>
              </w:rPr>
              <w:t>（万元）</w:t>
            </w:r>
          </w:p>
        </w:tc>
        <w:tc>
          <w:tcPr>
            <w:tcW w:w="521" w:type="pct"/>
            <w:vAlign w:val="center"/>
          </w:tcPr>
          <w:p>
            <w:pPr>
              <w:widowControl/>
              <w:spacing w:line="360" w:lineRule="auto"/>
              <w:jc w:val="center"/>
              <w:rPr>
                <w:rFonts w:ascii="宋体" w:hAnsi="宋体" w:cs="宋体"/>
                <w:b/>
                <w:bCs/>
                <w:sz w:val="24"/>
              </w:rPr>
            </w:pPr>
            <w:r>
              <w:rPr>
                <w:rFonts w:hint="eastAsia" w:ascii="宋体" w:hAnsi="宋体" w:cs="宋体"/>
                <w:b/>
                <w:bCs/>
                <w:sz w:val="24"/>
              </w:rPr>
              <w:t>项目</w:t>
            </w:r>
          </w:p>
          <w:p>
            <w:pPr>
              <w:widowControl/>
              <w:spacing w:line="360" w:lineRule="auto"/>
              <w:jc w:val="center"/>
              <w:rPr>
                <w:rFonts w:ascii="宋体" w:hAnsi="宋体" w:cs="宋体"/>
                <w:b/>
                <w:bCs/>
                <w:sz w:val="24"/>
              </w:rPr>
            </w:pPr>
            <w:r>
              <w:rPr>
                <w:rFonts w:hint="eastAsia" w:ascii="宋体" w:hAnsi="宋体" w:cs="宋体"/>
                <w:b/>
                <w:bCs/>
                <w:sz w:val="24"/>
              </w:rPr>
              <w:t>类型</w:t>
            </w:r>
          </w:p>
        </w:tc>
        <w:tc>
          <w:tcPr>
            <w:tcW w:w="600" w:type="pct"/>
            <w:vAlign w:val="center"/>
          </w:tcPr>
          <w:p>
            <w:pPr>
              <w:widowControl/>
              <w:spacing w:line="360" w:lineRule="auto"/>
              <w:jc w:val="center"/>
              <w:rPr>
                <w:rFonts w:ascii="宋体" w:hAnsi="宋体" w:cs="宋体"/>
                <w:b/>
                <w:bCs/>
                <w:sz w:val="24"/>
              </w:rPr>
            </w:pPr>
            <w:r>
              <w:rPr>
                <w:rFonts w:hint="eastAsia" w:ascii="宋体" w:hAnsi="宋体" w:cs="宋体"/>
                <w:b/>
                <w:bCs/>
                <w:sz w:val="24"/>
              </w:rPr>
              <w:t>所属</w:t>
            </w:r>
          </w:p>
          <w:p>
            <w:pPr>
              <w:widowControl/>
              <w:spacing w:line="360" w:lineRule="auto"/>
              <w:jc w:val="center"/>
              <w:rPr>
                <w:rFonts w:ascii="宋体" w:hAnsi="宋体" w:cs="宋体"/>
                <w:b/>
                <w:bCs/>
                <w:sz w:val="24"/>
              </w:rPr>
            </w:pPr>
            <w:r>
              <w:rPr>
                <w:rFonts w:hint="eastAsia" w:ascii="宋体" w:hAnsi="宋体" w:cs="宋体"/>
                <w:b/>
                <w:bCs/>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436" w:type="pct"/>
            <w:vAlign w:val="center"/>
          </w:tcPr>
          <w:p>
            <w:pPr>
              <w:pStyle w:val="36"/>
              <w:snapToGrid w:val="0"/>
              <w:spacing w:line="360" w:lineRule="auto"/>
              <w:jc w:val="center"/>
              <w:rPr>
                <w:kern w:val="0"/>
                <w:sz w:val="24"/>
                <w:szCs w:val="30"/>
              </w:rPr>
            </w:pPr>
            <w:r>
              <w:rPr>
                <w:rFonts w:hint="eastAsia"/>
                <w:kern w:val="0"/>
                <w:sz w:val="24"/>
                <w:szCs w:val="30"/>
              </w:rPr>
              <w:t>1</w:t>
            </w:r>
          </w:p>
        </w:tc>
        <w:tc>
          <w:tcPr>
            <w:tcW w:w="945" w:type="pct"/>
            <w:vAlign w:val="center"/>
          </w:tcPr>
          <w:p>
            <w:pPr>
              <w:pStyle w:val="36"/>
              <w:snapToGrid w:val="0"/>
              <w:spacing w:line="360" w:lineRule="auto"/>
              <w:jc w:val="center"/>
              <w:rPr>
                <w:kern w:val="0"/>
                <w:sz w:val="24"/>
                <w:szCs w:val="30"/>
              </w:rPr>
            </w:pPr>
            <w:r>
              <w:rPr>
                <w:rFonts w:hint="eastAsia"/>
                <w:kern w:val="0"/>
                <w:sz w:val="24"/>
                <w:szCs w:val="30"/>
              </w:rPr>
              <w:t>福建省泉州升华实业有限公司保安服务采购项目</w:t>
            </w:r>
          </w:p>
        </w:tc>
        <w:tc>
          <w:tcPr>
            <w:tcW w:w="879" w:type="pct"/>
            <w:vAlign w:val="center"/>
          </w:tcPr>
          <w:p>
            <w:pPr>
              <w:pStyle w:val="36"/>
              <w:snapToGrid w:val="0"/>
              <w:spacing w:line="360" w:lineRule="auto"/>
              <w:jc w:val="center"/>
              <w:rPr>
                <w:kern w:val="0"/>
                <w:sz w:val="24"/>
                <w:szCs w:val="30"/>
              </w:rPr>
            </w:pPr>
            <w:r>
              <w:rPr>
                <w:rFonts w:hint="eastAsia"/>
                <w:kern w:val="0"/>
                <w:sz w:val="24"/>
                <w:szCs w:val="30"/>
              </w:rPr>
              <w:t>详见“第三章招标内容及要求”</w:t>
            </w:r>
          </w:p>
        </w:tc>
        <w:tc>
          <w:tcPr>
            <w:tcW w:w="396" w:type="pct"/>
            <w:vAlign w:val="center"/>
          </w:tcPr>
          <w:p>
            <w:pPr>
              <w:widowControl/>
              <w:spacing w:line="360" w:lineRule="auto"/>
              <w:jc w:val="center"/>
              <w:rPr>
                <w:rFonts w:ascii="宋体" w:hAnsi="宋体" w:cs="宋体"/>
                <w:sz w:val="24"/>
              </w:rPr>
            </w:pPr>
            <w:r>
              <w:rPr>
                <w:rFonts w:hint="eastAsia" w:ascii="宋体" w:hAnsi="宋体" w:cs="宋体"/>
                <w:sz w:val="24"/>
              </w:rPr>
              <w:t>2年</w:t>
            </w:r>
          </w:p>
        </w:tc>
        <w:tc>
          <w:tcPr>
            <w:tcW w:w="614" w:type="pct"/>
            <w:vAlign w:val="center"/>
          </w:tcPr>
          <w:p>
            <w:pPr>
              <w:widowControl/>
              <w:spacing w:line="360" w:lineRule="auto"/>
              <w:jc w:val="center"/>
              <w:rPr>
                <w:rFonts w:ascii="宋体" w:hAnsi="宋体" w:cs="宋体"/>
                <w:sz w:val="24"/>
              </w:rPr>
            </w:pPr>
            <w:r>
              <w:rPr>
                <w:rFonts w:hint="eastAsia" w:ascii="宋体" w:hAnsi="宋体" w:cs="宋体"/>
                <w:sz w:val="24"/>
              </w:rPr>
              <w:t>332</w:t>
            </w:r>
          </w:p>
        </w:tc>
        <w:tc>
          <w:tcPr>
            <w:tcW w:w="606" w:type="pct"/>
            <w:vAlign w:val="center"/>
          </w:tcPr>
          <w:p>
            <w:pPr>
              <w:widowControl/>
              <w:spacing w:line="360" w:lineRule="auto"/>
              <w:jc w:val="center"/>
              <w:rPr>
                <w:rFonts w:ascii="宋体" w:hAnsi="宋体" w:cs="宋体"/>
                <w:sz w:val="24"/>
              </w:rPr>
            </w:pPr>
            <w:r>
              <w:rPr>
                <w:rFonts w:hint="eastAsia" w:ascii="宋体" w:hAnsi="宋体" w:cs="宋体"/>
                <w:sz w:val="24"/>
              </w:rPr>
              <w:t>3</w:t>
            </w:r>
          </w:p>
        </w:tc>
        <w:tc>
          <w:tcPr>
            <w:tcW w:w="521" w:type="pct"/>
            <w:vAlign w:val="center"/>
          </w:tcPr>
          <w:p>
            <w:pPr>
              <w:spacing w:line="360" w:lineRule="auto"/>
              <w:jc w:val="center"/>
              <w:rPr>
                <w:rFonts w:ascii="宋体" w:hAnsi="宋体" w:cs="宋体"/>
                <w:bCs/>
                <w:sz w:val="24"/>
              </w:rPr>
            </w:pPr>
            <w:r>
              <w:rPr>
                <w:rFonts w:hint="eastAsia" w:ascii="宋体" w:hAnsi="宋体" w:cs="宋体"/>
                <w:bCs/>
                <w:sz w:val="24"/>
              </w:rPr>
              <w:t>服务类</w:t>
            </w:r>
          </w:p>
        </w:tc>
        <w:tc>
          <w:tcPr>
            <w:tcW w:w="600" w:type="pct"/>
            <w:vAlign w:val="center"/>
          </w:tcPr>
          <w:p>
            <w:pPr>
              <w:pStyle w:val="36"/>
              <w:snapToGrid w:val="0"/>
              <w:spacing w:line="360" w:lineRule="auto"/>
              <w:jc w:val="center"/>
              <w:rPr>
                <w:kern w:val="0"/>
                <w:sz w:val="24"/>
                <w:szCs w:val="30"/>
              </w:rPr>
            </w:pPr>
            <w:r>
              <w:rPr>
                <w:rFonts w:hint="eastAsia"/>
                <w:color w:val="000000"/>
                <w:kern w:val="0"/>
                <w:sz w:val="24"/>
              </w:rPr>
              <w:t>租赁和商务服务业</w:t>
            </w:r>
          </w:p>
        </w:tc>
      </w:tr>
    </w:tbl>
    <w:p>
      <w:pPr>
        <w:pStyle w:val="226"/>
        <w:spacing w:line="360" w:lineRule="auto"/>
        <w:jc w:val="center"/>
        <w:outlineLvl w:val="0"/>
        <w:rPr>
          <w:b/>
          <w:bCs/>
          <w:color w:val="auto"/>
          <w:sz w:val="36"/>
          <w:szCs w:val="36"/>
        </w:rPr>
      </w:pPr>
      <w:bookmarkStart w:id="12" w:name="_Toc441071224"/>
      <w:r>
        <w:rPr>
          <w:rFonts w:hint="eastAsia"/>
          <w:b/>
          <w:color w:val="auto"/>
        </w:rPr>
        <w:br w:type="page"/>
      </w:r>
      <w:bookmarkStart w:id="13" w:name="_Toc20571"/>
      <w:r>
        <w:rPr>
          <w:rFonts w:hint="eastAsia"/>
          <w:b/>
          <w:bCs/>
          <w:color w:val="auto"/>
          <w:sz w:val="36"/>
          <w:szCs w:val="36"/>
        </w:rPr>
        <w:t>第二章 投标人须知</w:t>
      </w:r>
      <w:bookmarkEnd w:id="10"/>
      <w:bookmarkEnd w:id="12"/>
      <w:bookmarkEnd w:id="13"/>
    </w:p>
    <w:p>
      <w:pPr>
        <w:spacing w:line="360" w:lineRule="auto"/>
        <w:jc w:val="center"/>
        <w:outlineLvl w:val="1"/>
        <w:rPr>
          <w:rFonts w:ascii="宋体" w:hAnsi="宋体" w:cs="宋体"/>
          <w:b/>
          <w:bCs/>
          <w:sz w:val="24"/>
        </w:rPr>
      </w:pPr>
      <w:bookmarkStart w:id="14" w:name="_Toc31627"/>
      <w:bookmarkStart w:id="15" w:name="_Toc281993700"/>
      <w:bookmarkStart w:id="16" w:name="_Toc441071225"/>
      <w:bookmarkStart w:id="17" w:name="_Toc115457231"/>
      <w:r>
        <w:rPr>
          <w:rFonts w:hint="eastAsia" w:ascii="宋体" w:hAnsi="宋体" w:cs="宋体"/>
          <w:b/>
          <w:bCs/>
          <w:sz w:val="24"/>
        </w:rPr>
        <w:t>投标人须知前附表</w:t>
      </w:r>
      <w:bookmarkEnd w:id="14"/>
      <w:bookmarkEnd w:id="15"/>
      <w:bookmarkEnd w:id="16"/>
      <w:bookmarkEnd w:id="17"/>
    </w:p>
    <w:p>
      <w:pPr>
        <w:spacing w:line="360" w:lineRule="auto"/>
        <w:ind w:firstLine="525"/>
        <w:rPr>
          <w:rFonts w:ascii="宋体" w:hAnsi="宋体" w:cs="宋体"/>
          <w:sz w:val="24"/>
        </w:rPr>
      </w:pPr>
      <w:r>
        <w:rPr>
          <w:rFonts w:hint="eastAsia" w:ascii="宋体" w:hAnsi="宋体" w:cs="宋体"/>
          <w:sz w:val="24"/>
        </w:rPr>
        <w:t xml:space="preserve">本须知前附表的条款号是与《投标人须知》中条款的项号相对应的。如果有矛盾的话，应以本须知前附表为准。 </w:t>
      </w:r>
    </w:p>
    <w:tbl>
      <w:tblPr>
        <w:tblStyle w:val="70"/>
        <w:tblW w:w="100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
        <w:gridCol w:w="1035"/>
        <w:gridCol w:w="80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项号</w:t>
            </w:r>
          </w:p>
        </w:tc>
        <w:tc>
          <w:tcPr>
            <w:tcW w:w="10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条款号</w:t>
            </w:r>
          </w:p>
        </w:tc>
        <w:tc>
          <w:tcPr>
            <w:tcW w:w="80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编   列   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w:t>
            </w:r>
          </w:p>
        </w:tc>
        <w:tc>
          <w:tcPr>
            <w:tcW w:w="80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1200" w:hanging="1200" w:hangingChars="500"/>
              <w:rPr>
                <w:rFonts w:ascii="宋体" w:hAnsi="宋体" w:cs="宋体"/>
                <w:sz w:val="24"/>
              </w:rPr>
            </w:pPr>
            <w:r>
              <w:rPr>
                <w:rFonts w:hint="eastAsia" w:ascii="宋体" w:hAnsi="宋体" w:cs="宋体"/>
                <w:sz w:val="24"/>
              </w:rPr>
              <w:t xml:space="preserve">项目名称：福建省泉州升华实业有限公司保安服务采购项目 </w:t>
            </w:r>
          </w:p>
          <w:p>
            <w:pPr>
              <w:snapToGrid w:val="0"/>
              <w:spacing w:line="360" w:lineRule="auto"/>
              <w:ind w:left="1200" w:hanging="1200" w:hangingChars="500"/>
              <w:rPr>
                <w:rFonts w:ascii="宋体" w:hAnsi="宋体" w:cs="宋体"/>
                <w:sz w:val="24"/>
              </w:rPr>
            </w:pPr>
            <w:r>
              <w:rPr>
                <w:rFonts w:hint="eastAsia" w:ascii="宋体" w:hAnsi="宋体" w:cs="宋体"/>
                <w:sz w:val="24"/>
              </w:rPr>
              <w:t>采购人名称：福建省泉州升华实业有限公司</w:t>
            </w:r>
          </w:p>
          <w:p>
            <w:pPr>
              <w:snapToGrid w:val="0"/>
              <w:spacing w:line="360" w:lineRule="auto"/>
              <w:ind w:left="1200" w:hanging="1200" w:hangingChars="500"/>
              <w:rPr>
                <w:rFonts w:ascii="宋体" w:hAnsi="宋体" w:cs="宋体"/>
                <w:sz w:val="24"/>
              </w:rPr>
            </w:pPr>
            <w:r>
              <w:rPr>
                <w:rFonts w:hint="eastAsia" w:ascii="宋体" w:hAnsi="宋体" w:cs="宋体"/>
                <w:sz w:val="24"/>
              </w:rPr>
              <w:t>项目内容：详见“采购标的一览表”及第三章“招标内容及要求”</w:t>
            </w:r>
          </w:p>
          <w:p>
            <w:pPr>
              <w:snapToGrid w:val="0"/>
              <w:spacing w:line="360" w:lineRule="auto"/>
              <w:ind w:left="1200" w:hanging="1200" w:hangingChars="500"/>
              <w:rPr>
                <w:rFonts w:ascii="宋体" w:hAnsi="宋体" w:cs="宋体"/>
                <w:sz w:val="24"/>
                <w:u w:val="single"/>
              </w:rPr>
            </w:pPr>
            <w:r>
              <w:rPr>
                <w:rFonts w:hint="eastAsia" w:ascii="宋体" w:hAnsi="宋体" w:cs="宋体"/>
                <w:sz w:val="24"/>
              </w:rPr>
              <w:t>项目编号：FJKZB-626022024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3.1</w:t>
            </w:r>
          </w:p>
        </w:tc>
        <w:tc>
          <w:tcPr>
            <w:tcW w:w="80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bCs/>
                <w:sz w:val="24"/>
              </w:rPr>
            </w:pPr>
            <w:r>
              <w:rPr>
                <w:rFonts w:hint="eastAsia" w:ascii="宋体" w:hAnsi="宋体" w:cs="宋体"/>
                <w:b/>
                <w:bCs/>
                <w:sz w:val="24"/>
              </w:rPr>
              <w:t>投标人的资格要求：</w:t>
            </w:r>
          </w:p>
          <w:p>
            <w:pPr>
              <w:snapToGrid w:val="0"/>
              <w:spacing w:line="360" w:lineRule="auto"/>
              <w:ind w:firstLine="482" w:firstLineChars="200"/>
              <w:jc w:val="left"/>
              <w:rPr>
                <w:rFonts w:ascii="宋体" w:hAnsi="宋体" w:cs="宋体"/>
              </w:rPr>
            </w:pPr>
            <w:r>
              <w:rPr>
                <w:rFonts w:hint="eastAsia" w:ascii="宋体" w:hAnsi="宋体" w:cs="宋体"/>
                <w:b/>
                <w:sz w:val="24"/>
              </w:rPr>
              <w:t>凡有能力提供本招标文件所述服务的境内供应商均可能成为合格的投标人。需提交以下资质证明文件：</w:t>
            </w:r>
          </w:p>
          <w:tbl>
            <w:tblPr>
              <w:tblStyle w:val="70"/>
              <w:tblW w:w="4956" w:type="pct"/>
              <w:tblInd w:w="1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3"/>
              <w:gridCol w:w="1418"/>
              <w:gridCol w:w="5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vAlign w:val="center"/>
                </w:tcPr>
                <w:p>
                  <w:pPr>
                    <w:pStyle w:val="489"/>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911" w:type="pct"/>
                  <w:vAlign w:val="center"/>
                </w:tcPr>
                <w:p>
                  <w:pPr>
                    <w:pStyle w:val="489"/>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3725" w:type="pct"/>
                  <w:vAlign w:val="center"/>
                </w:tcPr>
                <w:p>
                  <w:pPr>
                    <w:pStyle w:val="489"/>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1</w:t>
                  </w:r>
                </w:p>
              </w:tc>
              <w:tc>
                <w:tcPr>
                  <w:tcW w:w="911"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单位授权书</w:t>
                  </w:r>
                </w:p>
              </w:tc>
              <w:tc>
                <w:tcPr>
                  <w:tcW w:w="3725"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2</w:t>
                  </w:r>
                </w:p>
              </w:tc>
              <w:tc>
                <w:tcPr>
                  <w:tcW w:w="911"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营业执照等证明文件</w:t>
                  </w:r>
                </w:p>
              </w:tc>
              <w:tc>
                <w:tcPr>
                  <w:tcW w:w="3725"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3</w:t>
                  </w:r>
                </w:p>
              </w:tc>
              <w:tc>
                <w:tcPr>
                  <w:tcW w:w="911"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提供财务状况报告(财务报告、或资信证明）</w:t>
                  </w:r>
                </w:p>
              </w:tc>
              <w:tc>
                <w:tcPr>
                  <w:tcW w:w="3725"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①投标人提供的财务报告复印件（成立年限按照投标截止时间推算）应符合下列规定： a.成立年限满1年及以上的投标人，提供经审计的2022年度或2023年度的年度财务报告。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提供资信证明复印件即可，无论其是否注明“复印无效”等相关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4</w:t>
                  </w:r>
                </w:p>
              </w:tc>
              <w:tc>
                <w:tcPr>
                  <w:tcW w:w="911"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依法缴纳税收证明材料</w:t>
                  </w:r>
                </w:p>
              </w:tc>
              <w:tc>
                <w:tcPr>
                  <w:tcW w:w="3725"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5</w:t>
                  </w:r>
                </w:p>
              </w:tc>
              <w:tc>
                <w:tcPr>
                  <w:tcW w:w="911"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依法缴纳社会保障资金证明材料</w:t>
                  </w:r>
                </w:p>
              </w:tc>
              <w:tc>
                <w:tcPr>
                  <w:tcW w:w="3725"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6</w:t>
                  </w:r>
                </w:p>
              </w:tc>
              <w:tc>
                <w:tcPr>
                  <w:tcW w:w="911"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具备履行合同所必需设备和专业技术能力的声明函</w:t>
                  </w:r>
                </w:p>
              </w:tc>
              <w:tc>
                <w:tcPr>
                  <w:tcW w:w="3725"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投标人提供“具备履行合同所必需设备和专业技术能力的声明函”。</w:t>
                  </w:r>
                  <w:r>
                    <w:rPr>
                      <w:rFonts w:ascii="宋体" w:hAnsi="宋体" w:cs="宋体"/>
                      <w:sz w:val="24"/>
                    </w:rPr>
                    <w:t>（注：1、请投标人根据实际情况进行声明，若声明不真实，视为提供虚假材料。2、投标文件资格及资信证明部分正本中的声明应为原件。）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7</w:t>
                  </w:r>
                </w:p>
              </w:tc>
              <w:tc>
                <w:tcPr>
                  <w:tcW w:w="911"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参加采购活动前三年内在经营活动中没有重大违法记录的声明</w:t>
                  </w:r>
                </w:p>
              </w:tc>
              <w:tc>
                <w:tcPr>
                  <w:tcW w:w="3725"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提供“参加采购活动前三年内在经营活动中没有重大违法记录的声明”。【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r>
                    <w:rPr>
                      <w:rFonts w:ascii="宋体" w:hAnsi="宋体" w:cs="宋体"/>
                      <w:sz w:val="24"/>
                    </w:rPr>
                    <w:t>（注：1、请投标人根据实际情况进行声明，若声明不真实，视为提供虚假材料。2、投标文件资格及资信证明部分正本中的声明应为原件。）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8</w:t>
                  </w:r>
                </w:p>
              </w:tc>
              <w:tc>
                <w:tcPr>
                  <w:tcW w:w="911"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信用记录查询结果</w:t>
                  </w:r>
                </w:p>
              </w:tc>
              <w:tc>
                <w:tcPr>
                  <w:tcW w:w="3725"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9</w:t>
                  </w:r>
                </w:p>
              </w:tc>
              <w:tc>
                <w:tcPr>
                  <w:tcW w:w="911"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特定资格要求</w:t>
                  </w:r>
                </w:p>
              </w:tc>
              <w:tc>
                <w:tcPr>
                  <w:tcW w:w="3725" w:type="pct"/>
                </w:tcPr>
                <w:p>
                  <w:pPr>
                    <w:pStyle w:val="489"/>
                    <w:spacing w:line="360" w:lineRule="auto"/>
                    <w:jc w:val="both"/>
                    <w:rPr>
                      <w:rFonts w:hint="default" w:ascii="宋体" w:hAnsi="宋体" w:eastAsia="宋体" w:cs="宋体"/>
                      <w:sz w:val="24"/>
                      <w:szCs w:val="24"/>
                    </w:rPr>
                  </w:pPr>
                  <w:r>
                    <w:rPr>
                      <w:rFonts w:asciiTheme="minorEastAsia" w:hAnsiTheme="minorEastAsia" w:cstheme="minorEastAsia"/>
                      <w:sz w:val="24"/>
                      <w:szCs w:val="24"/>
                    </w:rPr>
                    <w:t>投标人须具有公安部门颁发的合法有效的《保安服务许可证》并提供证书复印件。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10</w:t>
                  </w:r>
                </w:p>
              </w:tc>
              <w:tc>
                <w:tcPr>
                  <w:tcW w:w="911"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是否接受联合体</w:t>
                  </w:r>
                </w:p>
              </w:tc>
              <w:tc>
                <w:tcPr>
                  <w:tcW w:w="3725"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2"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11</w:t>
                  </w:r>
                </w:p>
              </w:tc>
              <w:tc>
                <w:tcPr>
                  <w:tcW w:w="911" w:type="pct"/>
                </w:tcPr>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其他</w:t>
                  </w:r>
                </w:p>
              </w:tc>
              <w:tc>
                <w:tcPr>
                  <w:tcW w:w="3725" w:type="pct"/>
                </w:tcPr>
                <w:p>
                  <w:pPr>
                    <w:pStyle w:val="489"/>
                    <w:spacing w:line="360" w:lineRule="auto"/>
                    <w:jc w:val="both"/>
                    <w:rPr>
                      <w:rFonts w:hint="default" w:ascii="宋体" w:hAnsi="宋体" w:eastAsia="宋体" w:cs="宋体"/>
                      <w:sz w:val="24"/>
                      <w:szCs w:val="24"/>
                    </w:rPr>
                  </w:pPr>
                  <w:r>
                    <w:rPr>
                      <w:rFonts w:ascii="宋体" w:hAnsi="宋体" w:eastAsia="宋体" w:cs="宋体"/>
                      <w:sz w:val="24"/>
                    </w:rPr>
                    <w:t>详见第二章《投标人须知》中第一部分“说明”中的第3条款。</w:t>
                  </w:r>
                </w:p>
              </w:tc>
            </w:tr>
          </w:tbl>
          <w:p>
            <w:pPr>
              <w:spacing w:line="360" w:lineRule="auto"/>
              <w:ind w:firstLine="602" w:firstLineChars="250"/>
              <w:jc w:val="left"/>
              <w:rPr>
                <w:rFonts w:ascii="宋体" w:hAnsi="宋体" w:cs="宋体"/>
                <w:b/>
                <w:bCs/>
                <w:sz w:val="24"/>
              </w:rPr>
            </w:pPr>
            <w:r>
              <w:rPr>
                <w:rFonts w:hint="eastAsia" w:ascii="宋体" w:hAnsi="宋体" w:cs="宋体"/>
                <w:b/>
                <w:sz w:val="24"/>
              </w:rPr>
              <w:t>注：以上相关资质证明文件应属法定有效期内的，若发生变更的，应按有关规定办理完变更手续后方可参加投标，并以发证机关核准的变更为准，否则按无效投标处理。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11.1</w:t>
            </w:r>
          </w:p>
        </w:tc>
        <w:tc>
          <w:tcPr>
            <w:tcW w:w="80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投标有效期：投标截止期结束后</w:t>
            </w:r>
            <w:r>
              <w:rPr>
                <w:rFonts w:hint="eastAsia" w:ascii="宋体" w:hAnsi="宋体" w:cs="宋体"/>
                <w:sz w:val="24"/>
                <w:u w:val="single"/>
              </w:rPr>
              <w:t xml:space="preserve"> 90 </w:t>
            </w:r>
            <w:r>
              <w:rPr>
                <w:rFonts w:hint="eastAsia" w:ascii="宋体" w:hAnsi="宋体" w:cs="宋体"/>
                <w:sz w:val="24"/>
              </w:rPr>
              <w:t>日历日。</w:t>
            </w:r>
          </w:p>
          <w:p>
            <w:pPr>
              <w:snapToGrid w:val="0"/>
              <w:spacing w:line="360" w:lineRule="auto"/>
              <w:rPr>
                <w:rFonts w:ascii="宋体" w:hAnsi="宋体" w:cs="宋体"/>
                <w:sz w:val="24"/>
              </w:rPr>
            </w:pPr>
            <w:r>
              <w:rPr>
                <w:rFonts w:hint="eastAsia" w:ascii="宋体" w:hAnsi="宋体" w:cs="宋体"/>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80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60" w:hanging="2160" w:hangingChars="900"/>
              <w:rPr>
                <w:rFonts w:ascii="宋体" w:hAnsi="宋体" w:cs="宋体"/>
                <w:sz w:val="24"/>
              </w:rPr>
            </w:pPr>
            <w:r>
              <w:rPr>
                <w:rFonts w:hint="eastAsia" w:ascii="宋体" w:hAnsi="宋体" w:cs="宋体"/>
                <w:sz w:val="24"/>
              </w:rPr>
              <w:t>1、投标文件递交地址：福州市鼓楼区五四路158号环球广场A区37层</w:t>
            </w:r>
          </w:p>
          <w:p>
            <w:pPr>
              <w:snapToGrid w:val="0"/>
              <w:spacing w:line="360" w:lineRule="auto"/>
              <w:rPr>
                <w:rFonts w:ascii="宋体" w:hAnsi="宋体" w:cs="宋体"/>
                <w:sz w:val="24"/>
              </w:rPr>
            </w:pPr>
            <w:r>
              <w:rPr>
                <w:rFonts w:hint="eastAsia" w:ascii="宋体" w:hAnsi="宋体" w:cs="宋体"/>
                <w:sz w:val="24"/>
              </w:rPr>
              <w:t>2、接收人：福建省健坤招标有限公司</w:t>
            </w:r>
          </w:p>
          <w:p>
            <w:pPr>
              <w:snapToGrid w:val="0"/>
              <w:spacing w:line="360" w:lineRule="auto"/>
              <w:rPr>
                <w:rFonts w:ascii="宋体" w:hAnsi="宋体" w:cs="宋体"/>
                <w:sz w:val="24"/>
              </w:rPr>
            </w:pPr>
            <w:r>
              <w:rPr>
                <w:rFonts w:hint="eastAsia" w:ascii="宋体" w:hAnsi="宋体" w:cs="宋体"/>
                <w:sz w:val="24"/>
              </w:rPr>
              <w:t>3、投标截止时间：详见招标公告或更正公告（若有），若不一致，以更正公告（若有）为准。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投标保证金</w:t>
            </w:r>
          </w:p>
        </w:tc>
        <w:tc>
          <w:tcPr>
            <w:tcW w:w="80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b/>
                <w:sz w:val="24"/>
              </w:rPr>
              <w:t>投标保证金</w:t>
            </w:r>
            <w:r>
              <w:rPr>
                <w:rFonts w:hint="eastAsia" w:ascii="宋体" w:hAnsi="宋体" w:cs="宋体"/>
                <w:sz w:val="24"/>
              </w:rPr>
              <w:t>：本项目须缴纳的投标保证金额详见“采购标的一览表”。</w:t>
            </w:r>
          </w:p>
          <w:p>
            <w:pPr>
              <w:spacing w:line="360" w:lineRule="auto"/>
              <w:ind w:firstLine="480" w:firstLineChars="200"/>
              <w:jc w:val="left"/>
              <w:rPr>
                <w:rFonts w:ascii="宋体" w:hAnsi="宋体" w:cs="宋体"/>
                <w:sz w:val="24"/>
              </w:rPr>
            </w:pPr>
            <w:r>
              <w:rPr>
                <w:rFonts w:hint="eastAsia" w:ascii="宋体" w:hAnsi="宋体" w:cs="宋体"/>
                <w:sz w:val="24"/>
              </w:rPr>
              <w:t>投标保证金以银行转账或电汇等公对公（非现金)形式提交，以投标截止时间前到达投标邀请中指定的账户为准，招标代理机构将以其开户银行提供的投标保证金到账时间为依据进行确认。（请在投标保证金转账单或电汇单上注明“FJKZB-626022024 投标保证金”的字样，以便更有效地对投标保证金进行到账核实及退还。）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6</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19.1</w:t>
            </w:r>
          </w:p>
        </w:tc>
        <w:tc>
          <w:tcPr>
            <w:tcW w:w="8070"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b/>
                <w:sz w:val="24"/>
              </w:rPr>
            </w:pPr>
            <w:r>
              <w:rPr>
                <w:rFonts w:hint="eastAsia" w:ascii="宋体" w:hAnsi="宋体" w:cs="宋体"/>
                <w:b/>
                <w:sz w:val="24"/>
              </w:rPr>
              <w:t>评标标准和方法：</w:t>
            </w:r>
            <w:r>
              <w:rPr>
                <w:rFonts w:hint="eastAsia" w:ascii="宋体" w:hAnsi="宋体" w:cs="宋体"/>
                <w:sz w:val="24"/>
              </w:rPr>
              <w:t>本项目采购包1采用综合评分法推荐一名中标候选人。推荐综合得分最高的第一中标候选人为中标人。具体详见附件1。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7</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80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b/>
                <w:sz w:val="24"/>
              </w:rPr>
              <w:t>招标代理服务费：</w:t>
            </w:r>
            <w:r>
              <w:rPr>
                <w:rFonts w:hint="eastAsia" w:ascii="宋体" w:hAnsi="宋体" w:cs="宋体"/>
                <w:sz w:val="24"/>
              </w:rPr>
              <w:t>以中标金额为基数，按下列收费标准计算招标代理服务费，向中标人收取。中标人应在领取中标通知书的同时以现金、转账、电汇付款方式一次性向招标代理机构缴纳招标服务费。</w:t>
            </w:r>
          </w:p>
          <w:p>
            <w:pPr>
              <w:spacing w:line="360" w:lineRule="auto"/>
              <w:jc w:val="left"/>
              <w:rPr>
                <w:rFonts w:ascii="宋体" w:hAnsi="宋体" w:cs="宋体"/>
                <w:sz w:val="24"/>
              </w:rPr>
            </w:pPr>
            <w:r>
              <w:rPr>
                <w:rFonts w:hint="eastAsia" w:ascii="宋体" w:hAnsi="宋体" w:cs="宋体"/>
                <w:sz w:val="24"/>
              </w:rPr>
              <w:t>收费标准（差额定率累进法计算）：中标金额（万元）：50（含，下同）的服务费比率1％；50（不含）-100（含）的服务费比率0.9％；100（不含）-500（含）的服务费比率0.5％。</w:t>
            </w:r>
          </w:p>
          <w:p>
            <w:pPr>
              <w:spacing w:line="360" w:lineRule="auto"/>
              <w:jc w:val="left"/>
              <w:rPr>
                <w:rFonts w:ascii="宋体" w:hAnsi="宋体" w:cs="宋体"/>
                <w:b/>
                <w:bCs/>
                <w:kern w:val="0"/>
                <w:sz w:val="24"/>
              </w:rPr>
            </w:pPr>
            <w:r>
              <w:rPr>
                <w:rFonts w:hint="eastAsia" w:ascii="宋体" w:hAnsi="宋体" w:cs="宋体"/>
                <w:sz w:val="24"/>
              </w:rPr>
              <w:t>招标代理服务费汇入账户： 开户名：福建省健坤招标有限公司 开户行：中国银行股份有限公司福州东门支行 账 号：407870398762 财务联系人：陈小姐0591-87318812 传真：0591-87316927。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8</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80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b/>
                <w:bCs/>
                <w:sz w:val="24"/>
              </w:rPr>
              <w:t>本项目采购包最高限价详见“采购标的一览表”，</w:t>
            </w:r>
            <w:r>
              <w:rPr>
                <w:rFonts w:hint="eastAsia" w:ascii="宋体" w:hAnsi="宋体" w:cs="宋体"/>
                <w:b/>
                <w:spacing w:val="-4"/>
                <w:sz w:val="24"/>
              </w:rPr>
              <w:t>投标人投标报价高于采购包最高限价/预算金额的投标无效。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9</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13.1</w:t>
            </w:r>
          </w:p>
        </w:tc>
        <w:tc>
          <w:tcPr>
            <w:tcW w:w="80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投标文件装订要求：</w:t>
            </w:r>
          </w:p>
          <w:p>
            <w:pPr>
              <w:spacing w:line="360" w:lineRule="auto"/>
              <w:ind w:firstLine="472" w:firstLineChars="196"/>
              <w:rPr>
                <w:rFonts w:ascii="宋体" w:hAnsi="宋体" w:cs="宋体"/>
                <w:b/>
                <w:sz w:val="24"/>
              </w:rPr>
            </w:pPr>
            <w:r>
              <w:rPr>
                <w:rFonts w:hint="eastAsia" w:ascii="宋体" w:hAnsi="宋体" w:cs="宋体"/>
                <w:b/>
                <w:sz w:val="24"/>
              </w:rPr>
              <w:t>投标人须编制由本须知第10条规定文件组成的投标文件正本一份和副本五份（资格及资信证明部分、报价部分、技术商务部分每册文件需单独装订，各部分文件均需密封投标），电子文件一份，正本必须用A4幅面纸张打印装订成册，应编制封面目录、页码，必须用胶装（为永久性、无破坏不可拆的）加盖骑缝章或逐页盖章。副本可以用正本的完整复印件并按规定胶装成册，并在封面标明“正本”、“副本”字样。正本与副本如有不一致，则以正本为准。（注：若未按要求编制、胶装、提交材料或投标文件资格及资信证明部分、投标文件技术商务部分出现投标报价，视为无效投标。）</w:t>
            </w:r>
          </w:p>
          <w:p>
            <w:pPr>
              <w:snapToGrid w:val="0"/>
              <w:spacing w:line="360" w:lineRule="auto"/>
              <w:ind w:firstLine="477" w:firstLineChars="198"/>
              <w:rPr>
                <w:rFonts w:ascii="宋体" w:hAnsi="宋体" w:cs="宋体"/>
                <w:b/>
                <w:bCs/>
                <w:sz w:val="24"/>
              </w:rPr>
            </w:pPr>
            <w:r>
              <w:rPr>
                <w:rFonts w:hint="eastAsia" w:ascii="宋体" w:hAnsi="宋体" w:cs="宋体"/>
                <w:b/>
                <w:sz w:val="24"/>
              </w:rPr>
              <w:t>电子文件，投标人必须随投标文件同时提交一套全部投标文件内容的电子文件（U盘或光盘，无病毒），其中所有文件不做压缩处理、不设密码，资质文件和证书等可用扫描以图片方式保存。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退投标保证金</w:t>
            </w:r>
          </w:p>
        </w:tc>
        <w:tc>
          <w:tcPr>
            <w:tcW w:w="80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cs="宋体"/>
                <w:b/>
                <w:sz w:val="24"/>
              </w:rPr>
              <w:t>投标人办理退保证金，若为中标单位需提交项目合同的复印件、若为落标单位需将落标结果通知书回执扫描发至jkzb@jiankunzx.com  邮箱或传真至0591-87316927，同时与前台确认0591-87318812。（未按以上要求申请办理，所有责任投标方自负），如以他人名义投标或者以其他方式弄虚作假或虚假应标的，骗取中标，将没收投标人的投标保证金。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11</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807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
                <w:spacing w:val="-4"/>
                <w:sz w:val="24"/>
              </w:rPr>
            </w:pPr>
            <w:r>
              <w:rPr>
                <w:rFonts w:hint="eastAsia" w:ascii="宋体" w:hAnsi="宋体" w:cs="宋体"/>
                <w:b/>
                <w:spacing w:val="-4"/>
                <w:sz w:val="24"/>
              </w:rPr>
              <w:t>其它实质性条款：</w:t>
            </w:r>
          </w:p>
          <w:p>
            <w:pPr>
              <w:spacing w:line="360" w:lineRule="auto"/>
              <w:ind w:firstLine="480" w:firstLineChars="200"/>
              <w:jc w:val="left"/>
              <w:rPr>
                <w:rFonts w:ascii="宋体" w:hAnsi="宋体" w:cs="宋体"/>
                <w:b/>
                <w:spacing w:val="-4"/>
                <w:sz w:val="24"/>
              </w:rPr>
            </w:pPr>
            <w:r>
              <w:rPr>
                <w:rFonts w:hint="eastAsia" w:ascii="宋体" w:hAnsi="宋体" w:cs="宋体"/>
                <w:kern w:val="0"/>
                <w:sz w:val="24"/>
              </w:rPr>
              <w:t>非单一产品采购项目，多家投标人提供的核心产品品牌相同的，按照下述规定处理。</w:t>
            </w:r>
          </w:p>
          <w:p>
            <w:pPr>
              <w:spacing w:line="360" w:lineRule="auto"/>
              <w:rPr>
                <w:rFonts w:ascii="宋体" w:hAnsi="宋体" w:cs="宋体"/>
                <w:sz w:val="24"/>
              </w:rPr>
            </w:pPr>
            <w:r>
              <w:rPr>
                <w:rFonts w:hint="eastAsia" w:ascii="宋体" w:hAnsi="宋体" w:cs="宋体"/>
                <w:sz w:val="24"/>
              </w:rPr>
              <w:t>关于相同品牌产品</w:t>
            </w:r>
            <w:r>
              <w:rPr>
                <w:rFonts w:hint="eastAsia" w:ascii="宋体" w:hAnsi="宋体" w:cs="宋体"/>
                <w:b/>
                <w:bCs/>
                <w:kern w:val="0"/>
                <w:sz w:val="24"/>
              </w:rPr>
              <w:t>（采购服务类项目不适用本条款规定）</w:t>
            </w:r>
          </w:p>
          <w:p>
            <w:pPr>
              <w:spacing w:line="360" w:lineRule="auto"/>
              <w:ind w:firstLine="480"/>
              <w:rPr>
                <w:rFonts w:ascii="宋体" w:hAnsi="宋体" w:cs="宋体"/>
                <w:sz w:val="24"/>
              </w:rPr>
            </w:pPr>
            <w:r>
              <w:rPr>
                <w:rFonts w:hint="eastAsia" w:ascii="宋体" w:hAnsi="宋体" w:cs="宋体"/>
                <w:sz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确认符合资格要求和技术商务符合性要求且投标报价最低者为有效投标人。最低报价相同的情况下，由评标委员会按资格标准高低、商务服务优劣、技术指标响应情况顺序择优确定。</w:t>
            </w:r>
          </w:p>
          <w:p>
            <w:pPr>
              <w:spacing w:line="360" w:lineRule="auto"/>
              <w:ind w:firstLine="480" w:firstLineChars="200"/>
              <w:rPr>
                <w:rFonts w:ascii="宋体" w:hAnsi="宋体" w:cs="宋体"/>
                <w:sz w:val="24"/>
              </w:rPr>
            </w:pPr>
            <w:r>
              <w:rPr>
                <w:rFonts w:hint="eastAsia" w:ascii="宋体" w:hAnsi="宋体" w:cs="宋体"/>
                <w:sz w:val="24"/>
              </w:rPr>
              <w:t>采用最低评标价法的，提供相同品牌产品的不同投标人参加同一合同项下投标的，以其中通过资格审查、符合性审查且报价最低的参加评标；报价相同的，由评标委员会采取随机抽取方式确定，其他投标无效。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12</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
                <w:sz w:val="24"/>
              </w:rPr>
              <w:t>无效投标条款</w:t>
            </w:r>
          </w:p>
        </w:tc>
        <w:tc>
          <w:tcPr>
            <w:tcW w:w="80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sz w:val="24"/>
              </w:rPr>
            </w:pPr>
            <w:r>
              <w:rPr>
                <w:rFonts w:hint="eastAsia" w:ascii="宋体" w:hAnsi="宋体" w:cs="宋体"/>
                <w:b/>
                <w:bCs/>
                <w:sz w:val="24"/>
              </w:rPr>
              <w:t>无效投标条款：凡有下列情况之一者，投标文件也将被视为未实质性响应招标文件要求，其投标将被拒绝：</w:t>
            </w:r>
          </w:p>
          <w:p>
            <w:pPr>
              <w:spacing w:line="360" w:lineRule="auto"/>
              <w:rPr>
                <w:rFonts w:ascii="宋体" w:hAnsi="宋体" w:cs="宋体"/>
                <w:sz w:val="24"/>
              </w:rPr>
            </w:pPr>
            <w:r>
              <w:rPr>
                <w:rFonts w:hint="eastAsia" w:ascii="宋体" w:hAnsi="宋体" w:cs="宋体"/>
                <w:sz w:val="24"/>
              </w:rPr>
              <w:t>（1）投标文件未按本须知的规定进行密封、标记的；</w:t>
            </w:r>
          </w:p>
          <w:p>
            <w:pPr>
              <w:spacing w:line="360" w:lineRule="auto"/>
              <w:rPr>
                <w:rFonts w:ascii="宋体" w:hAnsi="宋体" w:cs="宋体"/>
                <w:sz w:val="24"/>
              </w:rPr>
            </w:pPr>
            <w:r>
              <w:rPr>
                <w:rFonts w:hint="eastAsia" w:ascii="宋体" w:hAnsi="宋体" w:cs="宋体"/>
                <w:sz w:val="24"/>
              </w:rPr>
              <w:t>（2）未按本须知的规定要求装订或投标文件资格及资信证明部分出现投标报价或投标文件技术商务部分出现投标报价，视为无效投标；</w:t>
            </w:r>
          </w:p>
          <w:p>
            <w:pPr>
              <w:spacing w:line="360" w:lineRule="auto"/>
              <w:rPr>
                <w:rFonts w:ascii="宋体" w:hAnsi="宋体" w:cs="宋体"/>
                <w:sz w:val="24"/>
              </w:rPr>
            </w:pPr>
            <w:r>
              <w:rPr>
                <w:rFonts w:hint="eastAsia" w:ascii="宋体" w:hAnsi="宋体" w:cs="宋体"/>
                <w:sz w:val="24"/>
              </w:rPr>
              <w:t>（3）未按规定由投标人的单位负责人或其授权代表签字，或未加盖投标人公章的；或签字人未经投标人单位有效授权委托的；</w:t>
            </w:r>
          </w:p>
          <w:p>
            <w:pPr>
              <w:spacing w:line="360" w:lineRule="auto"/>
              <w:rPr>
                <w:rFonts w:ascii="宋体" w:hAnsi="宋体" w:cs="宋体"/>
                <w:sz w:val="24"/>
              </w:rPr>
            </w:pPr>
            <w:r>
              <w:rPr>
                <w:rFonts w:hint="eastAsia" w:ascii="宋体" w:hAnsi="宋体" w:cs="宋体"/>
                <w:sz w:val="24"/>
              </w:rPr>
              <w:t>（4）未按规定提交投标保证金的；</w:t>
            </w:r>
          </w:p>
          <w:p>
            <w:pPr>
              <w:spacing w:line="360" w:lineRule="auto"/>
              <w:rPr>
                <w:rFonts w:ascii="宋体" w:hAnsi="宋体" w:cs="宋体"/>
                <w:sz w:val="24"/>
              </w:rPr>
            </w:pPr>
            <w:r>
              <w:rPr>
                <w:rFonts w:hint="eastAsia" w:ascii="宋体" w:hAnsi="宋体" w:cs="宋体"/>
                <w:sz w:val="24"/>
              </w:rPr>
              <w:t>（5）投标有效期不满足招标文件要求的；</w:t>
            </w:r>
          </w:p>
          <w:p>
            <w:pPr>
              <w:spacing w:line="360" w:lineRule="auto"/>
              <w:rPr>
                <w:rFonts w:ascii="宋体" w:hAnsi="宋体" w:cs="宋体"/>
                <w:sz w:val="24"/>
              </w:rPr>
            </w:pPr>
            <w:r>
              <w:rPr>
                <w:rFonts w:hint="eastAsia" w:ascii="宋体" w:hAnsi="宋体" w:cs="宋体"/>
                <w:sz w:val="24"/>
              </w:rPr>
              <w:t>（6）投标内容与招标内容及要求有重大偏离或保留的；</w:t>
            </w:r>
          </w:p>
          <w:p>
            <w:pPr>
              <w:spacing w:line="360" w:lineRule="auto"/>
              <w:rPr>
                <w:rFonts w:ascii="宋体" w:hAnsi="宋体" w:cs="宋体"/>
                <w:sz w:val="24"/>
              </w:rPr>
            </w:pPr>
            <w:r>
              <w:rPr>
                <w:rFonts w:hint="eastAsia" w:ascii="宋体" w:hAnsi="宋体" w:cs="宋体"/>
                <w:sz w:val="24"/>
              </w:rPr>
              <w:t>（7）投标人提交的是可选择的报价；</w:t>
            </w:r>
          </w:p>
          <w:p>
            <w:pPr>
              <w:spacing w:line="360" w:lineRule="auto"/>
              <w:rPr>
                <w:rFonts w:ascii="宋体" w:hAnsi="宋体" w:cs="宋体"/>
                <w:sz w:val="24"/>
              </w:rPr>
            </w:pPr>
            <w:r>
              <w:rPr>
                <w:rFonts w:hint="eastAsia" w:ascii="宋体" w:hAnsi="宋体" w:cs="宋体"/>
                <w:sz w:val="24"/>
              </w:rPr>
              <w:t>（8）投标人未按规定对投标进行报价或分项报价的；</w:t>
            </w:r>
          </w:p>
          <w:p>
            <w:pPr>
              <w:spacing w:line="360" w:lineRule="auto"/>
              <w:ind w:left="46" w:hanging="45" w:hangingChars="19"/>
              <w:rPr>
                <w:rFonts w:ascii="宋体" w:hAnsi="宋体" w:cs="宋体"/>
                <w:sz w:val="24"/>
              </w:rPr>
            </w:pPr>
            <w:r>
              <w:rPr>
                <w:rFonts w:hint="eastAsia" w:ascii="宋体" w:hAnsi="宋体" w:cs="宋体"/>
                <w:sz w:val="24"/>
              </w:rPr>
              <w:t>（9）一个投标人不止投一个标；</w:t>
            </w:r>
          </w:p>
          <w:p>
            <w:pPr>
              <w:spacing w:line="360" w:lineRule="auto"/>
              <w:rPr>
                <w:rFonts w:ascii="宋体" w:hAnsi="宋体" w:cs="宋体"/>
                <w:sz w:val="24"/>
              </w:rPr>
            </w:pPr>
            <w:r>
              <w:rPr>
                <w:rFonts w:hint="eastAsia" w:ascii="宋体" w:hAnsi="宋体" w:cs="宋体"/>
                <w:sz w:val="24"/>
              </w:rPr>
              <w:t>（10）投标文件组成不符合招标文件要求的；</w:t>
            </w:r>
          </w:p>
          <w:p>
            <w:pPr>
              <w:spacing w:line="360" w:lineRule="auto"/>
              <w:rPr>
                <w:rFonts w:ascii="宋体" w:hAnsi="宋体" w:cs="宋体"/>
                <w:sz w:val="24"/>
              </w:rPr>
            </w:pPr>
            <w:r>
              <w:rPr>
                <w:rFonts w:hint="eastAsia" w:ascii="宋体" w:hAnsi="宋体" w:cs="宋体"/>
                <w:sz w:val="24"/>
              </w:rPr>
              <w:t>（11）投标文件中提供虚假或失实资料的；</w:t>
            </w:r>
          </w:p>
          <w:p>
            <w:pPr>
              <w:spacing w:line="360" w:lineRule="auto"/>
              <w:rPr>
                <w:rFonts w:ascii="宋体" w:hAnsi="宋体" w:cs="宋体"/>
                <w:sz w:val="24"/>
              </w:rPr>
            </w:pPr>
            <w:r>
              <w:rPr>
                <w:rFonts w:hint="eastAsia" w:ascii="宋体" w:hAnsi="宋体" w:cs="宋体"/>
                <w:sz w:val="24"/>
              </w:rPr>
              <w:t>（12）不符合招标文件中规定的其它实质性条款；</w:t>
            </w:r>
          </w:p>
          <w:p>
            <w:pPr>
              <w:spacing w:line="360" w:lineRule="auto"/>
              <w:rPr>
                <w:rFonts w:ascii="宋体" w:hAnsi="宋体" w:cs="宋体"/>
                <w:sz w:val="24"/>
              </w:rPr>
            </w:pPr>
            <w:r>
              <w:rPr>
                <w:rFonts w:hint="eastAsia" w:ascii="宋体" w:hAnsi="宋体" w:cs="宋体"/>
                <w:sz w:val="24"/>
              </w:rPr>
              <w:t>（13）未按规定办理获取招标文件手续的；</w:t>
            </w:r>
          </w:p>
          <w:p>
            <w:pPr>
              <w:spacing w:line="360" w:lineRule="auto"/>
              <w:rPr>
                <w:rFonts w:ascii="宋体" w:hAnsi="宋体" w:cs="宋体"/>
                <w:sz w:val="24"/>
              </w:rPr>
            </w:pPr>
            <w:r>
              <w:rPr>
                <w:rFonts w:hint="eastAsia" w:ascii="宋体" w:hAnsi="宋体" w:cs="宋体"/>
                <w:sz w:val="24"/>
              </w:rPr>
              <w:t>（14）未在投标截止时间前送达的投标文件；</w:t>
            </w:r>
          </w:p>
          <w:p>
            <w:pPr>
              <w:spacing w:line="360" w:lineRule="auto"/>
              <w:rPr>
                <w:rFonts w:ascii="宋体" w:hAnsi="宋体" w:cs="宋体"/>
                <w:sz w:val="24"/>
              </w:rPr>
            </w:pPr>
            <w:r>
              <w:rPr>
                <w:rFonts w:hint="eastAsia" w:ascii="宋体" w:hAnsi="宋体" w:cs="宋体"/>
                <w:sz w:val="24"/>
              </w:rPr>
              <w:t>（15）投标人的报价超过采购包最高限价或预算金额的；</w:t>
            </w:r>
          </w:p>
          <w:p>
            <w:pPr>
              <w:spacing w:line="360" w:lineRule="auto"/>
              <w:rPr>
                <w:rFonts w:ascii="宋体" w:hAnsi="宋体" w:cs="宋体"/>
                <w:sz w:val="24"/>
              </w:rPr>
            </w:pPr>
            <w:r>
              <w:rPr>
                <w:rFonts w:hint="eastAsia" w:ascii="宋体" w:hAnsi="宋体" w:cs="宋体"/>
                <w:sz w:val="24"/>
              </w:rPr>
              <w:t>（16）投标文件没有正本；</w:t>
            </w:r>
          </w:p>
          <w:p>
            <w:pPr>
              <w:spacing w:line="360" w:lineRule="auto"/>
              <w:rPr>
                <w:rFonts w:ascii="宋体" w:hAnsi="宋体" w:cs="宋体"/>
                <w:sz w:val="24"/>
              </w:rPr>
            </w:pPr>
            <w:r>
              <w:rPr>
                <w:rFonts w:hint="eastAsia" w:ascii="宋体" w:hAnsi="宋体" w:cs="宋体"/>
                <w:sz w:val="24"/>
              </w:rPr>
              <w:t>（17）未满足合格投标人资格要求的；</w:t>
            </w:r>
          </w:p>
          <w:p>
            <w:pPr>
              <w:spacing w:line="360" w:lineRule="auto"/>
              <w:rPr>
                <w:rFonts w:ascii="宋体" w:hAnsi="宋体" w:cs="宋体"/>
                <w:sz w:val="24"/>
              </w:rPr>
            </w:pPr>
            <w:r>
              <w:rPr>
                <w:rFonts w:hint="eastAsia" w:ascii="宋体" w:hAnsi="宋体" w:cs="宋体"/>
                <w:sz w:val="24"/>
              </w:rPr>
              <w:t>（18）与本次招标项目设计、编制技术规格和其它文件的公司或提供咨询服务的公司包括其附属机构有关联的；</w:t>
            </w:r>
          </w:p>
          <w:p>
            <w:pPr>
              <w:spacing w:line="360" w:lineRule="auto"/>
              <w:rPr>
                <w:rFonts w:ascii="宋体" w:hAnsi="宋体" w:cs="宋体"/>
                <w:sz w:val="24"/>
              </w:rPr>
            </w:pPr>
            <w:r>
              <w:rPr>
                <w:rFonts w:hint="eastAsia" w:ascii="宋体" w:hAnsi="宋体" w:cs="宋体"/>
                <w:sz w:val="24"/>
              </w:rPr>
              <w:t>（19）出现附件1评标标准和方法中无效投标规定的；</w:t>
            </w:r>
          </w:p>
          <w:p>
            <w:pPr>
              <w:spacing w:line="360" w:lineRule="auto"/>
              <w:rPr>
                <w:rFonts w:ascii="宋体" w:hAnsi="宋体" w:cs="宋体"/>
                <w:sz w:val="24"/>
              </w:rPr>
            </w:pPr>
            <w:r>
              <w:rPr>
                <w:rFonts w:hint="eastAsia" w:ascii="宋体" w:hAnsi="宋体" w:cs="宋体"/>
                <w:sz w:val="24"/>
              </w:rPr>
              <w:t>（20）投标人必须对招标文件第三章 招标内容及要求“二、技术和服务要求”逐项进行应答，如实说明偏离情况，并提供《技术和服务要求响应表》，否则按无效投标处理；</w:t>
            </w:r>
          </w:p>
          <w:p>
            <w:pPr>
              <w:spacing w:line="360" w:lineRule="auto"/>
              <w:rPr>
                <w:rFonts w:ascii="宋体" w:hAnsi="宋体" w:cs="宋体"/>
                <w:sz w:val="24"/>
              </w:rPr>
            </w:pPr>
            <w:r>
              <w:rPr>
                <w:rFonts w:hint="eastAsia" w:ascii="宋体" w:hAnsi="宋体" w:cs="宋体"/>
                <w:sz w:val="24"/>
              </w:rPr>
              <w:t>（21）投标人必须对招标文件第三章 招标内容及要求“三、商务条件”逐项进行应答，如实说明偏离情况，并提供《商务条件响应表》，否则按无效投标处理，投标人提供的商务条件均不得低于招标文件“商务条件”要求，若负偏离则投标无效；</w:t>
            </w:r>
          </w:p>
          <w:p>
            <w:pPr>
              <w:spacing w:line="360" w:lineRule="auto"/>
              <w:rPr>
                <w:rFonts w:ascii="宋体" w:hAnsi="宋体" w:cs="宋体"/>
                <w:sz w:val="24"/>
              </w:rPr>
            </w:pPr>
            <w:r>
              <w:rPr>
                <w:rFonts w:hint="eastAsia" w:ascii="宋体" w:hAnsi="宋体" w:cs="宋体"/>
                <w:sz w:val="24"/>
              </w:rPr>
              <w:t>（22）投标人的报价明显低于其他报价，使得其投标报价可能低于其个别成本的，有可能影响产品或服务质量或不能诚信履约的，但不能合理说明原因或不能提供相关证明材料的；</w:t>
            </w:r>
          </w:p>
          <w:p>
            <w:pPr>
              <w:spacing w:line="360" w:lineRule="auto"/>
              <w:rPr>
                <w:rFonts w:ascii="宋体" w:hAnsi="宋体" w:cs="宋体"/>
                <w:sz w:val="24"/>
              </w:rPr>
            </w:pPr>
            <w:r>
              <w:rPr>
                <w:rFonts w:hint="eastAsia" w:ascii="宋体" w:hAnsi="宋体" w:cs="宋体"/>
                <w:sz w:val="24"/>
              </w:rPr>
              <w:t>（23）投标人存在串通投标行为的；</w:t>
            </w:r>
          </w:p>
          <w:p>
            <w:pPr>
              <w:spacing w:line="360" w:lineRule="auto"/>
              <w:rPr>
                <w:rFonts w:ascii="宋体" w:hAnsi="宋体" w:cs="宋体"/>
                <w:sz w:val="24"/>
              </w:rPr>
            </w:pPr>
            <w:r>
              <w:rPr>
                <w:rFonts w:hint="eastAsia" w:ascii="宋体" w:hAnsi="宋体" w:cs="宋体"/>
                <w:sz w:val="24"/>
              </w:rPr>
              <w:t>（24）投标人承诺的交付时间、交付地点、支付方式不满足招标文件要求的；</w:t>
            </w:r>
          </w:p>
          <w:p>
            <w:pPr>
              <w:spacing w:line="360" w:lineRule="auto"/>
              <w:rPr>
                <w:rFonts w:ascii="宋体" w:hAnsi="宋体" w:cs="宋体"/>
                <w:sz w:val="24"/>
              </w:rPr>
            </w:pPr>
            <w:r>
              <w:rPr>
                <w:rFonts w:hint="eastAsia" w:ascii="宋体" w:hAnsi="宋体" w:cs="宋体"/>
                <w:sz w:val="24"/>
              </w:rPr>
              <w:t xml:space="preserve">（25）不符合招标文件中规定的其它实质性条款。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 w:val="24"/>
              </w:rPr>
            </w:pPr>
            <w:r>
              <w:rPr>
                <w:rFonts w:hint="eastAsia" w:ascii="宋体" w:hAnsi="宋体" w:cs="宋体"/>
                <w:b/>
                <w:kern w:val="0"/>
                <w:sz w:val="24"/>
              </w:rPr>
              <w:t>关于串通投标认定与处理</w:t>
            </w:r>
          </w:p>
        </w:tc>
        <w:tc>
          <w:tcPr>
            <w:tcW w:w="80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bCs/>
                <w:kern w:val="0"/>
                <w:sz w:val="24"/>
              </w:rPr>
            </w:pPr>
            <w:r>
              <w:rPr>
                <w:rFonts w:hint="eastAsia" w:ascii="宋体" w:hAnsi="宋体" w:cs="宋体"/>
                <w:b/>
                <w:bCs/>
                <w:kern w:val="0"/>
                <w:sz w:val="24"/>
              </w:rPr>
              <w:t>关于串通投标处理:</w:t>
            </w:r>
          </w:p>
          <w:p>
            <w:pPr>
              <w:widowControl/>
              <w:adjustRightInd w:val="0"/>
              <w:snapToGrid w:val="0"/>
              <w:spacing w:line="360" w:lineRule="auto"/>
              <w:ind w:firstLine="360" w:firstLineChars="150"/>
              <w:jc w:val="left"/>
              <w:rPr>
                <w:rFonts w:ascii="宋体" w:hAnsi="宋体" w:cs="宋体"/>
                <w:kern w:val="0"/>
                <w:sz w:val="24"/>
              </w:rPr>
            </w:pPr>
            <w:r>
              <w:rPr>
                <w:rFonts w:hint="eastAsia" w:ascii="宋体" w:hAnsi="宋体" w:cs="宋体"/>
                <w:kern w:val="0"/>
                <w:sz w:val="24"/>
              </w:rPr>
              <w:t>评标委员会在评标过程中发现投标人存在下列情形之一的，可认定其有串通投标行为，并做出其投标无效的决定：</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（1）不同投标人的投标文件错、漏之处一致或雷同，且不能合理解释的；</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（2）不同的投标人的单位负责人、委托代理人等由同一个单位缴纳社会保险的；</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（3）不同投标人的投标文件由同一单位或者个人编制；</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（4）不同投标人委托同一单位或者个人办理投标事宜；</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（5）不同投标人的投标文件载明的项目管理成员为同一人；</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（6）不同投标人的投标文件异常一致或者投标报价呈规律性差异；</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（7）不同投标人的投标文件相互混装；</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（8）不同投标人的投标保证金从同一单位或者个人的账户转出；</w:t>
            </w:r>
          </w:p>
          <w:p>
            <w:pPr>
              <w:widowControl/>
              <w:adjustRightInd w:val="0"/>
              <w:snapToGrid w:val="0"/>
              <w:spacing w:line="360" w:lineRule="auto"/>
              <w:jc w:val="left"/>
              <w:rPr>
                <w:rFonts w:ascii="宋体" w:hAnsi="宋体" w:cs="宋体"/>
                <w:sz w:val="24"/>
              </w:rPr>
            </w:pPr>
            <w:r>
              <w:rPr>
                <w:rFonts w:hint="eastAsia" w:ascii="宋体" w:hAnsi="宋体" w:cs="宋体"/>
                <w:kern w:val="0"/>
                <w:sz w:val="24"/>
              </w:rPr>
              <w:t>（9）有关法律、法规或规章规定的其他串通投标行为。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kern w:val="0"/>
                <w:sz w:val="24"/>
              </w:rPr>
            </w:pPr>
            <w:r>
              <w:rPr>
                <w:rFonts w:hint="eastAsia" w:ascii="宋体" w:hAnsi="宋体" w:cs="宋体"/>
                <w:b/>
                <w:sz w:val="24"/>
              </w:rPr>
              <w:t>废标条款</w:t>
            </w:r>
          </w:p>
        </w:tc>
        <w:tc>
          <w:tcPr>
            <w:tcW w:w="80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cs="宋体"/>
                <w:b/>
                <w:sz w:val="24"/>
              </w:rPr>
              <w:t>废标条款：</w:t>
            </w:r>
          </w:p>
          <w:p>
            <w:pPr>
              <w:spacing w:line="360" w:lineRule="auto"/>
              <w:rPr>
                <w:rFonts w:ascii="宋体" w:hAnsi="宋体" w:cs="宋体"/>
                <w:sz w:val="24"/>
              </w:rPr>
            </w:pPr>
            <w:r>
              <w:rPr>
                <w:rFonts w:hint="eastAsia" w:ascii="宋体" w:hAnsi="宋体" w:cs="宋体"/>
                <w:sz w:val="24"/>
              </w:rPr>
              <w:t xml:space="preserve">     在招标采购中，出现下列情形之一的，应予废标： </w:t>
            </w:r>
          </w:p>
          <w:p>
            <w:pPr>
              <w:spacing w:line="360" w:lineRule="auto"/>
              <w:rPr>
                <w:rFonts w:ascii="宋体" w:hAnsi="宋体" w:cs="宋体"/>
                <w:sz w:val="24"/>
              </w:rPr>
            </w:pPr>
            <w:r>
              <w:rPr>
                <w:rFonts w:hint="eastAsia" w:ascii="宋体" w:hAnsi="宋体" w:cs="宋体"/>
                <w:sz w:val="24"/>
              </w:rPr>
              <w:t xml:space="preserve">　　（一）符合专业条件的投标人或者对招标文件作实质响应的投标人不足三家的； </w:t>
            </w:r>
          </w:p>
          <w:p>
            <w:pPr>
              <w:spacing w:line="360" w:lineRule="auto"/>
              <w:rPr>
                <w:rFonts w:ascii="宋体" w:hAnsi="宋体" w:cs="宋体"/>
                <w:sz w:val="24"/>
              </w:rPr>
            </w:pPr>
            <w:r>
              <w:rPr>
                <w:rFonts w:hint="eastAsia" w:ascii="宋体" w:hAnsi="宋体" w:cs="宋体"/>
                <w:sz w:val="24"/>
              </w:rPr>
              <w:t xml:space="preserve">　　（二）出现影响采购公正的违法、违规行为的； </w:t>
            </w:r>
          </w:p>
          <w:p>
            <w:pPr>
              <w:spacing w:line="360" w:lineRule="auto"/>
              <w:rPr>
                <w:rFonts w:ascii="宋体" w:hAnsi="宋体" w:cs="宋体"/>
                <w:sz w:val="24"/>
              </w:rPr>
            </w:pPr>
            <w:r>
              <w:rPr>
                <w:rFonts w:hint="eastAsia" w:ascii="宋体" w:hAnsi="宋体" w:cs="宋体"/>
                <w:sz w:val="24"/>
              </w:rPr>
              <w:t>　　（三）投标人的报价均超过了采购预算（即本招标文件的</w:t>
            </w:r>
            <w:r>
              <w:rPr>
                <w:rFonts w:hint="eastAsia" w:ascii="宋体" w:hAnsi="宋体" w:cs="宋体"/>
                <w:kern w:val="0"/>
                <w:sz w:val="24"/>
              </w:rPr>
              <w:t>采购包最高限价/</w:t>
            </w:r>
            <w:r>
              <w:rPr>
                <w:rFonts w:hint="eastAsia" w:ascii="宋体" w:hAnsi="宋体" w:cs="宋体"/>
                <w:b/>
                <w:bCs/>
                <w:sz w:val="24"/>
              </w:rPr>
              <w:t>/预算金额</w:t>
            </w:r>
            <w:r>
              <w:rPr>
                <w:rFonts w:hint="eastAsia" w:ascii="宋体" w:hAnsi="宋体" w:cs="宋体"/>
                <w:sz w:val="24"/>
              </w:rPr>
              <w:t xml:space="preserve">），采购人不能支付的； </w:t>
            </w:r>
          </w:p>
          <w:p>
            <w:pPr>
              <w:spacing w:line="360" w:lineRule="auto"/>
              <w:rPr>
                <w:rFonts w:ascii="宋体" w:hAnsi="宋体" w:cs="宋体"/>
                <w:sz w:val="24"/>
              </w:rPr>
            </w:pPr>
            <w:r>
              <w:rPr>
                <w:rFonts w:hint="eastAsia" w:ascii="宋体" w:hAnsi="宋体" w:cs="宋体"/>
                <w:sz w:val="24"/>
              </w:rPr>
              <w:t>　　（四）因重大变故，采购任务取消的。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kern w:val="0"/>
                <w:sz w:val="24"/>
              </w:rPr>
            </w:pPr>
            <w:r>
              <w:rPr>
                <w:rFonts w:hint="eastAsia" w:ascii="宋体" w:hAnsi="宋体" w:cs="宋体"/>
                <w:b/>
                <w:bCs/>
                <w:kern w:val="0"/>
                <w:sz w:val="24"/>
              </w:rPr>
              <w:t>/</w:t>
            </w:r>
          </w:p>
        </w:tc>
        <w:tc>
          <w:tcPr>
            <w:tcW w:w="80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cs="宋体"/>
                <w:b/>
                <w:sz w:val="24"/>
              </w:rPr>
              <w:t>重大偏差与细微偏差：</w:t>
            </w:r>
          </w:p>
          <w:p>
            <w:pPr>
              <w:spacing w:line="360" w:lineRule="auto"/>
              <w:rPr>
                <w:rFonts w:ascii="宋体" w:hAnsi="宋体" w:cs="宋体"/>
                <w:b/>
                <w:sz w:val="24"/>
              </w:rPr>
            </w:pPr>
            <w:r>
              <w:rPr>
                <w:rFonts w:hint="eastAsia" w:ascii="宋体" w:hAnsi="宋体" w:cs="宋体"/>
                <w:b/>
                <w:sz w:val="24"/>
              </w:rPr>
              <w:t>以下为重大偏差与细微偏差的条款，请各投标人认真审阅。</w:t>
            </w:r>
          </w:p>
          <w:p>
            <w:pPr>
              <w:spacing w:line="360" w:lineRule="auto"/>
              <w:rPr>
                <w:rFonts w:ascii="宋体" w:hAnsi="宋体" w:cs="宋体"/>
                <w:b/>
                <w:sz w:val="24"/>
              </w:rPr>
            </w:pPr>
            <w:r>
              <w:rPr>
                <w:rFonts w:hint="eastAsia" w:ascii="宋体" w:hAnsi="宋体" w:cs="宋体"/>
                <w:b/>
                <w:sz w:val="24"/>
              </w:rPr>
              <w:t>（一）重大偏差：</w:t>
            </w:r>
          </w:p>
          <w:p>
            <w:pPr>
              <w:numPr>
                <w:ilvl w:val="0"/>
                <w:numId w:val="11"/>
              </w:numPr>
              <w:spacing w:line="360" w:lineRule="auto"/>
              <w:ind w:left="0"/>
              <w:rPr>
                <w:rFonts w:ascii="宋体" w:hAnsi="宋体" w:cs="宋体"/>
                <w:sz w:val="24"/>
              </w:rPr>
            </w:pPr>
            <w:r>
              <w:rPr>
                <w:rFonts w:hint="eastAsia" w:ascii="宋体" w:hAnsi="宋体" w:cs="宋体"/>
                <w:sz w:val="24"/>
              </w:rPr>
              <w:t>投标文件未按招标文件要求加盖公章并由单位负责人或投标人单位书面授权的代理人签字的；</w:t>
            </w:r>
          </w:p>
          <w:p>
            <w:pPr>
              <w:numPr>
                <w:ilvl w:val="0"/>
                <w:numId w:val="11"/>
              </w:numPr>
              <w:spacing w:line="360" w:lineRule="auto"/>
              <w:ind w:left="0"/>
              <w:rPr>
                <w:rFonts w:ascii="宋体" w:hAnsi="宋体" w:cs="宋体"/>
                <w:sz w:val="24"/>
              </w:rPr>
            </w:pPr>
            <w:r>
              <w:rPr>
                <w:rFonts w:hint="eastAsia" w:ascii="宋体" w:hAnsi="宋体" w:cs="宋体"/>
                <w:sz w:val="24"/>
              </w:rPr>
              <w:t>投标文件载明的招标项目完成期限超过招标文件规定的；</w:t>
            </w:r>
          </w:p>
          <w:p>
            <w:pPr>
              <w:numPr>
                <w:ilvl w:val="0"/>
                <w:numId w:val="11"/>
              </w:numPr>
              <w:spacing w:line="360" w:lineRule="auto"/>
              <w:ind w:left="0"/>
              <w:rPr>
                <w:rFonts w:ascii="宋体" w:hAnsi="宋体" w:cs="宋体"/>
                <w:sz w:val="24"/>
              </w:rPr>
            </w:pPr>
            <w:r>
              <w:rPr>
                <w:rFonts w:hint="eastAsia" w:ascii="宋体" w:hAnsi="宋体" w:cs="宋体"/>
                <w:sz w:val="24"/>
              </w:rPr>
              <w:t>明显不符合技术规格、技术标准的要求；</w:t>
            </w:r>
          </w:p>
          <w:p>
            <w:pPr>
              <w:numPr>
                <w:ilvl w:val="0"/>
                <w:numId w:val="11"/>
              </w:numPr>
              <w:spacing w:line="360" w:lineRule="auto"/>
              <w:ind w:left="0"/>
              <w:rPr>
                <w:rFonts w:ascii="宋体" w:hAnsi="宋体" w:cs="宋体"/>
                <w:sz w:val="24"/>
              </w:rPr>
            </w:pPr>
            <w:r>
              <w:rPr>
                <w:rFonts w:hint="eastAsia" w:ascii="宋体" w:hAnsi="宋体" w:cs="宋体"/>
                <w:sz w:val="24"/>
              </w:rPr>
              <w:t>投标文件中附有采购人不能接受的条件；</w:t>
            </w:r>
          </w:p>
          <w:p>
            <w:pPr>
              <w:numPr>
                <w:ilvl w:val="0"/>
                <w:numId w:val="11"/>
              </w:numPr>
              <w:spacing w:line="360" w:lineRule="auto"/>
              <w:ind w:left="0"/>
              <w:rPr>
                <w:rFonts w:ascii="宋体" w:hAnsi="宋体" w:cs="宋体"/>
                <w:sz w:val="24"/>
              </w:rPr>
            </w:pPr>
            <w:r>
              <w:rPr>
                <w:rFonts w:hint="eastAsia" w:ascii="宋体" w:hAnsi="宋体" w:cs="宋体"/>
                <w:sz w:val="24"/>
              </w:rPr>
              <w:t>不符合招标文件中规定的其他实质性条款。</w:t>
            </w:r>
          </w:p>
          <w:p>
            <w:pPr>
              <w:spacing w:line="360" w:lineRule="auto"/>
              <w:rPr>
                <w:rFonts w:ascii="宋体" w:hAnsi="宋体" w:cs="宋体"/>
                <w:b/>
                <w:sz w:val="24"/>
              </w:rPr>
            </w:pPr>
            <w:r>
              <w:rPr>
                <w:rFonts w:hint="eastAsia" w:ascii="宋体" w:hAnsi="宋体" w:cs="宋体"/>
                <w:b/>
                <w:sz w:val="24"/>
              </w:rPr>
              <w:t>注：投标人的投标文件若有上述情形之一的，认定为未对招标文件作出实质性响应，作无效投标处理。</w:t>
            </w:r>
          </w:p>
          <w:p>
            <w:pPr>
              <w:spacing w:line="360" w:lineRule="auto"/>
              <w:rPr>
                <w:rFonts w:ascii="宋体" w:hAnsi="宋体" w:cs="宋体"/>
                <w:sz w:val="24"/>
              </w:rPr>
            </w:pPr>
            <w:r>
              <w:rPr>
                <w:rFonts w:hint="eastAsia" w:ascii="宋体" w:hAnsi="宋体" w:cs="宋体"/>
                <w:b/>
                <w:sz w:val="24"/>
              </w:rPr>
              <w:t>（二）细微偏差：</w:t>
            </w:r>
            <w:r>
              <w:rPr>
                <w:rFonts w:hint="eastAsia" w:ascii="宋体" w:hAnsi="宋体" w:cs="宋体"/>
                <w:sz w:val="24"/>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60" w:lineRule="auto"/>
              <w:ind w:firstLine="235" w:firstLineChars="98"/>
              <w:rPr>
                <w:rFonts w:ascii="宋体" w:hAnsi="宋体" w:cs="宋体"/>
                <w:sz w:val="24"/>
              </w:rPr>
            </w:pPr>
            <w:r>
              <w:rPr>
                <w:rFonts w:hint="eastAsia" w:ascii="宋体" w:hAnsi="宋体" w:cs="宋体"/>
                <w:sz w:val="24"/>
              </w:rPr>
              <w:t>评标委员会应当书面要求存在细微偏差的投标人在评标结束前予以补正。补正的程序和方法按照招标文件投标人须知第18条的规定执行。无法补正的，可在评审时对细微偏差作不利于该投标人的认定。</w:t>
            </w:r>
          </w:p>
          <w:p>
            <w:pPr>
              <w:spacing w:line="360" w:lineRule="auto"/>
              <w:rPr>
                <w:rFonts w:ascii="宋体" w:hAnsi="宋体" w:cs="宋体"/>
                <w:sz w:val="24"/>
              </w:rPr>
            </w:pPr>
            <w:r>
              <w:rPr>
                <w:rFonts w:hint="eastAsia" w:ascii="宋体" w:hAnsi="宋体" w:cs="宋体"/>
                <w:b/>
                <w:sz w:val="24"/>
              </w:rPr>
              <w:t>评标委员会判定重大偏差、细微偏差是依据投标文件，而不寻求其他的外部证据。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0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16</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kern w:val="0"/>
                <w:sz w:val="24"/>
              </w:rPr>
            </w:pPr>
            <w:r>
              <w:rPr>
                <w:rFonts w:hint="eastAsia" w:ascii="宋体" w:hAnsi="宋体" w:cs="宋体"/>
                <w:b/>
                <w:bCs/>
                <w:kern w:val="0"/>
                <w:sz w:val="24"/>
              </w:rPr>
              <w:t>信用记录查询要求</w:t>
            </w:r>
          </w:p>
        </w:tc>
        <w:tc>
          <w:tcPr>
            <w:tcW w:w="80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z w:val="24"/>
              </w:rPr>
              <w:t>投标人针对“信用记录查询结果”可自主提供证明材料，未提供该证明材料的不视为投标文件无效。</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z w:val="24"/>
              </w:rPr>
              <w:t>查询结果的审查：（1）由资格审查小组通过“信用中国”网站（www.creditchina.gov.cn）和中国政府采购网（www.ccgp.gov.cn）查询并打印投标人信用记录（以下简称：“资格审查小组的查询结果”）。若查询结果存在投标人应被拒绝参与投标相关信息的，其资格审查不合格。（2）因上述网站原因导致资格审查小组无法查询投标人信用记录的（资格审查小组应将通过上述网站查询投标人信用记录时的原始页面打印后随招标文件一并存档），视为查询结果未存在投标人应被拒绝参与投标相关的信息。</w:t>
            </w:r>
          </w:p>
          <w:p>
            <w:pPr>
              <w:spacing w:line="360" w:lineRule="auto"/>
              <w:rPr>
                <w:rFonts w:ascii="宋体" w:hAnsi="宋体" w:cs="宋体"/>
                <w:b/>
                <w:sz w:val="24"/>
              </w:rPr>
            </w:pPr>
            <w:r>
              <w:rPr>
                <w:rFonts w:hint="eastAsia" w:ascii="宋体" w:hAnsi="宋体" w:cs="宋体"/>
                <w:bCs/>
                <w:sz w:val="24"/>
              </w:rPr>
              <w:t>3、信用记录查询及使用：（1）</w:t>
            </w:r>
            <w:r>
              <w:rPr>
                <w:rFonts w:hint="eastAsia" w:ascii="宋体" w:hAnsi="宋体" w:cs="宋体"/>
                <w:sz w:val="24"/>
              </w:rPr>
              <w:t>采购代理机构</w:t>
            </w:r>
            <w:r>
              <w:rPr>
                <w:rFonts w:hint="eastAsia" w:ascii="宋体" w:hAnsi="宋体" w:cs="宋体"/>
                <w:bCs/>
                <w:sz w:val="24"/>
              </w:rPr>
              <w:t>将记录、打印各投标人的信用信息查询结果，与其他招标文件一并保存。（2）投标人的信用记录</w:t>
            </w:r>
            <w:r>
              <w:rPr>
                <w:rFonts w:hint="eastAsia" w:ascii="宋体" w:hAnsi="宋体" w:cs="宋体"/>
                <w:sz w:val="24"/>
              </w:rPr>
              <w:t>查询结果</w:t>
            </w:r>
            <w:r>
              <w:rPr>
                <w:rFonts w:hint="eastAsia" w:ascii="宋体" w:hAnsi="宋体" w:cs="宋体"/>
                <w:bCs/>
                <w:sz w:val="24"/>
              </w:rPr>
              <w:t>有下列情形之一的，视为存在应被拒绝参与投标的相关信息，其投标文件在资格性审查中将被资格审查小组视为无效投标：列入失信被执行人、重大税收违法案件当事人名单、政府采购严重违法失信行为记录名单、</w:t>
            </w:r>
            <w:r>
              <w:rPr>
                <w:rFonts w:hint="eastAsia" w:ascii="宋体" w:hAnsi="宋体" w:cs="宋体"/>
                <w:sz w:val="24"/>
              </w:rPr>
              <w:t>参加本次招标活动前3年内存在属于“重大违法记录”情形</w:t>
            </w:r>
            <w:r>
              <w:rPr>
                <w:rFonts w:hint="eastAsia" w:ascii="宋体" w:hAnsi="宋体" w:cs="宋体"/>
                <w:bCs/>
                <w:sz w:val="24"/>
              </w:rPr>
              <w:t>的投标人。【注：</w:t>
            </w:r>
            <w:r>
              <w:rPr>
                <w:rFonts w:hint="eastAsia" w:ascii="宋体" w:hAnsi="宋体" w:cs="宋体"/>
                <w:sz w:val="24"/>
              </w:rPr>
              <w:t>“重大违法记录”指投标人因违法经营受到刑事处罚或责令停产停业、吊销许可证或执照、较大数额罚款（</w:t>
            </w:r>
            <w:r>
              <w:rPr>
                <w:rFonts w:hint="eastAsia" w:ascii="宋体" w:hAnsi="宋体" w:cs="宋体"/>
                <w:kern w:val="0"/>
                <w:sz w:val="24"/>
              </w:rPr>
              <w:t>“较大数额罚款”指200万元以上的罚款，法律、行政法规以及国务院有关部门明确规定相关领域“较大数额罚款”标准高于200万元的，从其规定。</w:t>
            </w:r>
            <w:r>
              <w:rPr>
                <w:rFonts w:hint="eastAsia" w:ascii="宋体" w:hAnsi="宋体" w:cs="宋体"/>
                <w:sz w:val="24"/>
              </w:rPr>
              <w:t>）等行政处罚。</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24.1</w:t>
            </w:r>
          </w:p>
        </w:tc>
        <w:tc>
          <w:tcPr>
            <w:tcW w:w="80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招标项目监督：福建省泉州升华实业有限公司监事会</w:t>
            </w:r>
          </w:p>
        </w:tc>
      </w:tr>
    </w:tbl>
    <w:p>
      <w:pPr>
        <w:spacing w:line="360" w:lineRule="auto"/>
        <w:outlineLvl w:val="1"/>
        <w:rPr>
          <w:rFonts w:ascii="宋体" w:hAnsi="宋体" w:cs="宋体"/>
          <w:b/>
          <w:bCs/>
          <w:sz w:val="24"/>
        </w:rPr>
      </w:pPr>
      <w:bookmarkStart w:id="18" w:name="_Toc281993701"/>
      <w:r>
        <w:rPr>
          <w:rFonts w:hint="eastAsia" w:ascii="宋体" w:hAnsi="宋体" w:cs="宋体"/>
          <w:b/>
          <w:bCs/>
        </w:rPr>
        <w:br w:type="page"/>
      </w:r>
      <w:bookmarkStart w:id="19" w:name="_Toc115457232"/>
      <w:bookmarkStart w:id="20" w:name="_Toc15393"/>
      <w:r>
        <w:rPr>
          <w:rFonts w:hint="eastAsia" w:ascii="宋体" w:hAnsi="宋体" w:cs="宋体"/>
          <w:b/>
          <w:bCs/>
          <w:sz w:val="24"/>
        </w:rPr>
        <w:t>附1评标标准和方法</w:t>
      </w:r>
      <w:bookmarkEnd w:id="19"/>
      <w:bookmarkEnd w:id="20"/>
    </w:p>
    <w:p>
      <w:pPr>
        <w:pStyle w:val="64"/>
        <w:shd w:val="clear" w:color="auto" w:fill="FFFFFF"/>
        <w:spacing w:before="0" w:beforeAutospacing="0" w:after="0" w:afterAutospacing="0" w:line="360" w:lineRule="auto"/>
        <w:jc w:val="center"/>
      </w:pPr>
      <w:bookmarkStart w:id="21" w:name="_Toc441071226"/>
      <w:r>
        <w:rPr>
          <w:rStyle w:val="73"/>
          <w:rFonts w:hint="eastAsia"/>
          <w:shd w:val="clear" w:color="auto" w:fill="FFFFFF"/>
        </w:rPr>
        <w:t>采购包1采用综合评分法</w:t>
      </w:r>
    </w:p>
    <w:p>
      <w:pPr>
        <w:spacing w:line="360" w:lineRule="auto"/>
        <w:ind w:firstLine="480" w:firstLineChars="200"/>
        <w:rPr>
          <w:rFonts w:ascii="宋体" w:hAnsi="宋体" w:cs="宋体"/>
          <w:sz w:val="24"/>
        </w:rPr>
      </w:pPr>
      <w:r>
        <w:rPr>
          <w:rFonts w:hint="eastAsia" w:ascii="宋体" w:hAnsi="宋体" w:cs="宋体"/>
          <w:sz w:val="24"/>
        </w:rPr>
        <w:t>本项目采用综合评分法，分两阶段评标，第一阶段评技术商务部分，第二阶段评报价部分。</w:t>
      </w:r>
    </w:p>
    <w:p>
      <w:pPr>
        <w:spacing w:line="360" w:lineRule="auto"/>
        <w:ind w:firstLine="480" w:firstLineChars="200"/>
        <w:rPr>
          <w:rFonts w:ascii="宋体" w:hAnsi="宋体" w:cs="宋体"/>
          <w:sz w:val="24"/>
        </w:rPr>
      </w:pPr>
      <w:r>
        <w:rPr>
          <w:rFonts w:hint="eastAsia" w:ascii="宋体" w:hAnsi="宋体" w:cs="宋体"/>
          <w:sz w:val="24"/>
        </w:rPr>
        <w:t>第一阶段进行技术商务部分的评标。评标委员会按照招标文件规定的评标方法和标准，对通过资格及符合性审查的技术商务部分进行评审，评出实质性响应招标文件技术商务要求的投标人，并计算出各投标人技术商务部分的得分（取各评委技术、商务部分算术平均值为最终得分，并四舍五入取小数点后的2位数）。</w:t>
      </w:r>
    </w:p>
    <w:p>
      <w:pPr>
        <w:spacing w:line="360" w:lineRule="auto"/>
        <w:ind w:firstLine="547" w:firstLineChars="228"/>
        <w:rPr>
          <w:rFonts w:ascii="宋体" w:hAnsi="宋体" w:cs="宋体"/>
          <w:sz w:val="24"/>
        </w:rPr>
      </w:pPr>
      <w:r>
        <w:rPr>
          <w:rFonts w:hint="eastAsia" w:ascii="宋体" w:hAnsi="宋体" w:cs="宋体"/>
          <w:sz w:val="24"/>
        </w:rPr>
        <w:t>第二阶段进行报价部分评标。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spacing w:line="360" w:lineRule="auto"/>
        <w:ind w:firstLine="435"/>
        <w:rPr>
          <w:rFonts w:ascii="宋体" w:hAnsi="宋体" w:cs="宋体"/>
          <w:sz w:val="24"/>
        </w:rPr>
      </w:pPr>
      <w:r>
        <w:rPr>
          <w:rFonts w:hint="eastAsia" w:ascii="宋体" w:hAnsi="宋体" w:cs="宋体"/>
          <w:sz w:val="24"/>
        </w:rPr>
        <w:t>汇总各合格投标人的综合得分</w:t>
      </w:r>
      <w:r>
        <w:rPr>
          <w:rFonts w:hint="eastAsia" w:ascii="宋体" w:hAnsi="宋体" w:cs="宋体"/>
          <w:kern w:val="0"/>
          <w:sz w:val="24"/>
        </w:rPr>
        <w:t>（</w:t>
      </w:r>
      <w:r>
        <w:rPr>
          <w:rFonts w:hint="eastAsia" w:ascii="宋体" w:hAnsi="宋体" w:cs="宋体"/>
          <w:sz w:val="24"/>
        </w:rPr>
        <w:t>四舍五入取小数点后的2位数</w:t>
      </w:r>
      <w:r>
        <w:rPr>
          <w:rFonts w:hint="eastAsia" w:ascii="宋体" w:hAnsi="宋体" w:cs="宋体"/>
          <w:kern w:val="0"/>
          <w:sz w:val="24"/>
        </w:rPr>
        <w:t>）</w:t>
      </w:r>
      <w:r>
        <w:rPr>
          <w:rFonts w:hint="eastAsia" w:ascii="宋体" w:hAnsi="宋体" w:cs="宋体"/>
          <w:sz w:val="24"/>
        </w:rPr>
        <w:t>，并按各合格投标人的综合得分由高到低顺序</w:t>
      </w:r>
      <w:r>
        <w:rPr>
          <w:rFonts w:hint="eastAsia" w:ascii="宋体" w:hAnsi="宋体" w:cs="宋体"/>
          <w:bCs/>
          <w:sz w:val="24"/>
        </w:rPr>
        <w:t>推荐一名中标候选人，采购人将确定</w:t>
      </w:r>
      <w:r>
        <w:rPr>
          <w:rFonts w:hint="eastAsia" w:ascii="宋体" w:hAnsi="宋体" w:cs="宋体"/>
          <w:sz w:val="24"/>
        </w:rPr>
        <w:t>综合得分最高的</w:t>
      </w:r>
      <w:r>
        <w:rPr>
          <w:rFonts w:hint="eastAsia" w:ascii="宋体" w:hAnsi="宋体" w:cs="宋体"/>
          <w:bCs/>
          <w:sz w:val="24"/>
        </w:rPr>
        <w:t>第一中标候选人为中标人。</w:t>
      </w:r>
      <w:r>
        <w:rPr>
          <w:rFonts w:hint="eastAsia" w:ascii="宋体" w:hAnsi="宋体" w:cs="宋体"/>
          <w:sz w:val="24"/>
        </w:rPr>
        <w:t>若有相同的综合得分，则其中报价部分得分高的投标人将被排序在前；若有相同的综合得分且报价部分得分相同的，则按技术部分得分从高到低顺序进行排列，技术部分得分最高的投标人将被排序在前；以上得分都相同的，则由评标委员会随机抽取排序推荐。</w:t>
      </w:r>
    </w:p>
    <w:p>
      <w:pPr>
        <w:pStyle w:val="89"/>
        <w:spacing w:line="360" w:lineRule="auto"/>
        <w:rPr>
          <w:rFonts w:ascii="宋体" w:hAnsi="宋体" w:cs="宋体"/>
          <w:sz w:val="24"/>
          <w:szCs w:val="24"/>
        </w:rPr>
      </w:pPr>
    </w:p>
    <w:p>
      <w:pPr>
        <w:spacing w:line="360" w:lineRule="auto"/>
        <w:ind w:firstLine="723" w:firstLineChars="300"/>
        <w:rPr>
          <w:rFonts w:ascii="宋体" w:hAnsi="宋体" w:cs="宋体"/>
          <w:b/>
          <w:sz w:val="24"/>
        </w:rPr>
      </w:pPr>
      <w:r>
        <w:rPr>
          <w:rFonts w:hint="eastAsia" w:ascii="宋体" w:hAnsi="宋体" w:cs="宋体"/>
          <w:b/>
          <w:sz w:val="24"/>
        </w:rPr>
        <w:t>各项评审因素的设置如下：</w:t>
      </w:r>
    </w:p>
    <w:p>
      <w:pPr>
        <w:spacing w:line="360" w:lineRule="auto"/>
        <w:ind w:firstLine="723" w:firstLineChars="300"/>
        <w:rPr>
          <w:rFonts w:ascii="宋体" w:hAnsi="宋体" w:cs="宋体"/>
          <w:b/>
          <w:sz w:val="24"/>
        </w:rPr>
      </w:pPr>
      <w:r>
        <w:rPr>
          <w:rFonts w:hint="eastAsia" w:ascii="宋体" w:hAnsi="宋体" w:cs="宋体"/>
          <w:b/>
          <w:sz w:val="24"/>
        </w:rPr>
        <w:t>A：技术部分评分           满分66分</w:t>
      </w:r>
    </w:p>
    <w:p>
      <w:pPr>
        <w:spacing w:line="360" w:lineRule="auto"/>
        <w:ind w:firstLine="723" w:firstLineChars="300"/>
        <w:rPr>
          <w:rFonts w:ascii="宋体" w:hAnsi="宋体" w:cs="宋体"/>
          <w:b/>
          <w:sz w:val="24"/>
        </w:rPr>
      </w:pPr>
      <w:r>
        <w:rPr>
          <w:rFonts w:hint="eastAsia" w:ascii="宋体" w:hAnsi="宋体" w:cs="宋体"/>
          <w:b/>
          <w:sz w:val="24"/>
        </w:rPr>
        <w:t>B：商务部分评分           满分14分</w:t>
      </w:r>
    </w:p>
    <w:p>
      <w:pPr>
        <w:spacing w:line="360" w:lineRule="auto"/>
        <w:ind w:firstLine="723" w:firstLineChars="300"/>
        <w:rPr>
          <w:rFonts w:ascii="宋体" w:hAnsi="宋体" w:cs="宋体"/>
          <w:b/>
          <w:sz w:val="24"/>
        </w:rPr>
      </w:pPr>
      <w:r>
        <w:rPr>
          <w:rFonts w:hint="eastAsia" w:ascii="宋体" w:hAnsi="宋体" w:cs="宋体"/>
          <w:b/>
          <w:sz w:val="24"/>
        </w:rPr>
        <w:t>C：报价部分评分           满分20分</w:t>
      </w:r>
    </w:p>
    <w:p>
      <w:pPr>
        <w:pStyle w:val="26"/>
        <w:spacing w:line="360" w:lineRule="auto"/>
        <w:ind w:firstLine="241" w:firstLineChars="100"/>
        <w:rPr>
          <w:rFonts w:ascii="宋体" w:hAnsi="宋体" w:eastAsia="宋体" w:cs="宋体"/>
        </w:rPr>
      </w:pPr>
      <w:r>
        <w:rPr>
          <w:rFonts w:hint="eastAsia" w:ascii="宋体" w:hAnsi="宋体" w:eastAsia="宋体" w:cs="宋体"/>
          <w:b/>
        </w:rPr>
        <w:t>综合得分：P＝A＋B＋C,计算分数时四舍五入保留小数点后两位。</w:t>
      </w:r>
    </w:p>
    <w:p>
      <w:pPr>
        <w:spacing w:line="360" w:lineRule="auto"/>
        <w:ind w:firstLine="720" w:firstLineChars="300"/>
        <w:rPr>
          <w:rFonts w:ascii="宋体" w:hAnsi="宋体" w:cs="宋体"/>
          <w:sz w:val="24"/>
        </w:rPr>
      </w:pPr>
    </w:p>
    <w:p>
      <w:pPr>
        <w:pStyle w:val="64"/>
        <w:numPr>
          <w:ilvl w:val="0"/>
          <w:numId w:val="12"/>
        </w:numPr>
        <w:spacing w:before="0" w:beforeAutospacing="0" w:after="0" w:afterAutospacing="0" w:line="360" w:lineRule="auto"/>
        <w:ind w:firstLine="480"/>
        <w:rPr>
          <w:b/>
          <w:bCs/>
        </w:rPr>
      </w:pPr>
      <w:r>
        <w:rPr>
          <w:rFonts w:hint="eastAsia"/>
          <w:b/>
          <w:bCs/>
        </w:rPr>
        <w:t>技术部分满分为</w:t>
      </w:r>
      <w:r>
        <w:rPr>
          <w:rFonts w:hint="eastAsia"/>
          <w:b/>
          <w:bCs/>
          <w:u w:val="single"/>
        </w:rPr>
        <w:t>66</w:t>
      </w:r>
      <w:r>
        <w:rPr>
          <w:rFonts w:hint="eastAsia"/>
          <w:b/>
          <w:bCs/>
        </w:rPr>
        <w:t>分。</w:t>
      </w:r>
    </w:p>
    <w:tbl>
      <w:tblPr>
        <w:tblStyle w:val="70"/>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08"/>
        <w:gridCol w:w="854"/>
        <w:gridCol w:w="77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pct"/>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sz w:val="24"/>
                <w:szCs w:val="24"/>
              </w:rPr>
              <w:t>评标项目</w:t>
            </w:r>
          </w:p>
        </w:tc>
        <w:tc>
          <w:tcPr>
            <w:tcW w:w="429" w:type="pct"/>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sz w:val="24"/>
                <w:szCs w:val="24"/>
              </w:rPr>
              <w:t>评标分值</w:t>
            </w:r>
          </w:p>
        </w:tc>
        <w:tc>
          <w:tcPr>
            <w:tcW w:w="3913" w:type="pct"/>
          </w:tcPr>
          <w:p>
            <w:pPr>
              <w:pStyle w:val="489"/>
              <w:spacing w:line="360" w:lineRule="auto"/>
              <w:jc w:val="center"/>
              <w:rPr>
                <w:rFonts w:hint="default" w:ascii="宋体" w:hAnsi="宋体" w:eastAsia="宋体" w:cs="宋体"/>
                <w:bCs/>
                <w:sz w:val="24"/>
                <w:szCs w:val="24"/>
              </w:rPr>
            </w:pPr>
            <w:r>
              <w:rPr>
                <w:rFonts w:ascii="宋体" w:hAnsi="宋体" w:eastAsia="宋体" w:cs="宋体"/>
                <w:sz w:val="24"/>
                <w:szCs w:val="24"/>
              </w:rPr>
              <w:t>评标方法描述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pct"/>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bCs/>
                <w:sz w:val="24"/>
                <w:szCs w:val="24"/>
              </w:rPr>
              <w:t>1.技术服务要求响应情况</w:t>
            </w:r>
          </w:p>
        </w:tc>
        <w:tc>
          <w:tcPr>
            <w:tcW w:w="429" w:type="pct"/>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bCs/>
                <w:sz w:val="24"/>
                <w:szCs w:val="24"/>
              </w:rPr>
              <w:t>43</w:t>
            </w:r>
          </w:p>
        </w:tc>
        <w:tc>
          <w:tcPr>
            <w:tcW w:w="3913" w:type="pct"/>
          </w:tcPr>
          <w:p>
            <w:pPr>
              <w:pStyle w:val="489"/>
              <w:spacing w:line="360" w:lineRule="auto"/>
              <w:rPr>
                <w:rFonts w:hint="default" w:ascii="宋体" w:hAnsi="宋体" w:eastAsia="宋体" w:cs="宋体"/>
                <w:bCs/>
                <w:sz w:val="24"/>
                <w:szCs w:val="24"/>
              </w:rPr>
            </w:pPr>
            <w:r>
              <w:rPr>
                <w:rFonts w:ascii="宋体" w:hAnsi="宋体" w:eastAsia="宋体" w:cs="宋体"/>
                <w:sz w:val="24"/>
                <w:szCs w:val="24"/>
              </w:rPr>
              <w:t>根据各投标人对</w:t>
            </w:r>
            <w:r>
              <w:rPr>
                <w:rFonts w:ascii="宋体" w:hAnsi="宋体" w:eastAsia="宋体" w:cs="宋体"/>
                <w:bCs/>
                <w:sz w:val="24"/>
                <w:szCs w:val="24"/>
              </w:rPr>
              <w:t>《第三章  招标内容及要求》</w:t>
            </w:r>
            <w:r>
              <w:rPr>
                <w:rFonts w:ascii="宋体" w:hAnsi="宋体" w:eastAsia="宋体" w:cs="宋体"/>
                <w:sz w:val="24"/>
                <w:szCs w:val="24"/>
              </w:rPr>
              <w:t>“二、技术和服务要求”提供的技术和服务要求响应表中各项要求的响应承诺情况，由评委进行评议并评分： （1）完全满足招标文件要求的得43分，标注“★”号的参数为不允许负偏离的实质性要求，有出现负偏离的按无效投标处理；（2）</w:t>
            </w:r>
            <w:r>
              <w:rPr>
                <w:rFonts w:ascii="宋体" w:hAnsi="宋体" w:eastAsia="宋体" w:cs="宋体"/>
                <w:sz w:val="24"/>
                <w:szCs w:val="24"/>
                <w:lang w:bidi="ar"/>
              </w:rPr>
              <w:t>带“▲”标注内容每负偏离一项扣3分，共4项，合计12分；（3）</w:t>
            </w:r>
            <w:r>
              <w:rPr>
                <w:rFonts w:ascii="宋体" w:hAnsi="宋体" w:eastAsia="宋体" w:cs="宋体"/>
                <w:sz w:val="24"/>
                <w:szCs w:val="24"/>
              </w:rPr>
              <w:t>未标注“★”号的参数：</w:t>
            </w:r>
            <w:r>
              <w:rPr>
                <w:rStyle w:val="73"/>
                <w:rFonts w:ascii="宋体" w:hAnsi="宋体" w:eastAsia="宋体" w:cs="宋体"/>
                <w:sz w:val="24"/>
                <w:szCs w:val="24"/>
                <w:shd w:val="clear" w:color="auto" w:fill="FFFFFF"/>
              </w:rPr>
              <w:t>【评审项1】</w:t>
            </w:r>
            <w:r>
              <w:rPr>
                <w:rFonts w:ascii="宋体" w:hAnsi="宋体" w:eastAsia="宋体" w:cs="宋体"/>
                <w:sz w:val="24"/>
                <w:szCs w:val="24"/>
              </w:rPr>
              <w:t>、</w:t>
            </w:r>
            <w:r>
              <w:rPr>
                <w:rStyle w:val="73"/>
                <w:rFonts w:ascii="宋体" w:hAnsi="宋体" w:eastAsia="宋体" w:cs="宋体"/>
                <w:sz w:val="24"/>
                <w:szCs w:val="24"/>
                <w:shd w:val="clear" w:color="auto" w:fill="FFFFFF"/>
              </w:rPr>
              <w:t>【评审项2】</w:t>
            </w:r>
            <w:r>
              <w:rPr>
                <w:rFonts w:ascii="宋体" w:hAnsi="宋体" w:eastAsia="宋体" w:cs="宋体"/>
                <w:sz w:val="24"/>
                <w:szCs w:val="24"/>
              </w:rPr>
              <w:t>、...</w:t>
            </w:r>
            <w:r>
              <w:rPr>
                <w:rStyle w:val="73"/>
                <w:rFonts w:ascii="宋体" w:hAnsi="宋体" w:eastAsia="宋体" w:cs="宋体"/>
                <w:sz w:val="24"/>
                <w:szCs w:val="24"/>
                <w:shd w:val="clear" w:color="auto" w:fill="FFFFFF"/>
              </w:rPr>
              <w:t>【评审项31】</w:t>
            </w:r>
            <w:r>
              <w:rPr>
                <w:rFonts w:ascii="宋体" w:hAnsi="宋体" w:eastAsia="宋体" w:cs="宋体"/>
                <w:sz w:val="24"/>
                <w:szCs w:val="24"/>
              </w:rPr>
              <w:t>，共31项，每负偏离一项扣1分，合计31分，扣完为止，正偏离不加分。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pct"/>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bCs/>
                <w:sz w:val="24"/>
                <w:szCs w:val="24"/>
              </w:rPr>
              <w:t>2.人员配备方案</w:t>
            </w:r>
          </w:p>
        </w:tc>
        <w:tc>
          <w:tcPr>
            <w:tcW w:w="429" w:type="pct"/>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bCs/>
                <w:sz w:val="24"/>
                <w:szCs w:val="24"/>
              </w:rPr>
              <w:t>3</w:t>
            </w:r>
          </w:p>
        </w:tc>
        <w:tc>
          <w:tcPr>
            <w:tcW w:w="3913" w:type="pct"/>
          </w:tcPr>
          <w:p>
            <w:pPr>
              <w:pStyle w:val="489"/>
              <w:spacing w:line="360" w:lineRule="auto"/>
              <w:rPr>
                <w:rFonts w:hint="default" w:ascii="宋体" w:hAnsi="宋体" w:eastAsia="宋体" w:cs="宋体"/>
                <w:sz w:val="24"/>
                <w:szCs w:val="24"/>
              </w:rPr>
            </w:pPr>
            <w:r>
              <w:rPr>
                <w:rFonts w:ascii="宋体" w:hAnsi="宋体" w:eastAsia="宋体" w:cs="宋体"/>
                <w:sz w:val="24"/>
                <w:szCs w:val="24"/>
              </w:rPr>
              <w:t>根据投</w:t>
            </w:r>
            <w:r>
              <w:rPr>
                <w:rFonts w:ascii="宋体" w:hAnsi="宋体" w:eastAsia="宋体" w:cs="宋体"/>
                <w:color w:val="auto"/>
                <w:sz w:val="24"/>
                <w:szCs w:val="24"/>
              </w:rPr>
              <w:t>标人提供的人员配备方案（包括但不限于：组织架构、岗位设置、配备人数、保安人员的作业安排等情况），由评委进行评分：涉及以上要点且内容齐全无缺漏项、内容完善且能够符合本项目的得3分；方案所包含的要点齐全、内容较简略，较符合本项目的得2分；方案要点有缺漏或内容存在错误，针对性不强的，仅基本满足本项目需求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pct"/>
            <w:vAlign w:val="center"/>
          </w:tcPr>
          <w:p>
            <w:pPr>
              <w:widowControl/>
              <w:spacing w:line="360" w:lineRule="auto"/>
              <w:jc w:val="center"/>
              <w:rPr>
                <w:rFonts w:ascii="宋体" w:hAnsi="宋体" w:cs="宋体"/>
                <w:sz w:val="24"/>
              </w:rPr>
            </w:pPr>
            <w:r>
              <w:rPr>
                <w:rFonts w:hint="eastAsia" w:ascii="宋体" w:hAnsi="宋体" w:cs="宋体"/>
                <w:sz w:val="24"/>
              </w:rPr>
              <w:t>3.针对本安保项目的管理方案</w:t>
            </w:r>
          </w:p>
        </w:tc>
        <w:tc>
          <w:tcPr>
            <w:tcW w:w="429" w:type="pct"/>
            <w:vAlign w:val="center"/>
          </w:tcPr>
          <w:p>
            <w:pPr>
              <w:spacing w:line="360" w:lineRule="auto"/>
              <w:jc w:val="center"/>
              <w:rPr>
                <w:rFonts w:ascii="宋体" w:hAnsi="宋体" w:cs="宋体"/>
                <w:sz w:val="24"/>
              </w:rPr>
            </w:pPr>
            <w:r>
              <w:rPr>
                <w:rFonts w:hint="eastAsia" w:ascii="宋体" w:hAnsi="宋体" w:cs="宋体"/>
                <w:sz w:val="24"/>
              </w:rPr>
              <w:t>3</w:t>
            </w:r>
          </w:p>
        </w:tc>
        <w:tc>
          <w:tcPr>
            <w:tcW w:w="3913" w:type="pct"/>
            <w:vAlign w:val="center"/>
          </w:tcPr>
          <w:p>
            <w:pPr>
              <w:widowControl/>
              <w:spacing w:line="360" w:lineRule="auto"/>
              <w:jc w:val="left"/>
              <w:rPr>
                <w:rFonts w:ascii="宋体" w:hAnsi="宋体" w:cs="宋体"/>
                <w:sz w:val="24"/>
              </w:rPr>
            </w:pPr>
            <w:r>
              <w:rPr>
                <w:rFonts w:hint="eastAsia" w:ascii="宋体" w:hAnsi="宋体" w:cs="宋体"/>
                <w:sz w:val="24"/>
              </w:rPr>
              <w:t>投标人根据本项目</w:t>
            </w:r>
            <w:r>
              <w:rPr>
                <w:rFonts w:hint="eastAsia" w:ascii="宋体" w:hAnsi="宋体" w:cs="宋体"/>
                <w:sz w:val="24"/>
                <w:lang w:eastAsia="zh-CN"/>
              </w:rPr>
              <w:t>提供的</w:t>
            </w:r>
            <w:r>
              <w:rPr>
                <w:rFonts w:hint="eastAsia" w:ascii="宋体" w:hAnsi="宋体" w:cs="宋体"/>
                <w:sz w:val="24"/>
              </w:rPr>
              <w:t>安保项目管理方案（包括但不限于：安保服务宗旨及管理目标、安保工作管理方案、保安人员的作业安排等），由评委进行评分：方案包含的要点齐全无缺漏项、内容与要点相符、内容完善且能够适用于本项目的得3分；方案所包含的要点齐全、内容与要点相符，但仅有纲要内容简略，未展开阐述的得2分；方案所包含的要点有缺漏或无实质性内容的得1分；未提供或不适用于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pct"/>
            <w:vAlign w:val="center"/>
          </w:tcPr>
          <w:p>
            <w:pPr>
              <w:widowControl/>
              <w:spacing w:line="360" w:lineRule="auto"/>
              <w:jc w:val="center"/>
              <w:rPr>
                <w:rFonts w:ascii="宋体" w:hAnsi="宋体" w:cs="宋体"/>
                <w:kern w:val="0"/>
                <w:sz w:val="24"/>
                <w:lang w:bidi="ar"/>
              </w:rPr>
            </w:pPr>
            <w:r>
              <w:rPr>
                <w:rFonts w:hint="eastAsia" w:ascii="宋体" w:hAnsi="宋体" w:cs="宋体"/>
                <w:kern w:val="0"/>
                <w:sz w:val="24"/>
                <w:lang w:bidi="ar"/>
              </w:rPr>
              <w:t>4.</w:t>
            </w:r>
            <w:r>
              <w:rPr>
                <w:rFonts w:hint="eastAsia" w:ascii="宋体" w:hAnsi="宋体" w:cs="宋体"/>
                <w:spacing w:val="-3"/>
                <w:sz w:val="24"/>
              </w:rPr>
              <w:t>应急预案</w:t>
            </w:r>
          </w:p>
        </w:tc>
        <w:tc>
          <w:tcPr>
            <w:tcW w:w="429" w:type="pct"/>
            <w:vAlign w:val="center"/>
          </w:tcPr>
          <w:p>
            <w:pPr>
              <w:spacing w:line="360" w:lineRule="auto"/>
              <w:jc w:val="center"/>
              <w:rPr>
                <w:rFonts w:ascii="宋体" w:hAnsi="宋体" w:cs="宋体"/>
                <w:sz w:val="24"/>
              </w:rPr>
            </w:pPr>
            <w:r>
              <w:rPr>
                <w:rFonts w:hint="eastAsia" w:ascii="宋体" w:hAnsi="宋体" w:cs="宋体"/>
                <w:sz w:val="24"/>
              </w:rPr>
              <w:t>3</w:t>
            </w:r>
          </w:p>
        </w:tc>
        <w:tc>
          <w:tcPr>
            <w:tcW w:w="3913" w:type="pct"/>
            <w:vAlign w:val="center"/>
          </w:tcPr>
          <w:p>
            <w:pPr>
              <w:widowControl/>
              <w:spacing w:line="360" w:lineRule="auto"/>
              <w:jc w:val="left"/>
              <w:rPr>
                <w:rFonts w:ascii="宋体" w:hAnsi="宋体" w:cs="宋体"/>
                <w:sz w:val="24"/>
              </w:rPr>
            </w:pPr>
            <w:r>
              <w:rPr>
                <w:rFonts w:hint="eastAsia" w:ascii="宋体" w:hAnsi="宋体" w:cs="宋体"/>
                <w:sz w:val="24"/>
              </w:rPr>
              <w:t>根据投标人提供的</w:t>
            </w:r>
            <w:r>
              <w:rPr>
                <w:rFonts w:hint="eastAsia" w:ascii="宋体" w:hAnsi="宋体" w:cs="宋体"/>
                <w:spacing w:val="-3"/>
                <w:sz w:val="24"/>
              </w:rPr>
              <w:t>应急预案</w:t>
            </w:r>
            <w:r>
              <w:rPr>
                <w:rFonts w:hint="eastAsia" w:ascii="宋体" w:hAnsi="宋体" w:cs="宋体"/>
                <w:sz w:val="24"/>
              </w:rPr>
              <w:t>内容（包括但不限于：自然灾害、火灾、突发事件、治安事件、疫情防控等）由评委进行评分：</w:t>
            </w:r>
            <w:r>
              <w:rPr>
                <w:rFonts w:hint="eastAsia" w:ascii="宋体" w:hAnsi="宋体" w:cs="宋体"/>
                <w:kern w:val="0"/>
                <w:sz w:val="24"/>
              </w:rPr>
              <w:t>涉及以上要点且</w:t>
            </w:r>
            <w:r>
              <w:rPr>
                <w:rStyle w:val="303"/>
                <w:rFonts w:hint="eastAsia" w:ascii="宋体" w:hAnsi="宋体" w:cs="宋体"/>
                <w:sz w:val="24"/>
              </w:rPr>
              <w:t>内容</w:t>
            </w:r>
            <w:r>
              <w:rPr>
                <w:rFonts w:hint="eastAsia" w:ascii="宋体" w:hAnsi="宋体" w:cs="宋体"/>
                <w:spacing w:val="2"/>
                <w:sz w:val="24"/>
              </w:rPr>
              <w:t>齐全无缺</w:t>
            </w:r>
            <w:r>
              <w:rPr>
                <w:rFonts w:hint="eastAsia" w:ascii="宋体" w:hAnsi="宋体" w:cs="宋体"/>
                <w:spacing w:val="1"/>
                <w:sz w:val="24"/>
              </w:rPr>
              <w:t>漏项、内容与要点</w:t>
            </w:r>
            <w:r>
              <w:rPr>
                <w:rFonts w:hint="eastAsia" w:ascii="宋体" w:hAnsi="宋体" w:cs="宋体"/>
                <w:spacing w:val="2"/>
                <w:sz w:val="24"/>
              </w:rPr>
              <w:t>相符、内容完善且能够有利于项目实施的得3分</w:t>
            </w:r>
            <w:r>
              <w:rPr>
                <w:rStyle w:val="303"/>
                <w:rFonts w:hint="eastAsia" w:ascii="宋体" w:hAnsi="宋体" w:cs="宋体"/>
                <w:sz w:val="24"/>
              </w:rPr>
              <w:t>；</w:t>
            </w:r>
            <w:r>
              <w:rPr>
                <w:rFonts w:hint="eastAsia" w:ascii="宋体" w:hAnsi="宋体" w:cs="宋体"/>
                <w:spacing w:val="2"/>
                <w:sz w:val="24"/>
              </w:rPr>
              <w:t>方案所包含的要点齐全、内容与要点相符，但仅有</w:t>
            </w:r>
            <w:r>
              <w:rPr>
                <w:rFonts w:hint="eastAsia" w:ascii="宋体" w:hAnsi="宋体" w:cs="宋体"/>
                <w:spacing w:val="1"/>
                <w:sz w:val="24"/>
              </w:rPr>
              <w:t>纲要内容简略，未展开阐述</w:t>
            </w:r>
            <w:r>
              <w:rPr>
                <w:rStyle w:val="303"/>
                <w:rFonts w:hint="eastAsia" w:ascii="宋体" w:hAnsi="宋体" w:cs="宋体"/>
                <w:sz w:val="24"/>
              </w:rPr>
              <w:t>的得2分；</w:t>
            </w:r>
            <w:r>
              <w:rPr>
                <w:rFonts w:hint="eastAsia" w:ascii="宋体" w:hAnsi="宋体" w:cs="宋体"/>
                <w:spacing w:val="1"/>
                <w:sz w:val="24"/>
              </w:rPr>
              <w:t>要点有缺漏或内容存在错误</w:t>
            </w:r>
            <w:r>
              <w:rPr>
                <w:rStyle w:val="303"/>
                <w:rFonts w:hint="eastAsia" w:ascii="宋体" w:hAnsi="宋体" w:cs="宋体"/>
                <w:sz w:val="24"/>
              </w:rPr>
              <w:t>，针对性不强的，仅基本满足本项目需求的得1分；未提供的不得分。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pct"/>
            <w:vAlign w:val="center"/>
          </w:tcPr>
          <w:p>
            <w:pPr>
              <w:widowControl/>
              <w:spacing w:line="360" w:lineRule="auto"/>
              <w:jc w:val="center"/>
              <w:rPr>
                <w:rFonts w:ascii="宋体" w:hAnsi="宋体" w:cs="宋体"/>
                <w:kern w:val="0"/>
                <w:sz w:val="24"/>
                <w:lang w:bidi="ar"/>
              </w:rPr>
            </w:pPr>
            <w:r>
              <w:rPr>
                <w:rFonts w:hint="eastAsia" w:ascii="宋体" w:hAnsi="宋体" w:cs="宋体"/>
                <w:kern w:val="0"/>
                <w:sz w:val="24"/>
                <w:lang w:bidi="ar"/>
              </w:rPr>
              <w:t>5.人员配备承诺</w:t>
            </w:r>
          </w:p>
        </w:tc>
        <w:tc>
          <w:tcPr>
            <w:tcW w:w="429" w:type="pct"/>
            <w:vAlign w:val="center"/>
          </w:tcPr>
          <w:p>
            <w:pPr>
              <w:spacing w:line="360" w:lineRule="auto"/>
              <w:jc w:val="center"/>
              <w:rPr>
                <w:rFonts w:ascii="宋体" w:hAnsi="宋体" w:cs="宋体"/>
                <w:sz w:val="24"/>
              </w:rPr>
            </w:pPr>
            <w:r>
              <w:rPr>
                <w:rFonts w:hint="eastAsia" w:ascii="宋体" w:hAnsi="宋体" w:cs="宋体"/>
                <w:sz w:val="24"/>
              </w:rPr>
              <w:t>3</w:t>
            </w:r>
          </w:p>
        </w:tc>
        <w:tc>
          <w:tcPr>
            <w:tcW w:w="3913" w:type="pct"/>
            <w:vAlign w:val="center"/>
          </w:tcPr>
          <w:p>
            <w:pPr>
              <w:widowControl/>
              <w:spacing w:line="360" w:lineRule="auto"/>
              <w:jc w:val="left"/>
              <w:rPr>
                <w:rFonts w:ascii="宋体" w:hAnsi="宋体" w:cs="宋体"/>
                <w:sz w:val="24"/>
              </w:rPr>
            </w:pPr>
            <w:r>
              <w:rPr>
                <w:rFonts w:hint="eastAsia" w:ascii="宋体" w:hAnsi="宋体" w:cs="宋体"/>
                <w:sz w:val="24"/>
              </w:rPr>
              <w:t>投标人针对本项目投入的男性保安人员中，承诺聘请退伍军人所占的比例≥80%及以上的得3分，50%≤承诺比例＜80%的得2分，30%≤承诺比例＜50%的得1分。投标人须提供相关承诺，否则不得分。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pct"/>
            <w:vAlign w:val="center"/>
          </w:tcPr>
          <w:p>
            <w:pPr>
              <w:widowControl/>
              <w:spacing w:line="360" w:lineRule="auto"/>
              <w:jc w:val="center"/>
              <w:rPr>
                <w:rFonts w:ascii="宋体" w:hAnsi="宋体" w:cs="宋体"/>
                <w:kern w:val="0"/>
                <w:sz w:val="24"/>
                <w:lang w:bidi="ar"/>
              </w:rPr>
            </w:pPr>
            <w:r>
              <w:rPr>
                <w:rFonts w:hint="eastAsia" w:ascii="宋体" w:hAnsi="宋体" w:cs="宋体"/>
                <w:kern w:val="0"/>
                <w:sz w:val="24"/>
                <w:lang w:bidi="ar"/>
              </w:rPr>
              <w:t>6.</w:t>
            </w:r>
            <w:r>
              <w:rPr>
                <w:rFonts w:hint="eastAsia" w:ascii="宋体" w:hAnsi="宋体" w:cs="宋体"/>
                <w:sz w:val="24"/>
              </w:rPr>
              <w:t>保安服务工作管理制度</w:t>
            </w:r>
          </w:p>
        </w:tc>
        <w:tc>
          <w:tcPr>
            <w:tcW w:w="429" w:type="pct"/>
            <w:vAlign w:val="center"/>
          </w:tcPr>
          <w:p>
            <w:pPr>
              <w:spacing w:line="360" w:lineRule="auto"/>
              <w:jc w:val="center"/>
              <w:rPr>
                <w:rFonts w:ascii="宋体" w:hAnsi="宋体" w:cs="宋体"/>
                <w:sz w:val="24"/>
              </w:rPr>
            </w:pPr>
            <w:r>
              <w:rPr>
                <w:rFonts w:hint="eastAsia" w:ascii="宋体" w:hAnsi="宋体" w:cs="宋体"/>
                <w:sz w:val="24"/>
              </w:rPr>
              <w:t>3</w:t>
            </w:r>
          </w:p>
        </w:tc>
        <w:tc>
          <w:tcPr>
            <w:tcW w:w="3913" w:type="pct"/>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提供保安服务工作管理制度（包括但不限于：健全的安保工作各项规章制度和奖惩制度、切实可行的激励机制和淘汰机制、安全防范保障方案、公司规章管理制度等），根据其规范性、完整性并结合本项目实际情况，由评委进行评分：涉及以上要点且</w:t>
            </w:r>
            <w:r>
              <w:rPr>
                <w:rStyle w:val="303"/>
                <w:rFonts w:hint="eastAsia" w:ascii="宋体" w:hAnsi="宋体" w:cs="宋体"/>
                <w:sz w:val="24"/>
              </w:rPr>
              <w:t>内容</w:t>
            </w:r>
            <w:r>
              <w:rPr>
                <w:rFonts w:hint="eastAsia" w:ascii="宋体" w:hAnsi="宋体" w:cs="宋体"/>
                <w:spacing w:val="2"/>
                <w:sz w:val="24"/>
              </w:rPr>
              <w:t>齐全无缺</w:t>
            </w:r>
            <w:r>
              <w:rPr>
                <w:rFonts w:hint="eastAsia" w:ascii="宋体" w:hAnsi="宋体" w:cs="宋体"/>
                <w:spacing w:val="1"/>
                <w:sz w:val="24"/>
              </w:rPr>
              <w:t>漏项、内容与要点</w:t>
            </w:r>
            <w:r>
              <w:rPr>
                <w:rFonts w:hint="eastAsia" w:ascii="宋体" w:hAnsi="宋体" w:cs="宋体"/>
                <w:spacing w:val="2"/>
                <w:sz w:val="24"/>
              </w:rPr>
              <w:t>相符、内容完善且能够有利于项目实施的得3分</w:t>
            </w:r>
            <w:r>
              <w:rPr>
                <w:rStyle w:val="303"/>
                <w:rFonts w:hint="eastAsia" w:ascii="宋体" w:hAnsi="宋体" w:cs="宋体"/>
                <w:sz w:val="24"/>
              </w:rPr>
              <w:t>；</w:t>
            </w:r>
            <w:r>
              <w:rPr>
                <w:rFonts w:hint="eastAsia" w:ascii="宋体" w:hAnsi="宋体" w:cs="宋体"/>
                <w:spacing w:val="2"/>
                <w:sz w:val="24"/>
              </w:rPr>
              <w:t>方案所包含的要点齐全、内容与要点相符，但仅有</w:t>
            </w:r>
            <w:r>
              <w:rPr>
                <w:rFonts w:hint="eastAsia" w:ascii="宋体" w:hAnsi="宋体" w:cs="宋体"/>
                <w:spacing w:val="1"/>
                <w:sz w:val="24"/>
              </w:rPr>
              <w:t>纲要内容简略，未展开阐述</w:t>
            </w:r>
            <w:r>
              <w:rPr>
                <w:rStyle w:val="303"/>
                <w:rFonts w:hint="eastAsia" w:ascii="宋体" w:hAnsi="宋体" w:cs="宋体"/>
                <w:sz w:val="24"/>
              </w:rPr>
              <w:t>的得2分；</w:t>
            </w:r>
            <w:r>
              <w:rPr>
                <w:rFonts w:hint="eastAsia" w:ascii="宋体" w:hAnsi="宋体" w:cs="宋体"/>
                <w:spacing w:val="1"/>
                <w:sz w:val="24"/>
              </w:rPr>
              <w:t>要点有缺漏或内容存在错误</w:t>
            </w:r>
            <w:r>
              <w:rPr>
                <w:rStyle w:val="303"/>
                <w:rFonts w:hint="eastAsia" w:ascii="宋体" w:hAnsi="宋体" w:cs="宋体"/>
                <w:sz w:val="24"/>
              </w:rPr>
              <w:t>，针对性不强的，仅基本满足本项目需求的得1分；未提供的不得分。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84" w:hRule="atLeast"/>
        </w:trPr>
        <w:tc>
          <w:tcPr>
            <w:tcW w:w="657" w:type="pct"/>
            <w:vAlign w:val="center"/>
          </w:tcPr>
          <w:p>
            <w:pPr>
              <w:widowControl/>
              <w:spacing w:line="360" w:lineRule="auto"/>
              <w:jc w:val="center"/>
              <w:rPr>
                <w:rFonts w:ascii="宋体" w:hAnsi="宋体" w:cs="宋体"/>
                <w:kern w:val="0"/>
                <w:sz w:val="24"/>
                <w:lang w:bidi="ar"/>
              </w:rPr>
            </w:pPr>
            <w:r>
              <w:rPr>
                <w:rFonts w:hint="eastAsia" w:ascii="宋体" w:hAnsi="宋体" w:cs="宋体"/>
                <w:kern w:val="0"/>
                <w:sz w:val="24"/>
                <w:lang w:bidi="ar"/>
              </w:rPr>
              <w:t>7.</w:t>
            </w:r>
            <w:r>
              <w:rPr>
                <w:rFonts w:hint="eastAsia" w:ascii="宋体" w:hAnsi="宋体" w:cs="宋体"/>
                <w:sz w:val="24"/>
              </w:rPr>
              <w:t>安保设备设施配置</w:t>
            </w:r>
          </w:p>
        </w:tc>
        <w:tc>
          <w:tcPr>
            <w:tcW w:w="429" w:type="pct"/>
            <w:vAlign w:val="center"/>
          </w:tcPr>
          <w:p>
            <w:pPr>
              <w:spacing w:line="360" w:lineRule="auto"/>
              <w:jc w:val="center"/>
              <w:rPr>
                <w:rFonts w:ascii="宋体" w:hAnsi="宋体" w:cs="宋体"/>
                <w:sz w:val="24"/>
              </w:rPr>
            </w:pPr>
            <w:r>
              <w:rPr>
                <w:rFonts w:hint="eastAsia" w:ascii="宋体" w:hAnsi="宋体" w:cs="宋体"/>
                <w:sz w:val="24"/>
              </w:rPr>
              <w:t>3</w:t>
            </w:r>
          </w:p>
        </w:tc>
        <w:tc>
          <w:tcPr>
            <w:tcW w:w="3913" w:type="pct"/>
            <w:vAlign w:val="center"/>
          </w:tcPr>
          <w:p>
            <w:pPr>
              <w:widowControl/>
              <w:spacing w:line="360" w:lineRule="auto"/>
              <w:jc w:val="left"/>
              <w:rPr>
                <w:rFonts w:ascii="宋体" w:hAnsi="宋体" w:cs="宋体"/>
                <w:sz w:val="24"/>
              </w:rPr>
            </w:pPr>
            <w:r>
              <w:rPr>
                <w:rFonts w:hint="eastAsia" w:ascii="宋体" w:hAnsi="宋体" w:cs="宋体"/>
                <w:sz w:val="24"/>
              </w:rPr>
              <w:t>根据投标人拟投入本项目的安保设备设施配置情况（包括但不限于保安装备、保安服装、防暴装备、通讯装备等）</w:t>
            </w:r>
            <w:r>
              <w:rPr>
                <w:rStyle w:val="303"/>
                <w:rFonts w:hint="eastAsia" w:ascii="宋体" w:hAnsi="宋体" w:cs="宋体"/>
                <w:sz w:val="24"/>
              </w:rPr>
              <w:t>由评委进行评分：</w:t>
            </w:r>
            <w:r>
              <w:rPr>
                <w:rFonts w:hint="eastAsia" w:ascii="宋体" w:hAnsi="宋体" w:cs="宋体"/>
                <w:kern w:val="0"/>
                <w:sz w:val="24"/>
              </w:rPr>
              <w:t>涉及以上要点且</w:t>
            </w:r>
            <w:r>
              <w:rPr>
                <w:rStyle w:val="303"/>
                <w:rFonts w:hint="eastAsia" w:ascii="宋体" w:hAnsi="宋体" w:cs="宋体"/>
                <w:sz w:val="24"/>
              </w:rPr>
              <w:t>内容</w:t>
            </w:r>
            <w:r>
              <w:rPr>
                <w:rFonts w:hint="eastAsia" w:ascii="宋体" w:hAnsi="宋体" w:cs="宋体"/>
                <w:spacing w:val="2"/>
                <w:sz w:val="24"/>
              </w:rPr>
              <w:t>齐全无缺</w:t>
            </w:r>
            <w:r>
              <w:rPr>
                <w:rFonts w:hint="eastAsia" w:ascii="宋体" w:hAnsi="宋体" w:cs="宋体"/>
                <w:spacing w:val="1"/>
                <w:sz w:val="24"/>
              </w:rPr>
              <w:t>漏项、内容与要点</w:t>
            </w:r>
            <w:r>
              <w:rPr>
                <w:rFonts w:hint="eastAsia" w:ascii="宋体" w:hAnsi="宋体" w:cs="宋体"/>
                <w:spacing w:val="2"/>
                <w:sz w:val="24"/>
              </w:rPr>
              <w:t>相符、内容完善且能够有利于项目实施的得3分</w:t>
            </w:r>
            <w:r>
              <w:rPr>
                <w:rStyle w:val="303"/>
                <w:rFonts w:hint="eastAsia" w:ascii="宋体" w:hAnsi="宋体" w:cs="宋体"/>
                <w:sz w:val="24"/>
              </w:rPr>
              <w:t>；</w:t>
            </w:r>
            <w:r>
              <w:rPr>
                <w:rFonts w:hint="eastAsia" w:ascii="宋体" w:hAnsi="宋体" w:cs="宋体"/>
                <w:spacing w:val="2"/>
                <w:sz w:val="24"/>
              </w:rPr>
              <w:t>方案所包含的要点齐全、内容与要点相符，但仅有</w:t>
            </w:r>
            <w:r>
              <w:rPr>
                <w:rFonts w:hint="eastAsia" w:ascii="宋体" w:hAnsi="宋体" w:cs="宋体"/>
                <w:spacing w:val="1"/>
                <w:sz w:val="24"/>
              </w:rPr>
              <w:t>纲要内容简略，未展开阐述</w:t>
            </w:r>
            <w:r>
              <w:rPr>
                <w:rStyle w:val="303"/>
                <w:rFonts w:hint="eastAsia" w:ascii="宋体" w:hAnsi="宋体" w:cs="宋体"/>
                <w:sz w:val="24"/>
              </w:rPr>
              <w:t>的得2分；</w:t>
            </w:r>
            <w:r>
              <w:rPr>
                <w:rFonts w:hint="eastAsia" w:ascii="宋体" w:hAnsi="宋体" w:cs="宋体"/>
                <w:spacing w:val="1"/>
                <w:sz w:val="24"/>
              </w:rPr>
              <w:t>要点有缺漏或内容存在错误</w:t>
            </w:r>
            <w:r>
              <w:rPr>
                <w:rStyle w:val="303"/>
                <w:rFonts w:hint="eastAsia" w:ascii="宋体" w:hAnsi="宋体" w:cs="宋体"/>
                <w:sz w:val="24"/>
              </w:rPr>
              <w:t>，针对性不强的，仅基本满足本项目需求的得1分；未提供的不得分。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pct"/>
            <w:vAlign w:val="center"/>
          </w:tcPr>
          <w:p>
            <w:pPr>
              <w:widowControl/>
              <w:spacing w:line="360" w:lineRule="auto"/>
              <w:jc w:val="center"/>
              <w:rPr>
                <w:rFonts w:ascii="宋体" w:hAnsi="宋体" w:cs="宋体"/>
                <w:kern w:val="0"/>
                <w:sz w:val="24"/>
                <w:lang w:bidi="ar"/>
              </w:rPr>
            </w:pPr>
            <w:r>
              <w:rPr>
                <w:rFonts w:hint="eastAsia" w:ascii="宋体" w:hAnsi="宋体" w:cs="宋体"/>
                <w:kern w:val="0"/>
                <w:sz w:val="24"/>
                <w:lang w:bidi="ar"/>
              </w:rPr>
              <w:t>8.</w:t>
            </w:r>
            <w:r>
              <w:rPr>
                <w:rFonts w:hint="eastAsia" w:ascii="宋体" w:hAnsi="宋体" w:cs="宋体"/>
                <w:sz w:val="24"/>
              </w:rPr>
              <w:t>保安缺编时管理预案</w:t>
            </w:r>
          </w:p>
        </w:tc>
        <w:tc>
          <w:tcPr>
            <w:tcW w:w="429" w:type="pct"/>
            <w:vAlign w:val="center"/>
          </w:tcPr>
          <w:p>
            <w:pPr>
              <w:spacing w:line="360" w:lineRule="auto"/>
              <w:jc w:val="center"/>
              <w:rPr>
                <w:rFonts w:ascii="宋体" w:hAnsi="宋体" w:cs="宋体"/>
                <w:sz w:val="24"/>
              </w:rPr>
            </w:pPr>
            <w:r>
              <w:rPr>
                <w:rFonts w:hint="eastAsia" w:ascii="宋体" w:hAnsi="宋体" w:cs="宋体"/>
                <w:sz w:val="24"/>
              </w:rPr>
              <w:t>3</w:t>
            </w:r>
          </w:p>
        </w:tc>
        <w:tc>
          <w:tcPr>
            <w:tcW w:w="3913" w:type="pct"/>
            <w:vAlign w:val="center"/>
          </w:tcPr>
          <w:p>
            <w:pPr>
              <w:widowControl/>
              <w:spacing w:line="360" w:lineRule="auto"/>
              <w:jc w:val="left"/>
              <w:rPr>
                <w:rFonts w:ascii="宋体" w:hAnsi="宋体" w:cs="宋体"/>
                <w:kern w:val="0"/>
                <w:sz w:val="24"/>
              </w:rPr>
            </w:pPr>
            <w:r>
              <w:rPr>
                <w:rFonts w:hint="eastAsia" w:ascii="宋体" w:hAnsi="宋体" w:cs="宋体"/>
                <w:sz w:val="24"/>
              </w:rPr>
              <w:t>投标人根据本项目特点提供保安人员由于辞退、离职等原因导致缺编时管理预案，（包括但不限于：缺编保安临时顶替人员方案及到岗时限、重新招聘保安方案及到岗时限等）由评委进行评分：方案包含的要点齐全无缺漏项、内容与要点相符、内容完善且能够适用于本项目的得3分；方案所包含的要点齐全、内容与要点相符，但仅有纲要内容简略，未展开阐述的得2分；方案所包含的要点有缺漏或无实质性内容的得1分；未提供或不适用于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7" w:type="pct"/>
            <w:vAlign w:val="center"/>
          </w:tcPr>
          <w:p>
            <w:pPr>
              <w:widowControl/>
              <w:spacing w:line="360" w:lineRule="auto"/>
              <w:jc w:val="center"/>
              <w:rPr>
                <w:rFonts w:ascii="宋体" w:hAnsi="宋体" w:cs="宋体"/>
                <w:kern w:val="0"/>
                <w:sz w:val="24"/>
                <w:lang w:bidi="ar"/>
              </w:rPr>
            </w:pPr>
            <w:r>
              <w:rPr>
                <w:rFonts w:hint="eastAsia" w:ascii="宋体" w:hAnsi="宋体" w:cs="宋体"/>
                <w:kern w:val="0"/>
                <w:sz w:val="24"/>
                <w:lang w:bidi="ar"/>
              </w:rPr>
              <w:t>9.</w:t>
            </w:r>
            <w:r>
              <w:rPr>
                <w:rFonts w:hint="eastAsia" w:ascii="宋体" w:hAnsi="宋体" w:cs="宋体"/>
                <w:sz w:val="24"/>
              </w:rPr>
              <w:t>过渡交接计划</w:t>
            </w:r>
          </w:p>
        </w:tc>
        <w:tc>
          <w:tcPr>
            <w:tcW w:w="429" w:type="pct"/>
            <w:vAlign w:val="center"/>
          </w:tcPr>
          <w:p>
            <w:pPr>
              <w:spacing w:line="360" w:lineRule="auto"/>
              <w:jc w:val="center"/>
              <w:rPr>
                <w:rFonts w:ascii="宋体" w:hAnsi="宋体" w:cs="宋体"/>
                <w:sz w:val="24"/>
              </w:rPr>
            </w:pPr>
            <w:r>
              <w:rPr>
                <w:rFonts w:hint="eastAsia" w:ascii="宋体" w:hAnsi="宋体" w:cs="宋体"/>
                <w:sz w:val="24"/>
              </w:rPr>
              <w:t>2</w:t>
            </w:r>
          </w:p>
        </w:tc>
        <w:tc>
          <w:tcPr>
            <w:tcW w:w="3913" w:type="pct"/>
            <w:vAlign w:val="center"/>
          </w:tcPr>
          <w:p>
            <w:pPr>
              <w:widowControl/>
              <w:spacing w:line="360" w:lineRule="auto"/>
              <w:jc w:val="left"/>
              <w:rPr>
                <w:rFonts w:ascii="宋体" w:hAnsi="宋体" w:cs="宋体"/>
                <w:sz w:val="24"/>
              </w:rPr>
            </w:pPr>
            <w:r>
              <w:rPr>
                <w:rFonts w:hint="eastAsia" w:ascii="宋体" w:hAnsi="宋体" w:cs="宋体"/>
                <w:sz w:val="24"/>
              </w:rPr>
              <w:t>投标人根据本项目特点提供过渡交接计划（包括但不限于：进驻时过渡交接计划安排、退场时过渡交接计划安排等）由评委进行评分：方案包含的要点齐全无缺漏项、内容与要点相符、内容完善且能够适用于本项目的得2分；方案所包含的要点齐全、内容与要点相符，但仅有纲要内容简略，未展开阐述的得1分；方案所包含的要点有缺漏或无实质性内容的得0.5分；未提供或不适用于本项目的不得分。</w:t>
            </w:r>
          </w:p>
        </w:tc>
      </w:tr>
    </w:tbl>
    <w:p>
      <w:pPr>
        <w:pStyle w:val="64"/>
        <w:numPr>
          <w:ilvl w:val="0"/>
          <w:numId w:val="12"/>
        </w:numPr>
        <w:spacing w:before="0" w:beforeAutospacing="0" w:after="0" w:afterAutospacing="0" w:line="360" w:lineRule="auto"/>
        <w:ind w:firstLine="480"/>
        <w:rPr>
          <w:b/>
          <w:bCs/>
        </w:rPr>
      </w:pPr>
      <w:r>
        <w:rPr>
          <w:rFonts w:hint="eastAsia"/>
          <w:b/>
          <w:bCs/>
        </w:rPr>
        <w:t>商务部分满分为</w:t>
      </w:r>
      <w:r>
        <w:rPr>
          <w:rFonts w:hint="eastAsia"/>
          <w:b/>
          <w:bCs/>
          <w:u w:val="single"/>
        </w:rPr>
        <w:t>14</w:t>
      </w:r>
      <w:r>
        <w:rPr>
          <w:rFonts w:hint="eastAsia"/>
          <w:b/>
          <w:bCs/>
        </w:rPr>
        <w:t>分。</w:t>
      </w:r>
    </w:p>
    <w:tbl>
      <w:tblPr>
        <w:tblStyle w:val="70"/>
        <w:tblW w:w="101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4"/>
        <w:gridCol w:w="840"/>
        <w:gridCol w:w="79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4" w:type="dxa"/>
          </w:tcPr>
          <w:p>
            <w:pPr>
              <w:pStyle w:val="489"/>
              <w:spacing w:line="360" w:lineRule="auto"/>
              <w:jc w:val="center"/>
              <w:rPr>
                <w:rFonts w:hint="default" w:ascii="宋体" w:hAnsi="宋体" w:eastAsia="宋体" w:cs="宋体"/>
                <w:bCs/>
                <w:sz w:val="24"/>
                <w:szCs w:val="24"/>
              </w:rPr>
            </w:pPr>
            <w:r>
              <w:rPr>
                <w:rFonts w:ascii="宋体" w:hAnsi="宋体" w:eastAsia="宋体" w:cs="宋体"/>
                <w:sz w:val="24"/>
                <w:szCs w:val="24"/>
              </w:rPr>
              <w:t>评标项目</w:t>
            </w:r>
          </w:p>
        </w:tc>
        <w:tc>
          <w:tcPr>
            <w:tcW w:w="840" w:type="dxa"/>
          </w:tcPr>
          <w:p>
            <w:pPr>
              <w:pStyle w:val="489"/>
              <w:spacing w:line="360" w:lineRule="auto"/>
              <w:jc w:val="center"/>
              <w:rPr>
                <w:rFonts w:hint="default" w:ascii="宋体" w:hAnsi="宋体" w:eastAsia="宋体" w:cs="宋体"/>
                <w:bCs/>
                <w:sz w:val="24"/>
                <w:szCs w:val="24"/>
              </w:rPr>
            </w:pPr>
            <w:r>
              <w:rPr>
                <w:rFonts w:ascii="宋体" w:hAnsi="宋体" w:eastAsia="宋体" w:cs="宋体"/>
                <w:sz w:val="24"/>
                <w:szCs w:val="24"/>
              </w:rPr>
              <w:t>评标分值</w:t>
            </w:r>
          </w:p>
        </w:tc>
        <w:tc>
          <w:tcPr>
            <w:tcW w:w="7976" w:type="dxa"/>
          </w:tcPr>
          <w:p>
            <w:pPr>
              <w:pStyle w:val="489"/>
              <w:spacing w:line="360" w:lineRule="auto"/>
              <w:jc w:val="center"/>
              <w:rPr>
                <w:rFonts w:hint="default" w:ascii="宋体" w:hAnsi="宋体" w:eastAsia="宋体" w:cs="宋体"/>
                <w:bCs/>
                <w:sz w:val="24"/>
                <w:szCs w:val="24"/>
              </w:rPr>
            </w:pPr>
            <w:r>
              <w:rPr>
                <w:rFonts w:ascii="宋体" w:hAnsi="宋体" w:eastAsia="宋体" w:cs="宋体"/>
                <w:sz w:val="24"/>
                <w:szCs w:val="24"/>
              </w:rPr>
              <w:t>评标方法描述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4" w:type="dxa"/>
            <w:tcBorders>
              <w:bottom w:val="single" w:color="auto" w:sz="4" w:space="0"/>
            </w:tcBorders>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bCs/>
                <w:sz w:val="24"/>
                <w:szCs w:val="24"/>
              </w:rPr>
              <w:t>1.</w:t>
            </w:r>
            <w:r>
              <w:rPr>
                <w:rFonts w:ascii="宋体" w:hAnsi="宋体" w:eastAsia="宋体" w:cs="宋体"/>
                <w:sz w:val="24"/>
                <w:szCs w:val="24"/>
                <w:lang w:bidi="ar"/>
              </w:rPr>
              <w:t>满意度</w:t>
            </w:r>
          </w:p>
        </w:tc>
        <w:tc>
          <w:tcPr>
            <w:tcW w:w="840" w:type="dxa"/>
            <w:vAlign w:val="center"/>
          </w:tcPr>
          <w:p>
            <w:pPr>
              <w:pStyle w:val="489"/>
              <w:spacing w:line="360" w:lineRule="auto"/>
              <w:jc w:val="center"/>
              <w:rPr>
                <w:rFonts w:hint="default" w:ascii="宋体" w:hAnsi="宋体" w:eastAsia="宋体" w:cs="宋体"/>
                <w:bCs/>
                <w:color w:val="auto"/>
                <w:sz w:val="24"/>
                <w:szCs w:val="24"/>
              </w:rPr>
            </w:pPr>
            <w:r>
              <w:rPr>
                <w:rFonts w:ascii="宋体" w:hAnsi="宋体" w:eastAsia="宋体" w:cs="宋体"/>
                <w:bCs/>
                <w:color w:val="auto"/>
                <w:sz w:val="24"/>
                <w:szCs w:val="24"/>
              </w:rPr>
              <w:t>3</w:t>
            </w:r>
          </w:p>
        </w:tc>
        <w:tc>
          <w:tcPr>
            <w:tcW w:w="7976" w:type="dxa"/>
            <w:vAlign w:val="center"/>
          </w:tcPr>
          <w:p>
            <w:pPr>
              <w:pStyle w:val="489"/>
              <w:spacing w:line="360" w:lineRule="auto"/>
              <w:rPr>
                <w:rFonts w:hint="default" w:ascii="宋体" w:hAnsi="宋体" w:eastAsia="宋体" w:cs="宋体"/>
                <w:bCs/>
                <w:color w:val="auto"/>
                <w:sz w:val="24"/>
                <w:szCs w:val="24"/>
              </w:rPr>
            </w:pPr>
            <w:r>
              <w:rPr>
                <w:rFonts w:hint="default" w:ascii="宋体" w:hAnsi="宋体" w:cs="宋体"/>
                <w:color w:val="auto"/>
                <w:kern w:val="0"/>
                <w:sz w:val="24"/>
                <w:szCs w:val="24"/>
              </w:rPr>
              <w:t>根据投标人提供2022年1月1日起至本项目投标截止时间止(日期以合同签订时间为准），</w:t>
            </w:r>
            <w:r>
              <w:rPr>
                <w:rFonts w:hint="default" w:ascii="宋体" w:hAnsi="宋体" w:cs="宋体"/>
                <w:color w:val="auto"/>
                <w:spacing w:val="2"/>
                <w:kern w:val="0"/>
                <w:sz w:val="24"/>
                <w:szCs w:val="24"/>
              </w:rPr>
              <w:t>投标人所完成的保安服务项目由</w:t>
            </w:r>
            <w:r>
              <w:rPr>
                <w:rFonts w:hint="default" w:ascii="宋体" w:hAnsi="宋体" w:cs="宋体"/>
                <w:color w:val="auto"/>
                <w:kern w:val="0"/>
                <w:sz w:val="24"/>
                <w:szCs w:val="24"/>
              </w:rPr>
              <w:t>采购人出具的评价意见表，意见表须评价为“满意”或“良好”及以上评价（评价表内容需包含日常管理、服务态度、仪态仪表等</w:t>
            </w:r>
            <w:r>
              <w:rPr>
                <w:rFonts w:hint="eastAsia" w:ascii="宋体" w:hAnsi="宋体" w:cs="宋体"/>
                <w:color w:val="auto"/>
                <w:kern w:val="0"/>
                <w:sz w:val="24"/>
                <w:szCs w:val="24"/>
                <w:lang w:eastAsia="zh-CN"/>
              </w:rPr>
              <w:t>内容</w:t>
            </w:r>
            <w:r>
              <w:rPr>
                <w:rFonts w:hint="default" w:ascii="宋体" w:hAnsi="宋体" w:cs="宋体"/>
                <w:color w:val="auto"/>
                <w:kern w:val="0"/>
                <w:sz w:val="24"/>
                <w:szCs w:val="24"/>
              </w:rPr>
              <w:t>，格式自理），每提供一份评价意见得0.5分，满分为3分。投标人应列表说明并提供该项目的合同复印件、双方往来资金证明（提供其中任1期次银行对账单即可）及采购人评价表，以上三项均需加盖采购人及投标人公章。未提供完整相关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4" w:type="dxa"/>
            <w:vMerge w:val="restart"/>
            <w:tcBorders>
              <w:top w:val="single" w:color="auto" w:sz="4" w:space="0"/>
            </w:tcBorders>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bCs/>
                <w:sz w:val="24"/>
                <w:szCs w:val="24"/>
              </w:rPr>
              <w:t>2.人员配置</w:t>
            </w:r>
          </w:p>
        </w:tc>
        <w:tc>
          <w:tcPr>
            <w:tcW w:w="840" w:type="dxa"/>
            <w:tcBorders>
              <w:bottom w:val="single" w:color="auto" w:sz="4" w:space="0"/>
            </w:tcBorders>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bCs/>
                <w:sz w:val="24"/>
                <w:szCs w:val="24"/>
              </w:rPr>
              <w:t>2</w:t>
            </w:r>
          </w:p>
        </w:tc>
        <w:tc>
          <w:tcPr>
            <w:tcW w:w="7976" w:type="dxa"/>
            <w:vAlign w:val="center"/>
          </w:tcPr>
          <w:p>
            <w:pPr>
              <w:pStyle w:val="489"/>
              <w:spacing w:line="360" w:lineRule="auto"/>
              <w:rPr>
                <w:rFonts w:hint="default" w:ascii="宋体" w:hAnsi="宋体" w:eastAsia="宋体" w:cs="宋体"/>
                <w:bCs/>
                <w:sz w:val="24"/>
                <w:szCs w:val="24"/>
              </w:rPr>
            </w:pPr>
            <w:r>
              <w:rPr>
                <w:rFonts w:ascii="宋体" w:hAnsi="宋体" w:eastAsia="宋体" w:cs="宋体"/>
                <w:sz w:val="24"/>
                <w:szCs w:val="24"/>
              </w:rPr>
              <w:t>投标人拟派项目负责人具备本科及以上学历的得1分；项目负责人具备一级保安员（原高级保安师）职业资格证书的得1分，具备二级保安员（原保安师）职业资格证书的得0.5分。本项满分2分。注：须提供合格有效的身份证、学历证书、职业资格证书复印件及投标截止时间前六个月（不含投标截止时间当月）任意一个月投标人为其缴纳养老保险的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4" w:type="dxa"/>
            <w:vMerge w:val="continue"/>
            <w:tcBorders>
              <w:bottom w:val="single" w:color="auto" w:sz="4" w:space="0"/>
            </w:tcBorders>
            <w:vAlign w:val="center"/>
          </w:tcPr>
          <w:p>
            <w:pPr>
              <w:pStyle w:val="489"/>
              <w:spacing w:line="360" w:lineRule="auto"/>
              <w:jc w:val="center"/>
              <w:rPr>
                <w:rFonts w:hint="default" w:ascii="宋体" w:hAnsi="宋体" w:eastAsia="宋体" w:cs="宋体"/>
                <w:bCs/>
                <w:sz w:val="24"/>
                <w:szCs w:val="24"/>
              </w:rPr>
            </w:pPr>
          </w:p>
        </w:tc>
        <w:tc>
          <w:tcPr>
            <w:tcW w:w="840" w:type="dxa"/>
            <w:tcBorders>
              <w:bottom w:val="single" w:color="auto" w:sz="4" w:space="0"/>
            </w:tcBorders>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bCs/>
                <w:sz w:val="24"/>
                <w:szCs w:val="24"/>
              </w:rPr>
              <w:t>3</w:t>
            </w:r>
          </w:p>
        </w:tc>
        <w:tc>
          <w:tcPr>
            <w:tcW w:w="7976" w:type="dxa"/>
            <w:vAlign w:val="center"/>
          </w:tcPr>
          <w:p>
            <w:pPr>
              <w:pStyle w:val="489"/>
              <w:spacing w:line="360" w:lineRule="auto"/>
              <w:rPr>
                <w:rFonts w:hint="default" w:ascii="宋体" w:hAnsi="宋体" w:eastAsia="宋体" w:cs="宋体"/>
                <w:sz w:val="24"/>
                <w:szCs w:val="24"/>
                <w:lang w:bidi="ar"/>
              </w:rPr>
            </w:pPr>
            <w:r>
              <w:rPr>
                <w:rFonts w:ascii="宋体" w:hAnsi="宋体" w:eastAsia="宋体" w:cs="宋体"/>
                <w:sz w:val="24"/>
                <w:szCs w:val="24"/>
              </w:rPr>
              <w:t>投标人拟派驻本项目的保安员具有有效期内的红十字救护员证的，每提供1人得0.5分,满分得3分。注：须提供 《人员清单》（格式自拟）、人员身份证复印件、救护员证书复印件及投标截止时间前六个月（不含投标截止时间的当月）中任一个月投标人为其依法缴纳养老保险的证明材料。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4" w:type="dxa"/>
            <w:tcBorders>
              <w:top w:val="single" w:color="auto" w:sz="4" w:space="0"/>
            </w:tcBorders>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spacing w:val="-1"/>
                <w:sz w:val="24"/>
                <w:szCs w:val="24"/>
              </w:rPr>
              <w:t>3.保险</w:t>
            </w:r>
          </w:p>
        </w:tc>
        <w:tc>
          <w:tcPr>
            <w:tcW w:w="840" w:type="dxa"/>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bCs/>
                <w:sz w:val="24"/>
                <w:szCs w:val="24"/>
              </w:rPr>
              <w:t>3</w:t>
            </w:r>
          </w:p>
        </w:tc>
        <w:tc>
          <w:tcPr>
            <w:tcW w:w="7976" w:type="dxa"/>
            <w:vAlign w:val="center"/>
          </w:tcPr>
          <w:p>
            <w:pPr>
              <w:pStyle w:val="489"/>
              <w:spacing w:line="360" w:lineRule="auto"/>
              <w:rPr>
                <w:rFonts w:hint="eastAsia" w:ascii="宋体" w:hAnsi="宋体" w:cs="宋体" w:eastAsiaTheme="minorEastAsia"/>
                <w:bCs/>
                <w:sz w:val="24"/>
                <w:szCs w:val="24"/>
                <w:lang w:eastAsia="zh-CN"/>
              </w:rPr>
            </w:pPr>
            <w:r>
              <w:rPr>
                <w:rFonts w:hint="eastAsia" w:ascii="宋体" w:hAnsi="宋体" w:cs="宋体"/>
                <w:kern w:val="0"/>
                <w:sz w:val="24"/>
                <w:lang w:bidi="ar"/>
              </w:rPr>
              <w:t>根据投标人为本项目</w:t>
            </w:r>
            <w:r>
              <w:rPr>
                <w:rFonts w:hint="eastAsia" w:ascii="宋体" w:hAnsi="宋体" w:cs="宋体"/>
                <w:kern w:val="0"/>
                <w:sz w:val="24"/>
              </w:rPr>
              <w:t>拟</w:t>
            </w:r>
            <w:r>
              <w:rPr>
                <w:rFonts w:hint="eastAsia" w:ascii="宋体" w:hAnsi="宋体" w:cs="宋体"/>
                <w:kern w:val="0"/>
                <w:sz w:val="24"/>
                <w:lang w:bidi="ar"/>
              </w:rPr>
              <w:t>投入人员购买人身意外保险情况(包括意外险或雇主责任险，保险条款需包含24小时个人事故保险条款)进行评议，已购买或承诺成交后为本项目投入人员每人死亡伤残赔付最高限额≥80万元人身意外保险得1分，最高赔付限额≥100万的得2分，最高赔付限额≥120万的得3分，满分3分。投标人需提供有效保单单据正本复印件、保险承保明细表及购置发票复印件或承诺函（若提供承诺函，格式自拟），未提供或提供不全不得分</w:t>
            </w:r>
            <w:r>
              <w:rPr>
                <w:rFonts w:hint="eastAsia" w:ascii="宋体" w:hAnsi="宋体" w:cs="宋体"/>
                <w:kern w:val="0"/>
                <w:sz w:val="24"/>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4" w:type="dxa"/>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bCs/>
                <w:sz w:val="24"/>
                <w:szCs w:val="24"/>
              </w:rPr>
              <w:t>4.保安系统</w:t>
            </w:r>
          </w:p>
        </w:tc>
        <w:tc>
          <w:tcPr>
            <w:tcW w:w="840" w:type="dxa"/>
            <w:vAlign w:val="center"/>
          </w:tcPr>
          <w:p>
            <w:pPr>
              <w:pStyle w:val="489"/>
              <w:spacing w:line="360" w:lineRule="auto"/>
              <w:jc w:val="center"/>
              <w:rPr>
                <w:rFonts w:hint="default" w:ascii="宋体" w:hAnsi="宋体" w:eastAsia="宋体" w:cs="宋体"/>
                <w:bCs/>
                <w:sz w:val="24"/>
                <w:szCs w:val="24"/>
              </w:rPr>
            </w:pPr>
            <w:r>
              <w:rPr>
                <w:rFonts w:ascii="宋体" w:hAnsi="宋体" w:eastAsia="宋体" w:cs="宋体"/>
                <w:bCs/>
                <w:sz w:val="24"/>
                <w:szCs w:val="24"/>
              </w:rPr>
              <w:t>3</w:t>
            </w:r>
          </w:p>
        </w:tc>
        <w:tc>
          <w:tcPr>
            <w:tcW w:w="7976" w:type="dxa"/>
            <w:vAlign w:val="center"/>
          </w:tcPr>
          <w:p>
            <w:pPr>
              <w:pStyle w:val="489"/>
              <w:spacing w:line="360" w:lineRule="auto"/>
              <w:rPr>
                <w:rFonts w:hint="default" w:ascii="宋体" w:hAnsi="宋体" w:eastAsia="宋体" w:cs="宋体"/>
                <w:bCs/>
                <w:sz w:val="24"/>
                <w:szCs w:val="24"/>
              </w:rPr>
            </w:pPr>
            <w:r>
              <w:rPr>
                <w:rFonts w:ascii="宋体" w:hAnsi="宋体" w:eastAsia="宋体" w:cs="宋体"/>
                <w:sz w:val="24"/>
                <w:szCs w:val="24"/>
              </w:rPr>
              <w:t>投标人具备现代化保安服务响应软件或应急指挥调度系统的，得3分，投标人需提供相应软件（系统）不少于</w:t>
            </w:r>
            <w:r>
              <w:rPr>
                <w:rFonts w:hint="default" w:ascii="宋体" w:hAnsi="宋体" w:eastAsia="宋体" w:cs="宋体"/>
                <w:sz w:val="24"/>
                <w:szCs w:val="24"/>
              </w:rPr>
              <w:t>5</w:t>
            </w:r>
            <w:r>
              <w:rPr>
                <w:rFonts w:ascii="宋体" w:hAnsi="宋体" w:eastAsia="宋体" w:cs="宋体"/>
                <w:sz w:val="24"/>
                <w:szCs w:val="24"/>
              </w:rPr>
              <w:t>张界面截图</w:t>
            </w:r>
            <w:r>
              <w:rPr>
                <w:rFonts w:hint="eastAsia" w:ascii="宋体" w:hAnsi="宋体" w:cs="宋体"/>
                <w:kern w:val="0"/>
                <w:sz w:val="24"/>
                <w:lang w:bidi="ar"/>
              </w:rPr>
              <w:t>，未提供或提供不全不得分</w:t>
            </w:r>
            <w:r>
              <w:rPr>
                <w:rFonts w:ascii="宋体" w:hAnsi="宋体" w:eastAsia="宋体" w:cs="宋体"/>
                <w:sz w:val="24"/>
                <w:szCs w:val="24"/>
              </w:rPr>
              <w:t>。</w:t>
            </w:r>
          </w:p>
        </w:tc>
      </w:tr>
    </w:tbl>
    <w:p>
      <w:pPr>
        <w:pStyle w:val="64"/>
        <w:spacing w:before="0" w:beforeAutospacing="0" w:after="0" w:afterAutospacing="0" w:line="360" w:lineRule="auto"/>
        <w:ind w:firstLine="480"/>
      </w:pPr>
      <w:r>
        <w:rPr>
          <w:rFonts w:hint="eastAsia"/>
        </w:rPr>
        <w:t>C、报价部分满分为</w:t>
      </w:r>
      <w:r>
        <w:rPr>
          <w:rFonts w:hint="eastAsia"/>
          <w:u w:val="single"/>
        </w:rPr>
        <w:t>20</w:t>
      </w:r>
      <w:r>
        <w:rPr>
          <w:rFonts w:hint="eastAsia"/>
        </w:rPr>
        <w:t>分。</w:t>
      </w:r>
    </w:p>
    <w:p>
      <w:pPr>
        <w:pStyle w:val="64"/>
        <w:spacing w:before="0" w:beforeAutospacing="0" w:after="0" w:afterAutospacing="0" w:line="360" w:lineRule="auto"/>
        <w:ind w:firstLine="480" w:firstLineChars="200"/>
        <w:jc w:val="both"/>
      </w:pPr>
      <w:r>
        <w:rPr>
          <w:rFonts w:hint="eastAsia"/>
        </w:rPr>
        <w:t>报价部分得分采用低价优先法计算，即满足招标文件要求且投标价格最低的投标报价为评标基准价，其价格分为满分。其他投标人的价格分统一按照下列公式计算：</w:t>
      </w:r>
    </w:p>
    <w:p>
      <w:pPr>
        <w:pStyle w:val="64"/>
        <w:spacing w:before="0" w:beforeAutospacing="0" w:after="0" w:afterAutospacing="0" w:line="360" w:lineRule="auto"/>
        <w:ind w:firstLine="480" w:firstLineChars="200"/>
        <w:jc w:val="both"/>
      </w:pPr>
      <w:r>
        <w:rPr>
          <w:rFonts w:hint="eastAsia"/>
        </w:rPr>
        <w:t>投标报价得分=（评标基准价／投标报价）×20。</w:t>
      </w:r>
    </w:p>
    <w:p>
      <w:pPr>
        <w:pStyle w:val="64"/>
        <w:spacing w:before="0" w:beforeAutospacing="0" w:after="0" w:afterAutospacing="0" w:line="360" w:lineRule="auto"/>
        <w:ind w:firstLine="480" w:firstLineChars="200"/>
        <w:jc w:val="both"/>
      </w:pPr>
      <w:r>
        <w:rPr>
          <w:rFonts w:hint="eastAsia"/>
        </w:rPr>
        <w:t>因落实政府采购政策需进行价格扣除的，以扣除后的价格计算评标基准价和投标报价（若有）。</w:t>
      </w:r>
    </w:p>
    <w:p>
      <w:pPr>
        <w:pStyle w:val="64"/>
        <w:spacing w:before="0" w:beforeAutospacing="0" w:after="0" w:afterAutospacing="0" w:line="360" w:lineRule="auto"/>
        <w:ind w:firstLine="482" w:firstLineChars="200"/>
        <w:jc w:val="both"/>
        <w:rPr>
          <w:b/>
          <w:bCs/>
        </w:rPr>
      </w:pPr>
      <w:r>
        <w:rPr>
          <w:rFonts w:hint="eastAsia"/>
          <w:b/>
          <w:bCs/>
          <w:shd w:val="clear" w:color="auto" w:fill="FFFFFF"/>
        </w:rPr>
        <w:t>D、价格扣除的规则如下：</w:t>
      </w:r>
    </w:p>
    <w:tbl>
      <w:tblPr>
        <w:tblStyle w:val="70"/>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6"/>
        <w:gridCol w:w="820"/>
        <w:gridCol w:w="81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360" w:lineRule="auto"/>
              <w:jc w:val="left"/>
              <w:rPr>
                <w:rFonts w:ascii="宋体" w:hAnsi="宋体" w:cs="宋体"/>
                <w:b/>
                <w:bCs/>
                <w:sz w:val="24"/>
              </w:rPr>
            </w:pPr>
            <w:r>
              <w:rPr>
                <w:rFonts w:hint="eastAsia" w:ascii="宋体" w:hAnsi="宋体" w:cs="宋体"/>
                <w:b/>
                <w:bCs/>
                <w:kern w:val="0"/>
                <w:sz w:val="24"/>
                <w:lang w:bidi="ar"/>
              </w:rPr>
              <w:t>项目</w:t>
            </w:r>
          </w:p>
        </w:tc>
        <w:tc>
          <w:tcPr>
            <w:tcW w:w="411"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360" w:lineRule="auto"/>
              <w:jc w:val="left"/>
              <w:rPr>
                <w:rFonts w:ascii="宋体" w:hAnsi="宋体" w:cs="宋体"/>
                <w:b/>
                <w:bCs/>
                <w:sz w:val="24"/>
              </w:rPr>
            </w:pPr>
            <w:r>
              <w:rPr>
                <w:rFonts w:hint="eastAsia" w:ascii="宋体" w:hAnsi="宋体" w:cs="宋体"/>
                <w:b/>
                <w:bCs/>
                <w:kern w:val="0"/>
                <w:sz w:val="24"/>
                <w:lang w:bidi="ar"/>
              </w:rPr>
              <w:t>比例</w:t>
            </w:r>
          </w:p>
        </w:tc>
        <w:tc>
          <w:tcPr>
            <w:tcW w:w="408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360" w:lineRule="auto"/>
              <w:jc w:val="left"/>
              <w:rPr>
                <w:rFonts w:ascii="宋体" w:hAnsi="宋体" w:cs="宋体"/>
                <w:b/>
                <w:bCs/>
                <w:sz w:val="24"/>
              </w:rPr>
            </w:pPr>
            <w:r>
              <w:rPr>
                <w:rFonts w:hint="eastAsia" w:ascii="宋体" w:hAnsi="宋体" w:cs="宋体"/>
                <w:b/>
                <w:bCs/>
                <w:kern w:val="0"/>
                <w:sz w:val="24"/>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360" w:lineRule="auto"/>
              <w:jc w:val="left"/>
              <w:rPr>
                <w:rFonts w:ascii="宋体" w:hAnsi="宋体" w:cs="宋体"/>
                <w:sz w:val="24"/>
              </w:rPr>
            </w:pPr>
            <w:r>
              <w:rPr>
                <w:rFonts w:hint="eastAsia" w:ascii="宋体" w:hAnsi="宋体" w:cs="宋体"/>
                <w:kern w:val="0"/>
                <w:sz w:val="24"/>
                <w:lang w:bidi="ar"/>
              </w:rPr>
              <w:t>小型、微型企业，监狱企业，残疾人福利性单位</w:t>
            </w:r>
          </w:p>
        </w:tc>
        <w:tc>
          <w:tcPr>
            <w:tcW w:w="411"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360" w:lineRule="auto"/>
              <w:jc w:val="right"/>
              <w:rPr>
                <w:rFonts w:ascii="宋体" w:hAnsi="宋体" w:cs="宋体"/>
                <w:sz w:val="24"/>
              </w:rPr>
            </w:pPr>
            <w:r>
              <w:rPr>
                <w:rFonts w:hint="eastAsia" w:ascii="宋体" w:hAnsi="宋体" w:cs="宋体"/>
                <w:kern w:val="0"/>
                <w:sz w:val="24"/>
                <w:lang w:bidi="ar"/>
              </w:rPr>
              <w:t>15%</w:t>
            </w:r>
          </w:p>
        </w:tc>
        <w:tc>
          <w:tcPr>
            <w:tcW w:w="408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widowControl/>
              <w:wordWrap w:val="0"/>
              <w:spacing w:line="360" w:lineRule="auto"/>
              <w:jc w:val="left"/>
              <w:rPr>
                <w:rFonts w:ascii="宋体" w:hAnsi="宋体" w:cs="宋体"/>
                <w:sz w:val="24"/>
              </w:rPr>
            </w:pPr>
            <w:r>
              <w:rPr>
                <w:rFonts w:hint="eastAsia" w:ascii="宋体" w:hAnsi="宋体" w:cs="宋体"/>
                <w:sz w:val="24"/>
              </w:rPr>
              <w:t>1、根据《关于印发&lt;政府采购促进中小企业发展管理办法&gt;的通知》（财库〔2020〕46号）文件、《关于进一步加大政府采购支持中小企业力度的通知》（ 财库〔2022〕19号）文件、《福建省财政厅关于进一步加大政府采购 支持中小企业力度的通知》（闽财规〔2022〕13 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 2、本项目为非专门面向中小企业的项目，对符合本办法规定的小微企业报价给予15%的扣除，用扣除后的价格参加评审（若本项目为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的扣除，用扣除后的价格参加评审）。中小企业参加政府采购活动，应当出具《政府采购促进中小企业发展管理办法》规定的《中小企业声明函》(详见本招标文件投标文件格式), 否则不得享受相关中小企业扶持政策。评标委员会审查此项响应性只根据响应文件本身的内容，而不寻求其他的外部证据。3、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4、根据《财政部 民政部 中国残疾人联合会关于促进残疾人就业政府采购政策的通知》（财库〔2017〕141号）文件规定，符合规定的残疾人福利性单位参加政府采购活动视同小型、微型企业，提供《残疾人福利性单位声明函》(详见本招标文件投标文件格式)并对声明的真实性负责，其报价享受15%的评审价格扣除优惠。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仅有标明部分的货物才能启动价格扣除。 注：1、本项目为服务类采购项目，采购标的对应的中小企业划分标准所属行业为</w:t>
            </w:r>
            <w:r>
              <w:rPr>
                <w:rFonts w:hint="eastAsia" w:ascii="宋体" w:hAnsi="宋体" w:cs="宋体"/>
                <w:color w:val="000000"/>
                <w:kern w:val="0"/>
                <w:sz w:val="24"/>
              </w:rPr>
              <w:t>租赁和商务服务业</w:t>
            </w:r>
            <w:r>
              <w:rPr>
                <w:rFonts w:hint="eastAsia" w:ascii="宋体" w:hAnsi="宋体" w:cs="宋体"/>
                <w:sz w:val="24"/>
              </w:rPr>
              <w:t>。供应商应认真对照《关于印发中小企业划型标准规定的通知》(工信部联企[2011]300号) 规定的划分标准，准确划分企业类型。2、依据本办法规定享受扶持政策获得政府采购合同的，小微企业不得将合同分包给大中型企业，中型企业不得将合同分包给大型企业。</w:t>
            </w:r>
          </w:p>
        </w:tc>
      </w:tr>
    </w:tbl>
    <w:p>
      <w:pPr>
        <w:spacing w:line="360" w:lineRule="auto"/>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一、  说明</w:t>
      </w:r>
      <w:bookmarkEnd w:id="18"/>
      <w:bookmarkEnd w:id="21"/>
    </w:p>
    <w:p>
      <w:pPr>
        <w:spacing w:line="360" w:lineRule="auto"/>
        <w:rPr>
          <w:rFonts w:ascii="宋体" w:hAnsi="宋体" w:cs="宋体"/>
          <w:sz w:val="24"/>
        </w:rPr>
      </w:pPr>
      <w:r>
        <w:rPr>
          <w:rFonts w:hint="eastAsia" w:ascii="宋体" w:hAnsi="宋体" w:cs="宋体"/>
          <w:sz w:val="24"/>
        </w:rPr>
        <w:t>1. 适用范围</w:t>
      </w:r>
    </w:p>
    <w:p>
      <w:pPr>
        <w:spacing w:line="360" w:lineRule="auto"/>
        <w:rPr>
          <w:rFonts w:ascii="宋体" w:hAnsi="宋体" w:cs="宋体"/>
          <w:sz w:val="24"/>
        </w:rPr>
      </w:pPr>
      <w:r>
        <w:rPr>
          <w:rFonts w:hint="eastAsia" w:ascii="宋体" w:hAnsi="宋体" w:cs="宋体"/>
          <w:sz w:val="24"/>
        </w:rPr>
        <w:t xml:space="preserve">    1.1  本招标文件仅适用于投标邀请中所叙述项目的货物或服务采购。</w:t>
      </w:r>
    </w:p>
    <w:p>
      <w:pPr>
        <w:spacing w:line="360" w:lineRule="auto"/>
        <w:rPr>
          <w:rFonts w:ascii="宋体" w:hAnsi="宋体" w:cs="宋体"/>
          <w:sz w:val="24"/>
        </w:rPr>
      </w:pPr>
      <w:r>
        <w:rPr>
          <w:rFonts w:hint="eastAsia" w:ascii="宋体" w:hAnsi="宋体" w:cs="宋体"/>
          <w:sz w:val="24"/>
        </w:rPr>
        <w:t>2. 定义</w:t>
      </w:r>
    </w:p>
    <w:p>
      <w:pPr>
        <w:spacing w:line="360" w:lineRule="auto"/>
        <w:ind w:firstLine="480"/>
        <w:rPr>
          <w:rFonts w:ascii="宋体" w:hAnsi="宋体" w:cs="宋体"/>
          <w:sz w:val="24"/>
        </w:rPr>
      </w:pPr>
      <w:r>
        <w:rPr>
          <w:rFonts w:hint="eastAsia" w:ascii="宋体" w:hAnsi="宋体" w:cs="宋体"/>
          <w:sz w:val="24"/>
        </w:rPr>
        <w:t>2.1 “采购人”系指本次采购项目的业主方。</w:t>
      </w:r>
    </w:p>
    <w:p>
      <w:pPr>
        <w:spacing w:line="360" w:lineRule="auto"/>
        <w:ind w:firstLine="480"/>
        <w:rPr>
          <w:rFonts w:ascii="宋体" w:hAnsi="宋体" w:cs="宋体"/>
          <w:sz w:val="24"/>
        </w:rPr>
      </w:pPr>
      <w:r>
        <w:rPr>
          <w:rFonts w:hint="eastAsia" w:ascii="宋体" w:hAnsi="宋体" w:cs="宋体"/>
          <w:sz w:val="24"/>
        </w:rPr>
        <w:t>2.2 “招标采购单位”系指组织本次招标活动的采购人或采购代理机构。</w:t>
      </w:r>
    </w:p>
    <w:p>
      <w:pPr>
        <w:spacing w:line="360" w:lineRule="auto"/>
        <w:ind w:firstLine="480"/>
        <w:rPr>
          <w:rFonts w:ascii="宋体" w:hAnsi="宋体" w:cs="宋体"/>
          <w:sz w:val="24"/>
        </w:rPr>
      </w:pPr>
      <w:r>
        <w:rPr>
          <w:rFonts w:hint="eastAsia" w:ascii="宋体" w:hAnsi="宋体" w:cs="宋体"/>
          <w:sz w:val="24"/>
        </w:rPr>
        <w:t>2.3 “采购代理机构”系指本次招标采购项目活动组织方。</w:t>
      </w:r>
    </w:p>
    <w:p>
      <w:pPr>
        <w:spacing w:line="360" w:lineRule="auto"/>
        <w:ind w:firstLine="480"/>
        <w:rPr>
          <w:rFonts w:ascii="宋体" w:hAnsi="宋体" w:cs="宋体"/>
          <w:sz w:val="24"/>
        </w:rPr>
      </w:pPr>
      <w:r>
        <w:rPr>
          <w:rFonts w:hint="eastAsia" w:ascii="宋体" w:hAnsi="宋体" w:cs="宋体"/>
          <w:sz w:val="24"/>
        </w:rPr>
        <w:t>2.4 “投标人”系指获取了本招标文件，且已经提交或者准备提交本次投标文件的供应商。</w:t>
      </w:r>
    </w:p>
    <w:p>
      <w:pPr>
        <w:spacing w:line="360" w:lineRule="auto"/>
        <w:rPr>
          <w:rFonts w:ascii="宋体" w:hAnsi="宋体" w:cs="宋体"/>
          <w:sz w:val="24"/>
        </w:rPr>
      </w:pPr>
      <w:r>
        <w:rPr>
          <w:rFonts w:hint="eastAsia" w:ascii="宋体" w:hAnsi="宋体" w:cs="宋体"/>
          <w:sz w:val="24"/>
        </w:rPr>
        <w:t xml:space="preserve">    2.5 “货物”系指卖方按招标文件规定向买方提供的一切货物及其它有关技术资料和材料。</w:t>
      </w:r>
    </w:p>
    <w:p>
      <w:pPr>
        <w:spacing w:line="360" w:lineRule="auto"/>
        <w:rPr>
          <w:rFonts w:ascii="宋体" w:hAnsi="宋体" w:cs="宋体"/>
          <w:sz w:val="24"/>
        </w:rPr>
      </w:pPr>
      <w:r>
        <w:rPr>
          <w:rFonts w:hint="eastAsia" w:ascii="宋体" w:hAnsi="宋体" w:cs="宋体"/>
          <w:sz w:val="24"/>
        </w:rPr>
        <w:t xml:space="preserve">    2.6 “服务”系指招标文件规定投标人须承担的本次采购的相关服务以及其他类似的义务。</w:t>
      </w:r>
    </w:p>
    <w:p>
      <w:pPr>
        <w:spacing w:line="360" w:lineRule="auto"/>
        <w:rPr>
          <w:rFonts w:ascii="宋体" w:hAnsi="宋体" w:cs="宋体"/>
          <w:sz w:val="24"/>
        </w:rPr>
      </w:pPr>
      <w:r>
        <w:rPr>
          <w:rFonts w:hint="eastAsia" w:ascii="宋体" w:hAnsi="宋体" w:cs="宋体"/>
          <w:sz w:val="24"/>
        </w:rPr>
        <w:t>3. 合格的投标人</w:t>
      </w:r>
    </w:p>
    <w:p>
      <w:pPr>
        <w:spacing w:line="360" w:lineRule="auto"/>
        <w:ind w:firstLine="480"/>
        <w:rPr>
          <w:rFonts w:ascii="宋体" w:hAnsi="宋体" w:cs="宋体"/>
          <w:sz w:val="24"/>
        </w:rPr>
      </w:pPr>
      <w:r>
        <w:rPr>
          <w:rFonts w:hint="eastAsia" w:ascii="宋体" w:hAnsi="宋体" w:cs="宋体"/>
          <w:sz w:val="24"/>
        </w:rPr>
        <w:t>3.1 符合第二章投标人须知前附表第2项号各条要求。</w:t>
      </w:r>
    </w:p>
    <w:p>
      <w:pPr>
        <w:spacing w:line="360" w:lineRule="auto"/>
        <w:ind w:firstLine="480"/>
        <w:rPr>
          <w:rFonts w:ascii="宋体" w:hAnsi="宋体" w:cs="宋体"/>
          <w:sz w:val="24"/>
        </w:rPr>
      </w:pPr>
      <w:r>
        <w:rPr>
          <w:rFonts w:hint="eastAsia" w:ascii="宋体" w:hAnsi="宋体" w:cs="宋体"/>
          <w:sz w:val="24"/>
        </w:rPr>
        <w:t>3.2 投标人应遵守中国的有关法律、法规和规章的规定。</w:t>
      </w:r>
    </w:p>
    <w:p>
      <w:pPr>
        <w:spacing w:line="360" w:lineRule="auto"/>
        <w:ind w:firstLine="480"/>
        <w:rPr>
          <w:rFonts w:ascii="宋体" w:hAnsi="宋体" w:cs="宋体"/>
          <w:sz w:val="24"/>
        </w:rPr>
      </w:pPr>
      <w:r>
        <w:rPr>
          <w:rFonts w:hint="eastAsia" w:ascii="宋体" w:hAnsi="宋体" w:cs="宋体"/>
          <w:sz w:val="24"/>
        </w:rPr>
        <w:t>3.3 一个投标人只能提交一个投标文件。如果投标人之间存在下列互为关联关系的情形之一的，不得同时参加本项目投标：</w:t>
      </w:r>
    </w:p>
    <w:p>
      <w:pPr>
        <w:spacing w:line="360" w:lineRule="auto"/>
        <w:ind w:firstLine="480"/>
        <w:rPr>
          <w:rFonts w:ascii="宋体" w:hAnsi="宋体" w:cs="宋体"/>
          <w:sz w:val="24"/>
        </w:rPr>
      </w:pPr>
      <w:r>
        <w:rPr>
          <w:rFonts w:hint="eastAsia" w:ascii="宋体" w:hAnsi="宋体" w:cs="宋体"/>
          <w:sz w:val="24"/>
        </w:rPr>
        <w:t>(1) 单位负责人为同一人的两个及两个以上法人；</w:t>
      </w:r>
    </w:p>
    <w:p>
      <w:pPr>
        <w:spacing w:line="360" w:lineRule="auto"/>
        <w:ind w:firstLine="480"/>
        <w:rPr>
          <w:rFonts w:ascii="宋体" w:hAnsi="宋体" w:cs="宋体"/>
          <w:sz w:val="24"/>
        </w:rPr>
      </w:pPr>
      <w:r>
        <w:rPr>
          <w:rFonts w:hint="eastAsia" w:ascii="宋体" w:hAnsi="宋体" w:cs="宋体"/>
          <w:sz w:val="24"/>
        </w:rPr>
        <w:t>(2) 母公司、直接或间接持股50％及以上的被投资公司;</w:t>
      </w:r>
    </w:p>
    <w:p>
      <w:pPr>
        <w:spacing w:line="360" w:lineRule="auto"/>
        <w:ind w:firstLine="480"/>
        <w:rPr>
          <w:rFonts w:ascii="宋体" w:hAnsi="宋体" w:cs="宋体"/>
          <w:sz w:val="24"/>
        </w:rPr>
      </w:pPr>
      <w:r>
        <w:rPr>
          <w:rFonts w:hint="eastAsia" w:ascii="宋体" w:hAnsi="宋体" w:cs="宋体"/>
          <w:sz w:val="24"/>
        </w:rPr>
        <w:t>(3) 均为同一家母公司直接或间接持股50％及以上的被投资公司。</w:t>
      </w:r>
    </w:p>
    <w:p>
      <w:pPr>
        <w:spacing w:line="360" w:lineRule="auto"/>
        <w:ind w:firstLine="480"/>
        <w:rPr>
          <w:rFonts w:ascii="宋体" w:hAnsi="宋体" w:cs="宋体"/>
          <w:sz w:val="24"/>
        </w:rPr>
      </w:pPr>
      <w:r>
        <w:rPr>
          <w:rFonts w:hint="eastAsia" w:ascii="宋体" w:hAnsi="宋体" w:cs="宋体"/>
          <w:sz w:val="24"/>
        </w:rPr>
        <w:t>3.4 投标人不得与本次招标项下设计、编制技术规格和其它文件的公司或提供咨询服务的公司包括其附属机构有任何关联。</w:t>
      </w:r>
    </w:p>
    <w:p>
      <w:pPr>
        <w:spacing w:line="360" w:lineRule="auto"/>
        <w:ind w:firstLine="480"/>
        <w:rPr>
          <w:rFonts w:ascii="宋体" w:hAnsi="宋体" w:cs="宋体"/>
          <w:sz w:val="24"/>
          <w:lang w:val="zh-CN"/>
        </w:rPr>
      </w:pPr>
      <w:r>
        <w:rPr>
          <w:rFonts w:hint="eastAsia" w:ascii="宋体" w:hAnsi="宋体" w:cs="宋体"/>
          <w:sz w:val="24"/>
          <w:lang w:val="zh-CN"/>
        </w:rPr>
        <w:t>3.5投标代理人在同一个项目中只能接受一个投标人的委托参加投标。</w:t>
      </w:r>
    </w:p>
    <w:p>
      <w:pPr>
        <w:spacing w:line="360" w:lineRule="auto"/>
        <w:rPr>
          <w:rFonts w:ascii="宋体" w:hAnsi="宋体" w:cs="宋体"/>
          <w:b/>
          <w:sz w:val="24"/>
        </w:rPr>
      </w:pPr>
      <w:r>
        <w:rPr>
          <w:rFonts w:hint="eastAsia" w:ascii="宋体" w:hAnsi="宋体" w:cs="宋体"/>
          <w:b/>
          <w:sz w:val="24"/>
        </w:rPr>
        <w:t xml:space="preserve">注：投标人必须同时满足以上所有的资格要求并提供资料，所有提供的相关资质证明文件应属法定有效期内的，若发生变更的，应按有关规定办理完变更手续后方可参加投标，并以发证机关核准的变更为准，否则按无效投标处理。 </w:t>
      </w:r>
    </w:p>
    <w:p>
      <w:pPr>
        <w:spacing w:line="360" w:lineRule="auto"/>
        <w:rPr>
          <w:rFonts w:ascii="宋体" w:hAnsi="宋体" w:cs="宋体"/>
          <w:sz w:val="24"/>
        </w:rPr>
      </w:pPr>
      <w:r>
        <w:rPr>
          <w:rFonts w:hint="eastAsia" w:ascii="宋体" w:hAnsi="宋体" w:cs="宋体"/>
          <w:sz w:val="24"/>
        </w:rPr>
        <w:t>4. 投标费用</w:t>
      </w:r>
    </w:p>
    <w:p>
      <w:pPr>
        <w:spacing w:line="360" w:lineRule="auto"/>
        <w:ind w:firstLine="465"/>
        <w:rPr>
          <w:rFonts w:ascii="宋体" w:hAnsi="宋体" w:cs="宋体"/>
          <w:sz w:val="24"/>
        </w:rPr>
      </w:pPr>
      <w:r>
        <w:rPr>
          <w:rFonts w:hint="eastAsia" w:ascii="宋体" w:hAnsi="宋体" w:cs="宋体"/>
          <w:sz w:val="24"/>
        </w:rPr>
        <w:t>4.1 投标人自行承担其参加投标所涉及的一切费用。</w:t>
      </w:r>
    </w:p>
    <w:p>
      <w:pPr>
        <w:spacing w:line="360" w:lineRule="auto"/>
        <w:ind w:firstLine="465"/>
        <w:rPr>
          <w:rFonts w:ascii="宋体" w:hAnsi="宋体" w:cs="宋体"/>
          <w:sz w:val="24"/>
        </w:rPr>
      </w:pPr>
    </w:p>
    <w:p>
      <w:pPr>
        <w:spacing w:line="360" w:lineRule="auto"/>
        <w:jc w:val="center"/>
        <w:outlineLvl w:val="1"/>
        <w:rPr>
          <w:rFonts w:ascii="宋体" w:hAnsi="宋体" w:cs="宋体"/>
          <w:sz w:val="24"/>
        </w:rPr>
      </w:pPr>
      <w:bookmarkStart w:id="22" w:name="_Toc115457234"/>
      <w:bookmarkStart w:id="23" w:name="_Toc2018"/>
      <w:bookmarkStart w:id="24" w:name="_Toc441071227"/>
      <w:bookmarkStart w:id="25" w:name="_Toc281993702"/>
      <w:r>
        <w:rPr>
          <w:rFonts w:hint="eastAsia" w:ascii="宋体" w:hAnsi="宋体" w:cs="宋体"/>
          <w:sz w:val="24"/>
        </w:rPr>
        <w:t>二、  招标文件</w:t>
      </w:r>
      <w:bookmarkEnd w:id="22"/>
      <w:bookmarkEnd w:id="23"/>
      <w:bookmarkEnd w:id="24"/>
      <w:bookmarkEnd w:id="25"/>
    </w:p>
    <w:p>
      <w:pPr>
        <w:spacing w:line="360" w:lineRule="auto"/>
        <w:rPr>
          <w:rFonts w:ascii="宋体" w:hAnsi="宋体" w:cs="宋体"/>
          <w:sz w:val="24"/>
        </w:rPr>
      </w:pPr>
      <w:r>
        <w:rPr>
          <w:rFonts w:hint="eastAsia" w:ascii="宋体" w:hAnsi="宋体" w:cs="宋体"/>
          <w:sz w:val="24"/>
        </w:rPr>
        <w:t>5. 招标文件的组成</w:t>
      </w:r>
    </w:p>
    <w:p>
      <w:pPr>
        <w:spacing w:line="360" w:lineRule="auto"/>
        <w:rPr>
          <w:rFonts w:ascii="宋体" w:hAnsi="宋体" w:cs="宋体"/>
          <w:sz w:val="24"/>
        </w:rPr>
      </w:pPr>
      <w:r>
        <w:rPr>
          <w:rFonts w:hint="eastAsia" w:ascii="宋体" w:hAnsi="宋体" w:cs="宋体"/>
          <w:sz w:val="24"/>
        </w:rPr>
        <w:t xml:space="preserve">    5.1招标文件用以阐明所需服务招标程序和合同主要条款。招标文件由下述部分组成：</w:t>
      </w:r>
    </w:p>
    <w:p>
      <w:pPr>
        <w:pStyle w:val="17"/>
        <w:snapToGrid w:val="0"/>
        <w:spacing w:line="360" w:lineRule="auto"/>
        <w:ind w:firstLine="480" w:firstLineChars="200"/>
        <w:rPr>
          <w:rFonts w:ascii="宋体" w:hAnsi="宋体" w:cs="宋体"/>
          <w:bCs/>
          <w:sz w:val="24"/>
          <w:szCs w:val="24"/>
        </w:rPr>
      </w:pPr>
      <w:r>
        <w:rPr>
          <w:rFonts w:hint="eastAsia" w:ascii="宋体" w:hAnsi="宋体" w:cs="宋体"/>
          <w:bCs/>
          <w:sz w:val="24"/>
          <w:szCs w:val="24"/>
        </w:rPr>
        <w:t>⑴ 投标邀请</w:t>
      </w:r>
    </w:p>
    <w:p>
      <w:pPr>
        <w:pStyle w:val="17"/>
        <w:snapToGrid w:val="0"/>
        <w:spacing w:line="360" w:lineRule="auto"/>
        <w:ind w:firstLine="480" w:firstLineChars="200"/>
        <w:rPr>
          <w:rFonts w:ascii="宋体" w:hAnsi="宋体" w:cs="宋体"/>
          <w:bCs/>
          <w:sz w:val="24"/>
          <w:szCs w:val="24"/>
        </w:rPr>
      </w:pPr>
      <w:r>
        <w:rPr>
          <w:rFonts w:hint="eastAsia" w:ascii="宋体" w:hAnsi="宋体" w:cs="宋体"/>
          <w:bCs/>
          <w:sz w:val="24"/>
          <w:szCs w:val="24"/>
        </w:rPr>
        <w:t xml:space="preserve">⑵ 投标人须知 </w:t>
      </w:r>
    </w:p>
    <w:p>
      <w:pPr>
        <w:pStyle w:val="17"/>
        <w:snapToGrid w:val="0"/>
        <w:spacing w:line="360" w:lineRule="auto"/>
        <w:ind w:firstLine="480" w:firstLineChars="200"/>
        <w:rPr>
          <w:rFonts w:ascii="宋体" w:hAnsi="宋体" w:cs="宋体"/>
          <w:bCs/>
          <w:sz w:val="24"/>
          <w:szCs w:val="24"/>
        </w:rPr>
      </w:pPr>
      <w:r>
        <w:rPr>
          <w:rFonts w:hint="eastAsia" w:ascii="宋体" w:hAnsi="宋体" w:cs="宋体"/>
          <w:bCs/>
          <w:sz w:val="24"/>
          <w:szCs w:val="24"/>
        </w:rPr>
        <w:t>⑶ 招标内容及要求</w:t>
      </w:r>
    </w:p>
    <w:p>
      <w:pPr>
        <w:pStyle w:val="17"/>
        <w:snapToGrid w:val="0"/>
        <w:spacing w:line="360" w:lineRule="auto"/>
        <w:ind w:firstLine="480" w:firstLineChars="200"/>
        <w:rPr>
          <w:rFonts w:ascii="宋体" w:hAnsi="宋体" w:cs="宋体"/>
          <w:bCs/>
          <w:sz w:val="24"/>
          <w:szCs w:val="24"/>
        </w:rPr>
      </w:pPr>
      <w:r>
        <w:rPr>
          <w:rFonts w:hint="eastAsia" w:ascii="宋体" w:hAnsi="宋体" w:cs="宋体"/>
          <w:bCs/>
          <w:sz w:val="24"/>
          <w:szCs w:val="24"/>
        </w:rPr>
        <w:t>⑷ 合同主要条款</w:t>
      </w:r>
    </w:p>
    <w:p>
      <w:pPr>
        <w:pStyle w:val="17"/>
        <w:snapToGrid w:val="0"/>
        <w:spacing w:line="360" w:lineRule="auto"/>
        <w:ind w:firstLine="480" w:firstLineChars="200"/>
        <w:rPr>
          <w:rFonts w:ascii="宋体" w:hAnsi="宋体" w:cs="宋体"/>
          <w:bCs/>
          <w:sz w:val="24"/>
          <w:szCs w:val="24"/>
        </w:rPr>
      </w:pPr>
      <w:r>
        <w:rPr>
          <w:rFonts w:hint="eastAsia" w:ascii="宋体" w:hAnsi="宋体" w:cs="宋体"/>
          <w:bCs/>
          <w:sz w:val="24"/>
          <w:szCs w:val="24"/>
        </w:rPr>
        <w:t>⑸ 投标文件格式</w:t>
      </w:r>
    </w:p>
    <w:p>
      <w:pPr>
        <w:spacing w:line="360" w:lineRule="auto"/>
        <w:rPr>
          <w:rFonts w:ascii="宋体" w:hAnsi="宋体" w:cs="宋体"/>
          <w:bCs/>
          <w:sz w:val="24"/>
        </w:rPr>
      </w:pPr>
      <w:bookmarkStart w:id="26" w:name="_Toc415567497"/>
      <w:bookmarkStart w:id="27" w:name="_Toc430489119"/>
      <w:bookmarkStart w:id="28" w:name="_Toc430488851"/>
      <w:bookmarkStart w:id="29" w:name="_Toc430488644"/>
      <w:bookmarkStart w:id="30" w:name="_Toc430422413"/>
      <w:bookmarkStart w:id="31" w:name="_Toc430490612"/>
      <w:bookmarkStart w:id="32" w:name="_Toc430492126"/>
      <w:r>
        <w:rPr>
          <w:rFonts w:hint="eastAsia" w:ascii="宋体" w:hAnsi="宋体" w:cs="宋体"/>
          <w:bCs/>
          <w:sz w:val="24"/>
        </w:rPr>
        <w:t>6.</w:t>
      </w:r>
      <w:bookmarkEnd w:id="26"/>
      <w:bookmarkEnd w:id="27"/>
      <w:bookmarkEnd w:id="28"/>
      <w:bookmarkEnd w:id="29"/>
      <w:bookmarkEnd w:id="30"/>
      <w:bookmarkEnd w:id="31"/>
      <w:bookmarkEnd w:id="32"/>
      <w:r>
        <w:rPr>
          <w:rFonts w:hint="eastAsia" w:ascii="宋体" w:hAnsi="宋体" w:cs="宋体"/>
          <w:bCs/>
          <w:sz w:val="24"/>
        </w:rPr>
        <w:t xml:space="preserve"> 招标文件的澄清</w:t>
      </w:r>
    </w:p>
    <w:p>
      <w:pPr>
        <w:pStyle w:val="17"/>
        <w:snapToGrid w:val="0"/>
        <w:spacing w:line="360" w:lineRule="auto"/>
        <w:rPr>
          <w:rFonts w:ascii="宋体" w:hAnsi="宋体" w:cs="宋体"/>
          <w:bCs/>
          <w:sz w:val="24"/>
          <w:szCs w:val="24"/>
        </w:rPr>
      </w:pPr>
      <w:r>
        <w:rPr>
          <w:rFonts w:hint="eastAsia" w:ascii="宋体" w:hAnsi="宋体" w:cs="宋体"/>
          <w:bCs/>
          <w:sz w:val="24"/>
          <w:szCs w:val="24"/>
        </w:rPr>
        <w:t>6.1投标人对招标文件如有疑点，可要求澄清</w:t>
      </w:r>
      <w:r>
        <w:rPr>
          <w:rFonts w:hint="eastAsia" w:ascii="宋体" w:hAnsi="宋体" w:cs="宋体"/>
          <w:sz w:val="24"/>
          <w:szCs w:val="24"/>
        </w:rPr>
        <w:t>。</w:t>
      </w:r>
      <w:r>
        <w:rPr>
          <w:rFonts w:hint="eastAsia" w:ascii="宋体" w:hAnsi="宋体" w:cs="宋体"/>
          <w:bCs/>
          <w:sz w:val="24"/>
          <w:szCs w:val="24"/>
        </w:rPr>
        <w:t>要求澄清应按投标邀请中载明的地址以书面形式（包括信函、电报或传真，下同）通知采购代理机构。采购代理机构将视情况在投标截止时间15日前将不标明查询来源的书面答复发给所有投标人，并在采购信息发布的媒体上发布更正公告。该澄清内容为招标文件的组成部分。</w:t>
      </w:r>
    </w:p>
    <w:p>
      <w:pPr>
        <w:spacing w:line="360" w:lineRule="auto"/>
        <w:rPr>
          <w:rFonts w:ascii="宋体" w:hAnsi="宋体" w:cs="宋体"/>
          <w:bCs/>
          <w:sz w:val="24"/>
        </w:rPr>
      </w:pPr>
      <w:bookmarkStart w:id="33" w:name="_Toc415567498"/>
      <w:bookmarkStart w:id="34" w:name="_Toc430422414"/>
      <w:bookmarkStart w:id="35" w:name="_Toc430488852"/>
      <w:bookmarkStart w:id="36" w:name="_Toc430489120"/>
      <w:bookmarkStart w:id="37" w:name="_Toc430490613"/>
      <w:bookmarkStart w:id="38" w:name="_Toc430488645"/>
      <w:bookmarkStart w:id="39" w:name="_Toc430492127"/>
      <w:r>
        <w:rPr>
          <w:rFonts w:hint="eastAsia" w:ascii="宋体" w:hAnsi="宋体" w:cs="宋体"/>
          <w:bCs/>
          <w:sz w:val="24"/>
        </w:rPr>
        <w:t>7.招标文件的修改</w:t>
      </w:r>
      <w:bookmarkEnd w:id="33"/>
      <w:bookmarkEnd w:id="34"/>
      <w:bookmarkEnd w:id="35"/>
      <w:bookmarkEnd w:id="36"/>
      <w:bookmarkEnd w:id="37"/>
      <w:bookmarkEnd w:id="38"/>
      <w:bookmarkEnd w:id="39"/>
    </w:p>
    <w:p>
      <w:pPr>
        <w:pStyle w:val="17"/>
        <w:snapToGrid w:val="0"/>
        <w:spacing w:line="360" w:lineRule="auto"/>
        <w:ind w:firstLineChars="175"/>
        <w:rPr>
          <w:rFonts w:ascii="宋体" w:hAnsi="宋体" w:cs="宋体"/>
          <w:sz w:val="24"/>
          <w:szCs w:val="24"/>
        </w:rPr>
      </w:pPr>
      <w:r>
        <w:rPr>
          <w:rFonts w:hint="eastAsia" w:ascii="宋体" w:hAnsi="宋体" w:cs="宋体"/>
          <w:bCs/>
          <w:sz w:val="24"/>
          <w:szCs w:val="24"/>
        </w:rPr>
        <w:t>7.1至投标截止日期前15日，采购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p>
    <w:p>
      <w:pPr>
        <w:spacing w:line="360" w:lineRule="auto"/>
        <w:ind w:firstLine="480" w:firstLineChars="200"/>
        <w:rPr>
          <w:rFonts w:ascii="宋体" w:hAnsi="宋体" w:cs="宋体"/>
          <w:sz w:val="24"/>
        </w:rPr>
      </w:pPr>
      <w:r>
        <w:rPr>
          <w:rFonts w:hint="eastAsia" w:ascii="宋体" w:hAnsi="宋体" w:cs="宋体"/>
          <w:bCs/>
          <w:sz w:val="24"/>
        </w:rPr>
        <w:t>7.2</w:t>
      </w:r>
      <w:r>
        <w:rPr>
          <w:rFonts w:hint="eastAsia" w:ascii="宋体" w:hAnsi="宋体" w:cs="宋体"/>
          <w:sz w:val="24"/>
        </w:rPr>
        <w:t xml:space="preserve"> 为使投标人在准备投标文件时有合理的时间考虑</w:t>
      </w:r>
      <w:r>
        <w:rPr>
          <w:rFonts w:hint="eastAsia" w:ascii="宋体" w:hAnsi="宋体" w:cs="宋体"/>
          <w:bCs/>
          <w:sz w:val="24"/>
        </w:rPr>
        <w:t>招标</w:t>
      </w:r>
      <w:r>
        <w:rPr>
          <w:rFonts w:hint="eastAsia" w:ascii="宋体" w:hAnsi="宋体" w:cs="宋体"/>
          <w:sz w:val="24"/>
        </w:rPr>
        <w:t>文件的修改，采购代理机构可酌情推迟投标截止时间和开标时间，但应当至少在投标截止时间</w:t>
      </w:r>
      <w:r>
        <w:rPr>
          <w:rFonts w:hint="eastAsia" w:ascii="宋体" w:hAnsi="宋体" w:cs="宋体"/>
          <w:bCs/>
          <w:sz w:val="24"/>
        </w:rPr>
        <w:t>三个</w:t>
      </w:r>
      <w:r>
        <w:rPr>
          <w:rFonts w:hint="eastAsia" w:ascii="宋体" w:hAnsi="宋体" w:cs="宋体"/>
          <w:sz w:val="24"/>
        </w:rPr>
        <w:t>工作日前将变更时间以书面形式通知所有投标人，并在采购信息发布的媒体上发布更正公告。该修改内容为</w:t>
      </w:r>
      <w:r>
        <w:rPr>
          <w:rFonts w:hint="eastAsia" w:ascii="宋体" w:hAnsi="宋体" w:cs="宋体"/>
          <w:bCs/>
          <w:sz w:val="24"/>
        </w:rPr>
        <w:t>招标</w:t>
      </w:r>
      <w:r>
        <w:rPr>
          <w:rFonts w:hint="eastAsia" w:ascii="宋体" w:hAnsi="宋体" w:cs="宋体"/>
          <w:sz w:val="24"/>
        </w:rPr>
        <w:t xml:space="preserve">文件的组成部分。在此情况下，采购人和投标人受投标截止期制约的所有权利和义务均应延长至新的截止日期。 </w:t>
      </w:r>
    </w:p>
    <w:p>
      <w:pPr>
        <w:spacing w:line="360" w:lineRule="auto"/>
        <w:jc w:val="center"/>
        <w:outlineLvl w:val="1"/>
        <w:rPr>
          <w:rFonts w:ascii="宋体" w:hAnsi="宋体" w:cs="宋体"/>
          <w:sz w:val="24"/>
        </w:rPr>
      </w:pPr>
      <w:bookmarkStart w:id="40" w:name="_Toc281993703"/>
      <w:bookmarkStart w:id="41" w:name="_Toc441071228"/>
      <w:bookmarkStart w:id="42" w:name="_Toc115457235"/>
      <w:bookmarkStart w:id="43" w:name="_Toc16453"/>
      <w:r>
        <w:rPr>
          <w:rFonts w:hint="eastAsia" w:ascii="宋体" w:hAnsi="宋体" w:cs="宋体"/>
          <w:sz w:val="24"/>
        </w:rPr>
        <w:t>三、  投标文件的编写</w:t>
      </w:r>
      <w:bookmarkEnd w:id="40"/>
      <w:bookmarkEnd w:id="41"/>
      <w:bookmarkEnd w:id="42"/>
      <w:bookmarkEnd w:id="43"/>
    </w:p>
    <w:p>
      <w:pPr>
        <w:spacing w:line="360" w:lineRule="auto"/>
        <w:rPr>
          <w:rFonts w:ascii="宋体" w:hAnsi="宋体" w:cs="宋体"/>
          <w:sz w:val="24"/>
        </w:rPr>
      </w:pPr>
      <w:r>
        <w:rPr>
          <w:rFonts w:hint="eastAsia" w:ascii="宋体" w:hAnsi="宋体" w:cs="宋体"/>
          <w:sz w:val="24"/>
        </w:rPr>
        <w:t>8. 要求</w:t>
      </w:r>
    </w:p>
    <w:p>
      <w:pPr>
        <w:spacing w:line="360" w:lineRule="auto"/>
        <w:rPr>
          <w:rFonts w:ascii="宋体" w:hAnsi="宋体" w:cs="宋体"/>
          <w:sz w:val="24"/>
        </w:rPr>
      </w:pPr>
      <w:r>
        <w:rPr>
          <w:rFonts w:hint="eastAsia" w:ascii="宋体" w:hAnsi="宋体" w:cs="宋体"/>
          <w:sz w:val="24"/>
        </w:rPr>
        <w:t xml:space="preserve">    8.1投标人应仔细阅读</w:t>
      </w:r>
      <w:r>
        <w:rPr>
          <w:rFonts w:hint="eastAsia" w:ascii="宋体" w:hAnsi="宋体" w:cs="宋体"/>
          <w:bCs/>
          <w:sz w:val="24"/>
        </w:rPr>
        <w:t>招标</w:t>
      </w:r>
      <w:r>
        <w:rPr>
          <w:rFonts w:hint="eastAsia" w:ascii="宋体" w:hAnsi="宋体" w:cs="宋体"/>
          <w:sz w:val="24"/>
        </w:rPr>
        <w:t>文件的所有内容，按照</w:t>
      </w:r>
      <w:r>
        <w:rPr>
          <w:rFonts w:hint="eastAsia" w:ascii="宋体" w:hAnsi="宋体" w:cs="宋体"/>
          <w:bCs/>
          <w:sz w:val="24"/>
        </w:rPr>
        <w:t>招标</w:t>
      </w:r>
      <w:r>
        <w:rPr>
          <w:rFonts w:hint="eastAsia" w:ascii="宋体" w:hAnsi="宋体" w:cs="宋体"/>
          <w:sz w:val="24"/>
        </w:rPr>
        <w:t>文件的要求提交投标文件。投标文件应对</w:t>
      </w:r>
      <w:r>
        <w:rPr>
          <w:rFonts w:hint="eastAsia" w:ascii="宋体" w:hAnsi="宋体" w:cs="宋体"/>
          <w:bCs/>
          <w:sz w:val="24"/>
        </w:rPr>
        <w:t>招标</w:t>
      </w:r>
      <w:r>
        <w:rPr>
          <w:rFonts w:hint="eastAsia" w:ascii="宋体" w:hAnsi="宋体" w:cs="宋体"/>
          <w:sz w:val="24"/>
        </w:rPr>
        <w:t>文件的要求作出实质性响应，并保证所提供的全部资料的真实性，否则其投标将被拒绝。</w:t>
      </w:r>
    </w:p>
    <w:p>
      <w:pPr>
        <w:tabs>
          <w:tab w:val="left" w:pos="900"/>
        </w:tabs>
        <w:spacing w:line="360" w:lineRule="auto"/>
        <w:ind w:firstLine="480" w:firstLineChars="200"/>
        <w:rPr>
          <w:rFonts w:ascii="宋体" w:hAnsi="宋体" w:cs="宋体"/>
          <w:sz w:val="24"/>
        </w:rPr>
      </w:pPr>
      <w:r>
        <w:rPr>
          <w:rFonts w:hint="eastAsia" w:ascii="宋体" w:hAnsi="宋体" w:cs="宋体"/>
          <w:sz w:val="24"/>
        </w:rPr>
        <w:t>8.2 除非有另外的规定，投标人应对采购标的一览表所列的全部或部分采购包进行投标，采购代理机构不接受有任何可选择性的报价，每一种货物或服务只能有一个报价。</w:t>
      </w:r>
    </w:p>
    <w:p>
      <w:pPr>
        <w:spacing w:line="360" w:lineRule="auto"/>
        <w:rPr>
          <w:rFonts w:ascii="宋体" w:hAnsi="宋体" w:cs="宋体"/>
          <w:sz w:val="24"/>
        </w:rPr>
      </w:pPr>
      <w:r>
        <w:rPr>
          <w:rFonts w:hint="eastAsia" w:ascii="宋体" w:hAnsi="宋体" w:cs="宋体"/>
          <w:sz w:val="24"/>
        </w:rPr>
        <w:t>9. 投标文件语言</w:t>
      </w:r>
    </w:p>
    <w:p>
      <w:pPr>
        <w:spacing w:line="360" w:lineRule="auto"/>
        <w:ind w:firstLine="480" w:firstLineChars="200"/>
        <w:rPr>
          <w:rFonts w:ascii="宋体" w:hAnsi="宋体" w:cs="宋体"/>
          <w:sz w:val="24"/>
        </w:rPr>
      </w:pPr>
      <w:r>
        <w:rPr>
          <w:rFonts w:hint="eastAsia" w:ascii="宋体" w:hAnsi="宋体" w:cs="宋体"/>
          <w:sz w:val="24"/>
        </w:rPr>
        <w:t>9.1投标文件应用中文书写。投标文件中所附或所引用的原件不是中文时，应附中文译本。各种计量单位及符号应采用国际上统一使用的公制计量单位和符号。</w:t>
      </w:r>
    </w:p>
    <w:p>
      <w:pPr>
        <w:spacing w:line="360" w:lineRule="auto"/>
        <w:rPr>
          <w:rFonts w:ascii="宋体" w:hAnsi="宋体" w:cs="宋体"/>
          <w:sz w:val="24"/>
        </w:rPr>
      </w:pPr>
      <w:r>
        <w:rPr>
          <w:rFonts w:hint="eastAsia" w:ascii="宋体" w:hAnsi="宋体" w:cs="宋体"/>
          <w:sz w:val="24"/>
        </w:rPr>
        <w:t>10. 投标文件的组成</w:t>
      </w:r>
    </w:p>
    <w:p>
      <w:pPr>
        <w:spacing w:line="360" w:lineRule="auto"/>
        <w:ind w:firstLine="240" w:firstLineChars="100"/>
        <w:rPr>
          <w:rFonts w:ascii="宋体" w:hAnsi="宋体" w:cs="宋体"/>
          <w:sz w:val="24"/>
        </w:rPr>
      </w:pPr>
      <w:r>
        <w:rPr>
          <w:rFonts w:hint="eastAsia" w:ascii="宋体" w:hAnsi="宋体" w:cs="宋体"/>
          <w:sz w:val="24"/>
        </w:rPr>
        <w:t xml:space="preserve"> 10.1投标文件应包括下列部分：</w:t>
      </w:r>
      <w:r>
        <w:rPr>
          <w:rFonts w:hint="eastAsia" w:ascii="宋体" w:hAnsi="宋体" w:cs="宋体"/>
          <w:b/>
          <w:sz w:val="24"/>
        </w:rPr>
        <w:t>（各部分均提供正本一份，副本五份）</w:t>
      </w: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rPr>
        <w:t>（一）资格及资信证明部分</w:t>
      </w:r>
      <w:r>
        <w:rPr>
          <w:rFonts w:hint="eastAsia" w:ascii="宋体" w:hAnsi="宋体" w:cs="宋体"/>
          <w:b/>
          <w:sz w:val="24"/>
        </w:rPr>
        <w:t>（单独编制装订成册并密封）：</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①投标函</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②投标人的资格及资信证明文件</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③投标保证金</w:t>
      </w:r>
    </w:p>
    <w:p>
      <w:pPr>
        <w:spacing w:line="360" w:lineRule="auto"/>
        <w:ind w:firstLine="482" w:firstLineChars="200"/>
        <w:rPr>
          <w:rFonts w:ascii="宋体" w:hAnsi="宋体" w:cs="宋体"/>
          <w:b/>
          <w:bCs/>
          <w:sz w:val="24"/>
        </w:rPr>
      </w:pPr>
      <w:r>
        <w:rPr>
          <w:rFonts w:hint="eastAsia" w:ascii="宋体" w:hAnsi="宋体" w:cs="宋体"/>
          <w:b/>
          <w:bCs/>
          <w:sz w:val="24"/>
        </w:rPr>
        <w:t>（二）报价部分</w:t>
      </w:r>
      <w:r>
        <w:rPr>
          <w:rFonts w:hint="eastAsia" w:ascii="宋体" w:hAnsi="宋体" w:cs="宋体"/>
          <w:b/>
          <w:sz w:val="24"/>
        </w:rPr>
        <w:t>（单独编制装订成册并密封）</w:t>
      </w:r>
      <w:r>
        <w:rPr>
          <w:rFonts w:hint="eastAsia" w:ascii="宋体" w:hAnsi="宋体" w:cs="宋体"/>
          <w:sz w:val="24"/>
        </w:rPr>
        <w:t>：</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①开标一览表</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②投标分项报价表</w:t>
      </w:r>
    </w:p>
    <w:p>
      <w:pPr>
        <w:spacing w:line="360" w:lineRule="auto"/>
        <w:ind w:firstLine="480" w:firstLineChars="200"/>
        <w:jc w:val="left"/>
        <w:rPr>
          <w:rFonts w:ascii="宋体" w:hAnsi="宋体" w:cs="宋体"/>
          <w:sz w:val="24"/>
        </w:rPr>
      </w:pPr>
      <w:r>
        <w:rPr>
          <w:rFonts w:ascii="宋体" w:hAnsi="宋体" w:cs="宋体"/>
          <w:sz w:val="24"/>
        </w:rPr>
        <w:t>③</w:t>
      </w:r>
      <w:r>
        <w:rPr>
          <w:rFonts w:hint="eastAsia" w:ascii="宋体" w:hAnsi="宋体" w:cs="宋体"/>
          <w:sz w:val="24"/>
        </w:rPr>
        <w:t>中小微企业价格扣除证明材料（若有）</w:t>
      </w:r>
    </w:p>
    <w:p>
      <w:pPr>
        <w:spacing w:line="360" w:lineRule="auto"/>
        <w:ind w:firstLine="482" w:firstLineChars="200"/>
        <w:rPr>
          <w:rFonts w:ascii="宋体" w:hAnsi="宋体" w:cs="宋体"/>
          <w:sz w:val="24"/>
        </w:rPr>
      </w:pPr>
      <w:r>
        <w:rPr>
          <w:rFonts w:hint="eastAsia" w:ascii="宋体" w:hAnsi="宋体" w:cs="宋体"/>
          <w:b/>
          <w:bCs/>
          <w:sz w:val="24"/>
        </w:rPr>
        <w:t>（三）技术商务部分</w:t>
      </w:r>
      <w:r>
        <w:rPr>
          <w:rFonts w:hint="eastAsia" w:ascii="宋体" w:hAnsi="宋体" w:cs="宋体"/>
          <w:b/>
          <w:sz w:val="24"/>
        </w:rPr>
        <w:t>（单独编制装订成册并密封）</w:t>
      </w:r>
      <w:r>
        <w:rPr>
          <w:rFonts w:hint="eastAsia" w:ascii="宋体" w:hAnsi="宋体" w:cs="宋体"/>
          <w:sz w:val="24"/>
        </w:rPr>
        <w:t>：</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①标的说明一览表</w:t>
      </w:r>
    </w:p>
    <w:p>
      <w:pPr>
        <w:pStyle w:val="489"/>
        <w:spacing w:line="360" w:lineRule="auto"/>
        <w:ind w:firstLine="482"/>
        <w:jc w:val="both"/>
        <w:rPr>
          <w:rFonts w:hint="default" w:ascii="宋体" w:hAnsi="宋体"/>
          <w:sz w:val="24"/>
        </w:rPr>
      </w:pPr>
      <w:r>
        <w:rPr>
          <w:rFonts w:ascii="宋体" w:hAnsi="宋体" w:eastAsia="宋体" w:cs="宋体"/>
          <w:sz w:val="24"/>
          <w:szCs w:val="24"/>
        </w:rPr>
        <w:t>②</w:t>
      </w:r>
      <w:r>
        <w:rPr>
          <w:rFonts w:ascii="宋体" w:hAnsi="宋体"/>
          <w:sz w:val="24"/>
        </w:rPr>
        <w:t>技术商务评分索引表</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③技术和服务要求响应表</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④商务条件响应表</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 5 \* GB3 \* MERGEFORMAT </w:instrText>
      </w:r>
      <w:r>
        <w:rPr>
          <w:rFonts w:ascii="宋体" w:hAnsi="宋体" w:eastAsia="宋体" w:cs="宋体"/>
          <w:sz w:val="24"/>
          <w:szCs w:val="24"/>
        </w:rPr>
        <w:fldChar w:fldCharType="separate"/>
      </w:r>
      <w:r>
        <w:rPr>
          <w:rFonts w:ascii="宋体" w:hAnsi="宋体" w:eastAsia="宋体" w:cs="宋体"/>
          <w:sz w:val="24"/>
          <w:szCs w:val="24"/>
        </w:rPr>
        <w:t>⑤</w:t>
      </w:r>
      <w:r>
        <w:rPr>
          <w:rFonts w:ascii="宋体" w:hAnsi="宋体" w:eastAsia="宋体" w:cs="宋体"/>
          <w:sz w:val="24"/>
          <w:szCs w:val="24"/>
        </w:rPr>
        <w:fldChar w:fldCharType="end"/>
      </w:r>
      <w:r>
        <w:rPr>
          <w:rFonts w:ascii="宋体" w:hAnsi="宋体" w:eastAsia="宋体" w:cs="宋体"/>
          <w:sz w:val="24"/>
          <w:szCs w:val="24"/>
        </w:rPr>
        <w:t>投标人提交的其他资料（若有）</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 6 \* GB3 \* MERGEFORMAT </w:instrText>
      </w:r>
      <w:r>
        <w:rPr>
          <w:rFonts w:ascii="宋体" w:hAnsi="宋体" w:eastAsia="宋体" w:cs="宋体"/>
          <w:sz w:val="24"/>
          <w:szCs w:val="24"/>
        </w:rPr>
        <w:fldChar w:fldCharType="separate"/>
      </w:r>
      <w:r>
        <w:rPr>
          <w:rFonts w:ascii="宋体" w:hAnsi="宋体" w:eastAsia="宋体" w:cs="宋体"/>
          <w:sz w:val="24"/>
          <w:szCs w:val="24"/>
        </w:rPr>
        <w:t>⑥</w:t>
      </w:r>
      <w:r>
        <w:rPr>
          <w:rFonts w:ascii="宋体" w:hAnsi="宋体" w:eastAsia="宋体" w:cs="宋体"/>
          <w:sz w:val="24"/>
          <w:szCs w:val="24"/>
        </w:rPr>
        <w:fldChar w:fldCharType="end"/>
      </w:r>
      <w:r>
        <w:rPr>
          <w:rFonts w:ascii="宋体" w:hAnsi="宋体" w:eastAsia="宋体" w:cs="宋体"/>
          <w:sz w:val="24"/>
          <w:szCs w:val="24"/>
        </w:rPr>
        <w:t>招标服务费承诺书</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 7 \* GB3 \* MERGEFORMAT </w:instrText>
      </w:r>
      <w:r>
        <w:rPr>
          <w:rFonts w:ascii="宋体" w:hAnsi="宋体" w:eastAsia="宋体" w:cs="宋体"/>
          <w:sz w:val="24"/>
          <w:szCs w:val="24"/>
        </w:rPr>
        <w:fldChar w:fldCharType="separate"/>
      </w:r>
      <w:r>
        <w:rPr>
          <w:rFonts w:ascii="宋体" w:hAnsi="宋体" w:eastAsia="宋体" w:cs="宋体"/>
          <w:sz w:val="24"/>
          <w:szCs w:val="24"/>
        </w:rPr>
        <w:t>⑦</w:t>
      </w:r>
      <w:r>
        <w:rPr>
          <w:rFonts w:ascii="宋体" w:hAnsi="宋体" w:eastAsia="宋体" w:cs="宋体"/>
          <w:sz w:val="24"/>
          <w:szCs w:val="24"/>
        </w:rPr>
        <w:fldChar w:fldCharType="end"/>
      </w:r>
      <w:r>
        <w:rPr>
          <w:rFonts w:ascii="宋体" w:hAnsi="宋体" w:eastAsia="宋体" w:cs="宋体"/>
          <w:sz w:val="24"/>
          <w:szCs w:val="24"/>
        </w:rPr>
        <w:t>投标人廉政保证书</w:t>
      </w:r>
    </w:p>
    <w:p>
      <w:pPr>
        <w:spacing w:line="360" w:lineRule="auto"/>
        <w:rPr>
          <w:rFonts w:ascii="宋体" w:hAnsi="宋体" w:cs="宋体"/>
          <w:sz w:val="24"/>
        </w:rPr>
      </w:pPr>
      <w:r>
        <w:rPr>
          <w:rFonts w:hint="eastAsia" w:ascii="宋体" w:hAnsi="宋体" w:cs="宋体"/>
          <w:sz w:val="24"/>
        </w:rPr>
        <w:t>11. 投标有效期</w:t>
      </w:r>
    </w:p>
    <w:p>
      <w:pPr>
        <w:spacing w:line="360" w:lineRule="auto"/>
        <w:rPr>
          <w:rFonts w:ascii="宋体" w:hAnsi="宋体" w:cs="宋体"/>
          <w:sz w:val="24"/>
        </w:rPr>
      </w:pPr>
      <w:r>
        <w:rPr>
          <w:rFonts w:hint="eastAsia" w:ascii="宋体" w:hAnsi="宋体" w:cs="宋体"/>
          <w:sz w:val="24"/>
        </w:rPr>
        <w:t xml:space="preserve">    11.1投标文件从</w:t>
      </w:r>
      <w:r>
        <w:rPr>
          <w:rFonts w:hint="eastAsia" w:ascii="宋体" w:hAnsi="宋体" w:cs="宋体"/>
          <w:bCs/>
          <w:sz w:val="24"/>
        </w:rPr>
        <w:t>投标人须知前附表</w:t>
      </w:r>
      <w:r>
        <w:rPr>
          <w:rFonts w:hint="eastAsia" w:ascii="宋体" w:hAnsi="宋体" w:cs="宋体"/>
          <w:sz w:val="24"/>
        </w:rPr>
        <w:t>第4项所规定的投标截止期之后开始生效，在</w:t>
      </w:r>
      <w:r>
        <w:rPr>
          <w:rFonts w:hint="eastAsia" w:ascii="宋体" w:hAnsi="宋体" w:cs="宋体"/>
          <w:bCs/>
          <w:sz w:val="24"/>
        </w:rPr>
        <w:t>投标人须知前附表</w:t>
      </w:r>
      <w:r>
        <w:rPr>
          <w:rFonts w:hint="eastAsia" w:ascii="宋体" w:hAnsi="宋体" w:cs="宋体"/>
          <w:sz w:val="24"/>
        </w:rPr>
        <w:t>第3项所规定的期限内保持有效。有效期不足将导致其投标文件被拒绝。</w:t>
      </w:r>
    </w:p>
    <w:p>
      <w:pPr>
        <w:spacing w:line="360" w:lineRule="auto"/>
        <w:rPr>
          <w:rFonts w:ascii="宋体" w:hAnsi="宋体" w:cs="宋体"/>
          <w:sz w:val="24"/>
        </w:rPr>
      </w:pPr>
      <w:r>
        <w:rPr>
          <w:rFonts w:hint="eastAsia" w:ascii="宋体" w:hAnsi="宋体" w:cs="宋体"/>
          <w:sz w:val="24"/>
        </w:rPr>
        <w:t xml:space="preserve">    11.2特殊情况下采购代理机构可于投标有效期满之前书面要求投标人同意延长有效期，投标人应在采购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60" w:lineRule="auto"/>
        <w:rPr>
          <w:rFonts w:ascii="宋体" w:hAnsi="宋体" w:cs="宋体"/>
          <w:sz w:val="24"/>
        </w:rPr>
      </w:pPr>
      <w:r>
        <w:rPr>
          <w:rFonts w:hint="eastAsia" w:ascii="宋体" w:hAnsi="宋体" w:cs="宋体"/>
          <w:sz w:val="24"/>
        </w:rPr>
        <w:t>12. 投标保证金</w:t>
      </w:r>
    </w:p>
    <w:p>
      <w:pPr>
        <w:spacing w:line="360" w:lineRule="auto"/>
        <w:ind w:firstLine="480"/>
        <w:rPr>
          <w:rFonts w:ascii="宋体" w:hAnsi="宋体" w:cs="宋体"/>
          <w:sz w:val="24"/>
        </w:rPr>
      </w:pPr>
      <w:r>
        <w:rPr>
          <w:rFonts w:hint="eastAsia" w:ascii="宋体" w:hAnsi="宋体" w:cs="宋体"/>
          <w:sz w:val="24"/>
        </w:rPr>
        <w:t>12.1 投标保证金为投标文件的组成部分之一。</w:t>
      </w:r>
    </w:p>
    <w:p>
      <w:pPr>
        <w:spacing w:line="360" w:lineRule="auto"/>
        <w:ind w:firstLine="480"/>
        <w:rPr>
          <w:rFonts w:ascii="宋体" w:hAnsi="宋体" w:cs="宋体"/>
          <w:sz w:val="24"/>
        </w:rPr>
      </w:pPr>
      <w:r>
        <w:rPr>
          <w:rFonts w:hint="eastAsia" w:ascii="宋体" w:hAnsi="宋体" w:cs="宋体"/>
          <w:sz w:val="24"/>
        </w:rPr>
        <w:t>12.2 投标人应在提交投标文件之前向采购代理机构缴交投标人须知前附表第5项要求的投标保证金。</w:t>
      </w:r>
    </w:p>
    <w:p>
      <w:pPr>
        <w:spacing w:line="360" w:lineRule="auto"/>
        <w:rPr>
          <w:rFonts w:ascii="宋体" w:hAnsi="宋体" w:cs="宋体"/>
          <w:sz w:val="24"/>
        </w:rPr>
      </w:pPr>
      <w:r>
        <w:rPr>
          <w:rFonts w:hint="eastAsia" w:ascii="宋体" w:hAnsi="宋体" w:cs="宋体"/>
          <w:sz w:val="24"/>
        </w:rPr>
        <w:t xml:space="preserve">    12.3 投标保证金用于保护本次招标活动免受投标人的行为而引起的风险。</w:t>
      </w:r>
    </w:p>
    <w:p>
      <w:pPr>
        <w:spacing w:line="360" w:lineRule="auto"/>
        <w:rPr>
          <w:rFonts w:ascii="宋体" w:hAnsi="宋体" w:cs="宋体"/>
          <w:sz w:val="24"/>
        </w:rPr>
      </w:pPr>
      <w:r>
        <w:rPr>
          <w:rFonts w:hint="eastAsia" w:ascii="宋体" w:hAnsi="宋体" w:cs="宋体"/>
          <w:sz w:val="24"/>
        </w:rPr>
        <w:t xml:space="preserve">    12.4投标保证金以电汇或转账形式提交并到达招标文件指定账号。</w:t>
      </w:r>
    </w:p>
    <w:p>
      <w:pPr>
        <w:spacing w:line="360" w:lineRule="auto"/>
        <w:rPr>
          <w:rFonts w:ascii="宋体" w:hAnsi="宋体" w:cs="宋体"/>
          <w:b/>
          <w:bCs/>
          <w:sz w:val="24"/>
        </w:rPr>
      </w:pPr>
      <w:r>
        <w:rPr>
          <w:rFonts w:hint="eastAsia" w:ascii="宋体" w:hAnsi="宋体" w:cs="宋体"/>
          <w:b/>
          <w:bCs/>
          <w:sz w:val="24"/>
        </w:rPr>
        <w:t>12.5 未按规定缴交投标保证金的投标，将被视为无效投标。</w:t>
      </w:r>
    </w:p>
    <w:p>
      <w:pPr>
        <w:pStyle w:val="17"/>
        <w:snapToGrid w:val="0"/>
        <w:spacing w:line="360" w:lineRule="auto"/>
        <w:ind w:firstLine="0"/>
        <w:rPr>
          <w:rFonts w:ascii="宋体" w:hAnsi="宋体" w:cs="宋体"/>
          <w:sz w:val="24"/>
          <w:szCs w:val="24"/>
        </w:rPr>
      </w:pPr>
      <w:r>
        <w:rPr>
          <w:rFonts w:hint="eastAsia" w:ascii="宋体" w:hAnsi="宋体" w:cs="宋体"/>
          <w:sz w:val="24"/>
          <w:szCs w:val="24"/>
        </w:rPr>
        <w:t xml:space="preserve">    12.6未中标供应商的投标保证金由采购代理机构在中标通知书发出之日起五个工作日内予以原额无息退还。因采购代理机构原因造成逾期退还投标保证金的,采购代理机构应当按商业银行同期一年期贷款基准利率上浮20%后的利率向投标人支付资金占用费。</w:t>
      </w:r>
    </w:p>
    <w:p>
      <w:pPr>
        <w:pStyle w:val="17"/>
        <w:snapToGrid w:val="0"/>
        <w:spacing w:line="360" w:lineRule="auto"/>
        <w:ind w:firstLine="480" w:firstLineChars="200"/>
        <w:rPr>
          <w:rFonts w:ascii="宋体" w:hAnsi="宋体" w:cs="宋体"/>
          <w:spacing w:val="-8"/>
          <w:sz w:val="24"/>
          <w:szCs w:val="24"/>
        </w:rPr>
      </w:pPr>
      <w:r>
        <w:rPr>
          <w:rFonts w:hint="eastAsia" w:ascii="宋体" w:hAnsi="宋体" w:cs="宋体"/>
          <w:sz w:val="24"/>
          <w:szCs w:val="24"/>
        </w:rPr>
        <w:t>12.</w:t>
      </w:r>
      <w:r>
        <w:rPr>
          <w:rFonts w:hint="eastAsia" w:ascii="宋体" w:hAnsi="宋体" w:cs="宋体"/>
          <w:spacing w:val="-8"/>
          <w:sz w:val="24"/>
          <w:szCs w:val="24"/>
        </w:rPr>
        <w:t>7在中标人支付所有招标服务费并签订合同（采购人如有要求中标供应商支付履约保证金的，则增加：支付履约保证金）后5个工作日内，中标供应商的投标保证金予以原额无息退还。</w:t>
      </w:r>
    </w:p>
    <w:p>
      <w:pPr>
        <w:pStyle w:val="17"/>
        <w:snapToGrid w:val="0"/>
        <w:spacing w:line="360" w:lineRule="auto"/>
        <w:ind w:firstLine="240" w:firstLineChars="100"/>
        <w:rPr>
          <w:rFonts w:ascii="宋体" w:hAnsi="宋体" w:cs="宋体"/>
        </w:rPr>
      </w:pPr>
      <w:r>
        <w:rPr>
          <w:rFonts w:hint="eastAsia" w:ascii="宋体" w:hAnsi="宋体" w:cs="宋体"/>
          <w:sz w:val="24"/>
          <w:szCs w:val="24"/>
        </w:rPr>
        <w:t xml:space="preserve"> 12.8 投标保证金的有效期为投标有效期满后的30个日历日。</w:t>
      </w:r>
    </w:p>
    <w:p>
      <w:pPr>
        <w:spacing w:line="360" w:lineRule="auto"/>
        <w:rPr>
          <w:rFonts w:ascii="宋体" w:hAnsi="宋体" w:cs="宋体"/>
          <w:sz w:val="24"/>
        </w:rPr>
      </w:pPr>
      <w:r>
        <w:rPr>
          <w:rFonts w:hint="eastAsia" w:ascii="宋体" w:hAnsi="宋体" w:cs="宋体"/>
          <w:sz w:val="24"/>
        </w:rPr>
        <w:t xml:space="preserve">    12.9 发生以下情况之一的，投标保证金将不予退还：</w:t>
      </w:r>
    </w:p>
    <w:p>
      <w:pPr>
        <w:pStyle w:val="17"/>
        <w:snapToGrid w:val="0"/>
        <w:spacing w:line="360" w:lineRule="auto"/>
        <w:ind w:firstLine="600" w:firstLineChars="250"/>
        <w:rPr>
          <w:rFonts w:ascii="宋体" w:hAnsi="宋体" w:cs="宋体"/>
          <w:sz w:val="24"/>
          <w:szCs w:val="24"/>
        </w:rPr>
      </w:pPr>
      <w:r>
        <w:rPr>
          <w:rFonts w:hint="eastAsia" w:ascii="宋体" w:hAnsi="宋体" w:cs="宋体"/>
          <w:sz w:val="24"/>
          <w:szCs w:val="24"/>
        </w:rPr>
        <w:t>⑴ 投标人在投标截止期后，投标有效期内撤回投标；</w:t>
      </w:r>
    </w:p>
    <w:p>
      <w:pPr>
        <w:spacing w:line="360" w:lineRule="auto"/>
        <w:ind w:firstLine="600" w:firstLineChars="250"/>
        <w:rPr>
          <w:rFonts w:ascii="宋体" w:hAnsi="宋体" w:cs="宋体"/>
          <w:sz w:val="24"/>
        </w:rPr>
      </w:pPr>
      <w:r>
        <w:rPr>
          <w:rFonts w:hint="eastAsia" w:ascii="宋体" w:hAnsi="宋体" w:cs="宋体"/>
          <w:sz w:val="24"/>
        </w:rPr>
        <w:t>⑵ 中标供应商未能做到按本须知第22条规定签订合同；</w:t>
      </w:r>
    </w:p>
    <w:p>
      <w:pPr>
        <w:spacing w:line="360" w:lineRule="auto"/>
        <w:ind w:firstLine="600" w:firstLineChars="250"/>
        <w:rPr>
          <w:rFonts w:ascii="宋体" w:hAnsi="宋体" w:cs="宋体"/>
          <w:sz w:val="24"/>
        </w:rPr>
      </w:pPr>
      <w:r>
        <w:rPr>
          <w:rFonts w:hint="eastAsia" w:ascii="宋体" w:hAnsi="宋体" w:cs="宋体"/>
          <w:sz w:val="24"/>
        </w:rPr>
        <w:t>⑶以他人名义投标或者以其他方式弄虚作假或虚假应标的，骗取中标；</w:t>
      </w:r>
    </w:p>
    <w:p>
      <w:pPr>
        <w:spacing w:line="360" w:lineRule="auto"/>
        <w:ind w:firstLine="600" w:firstLineChars="250"/>
        <w:rPr>
          <w:rFonts w:ascii="宋体" w:hAnsi="宋体" w:cs="宋体"/>
          <w:sz w:val="24"/>
        </w:rPr>
      </w:pPr>
      <w:r>
        <w:rPr>
          <w:rFonts w:hint="eastAsia" w:ascii="宋体" w:hAnsi="宋体" w:cs="宋体"/>
          <w:sz w:val="24"/>
        </w:rPr>
        <w:t>⑷ 本招标文件中规定的其他没收投标保证金的情形。</w:t>
      </w:r>
    </w:p>
    <w:p>
      <w:pPr>
        <w:spacing w:line="360" w:lineRule="auto"/>
        <w:ind w:firstLine="480" w:firstLineChars="200"/>
        <w:rPr>
          <w:rFonts w:ascii="宋体" w:hAnsi="宋体" w:cs="宋体"/>
          <w:sz w:val="24"/>
        </w:rPr>
      </w:pPr>
      <w:r>
        <w:rPr>
          <w:rFonts w:hint="eastAsia" w:ascii="宋体" w:hAnsi="宋体" w:cs="宋体"/>
          <w:sz w:val="24"/>
        </w:rPr>
        <w:t>上述不予退还投标保证金的情况给招标采购单位造成损失的，还要承担赔偿责任。</w:t>
      </w:r>
    </w:p>
    <w:p>
      <w:pPr>
        <w:spacing w:line="360" w:lineRule="auto"/>
        <w:rPr>
          <w:rFonts w:ascii="宋体" w:hAnsi="宋体" w:cs="宋体"/>
          <w:sz w:val="24"/>
        </w:rPr>
      </w:pPr>
      <w:r>
        <w:rPr>
          <w:rFonts w:hint="eastAsia" w:ascii="宋体" w:hAnsi="宋体" w:cs="宋体"/>
          <w:sz w:val="24"/>
        </w:rPr>
        <w:t>13. 投标文件的格式</w:t>
      </w:r>
    </w:p>
    <w:p>
      <w:pPr>
        <w:spacing w:line="360" w:lineRule="auto"/>
        <w:ind w:firstLine="472" w:firstLineChars="196"/>
        <w:rPr>
          <w:rFonts w:ascii="宋体" w:hAnsi="宋体" w:cs="宋体"/>
          <w:b/>
          <w:sz w:val="24"/>
        </w:rPr>
      </w:pPr>
      <w:r>
        <w:rPr>
          <w:rFonts w:hint="eastAsia" w:ascii="宋体" w:hAnsi="宋体" w:cs="宋体"/>
          <w:b/>
          <w:bCs/>
          <w:sz w:val="24"/>
        </w:rPr>
        <w:t xml:space="preserve"> 13.1</w:t>
      </w:r>
      <w:r>
        <w:rPr>
          <w:rFonts w:hint="eastAsia" w:ascii="宋体" w:hAnsi="宋体" w:cs="宋体"/>
          <w:b/>
          <w:sz w:val="24"/>
        </w:rPr>
        <w:t>投标人须编制由本须知第10条规定文件组成的投标文件正本一份和副本五份（资格及资信证明部分、报价部分、技术商务部分每册文件需单独装订，各部分文件均需密封投标），电子文件一份，正本必须用A4幅面纸张打印装订成册，应编制封面目录、页码，必须用胶装（为永久性、无破坏不可拆的）加盖骑缝章或逐页盖章。副本可以用正本的完整复印件并按规定胶装成册，并在封面标明“正本”、“副本”字样。正本与副本如有不一致，则以正本为准。（注：若未按要求编制、胶装、提交材料或投标文件资格及资信证明部分、投标文件技术商务部分出现投标报价，视为无效投标。）</w:t>
      </w:r>
    </w:p>
    <w:p>
      <w:pPr>
        <w:spacing w:line="360" w:lineRule="auto"/>
        <w:ind w:firstLine="354" w:firstLineChars="147"/>
        <w:rPr>
          <w:rFonts w:ascii="宋体" w:hAnsi="宋体" w:cs="宋体"/>
          <w:b/>
          <w:sz w:val="24"/>
        </w:rPr>
      </w:pPr>
      <w:r>
        <w:rPr>
          <w:rFonts w:hint="eastAsia" w:ascii="宋体" w:hAnsi="宋体" w:cs="宋体"/>
          <w:b/>
          <w:sz w:val="24"/>
        </w:rPr>
        <w:t>电子文件，投标人必须随投标书同时提交一套全部投标文件内容的电子文件（U盘或光盘，无病毒），其中所有文件不做压缩处理、不设密码，资质文件和证书等可用扫描以图片方式保存。</w:t>
      </w:r>
    </w:p>
    <w:p>
      <w:pPr>
        <w:spacing w:line="360" w:lineRule="auto"/>
        <w:ind w:firstLine="480"/>
        <w:rPr>
          <w:rFonts w:ascii="宋体" w:hAnsi="宋体" w:cs="宋体"/>
          <w:b/>
          <w:bCs/>
          <w:sz w:val="24"/>
        </w:rPr>
      </w:pPr>
      <w:r>
        <w:rPr>
          <w:rFonts w:hint="eastAsia" w:ascii="宋体" w:hAnsi="宋体" w:cs="宋体"/>
          <w:b/>
          <w:bCs/>
          <w:sz w:val="24"/>
        </w:rPr>
        <w:t>13.2投标文件应由投标人的单位负责人或者单位授权代表签字并加盖公章，如由后者签字，应提供“单位授权书”，否则视为无效投标。</w:t>
      </w:r>
    </w:p>
    <w:p>
      <w:pPr>
        <w:spacing w:line="360" w:lineRule="auto"/>
        <w:rPr>
          <w:rFonts w:ascii="宋体" w:hAnsi="宋体" w:cs="宋体"/>
          <w:sz w:val="24"/>
        </w:rPr>
      </w:pPr>
      <w:r>
        <w:rPr>
          <w:rFonts w:hint="eastAsia" w:ascii="宋体" w:hAnsi="宋体" w:cs="宋体"/>
          <w:sz w:val="24"/>
        </w:rPr>
        <w:t xml:space="preserve">    13.3除非有另外的规定或许可，投标使用货币为人民币。</w:t>
      </w:r>
    </w:p>
    <w:p>
      <w:pPr>
        <w:spacing w:line="360" w:lineRule="auto"/>
        <w:ind w:firstLine="480"/>
        <w:rPr>
          <w:rFonts w:ascii="宋体" w:hAnsi="宋体" w:cs="宋体"/>
          <w:sz w:val="24"/>
        </w:rPr>
      </w:pPr>
      <w:r>
        <w:rPr>
          <w:rFonts w:hint="eastAsia" w:ascii="宋体" w:hAnsi="宋体" w:cs="宋体"/>
          <w:sz w:val="24"/>
        </w:rPr>
        <w:t>13.4投标人应提交证明其拟供货物符合</w:t>
      </w:r>
      <w:r>
        <w:rPr>
          <w:rFonts w:hint="eastAsia" w:ascii="宋体" w:hAnsi="宋体" w:cs="宋体"/>
          <w:bCs/>
          <w:sz w:val="24"/>
        </w:rPr>
        <w:t>招标</w:t>
      </w:r>
      <w:r>
        <w:rPr>
          <w:rFonts w:hint="eastAsia" w:ascii="宋体" w:hAnsi="宋体" w:cs="宋体"/>
          <w:sz w:val="24"/>
        </w:rPr>
        <w:t xml:space="preserve">文件要求的技术投标文件，该文件可以是文字资料、图纸和数据，并须提供货物主要技术性能的详细描述。 </w:t>
      </w:r>
    </w:p>
    <w:p>
      <w:pPr>
        <w:spacing w:line="360" w:lineRule="auto"/>
        <w:ind w:firstLine="480"/>
        <w:rPr>
          <w:rFonts w:ascii="宋体" w:hAnsi="宋体" w:cs="宋体"/>
          <w:sz w:val="24"/>
        </w:rPr>
      </w:pPr>
      <w:r>
        <w:rPr>
          <w:rFonts w:hint="eastAsia" w:ascii="宋体" w:hAnsi="宋体" w:cs="宋体"/>
          <w:sz w:val="24"/>
        </w:rPr>
        <w:t>13.5 投标文件的正本和全部副本均应使用不能擦去的墨料或墨水打印或复印（除投标价格可书写外），并由单位负责人或单位授权代表签署，盖投标人公章。</w:t>
      </w:r>
    </w:p>
    <w:p>
      <w:pPr>
        <w:spacing w:line="360" w:lineRule="auto"/>
        <w:ind w:firstLine="480"/>
        <w:rPr>
          <w:rFonts w:ascii="宋体" w:hAnsi="宋体" w:cs="宋体"/>
          <w:sz w:val="24"/>
        </w:rPr>
      </w:pPr>
      <w:r>
        <w:rPr>
          <w:rFonts w:hint="eastAsia" w:ascii="宋体" w:hAnsi="宋体" w:cs="宋体"/>
          <w:sz w:val="24"/>
        </w:rPr>
        <w:t xml:space="preserve">13.6全套投标文件应无涂改和行间插字，除非这些改动是根据采购代理机构的指示进行的，或者是为改正投标人造成的必须修改的错误而进行的。有改动时，修改处应由单位负责人或单位授权代表签署证明或加盖校正章。 </w:t>
      </w:r>
    </w:p>
    <w:p>
      <w:pPr>
        <w:spacing w:line="360" w:lineRule="auto"/>
        <w:ind w:firstLine="480"/>
        <w:rPr>
          <w:rFonts w:ascii="宋体" w:hAnsi="宋体" w:cs="宋体"/>
          <w:spacing w:val="-8"/>
          <w:sz w:val="24"/>
        </w:rPr>
      </w:pPr>
      <w:r>
        <w:rPr>
          <w:rFonts w:hint="eastAsia" w:ascii="宋体" w:hAnsi="宋体" w:cs="宋体"/>
          <w:sz w:val="24"/>
        </w:rPr>
        <w:t>13.</w:t>
      </w:r>
      <w:r>
        <w:rPr>
          <w:rFonts w:hint="eastAsia" w:ascii="宋体" w:hAnsi="宋体" w:cs="宋体"/>
          <w:spacing w:val="-8"/>
          <w:sz w:val="24"/>
        </w:rPr>
        <w:t>7未按本须知规定的格式填写投标文件、投标文件字迹模糊不清的，其投标将被拒绝。</w:t>
      </w:r>
    </w:p>
    <w:p>
      <w:pPr>
        <w:spacing w:line="360" w:lineRule="auto"/>
        <w:jc w:val="center"/>
        <w:outlineLvl w:val="1"/>
        <w:rPr>
          <w:rFonts w:ascii="宋体" w:hAnsi="宋体" w:cs="宋体"/>
          <w:sz w:val="24"/>
        </w:rPr>
      </w:pPr>
      <w:bookmarkStart w:id="44" w:name="_Toc441071229"/>
      <w:bookmarkStart w:id="45" w:name="_Toc115457236"/>
      <w:bookmarkStart w:id="46" w:name="_Toc281993704"/>
      <w:bookmarkStart w:id="47" w:name="_Toc14234"/>
      <w:r>
        <w:rPr>
          <w:rFonts w:hint="eastAsia" w:ascii="宋体" w:hAnsi="宋体" w:cs="宋体"/>
          <w:sz w:val="24"/>
        </w:rPr>
        <w:t>四、 投标文件的提交</w:t>
      </w:r>
      <w:bookmarkEnd w:id="44"/>
      <w:bookmarkEnd w:id="45"/>
      <w:bookmarkEnd w:id="46"/>
      <w:bookmarkEnd w:id="47"/>
    </w:p>
    <w:p>
      <w:pPr>
        <w:spacing w:line="360" w:lineRule="auto"/>
        <w:rPr>
          <w:rFonts w:ascii="宋体" w:hAnsi="宋体" w:cs="宋体"/>
          <w:sz w:val="24"/>
        </w:rPr>
      </w:pPr>
      <w:r>
        <w:rPr>
          <w:rFonts w:hint="eastAsia" w:ascii="宋体" w:hAnsi="宋体" w:cs="宋体"/>
          <w:sz w:val="24"/>
        </w:rPr>
        <w:t>14.投标文件的密封、标记和递交</w:t>
      </w:r>
    </w:p>
    <w:p>
      <w:pPr>
        <w:spacing w:line="360" w:lineRule="auto"/>
        <w:rPr>
          <w:rFonts w:ascii="宋体" w:hAnsi="宋体" w:cs="宋体"/>
          <w:sz w:val="24"/>
        </w:rPr>
      </w:pPr>
      <w:r>
        <w:rPr>
          <w:rFonts w:hint="eastAsia" w:ascii="宋体" w:hAnsi="宋体" w:cs="宋体"/>
          <w:sz w:val="24"/>
        </w:rPr>
        <w:t xml:space="preserve">    14.1</w:t>
      </w:r>
      <w:r>
        <w:rPr>
          <w:rFonts w:hint="eastAsia" w:ascii="宋体" w:hAnsi="宋体" w:cs="宋体"/>
          <w:b/>
          <w:sz w:val="24"/>
        </w:rPr>
        <w:t>投标文件分为</w:t>
      </w:r>
      <w:r>
        <w:rPr>
          <w:rFonts w:hint="eastAsia" w:ascii="宋体" w:hAnsi="宋体" w:cs="宋体"/>
          <w:b/>
          <w:bCs/>
          <w:sz w:val="24"/>
        </w:rPr>
        <w:t>资格及资信证明部分、</w:t>
      </w:r>
      <w:r>
        <w:rPr>
          <w:rFonts w:hint="eastAsia" w:ascii="宋体" w:hAnsi="宋体" w:cs="宋体"/>
          <w:b/>
          <w:sz w:val="24"/>
        </w:rPr>
        <w:t>报价部分和技术商务部分，三部分投标文件各册应分别单独装订，密封投标，否则为无效投标。</w:t>
      </w:r>
      <w:r>
        <w:rPr>
          <w:rFonts w:hint="eastAsia" w:ascii="宋体" w:hAnsi="宋体" w:cs="宋体"/>
          <w:bCs/>
          <w:sz w:val="24"/>
        </w:rPr>
        <w:t>投标文件须密封提交；</w:t>
      </w:r>
      <w:r>
        <w:rPr>
          <w:rFonts w:hint="eastAsia" w:ascii="宋体" w:hAnsi="宋体" w:cs="宋体"/>
          <w:sz w:val="24"/>
        </w:rPr>
        <w:t>投标人可以将投标文件资格及资信证明部分正本（一份）、技术商务部分正本（一份）、报价部分正本（一份）、资格及资信证明部分副本（五份）、技术商务部分副本（五份）、报价部分副本（五份）、电子投标文件（一份）各自分别用密封袋单独密封。投标文件应密封，密封袋的封装要标准、袋口要封条并盖密封章，并标明项目编号、投标人名称、投标项目名称及“正本”或“副本”字样。投标文件未密封将导致投标被拒绝。</w:t>
      </w:r>
    </w:p>
    <w:p>
      <w:pPr>
        <w:spacing w:line="360" w:lineRule="auto"/>
        <w:rPr>
          <w:rFonts w:ascii="宋体" w:hAnsi="宋体" w:cs="宋体"/>
          <w:sz w:val="24"/>
        </w:rPr>
      </w:pPr>
      <w:r>
        <w:rPr>
          <w:rFonts w:hint="eastAsia" w:ascii="宋体" w:hAnsi="宋体" w:cs="宋体"/>
          <w:sz w:val="24"/>
        </w:rPr>
        <w:t xml:space="preserve">    14.2 每一信封密封处应注明“于</w:t>
      </w:r>
      <w:r>
        <w:rPr>
          <w:rFonts w:hint="eastAsia" w:ascii="宋体" w:hAnsi="宋体" w:cs="宋体"/>
          <w:sz w:val="24"/>
          <w:u w:val="single"/>
        </w:rPr>
        <w:t xml:space="preserve">    年  月  日  午  :  （北京时间）</w:t>
      </w:r>
      <w:r>
        <w:rPr>
          <w:rFonts w:hint="eastAsia" w:ascii="宋体" w:hAnsi="宋体" w:cs="宋体"/>
          <w:sz w:val="24"/>
        </w:rPr>
        <w:t>（指招标邀请中规定的开标日期及时间）之前不准启封”的字样，并加盖投标人公章。</w:t>
      </w:r>
    </w:p>
    <w:p>
      <w:pPr>
        <w:spacing w:line="360" w:lineRule="auto"/>
        <w:rPr>
          <w:rFonts w:ascii="宋体" w:hAnsi="宋体" w:cs="宋体"/>
          <w:sz w:val="24"/>
        </w:rPr>
      </w:pPr>
      <w:r>
        <w:rPr>
          <w:rFonts w:hint="eastAsia" w:ascii="宋体" w:hAnsi="宋体" w:cs="宋体"/>
          <w:sz w:val="24"/>
        </w:rPr>
        <w:t xml:space="preserve">    14.3投标文件应由法定代表人或其授权的投标人代表送交，投标人应将投标文件按照本须知第14.1条至第14.2条的规定进行密封和标记后，按投标人须知前附表注明的地址送至接收人。</w:t>
      </w:r>
    </w:p>
    <w:p>
      <w:pPr>
        <w:spacing w:line="360" w:lineRule="auto"/>
        <w:rPr>
          <w:rFonts w:ascii="宋体" w:hAnsi="宋体" w:cs="宋体"/>
          <w:sz w:val="24"/>
        </w:rPr>
      </w:pPr>
      <w:r>
        <w:rPr>
          <w:rFonts w:hint="eastAsia" w:ascii="宋体" w:hAnsi="宋体" w:cs="宋体"/>
          <w:sz w:val="24"/>
        </w:rPr>
        <w:t xml:space="preserve">    14.4如果未按上述规定进行密封和标记，采购代理机构将不承担由此造成的对投标文件的误投或提前拆封的责任。</w:t>
      </w:r>
    </w:p>
    <w:p>
      <w:pPr>
        <w:spacing w:line="360" w:lineRule="auto"/>
        <w:rPr>
          <w:rFonts w:ascii="宋体" w:hAnsi="宋体" w:cs="宋体"/>
          <w:sz w:val="24"/>
        </w:rPr>
      </w:pPr>
      <w:r>
        <w:rPr>
          <w:rFonts w:hint="eastAsia" w:ascii="宋体" w:hAnsi="宋体" w:cs="宋体"/>
          <w:sz w:val="24"/>
        </w:rPr>
        <w:t xml:space="preserve">    14.5投标文件应在投标邀请中规定的截止时间前送达，迟到的投标文件为无效投标文件, 将被拒收。</w:t>
      </w:r>
    </w:p>
    <w:p>
      <w:pPr>
        <w:spacing w:line="360" w:lineRule="auto"/>
        <w:ind w:firstLine="480"/>
        <w:rPr>
          <w:rFonts w:ascii="宋体" w:hAnsi="宋体" w:cs="宋体"/>
          <w:sz w:val="24"/>
        </w:rPr>
      </w:pPr>
      <w:r>
        <w:rPr>
          <w:rFonts w:hint="eastAsia" w:ascii="宋体" w:hAnsi="宋体" w:cs="宋体"/>
          <w:sz w:val="24"/>
        </w:rPr>
        <w:t>14.6投标人在投标截止时间前，可以对所提交的投标文件进行修改或者撤回，并书面通知采购代理机构。修改的内容和撤回通知应当按本须知要求签署、盖章、密封，并作为投标文件的组成部分。</w:t>
      </w:r>
    </w:p>
    <w:p>
      <w:pPr>
        <w:spacing w:line="360" w:lineRule="auto"/>
        <w:ind w:firstLine="480"/>
        <w:rPr>
          <w:rFonts w:ascii="宋体" w:hAnsi="宋体" w:cs="宋体"/>
          <w:sz w:val="24"/>
        </w:rPr>
      </w:pPr>
      <w:r>
        <w:rPr>
          <w:rFonts w:hint="eastAsia" w:ascii="宋体" w:hAnsi="宋体" w:cs="宋体"/>
          <w:sz w:val="24"/>
        </w:rPr>
        <w:t>14.7投标人在投标截止期后不得修改、撤回投标文件。投标人在投标截止期后修改投标文件的，其投标被拒绝。</w:t>
      </w:r>
    </w:p>
    <w:p>
      <w:pPr>
        <w:spacing w:line="360" w:lineRule="auto"/>
        <w:ind w:firstLine="480"/>
        <w:rPr>
          <w:rFonts w:ascii="宋体" w:hAnsi="宋体" w:cs="宋体"/>
          <w:sz w:val="24"/>
        </w:rPr>
      </w:pPr>
      <w:r>
        <w:rPr>
          <w:rFonts w:hint="eastAsia" w:ascii="宋体" w:hAnsi="宋体" w:cs="宋体"/>
          <w:sz w:val="24"/>
        </w:rPr>
        <w:t>14.8投标截止时间结束后参加投标的投标人不足三家的，本次招标程序终止，除采购任务取消情形外，采购单位将依法重新组织招标或者采取其他方式采购。</w:t>
      </w:r>
    </w:p>
    <w:p>
      <w:pPr>
        <w:spacing w:line="360" w:lineRule="auto"/>
        <w:jc w:val="center"/>
        <w:outlineLvl w:val="1"/>
        <w:rPr>
          <w:rFonts w:ascii="宋体" w:hAnsi="宋体" w:cs="宋体"/>
          <w:sz w:val="24"/>
        </w:rPr>
      </w:pPr>
      <w:bookmarkStart w:id="48" w:name="_Toc21969"/>
      <w:bookmarkStart w:id="49" w:name="_Toc115457237"/>
      <w:bookmarkStart w:id="50" w:name="_Toc281993705"/>
      <w:bookmarkStart w:id="51" w:name="_Toc441071230"/>
      <w:r>
        <w:rPr>
          <w:rFonts w:hint="eastAsia" w:ascii="宋体" w:hAnsi="宋体" w:cs="宋体"/>
          <w:sz w:val="24"/>
        </w:rPr>
        <w:t>五、  投标文件的评估和比较</w:t>
      </w:r>
      <w:bookmarkEnd w:id="48"/>
      <w:bookmarkEnd w:id="49"/>
      <w:bookmarkEnd w:id="50"/>
      <w:bookmarkEnd w:id="51"/>
    </w:p>
    <w:p>
      <w:pPr>
        <w:spacing w:line="360" w:lineRule="auto"/>
        <w:rPr>
          <w:rFonts w:ascii="宋体" w:hAnsi="宋体" w:cs="宋体"/>
          <w:sz w:val="24"/>
        </w:rPr>
      </w:pPr>
      <w:r>
        <w:rPr>
          <w:rFonts w:hint="eastAsia" w:ascii="宋体" w:hAnsi="宋体" w:cs="宋体"/>
          <w:sz w:val="24"/>
        </w:rPr>
        <w:t>15．开标、评标时间</w:t>
      </w:r>
    </w:p>
    <w:p>
      <w:pPr>
        <w:spacing w:line="360" w:lineRule="auto"/>
        <w:rPr>
          <w:rFonts w:ascii="宋体" w:hAnsi="宋体" w:cs="宋体"/>
          <w:sz w:val="24"/>
        </w:rPr>
      </w:pPr>
      <w:r>
        <w:rPr>
          <w:rFonts w:hint="eastAsia" w:ascii="宋体" w:hAnsi="宋体" w:cs="宋体"/>
          <w:sz w:val="24"/>
        </w:rPr>
        <w:t xml:space="preserve">    15.1 在投标人须知前附表中所规定的时间、地点开标。</w:t>
      </w:r>
    </w:p>
    <w:p>
      <w:pPr>
        <w:spacing w:line="360" w:lineRule="auto"/>
        <w:ind w:firstLine="480" w:firstLineChars="200"/>
        <w:rPr>
          <w:rFonts w:ascii="宋体" w:hAnsi="宋体" w:cs="宋体"/>
          <w:sz w:val="24"/>
        </w:rPr>
      </w:pPr>
      <w:r>
        <w:rPr>
          <w:rFonts w:hint="eastAsia" w:ascii="宋体" w:hAnsi="宋体" w:cs="宋体"/>
          <w:sz w:val="24"/>
        </w:rPr>
        <w:t>15.2开标由采购代理机构主持，采购人、投标人和有关方面代表参加。所有投标人应派授权代表参加开标会，并签到。</w:t>
      </w:r>
    </w:p>
    <w:p>
      <w:pPr>
        <w:spacing w:line="360" w:lineRule="auto"/>
        <w:ind w:firstLine="480" w:firstLineChars="200"/>
        <w:rPr>
          <w:rFonts w:ascii="宋体" w:hAnsi="宋体" w:cs="宋体"/>
          <w:sz w:val="24"/>
        </w:rPr>
      </w:pPr>
      <w:r>
        <w:rPr>
          <w:rFonts w:hint="eastAsia" w:ascii="宋体" w:hAnsi="宋体" w:cs="宋体"/>
          <w:sz w:val="24"/>
        </w:rPr>
        <w:t>15.3 开标时，由投标人监督代表和授权代表检查投标文件的密封情况，对符合密封要求的投标文件按照提交投标文件时间的先后顺序（或者逆顺序）当场逐一拆封，由开标会主持人宣唱并记录各投标人的报价，唱标内容为“开标一览表”内容。采购代理机构对唱标内容作开标记录，由投标人代表签字确认。</w:t>
      </w:r>
    </w:p>
    <w:p>
      <w:pPr>
        <w:tabs>
          <w:tab w:val="left" w:pos="3330"/>
        </w:tabs>
        <w:spacing w:line="360" w:lineRule="auto"/>
        <w:rPr>
          <w:rFonts w:ascii="宋体" w:hAnsi="宋体" w:cs="宋体"/>
          <w:sz w:val="24"/>
        </w:rPr>
      </w:pPr>
      <w:r>
        <w:rPr>
          <w:rFonts w:hint="eastAsia" w:ascii="宋体" w:hAnsi="宋体" w:cs="宋体"/>
          <w:sz w:val="24"/>
        </w:rPr>
        <w:t>16．资格审查小组及评标委员会</w:t>
      </w:r>
    </w:p>
    <w:p>
      <w:pPr>
        <w:spacing w:line="360" w:lineRule="auto"/>
        <w:ind w:firstLine="240" w:firstLineChars="100"/>
        <w:rPr>
          <w:rFonts w:ascii="宋体" w:hAnsi="宋体" w:cs="宋体"/>
          <w:sz w:val="24"/>
        </w:rPr>
      </w:pPr>
      <w:r>
        <w:rPr>
          <w:rFonts w:hint="eastAsia" w:ascii="宋体" w:hAnsi="宋体" w:cs="宋体"/>
          <w:sz w:val="24"/>
        </w:rPr>
        <w:t xml:space="preserve">  16.1资格审查小组为3人或以上单数组成、评标委员会为5人或以上单数组成。</w:t>
      </w:r>
    </w:p>
    <w:p>
      <w:pPr>
        <w:spacing w:line="360" w:lineRule="auto"/>
        <w:rPr>
          <w:rFonts w:ascii="宋体" w:hAnsi="宋体" w:cs="宋体"/>
          <w:sz w:val="24"/>
        </w:rPr>
      </w:pPr>
      <w:r>
        <w:rPr>
          <w:rFonts w:hint="eastAsia" w:ascii="宋体" w:hAnsi="宋体" w:cs="宋体"/>
          <w:sz w:val="24"/>
        </w:rPr>
        <w:t>17. 投标文件的初审</w:t>
      </w:r>
    </w:p>
    <w:p>
      <w:pPr>
        <w:pStyle w:val="55"/>
        <w:spacing w:line="360" w:lineRule="auto"/>
        <w:ind w:firstLine="480"/>
        <w:rPr>
          <w:rFonts w:ascii="宋体" w:hAnsi="宋体" w:eastAsia="宋体" w:cs="宋体"/>
          <w:b w:val="0"/>
          <w:bCs w:val="0"/>
          <w:szCs w:val="24"/>
        </w:rPr>
      </w:pPr>
      <w:r>
        <w:rPr>
          <w:rFonts w:hint="eastAsia" w:ascii="宋体" w:hAnsi="宋体" w:eastAsia="宋体" w:cs="宋体"/>
          <w:b w:val="0"/>
          <w:bCs w:val="0"/>
          <w:szCs w:val="24"/>
        </w:rPr>
        <w:t>对所有投标人的评估，都采用相同的程序和标准。评议过程将严格按照招标文件的要求和条件进行。</w:t>
      </w:r>
    </w:p>
    <w:p>
      <w:pPr>
        <w:spacing w:line="360" w:lineRule="auto"/>
        <w:ind w:firstLine="480" w:firstLineChars="200"/>
        <w:rPr>
          <w:rFonts w:ascii="宋体" w:hAnsi="宋体" w:cs="宋体"/>
          <w:sz w:val="24"/>
        </w:rPr>
      </w:pPr>
      <w:r>
        <w:rPr>
          <w:rFonts w:hint="eastAsia" w:ascii="宋体" w:hAnsi="宋体" w:cs="宋体"/>
          <w:sz w:val="24"/>
        </w:rPr>
        <w:t>有关投标文件的审查、澄清、评估和比较以及推荐中标候选人的一切情况都不得透露给任一投标人或与上述评标工作无关的人员。</w:t>
      </w:r>
    </w:p>
    <w:p>
      <w:pPr>
        <w:spacing w:line="360" w:lineRule="auto"/>
        <w:ind w:firstLine="480" w:firstLineChars="200"/>
        <w:rPr>
          <w:rFonts w:ascii="宋体" w:hAnsi="宋体" w:cs="宋体"/>
          <w:sz w:val="24"/>
        </w:rPr>
      </w:pPr>
      <w:r>
        <w:rPr>
          <w:rFonts w:hint="eastAsia" w:ascii="宋体" w:hAnsi="宋体" w:cs="宋体"/>
          <w:sz w:val="24"/>
        </w:rPr>
        <w:t>投标人任何试图影响评标委员会对投标文件的评估、比较或者推荐候选人的行为，都将导致其投标被拒绝，并被没收投标保证金。</w:t>
      </w:r>
    </w:p>
    <w:p>
      <w:pPr>
        <w:spacing w:line="360" w:lineRule="auto"/>
        <w:ind w:firstLine="480" w:firstLineChars="200"/>
        <w:rPr>
          <w:rFonts w:ascii="宋体" w:hAnsi="宋体" w:cs="宋体"/>
          <w:sz w:val="24"/>
        </w:rPr>
      </w:pPr>
      <w:r>
        <w:rPr>
          <w:rFonts w:hint="eastAsia" w:ascii="宋体" w:hAnsi="宋体" w:cs="宋体"/>
          <w:sz w:val="24"/>
        </w:rPr>
        <w:t xml:space="preserve">17.1评标委员会将对投标文件进行检查，以确定投标文件是否完整、有无计算上的错误、是否提交了投标保证金、文件是否已正确签署。 </w:t>
      </w:r>
    </w:p>
    <w:p>
      <w:pPr>
        <w:spacing w:line="360" w:lineRule="auto"/>
        <w:ind w:firstLine="480" w:firstLineChars="200"/>
        <w:rPr>
          <w:rFonts w:ascii="宋体" w:hAnsi="宋体" w:cs="宋体"/>
          <w:sz w:val="24"/>
        </w:rPr>
      </w:pPr>
      <w:r>
        <w:rPr>
          <w:rFonts w:hint="eastAsia" w:ascii="宋体" w:hAnsi="宋体" w:cs="宋体"/>
          <w:sz w:val="24"/>
        </w:rPr>
        <w:t>17.2 算术错误将按以下方法更正：</w:t>
      </w:r>
    </w:p>
    <w:p>
      <w:pPr>
        <w:spacing w:line="360" w:lineRule="auto"/>
        <w:ind w:firstLine="480" w:firstLineChars="200"/>
        <w:rPr>
          <w:rFonts w:ascii="宋体" w:hAnsi="宋体"/>
          <w:sz w:val="24"/>
        </w:rPr>
      </w:pPr>
      <w:r>
        <w:rPr>
          <w:rFonts w:hint="eastAsia" w:ascii="宋体" w:hAnsi="宋体"/>
          <w:sz w:val="24"/>
        </w:rPr>
        <w:t>(1)投标文件中开标一览表(报价表)内容与投标文件中其他相应内容不一致的，以开标一览表(报价表)为准。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(2)投标文件的大写金额和小写金额不一致的，以大写金额为准；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(3)总价金额与按单价汇总金额不一致的，以单价金额计算结果为准；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(4)单价金额小数点有明显错位的，应以总价为准，并修改单价；</w:t>
      </w:r>
    </w:p>
    <w:p>
      <w:pPr>
        <w:spacing w:line="360" w:lineRule="auto"/>
        <w:ind w:firstLine="480" w:firstLineChars="200"/>
        <w:rPr>
          <w:rFonts w:ascii="宋体" w:hAnsi="宋体" w:cs="宋体"/>
          <w:sz w:val="24"/>
        </w:rPr>
      </w:pPr>
      <w:r>
        <w:rPr>
          <w:rFonts w:hint="eastAsia" w:ascii="宋体" w:hAnsi="宋体" w:cs="宋体"/>
          <w:sz w:val="24"/>
        </w:rPr>
        <w:t>(5)对不同文字文本投标文件的解释发生异议的，以中文文本为准。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同时出现两种以上不一致的，按照前款规定的顺序修正。如果投标人不接受按上述方法对投标文件中的算术错误进行更正，其投标将被</w:t>
      </w:r>
      <w:r>
        <w:rPr>
          <w:rFonts w:hint="eastAsia" w:ascii="宋体" w:hAnsi="宋体" w:cs="宋体"/>
          <w:bCs/>
          <w:sz w:val="24"/>
        </w:rPr>
        <w:t>视为无效投标</w:t>
      </w:r>
      <w:r>
        <w:rPr>
          <w:rFonts w:hint="eastAsia" w:ascii="宋体" w:hAnsi="宋体" w:cs="宋体"/>
          <w:sz w:val="24"/>
        </w:rPr>
        <w:t>并没收其投标保证金。</w:t>
      </w:r>
    </w:p>
    <w:p>
      <w:pPr>
        <w:spacing w:line="360" w:lineRule="auto"/>
        <w:ind w:firstLine="480" w:firstLineChars="200"/>
        <w:rPr>
          <w:rFonts w:ascii="宋体" w:hAnsi="宋体" w:cs="宋体"/>
          <w:sz w:val="24"/>
        </w:rPr>
      </w:pPr>
      <w:r>
        <w:rPr>
          <w:rFonts w:hint="eastAsia" w:ascii="宋体" w:hAnsi="宋体" w:cs="宋体"/>
          <w:sz w:val="24"/>
        </w:rPr>
        <w:t xml:space="preserve">17.3资格性检查和符合性检查 </w:t>
      </w:r>
    </w:p>
    <w:p>
      <w:pPr>
        <w:spacing w:line="360" w:lineRule="auto"/>
        <w:rPr>
          <w:rFonts w:ascii="宋体" w:hAnsi="宋体" w:cs="宋体"/>
          <w:sz w:val="24"/>
        </w:rPr>
      </w:pPr>
      <w:r>
        <w:rPr>
          <w:rFonts w:hint="eastAsia" w:ascii="宋体" w:hAnsi="宋体" w:cs="宋体"/>
          <w:sz w:val="24"/>
        </w:rPr>
        <w:t xml:space="preserve">    17.3.1资格性检查。开标结束后，资格审查小组将依据投标人提交的投标文件按投标人须知前附表第2项所述的资格标准对投标人进行资格审查,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其投标将按无效投标处理。</w:t>
      </w:r>
    </w:p>
    <w:p>
      <w:pPr>
        <w:spacing w:line="360" w:lineRule="auto"/>
        <w:rPr>
          <w:rFonts w:ascii="宋体" w:hAnsi="宋体" w:cs="宋体"/>
          <w:sz w:val="24"/>
        </w:rPr>
      </w:pPr>
      <w:r>
        <w:rPr>
          <w:rFonts w:hint="eastAsia" w:ascii="宋体" w:hAnsi="宋体" w:cs="宋体"/>
          <w:sz w:val="24"/>
        </w:rPr>
        <w:t xml:space="preserve">    17.3.2符合性检查。依据招标文件的规定，评标委员会还将从投标文件的有效性、完整性和对</w:t>
      </w:r>
      <w:r>
        <w:rPr>
          <w:rFonts w:hint="eastAsia" w:ascii="宋体" w:hAnsi="宋体" w:cs="宋体"/>
          <w:bCs/>
          <w:sz w:val="24"/>
        </w:rPr>
        <w:t>招标</w:t>
      </w:r>
      <w:r>
        <w:rPr>
          <w:rFonts w:hint="eastAsia" w:ascii="宋体" w:hAnsi="宋体" w:cs="宋体"/>
          <w:sz w:val="24"/>
        </w:rPr>
        <w:t>文件的响应程度进行审查，以确定是否符合对</w:t>
      </w:r>
      <w:r>
        <w:rPr>
          <w:rFonts w:hint="eastAsia" w:ascii="宋体" w:hAnsi="宋体" w:cs="宋体"/>
          <w:bCs/>
          <w:sz w:val="24"/>
        </w:rPr>
        <w:t>招标</w:t>
      </w:r>
      <w:r>
        <w:rPr>
          <w:rFonts w:hint="eastAsia" w:ascii="宋体" w:hAnsi="宋体" w:cs="宋体"/>
          <w:sz w:val="24"/>
        </w:rPr>
        <w:t>文件的实质性要求作出响应。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被拒绝。凡有下列情况之一者，投标文件也将被视为未实质性响应招标文件要求：</w:t>
      </w:r>
    </w:p>
    <w:p>
      <w:pPr>
        <w:spacing w:line="360" w:lineRule="auto"/>
        <w:ind w:firstLine="480" w:firstLineChars="200"/>
        <w:rPr>
          <w:rFonts w:ascii="宋体" w:hAnsi="宋体" w:cs="宋体"/>
          <w:sz w:val="24"/>
        </w:rPr>
      </w:pPr>
      <w:r>
        <w:rPr>
          <w:rFonts w:hint="eastAsia" w:ascii="宋体" w:hAnsi="宋体" w:cs="宋体"/>
          <w:sz w:val="24"/>
        </w:rPr>
        <w:t>（1）投标文件未按本须知的规定进行密封、标记的；</w:t>
      </w:r>
    </w:p>
    <w:p>
      <w:pPr>
        <w:spacing w:line="360" w:lineRule="auto"/>
        <w:ind w:firstLine="480" w:firstLineChars="200"/>
        <w:rPr>
          <w:rFonts w:ascii="宋体" w:hAnsi="宋体" w:cs="宋体"/>
          <w:sz w:val="24"/>
        </w:rPr>
      </w:pPr>
      <w:r>
        <w:rPr>
          <w:rFonts w:hint="eastAsia" w:ascii="宋体" w:hAnsi="宋体" w:cs="宋体"/>
          <w:sz w:val="24"/>
        </w:rPr>
        <w:t>（2）未按本须知的规定要求装订或投标文件资格及资信证明部分出现投标报价或投标文件技术商务部分出现投标报价，视为无效投标；</w:t>
      </w:r>
    </w:p>
    <w:p>
      <w:pPr>
        <w:spacing w:line="360" w:lineRule="auto"/>
        <w:ind w:firstLine="480" w:firstLineChars="200"/>
        <w:rPr>
          <w:rFonts w:ascii="宋体" w:hAnsi="宋体" w:cs="宋体"/>
          <w:sz w:val="24"/>
        </w:rPr>
      </w:pPr>
      <w:r>
        <w:rPr>
          <w:rFonts w:hint="eastAsia" w:ascii="宋体" w:hAnsi="宋体" w:cs="宋体"/>
          <w:sz w:val="24"/>
        </w:rPr>
        <w:t>（3）未按规定由投标人的单位负责人或其授权代表签字，或未加盖投标人公章的；或签字人未经投标人单位有效授权委托的；</w:t>
      </w:r>
    </w:p>
    <w:p>
      <w:pPr>
        <w:spacing w:line="360" w:lineRule="auto"/>
        <w:ind w:firstLine="480" w:firstLineChars="200"/>
        <w:rPr>
          <w:rFonts w:ascii="宋体" w:hAnsi="宋体" w:cs="宋体"/>
          <w:sz w:val="24"/>
        </w:rPr>
      </w:pPr>
      <w:r>
        <w:rPr>
          <w:rFonts w:hint="eastAsia" w:ascii="宋体" w:hAnsi="宋体" w:cs="宋体"/>
          <w:sz w:val="24"/>
        </w:rPr>
        <w:t>（4）未按规定提交投标保证金的；</w:t>
      </w:r>
    </w:p>
    <w:p>
      <w:pPr>
        <w:spacing w:line="360" w:lineRule="auto"/>
        <w:ind w:firstLine="480" w:firstLineChars="200"/>
        <w:rPr>
          <w:rFonts w:ascii="宋体" w:hAnsi="宋体" w:cs="宋体"/>
          <w:sz w:val="24"/>
        </w:rPr>
      </w:pPr>
      <w:r>
        <w:rPr>
          <w:rFonts w:hint="eastAsia" w:ascii="宋体" w:hAnsi="宋体" w:cs="宋体"/>
          <w:sz w:val="24"/>
        </w:rPr>
        <w:t>（5）投标有效期不满足招标文件要求的；</w:t>
      </w:r>
    </w:p>
    <w:p>
      <w:pPr>
        <w:spacing w:line="360" w:lineRule="auto"/>
        <w:ind w:firstLine="480" w:firstLineChars="200"/>
        <w:rPr>
          <w:rFonts w:ascii="宋体" w:hAnsi="宋体" w:cs="宋体"/>
          <w:sz w:val="24"/>
        </w:rPr>
      </w:pPr>
      <w:r>
        <w:rPr>
          <w:rFonts w:hint="eastAsia" w:ascii="宋体" w:hAnsi="宋体" w:cs="宋体"/>
          <w:sz w:val="24"/>
        </w:rPr>
        <w:t>（6）投标内容与招标内容及要求有重大偏离或保留的；</w:t>
      </w:r>
    </w:p>
    <w:p>
      <w:pPr>
        <w:spacing w:line="360" w:lineRule="auto"/>
        <w:ind w:firstLine="480" w:firstLineChars="200"/>
        <w:rPr>
          <w:rFonts w:ascii="宋体" w:hAnsi="宋体" w:cs="宋体"/>
          <w:sz w:val="24"/>
        </w:rPr>
      </w:pPr>
      <w:r>
        <w:rPr>
          <w:rFonts w:hint="eastAsia" w:ascii="宋体" w:hAnsi="宋体" w:cs="宋体"/>
          <w:sz w:val="24"/>
        </w:rPr>
        <w:t>（7）投标人提交的是可选择的报价；</w:t>
      </w:r>
    </w:p>
    <w:p>
      <w:pPr>
        <w:spacing w:line="360" w:lineRule="auto"/>
        <w:ind w:firstLine="480" w:firstLineChars="200"/>
        <w:rPr>
          <w:rFonts w:ascii="宋体" w:hAnsi="宋体" w:cs="宋体"/>
          <w:sz w:val="24"/>
        </w:rPr>
      </w:pPr>
      <w:r>
        <w:rPr>
          <w:rFonts w:hint="eastAsia" w:ascii="宋体" w:hAnsi="宋体" w:cs="宋体"/>
          <w:sz w:val="24"/>
        </w:rPr>
        <w:t>（8）投标人未按规定对投标进行报价或分项报价的；</w:t>
      </w:r>
    </w:p>
    <w:p>
      <w:pPr>
        <w:spacing w:line="360" w:lineRule="auto"/>
        <w:ind w:firstLine="480" w:firstLineChars="200"/>
        <w:rPr>
          <w:rFonts w:ascii="宋体" w:hAnsi="宋体" w:cs="宋体"/>
          <w:sz w:val="24"/>
        </w:rPr>
      </w:pPr>
      <w:r>
        <w:rPr>
          <w:rFonts w:hint="eastAsia" w:ascii="宋体" w:hAnsi="宋体" w:cs="宋体"/>
          <w:sz w:val="24"/>
        </w:rPr>
        <w:t>（9）一个投标人不止投一个标；</w:t>
      </w:r>
    </w:p>
    <w:p>
      <w:pPr>
        <w:spacing w:line="360" w:lineRule="auto"/>
        <w:ind w:firstLine="480" w:firstLineChars="200"/>
        <w:rPr>
          <w:rFonts w:ascii="宋体" w:hAnsi="宋体" w:cs="宋体"/>
          <w:sz w:val="24"/>
        </w:rPr>
      </w:pPr>
      <w:r>
        <w:rPr>
          <w:rFonts w:hint="eastAsia" w:ascii="宋体" w:hAnsi="宋体" w:cs="宋体"/>
          <w:sz w:val="24"/>
        </w:rPr>
        <w:t>（10）投标文件组成不符合招标文件要求的；</w:t>
      </w:r>
    </w:p>
    <w:p>
      <w:pPr>
        <w:spacing w:line="360" w:lineRule="auto"/>
        <w:ind w:firstLine="480" w:firstLineChars="200"/>
        <w:rPr>
          <w:rFonts w:ascii="宋体" w:hAnsi="宋体" w:cs="宋体"/>
          <w:sz w:val="24"/>
        </w:rPr>
      </w:pPr>
      <w:r>
        <w:rPr>
          <w:rFonts w:hint="eastAsia" w:ascii="宋体" w:hAnsi="宋体" w:cs="宋体"/>
          <w:sz w:val="24"/>
        </w:rPr>
        <w:t>（11）投标文件中提供虚假或失实资料的；</w:t>
      </w:r>
    </w:p>
    <w:p>
      <w:pPr>
        <w:spacing w:line="360" w:lineRule="auto"/>
        <w:ind w:firstLine="480" w:firstLineChars="200"/>
        <w:rPr>
          <w:rFonts w:ascii="宋体" w:hAnsi="宋体" w:cs="宋体"/>
          <w:sz w:val="24"/>
        </w:rPr>
      </w:pPr>
      <w:r>
        <w:rPr>
          <w:rFonts w:hint="eastAsia" w:ascii="宋体" w:hAnsi="宋体" w:cs="宋体"/>
          <w:sz w:val="24"/>
        </w:rPr>
        <w:t>（12）不符合招标文件中规定的其它实质性条款；</w:t>
      </w:r>
    </w:p>
    <w:p>
      <w:pPr>
        <w:spacing w:line="360" w:lineRule="auto"/>
        <w:ind w:firstLine="480" w:firstLineChars="200"/>
        <w:rPr>
          <w:rFonts w:ascii="宋体" w:hAnsi="宋体" w:cs="宋体"/>
          <w:sz w:val="24"/>
        </w:rPr>
      </w:pPr>
      <w:r>
        <w:rPr>
          <w:rFonts w:hint="eastAsia" w:ascii="宋体" w:hAnsi="宋体" w:cs="宋体"/>
          <w:sz w:val="24"/>
        </w:rPr>
        <w:t>（13）未按规定办理获取招标文件手续的；</w:t>
      </w:r>
    </w:p>
    <w:p>
      <w:pPr>
        <w:spacing w:line="360" w:lineRule="auto"/>
        <w:ind w:firstLine="480" w:firstLineChars="200"/>
        <w:rPr>
          <w:rFonts w:ascii="宋体" w:hAnsi="宋体" w:cs="宋体"/>
          <w:sz w:val="24"/>
        </w:rPr>
      </w:pPr>
      <w:r>
        <w:rPr>
          <w:rFonts w:hint="eastAsia" w:ascii="宋体" w:hAnsi="宋体" w:cs="宋体"/>
          <w:sz w:val="24"/>
        </w:rPr>
        <w:t>（14）未在投标截止时间前送达的投标文件；</w:t>
      </w:r>
    </w:p>
    <w:p>
      <w:pPr>
        <w:spacing w:line="360" w:lineRule="auto"/>
        <w:ind w:firstLine="480" w:firstLineChars="200"/>
        <w:rPr>
          <w:rFonts w:ascii="宋体" w:hAnsi="宋体" w:cs="宋体"/>
          <w:sz w:val="24"/>
        </w:rPr>
      </w:pPr>
      <w:r>
        <w:rPr>
          <w:rFonts w:hint="eastAsia" w:ascii="宋体" w:hAnsi="宋体" w:cs="宋体"/>
          <w:sz w:val="24"/>
        </w:rPr>
        <w:t>（15）投标人的报价超过采购包最高限价或预算金额的；</w:t>
      </w:r>
    </w:p>
    <w:p>
      <w:pPr>
        <w:spacing w:line="360" w:lineRule="auto"/>
        <w:ind w:firstLine="480" w:firstLineChars="200"/>
        <w:rPr>
          <w:rFonts w:ascii="宋体" w:hAnsi="宋体" w:cs="宋体"/>
          <w:sz w:val="24"/>
        </w:rPr>
      </w:pPr>
      <w:r>
        <w:rPr>
          <w:rFonts w:hint="eastAsia" w:ascii="宋体" w:hAnsi="宋体" w:cs="宋体"/>
          <w:sz w:val="24"/>
        </w:rPr>
        <w:t>（16）投标文件没有正本；</w:t>
      </w:r>
    </w:p>
    <w:p>
      <w:pPr>
        <w:spacing w:line="360" w:lineRule="auto"/>
        <w:ind w:firstLine="480" w:firstLineChars="200"/>
        <w:rPr>
          <w:rFonts w:ascii="宋体" w:hAnsi="宋体" w:cs="宋体"/>
          <w:sz w:val="24"/>
        </w:rPr>
      </w:pPr>
      <w:r>
        <w:rPr>
          <w:rFonts w:hint="eastAsia" w:ascii="宋体" w:hAnsi="宋体" w:cs="宋体"/>
          <w:sz w:val="24"/>
        </w:rPr>
        <w:t>（17）未满足合格投标人资格要求的；</w:t>
      </w:r>
    </w:p>
    <w:p>
      <w:pPr>
        <w:spacing w:line="360" w:lineRule="auto"/>
        <w:ind w:firstLine="480" w:firstLineChars="200"/>
        <w:rPr>
          <w:rFonts w:ascii="宋体" w:hAnsi="宋体" w:cs="宋体"/>
          <w:sz w:val="24"/>
        </w:rPr>
      </w:pPr>
      <w:r>
        <w:rPr>
          <w:rFonts w:hint="eastAsia" w:ascii="宋体" w:hAnsi="宋体" w:cs="宋体"/>
          <w:sz w:val="24"/>
        </w:rPr>
        <w:t>（18）与本次招标项目设计、编制技术规格和其它文件的公司或提供咨询服务的公司包括其附属机构有关联的；</w:t>
      </w:r>
    </w:p>
    <w:p>
      <w:pPr>
        <w:spacing w:line="360" w:lineRule="auto"/>
        <w:ind w:firstLine="480" w:firstLineChars="200"/>
        <w:rPr>
          <w:rFonts w:ascii="宋体" w:hAnsi="宋体" w:cs="宋体"/>
          <w:sz w:val="24"/>
        </w:rPr>
      </w:pPr>
      <w:r>
        <w:rPr>
          <w:rFonts w:hint="eastAsia" w:ascii="宋体" w:hAnsi="宋体" w:cs="宋体"/>
          <w:sz w:val="24"/>
        </w:rPr>
        <w:t>（19）出现附件1评标标准和方法中无效投标规定的；</w:t>
      </w:r>
    </w:p>
    <w:p>
      <w:pPr>
        <w:spacing w:line="360" w:lineRule="auto"/>
        <w:ind w:firstLine="480" w:firstLineChars="200"/>
        <w:rPr>
          <w:rFonts w:ascii="宋体" w:hAnsi="宋体" w:cs="宋体"/>
          <w:sz w:val="24"/>
        </w:rPr>
      </w:pPr>
      <w:r>
        <w:rPr>
          <w:rFonts w:hint="eastAsia" w:ascii="宋体" w:hAnsi="宋体" w:cs="宋体"/>
          <w:sz w:val="24"/>
        </w:rPr>
        <w:t>（20）投标人必须对招标文件第三章 招标内容及要求“二、技术和服务要求”逐项进行应答，如实说明偏离情况，并提供《技术和服务要求响应表》，否则按无效投标处理；</w:t>
      </w:r>
    </w:p>
    <w:p>
      <w:pPr>
        <w:spacing w:line="360" w:lineRule="auto"/>
        <w:ind w:firstLine="480" w:firstLineChars="200"/>
        <w:rPr>
          <w:rFonts w:ascii="宋体" w:hAnsi="宋体" w:cs="宋体"/>
          <w:sz w:val="24"/>
        </w:rPr>
      </w:pPr>
      <w:r>
        <w:rPr>
          <w:rFonts w:hint="eastAsia" w:ascii="宋体" w:hAnsi="宋体" w:cs="宋体"/>
          <w:sz w:val="24"/>
        </w:rPr>
        <w:t>（21）投标人必须对招标文件第三章 招标内容及要求“三、商务条件”逐项进行应答，如实说明偏离情况，并提供《商务条件响应表》，否则按无效投标处理，投标人提供的商务条件均不得低于招标文件“商务条件”要求，若负偏离则投标无效；</w:t>
      </w:r>
    </w:p>
    <w:p>
      <w:pPr>
        <w:spacing w:line="360" w:lineRule="auto"/>
        <w:ind w:firstLine="480" w:firstLineChars="200"/>
        <w:rPr>
          <w:rFonts w:ascii="宋体" w:hAnsi="宋体" w:cs="宋体"/>
          <w:sz w:val="24"/>
        </w:rPr>
      </w:pPr>
      <w:r>
        <w:rPr>
          <w:rFonts w:hint="eastAsia" w:ascii="宋体" w:hAnsi="宋体" w:cs="宋体"/>
          <w:sz w:val="24"/>
        </w:rPr>
        <w:t>（22）投标人的报价明显低于其他报价，使得其投标报价可能低于其个别成本的，有可能影响产品或服务质量或不能诚信履约的，但不能合理说明原因或不能提供相关证明材料的；</w:t>
      </w:r>
    </w:p>
    <w:p>
      <w:pPr>
        <w:spacing w:line="360" w:lineRule="auto"/>
        <w:ind w:firstLine="480" w:firstLineChars="200"/>
        <w:rPr>
          <w:rFonts w:ascii="宋体" w:hAnsi="宋体" w:cs="宋体"/>
          <w:sz w:val="24"/>
        </w:rPr>
      </w:pPr>
      <w:r>
        <w:rPr>
          <w:rFonts w:hint="eastAsia" w:ascii="宋体" w:hAnsi="宋体" w:cs="宋体"/>
          <w:sz w:val="24"/>
        </w:rPr>
        <w:t>（23）投标人存在串通投标行为的；</w:t>
      </w:r>
    </w:p>
    <w:p>
      <w:pPr>
        <w:spacing w:line="360" w:lineRule="auto"/>
        <w:ind w:firstLine="480" w:firstLineChars="200"/>
        <w:rPr>
          <w:rFonts w:ascii="宋体" w:hAnsi="宋体" w:cs="宋体"/>
          <w:sz w:val="24"/>
        </w:rPr>
      </w:pPr>
      <w:r>
        <w:rPr>
          <w:rFonts w:hint="eastAsia" w:ascii="宋体" w:hAnsi="宋体" w:cs="宋体"/>
          <w:sz w:val="24"/>
        </w:rPr>
        <w:t>（24）投标人承诺的交付时间、交付地点、支付方式不满足招标文件要求的；</w:t>
      </w:r>
    </w:p>
    <w:p>
      <w:pPr>
        <w:spacing w:line="360" w:lineRule="auto"/>
        <w:ind w:firstLine="480" w:firstLineChars="200"/>
        <w:rPr>
          <w:rFonts w:ascii="宋体" w:hAnsi="宋体" w:cs="宋体"/>
          <w:sz w:val="24"/>
        </w:rPr>
      </w:pPr>
      <w:r>
        <w:rPr>
          <w:rFonts w:hint="eastAsia" w:ascii="宋体" w:hAnsi="宋体" w:cs="宋体"/>
          <w:sz w:val="24"/>
        </w:rPr>
        <w:t xml:space="preserve">（25）不符合招标文件中规定的其它实质性条款。 </w:t>
      </w:r>
    </w:p>
    <w:p>
      <w:pPr>
        <w:spacing w:line="360" w:lineRule="auto"/>
        <w:ind w:firstLine="480" w:firstLineChars="200"/>
        <w:rPr>
          <w:rFonts w:ascii="宋体" w:hAnsi="宋体" w:cs="宋体"/>
          <w:spacing w:val="-8"/>
          <w:sz w:val="24"/>
        </w:rPr>
      </w:pPr>
      <w:r>
        <w:rPr>
          <w:rFonts w:hint="eastAsia" w:ascii="宋体" w:hAnsi="宋体" w:cs="宋体"/>
          <w:sz w:val="24"/>
        </w:rPr>
        <w:t>评</w:t>
      </w:r>
      <w:r>
        <w:rPr>
          <w:rFonts w:hint="eastAsia" w:ascii="宋体" w:hAnsi="宋体" w:cs="宋体"/>
          <w:spacing w:val="-8"/>
          <w:sz w:val="24"/>
        </w:rPr>
        <w:t>标委员会决定投标的响应性只根据投标文件本身的内容，而不寻求其他的外部证据。</w:t>
      </w:r>
    </w:p>
    <w:p>
      <w:pPr>
        <w:spacing w:line="360" w:lineRule="auto"/>
        <w:rPr>
          <w:rFonts w:ascii="宋体" w:hAnsi="宋体" w:cs="宋体"/>
          <w:sz w:val="24"/>
        </w:rPr>
      </w:pPr>
      <w:r>
        <w:rPr>
          <w:rFonts w:hint="eastAsia" w:ascii="宋体" w:hAnsi="宋体" w:cs="宋体"/>
          <w:sz w:val="24"/>
        </w:rPr>
        <w:t xml:space="preserve">18.投标文件的澄清 </w:t>
      </w:r>
    </w:p>
    <w:p>
      <w:pPr>
        <w:spacing w:line="360" w:lineRule="auto"/>
        <w:ind w:firstLine="480" w:firstLineChars="200"/>
        <w:rPr>
          <w:rFonts w:ascii="宋体" w:hAnsi="宋体" w:cs="宋体"/>
          <w:sz w:val="24"/>
        </w:rPr>
      </w:pPr>
      <w:r>
        <w:rPr>
          <w:rFonts w:hint="eastAsia" w:ascii="宋体" w:hAnsi="宋体" w:cs="宋体"/>
          <w:sz w:val="24"/>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一般为半小时内）以书面形式作出，由其单位负责人或者单位授权代表签字，并不得超出投标文件的范围或者改变投标文件的实质性内容。</w:t>
      </w:r>
    </w:p>
    <w:p>
      <w:pPr>
        <w:pStyle w:val="36"/>
        <w:spacing w:line="360" w:lineRule="auto"/>
        <w:jc w:val="left"/>
        <w:rPr>
          <w:sz w:val="24"/>
          <w:szCs w:val="24"/>
        </w:rPr>
      </w:pPr>
      <w:r>
        <w:rPr>
          <w:rFonts w:hint="eastAsia"/>
          <w:sz w:val="24"/>
          <w:szCs w:val="24"/>
        </w:rPr>
        <w:t>19.比较与评价</w:t>
      </w:r>
    </w:p>
    <w:p>
      <w:pPr>
        <w:spacing w:line="360" w:lineRule="auto"/>
        <w:ind w:firstLine="480" w:firstLineChars="200"/>
        <w:jc w:val="left"/>
        <w:rPr>
          <w:rFonts w:ascii="宋体" w:hAnsi="宋体" w:cs="宋体"/>
          <w:sz w:val="24"/>
        </w:rPr>
      </w:pPr>
      <w:bookmarkStart w:id="52" w:name="_Toc281993706"/>
      <w:bookmarkStart w:id="53" w:name="_Toc441071231"/>
      <w:r>
        <w:rPr>
          <w:rFonts w:hint="eastAsia" w:ascii="宋体" w:hAnsi="宋体" w:cs="宋体"/>
          <w:sz w:val="24"/>
        </w:rPr>
        <w:t>19.1评标委员会将按投标人须知前附表第6项所述评标标准和方法，对资格性检查和符合性检查合格的投标文件进行商务和技术评估，综合比较与评价。</w:t>
      </w:r>
    </w:p>
    <w:p>
      <w:pPr>
        <w:spacing w:line="360" w:lineRule="auto"/>
        <w:ind w:firstLine="480" w:firstLineChars="200"/>
        <w:jc w:val="left"/>
        <w:rPr>
          <w:rFonts w:ascii="宋体" w:hAnsi="宋体" w:cs="宋体"/>
          <w:sz w:val="24"/>
        </w:rPr>
      </w:pPr>
      <w:r>
        <w:rPr>
          <w:rFonts w:hint="eastAsia" w:ascii="宋体" w:hAnsi="宋体" w:cs="宋体"/>
          <w:sz w:val="24"/>
        </w:rPr>
        <w:t>19.2对漏（缺）报项的处理：招标文件中要求列入报价的费用（含配置、功能），漏（缺）报的视同已含在报价总价中。但在评标时取有效投标人该项最高报价加入评标价进行评标。对多报项及赠送项的价格评标时不予核减，全部进入评标价评议。</w:t>
      </w:r>
    </w:p>
    <w:p>
      <w:pPr>
        <w:spacing w:line="360" w:lineRule="auto"/>
        <w:ind w:firstLine="480" w:firstLineChars="200"/>
        <w:jc w:val="left"/>
        <w:rPr>
          <w:rFonts w:ascii="宋体" w:hAnsi="宋体" w:cs="宋体"/>
          <w:sz w:val="24"/>
        </w:rPr>
      </w:pPr>
      <w:r>
        <w:rPr>
          <w:rFonts w:hint="eastAsia" w:ascii="宋体" w:hAnsi="宋体" w:cs="宋体"/>
          <w:sz w:val="24"/>
        </w:rPr>
        <w:t>19.3若投标人的报价明显低于其他报价，使得其投标报价可能低于其个别成本的，有可能影响服务质量或不能诚信履约的，投标人应按评标委员会要求作出书面说明并提供相关证明材料，不能合理说明或不能提供相关证明材料的，可作无效投标处理。</w:t>
      </w:r>
    </w:p>
    <w:p>
      <w:pPr>
        <w:spacing w:line="360" w:lineRule="auto"/>
        <w:ind w:firstLine="480" w:firstLineChars="200"/>
        <w:jc w:val="left"/>
        <w:rPr>
          <w:rFonts w:ascii="宋体" w:hAnsi="宋体" w:cs="宋体"/>
          <w:sz w:val="24"/>
        </w:rPr>
      </w:pPr>
      <w:r>
        <w:rPr>
          <w:rFonts w:hint="eastAsia" w:ascii="宋体" w:hAnsi="宋体" w:cs="宋体"/>
          <w:sz w:val="24"/>
        </w:rPr>
        <w:t>19.4评标委员会将按比较与评价最优在先原则，排列评价顺序，根据在投标人须知前附表中确定的中标候选人数量推荐出中标候选人。</w:t>
      </w:r>
    </w:p>
    <w:p>
      <w:pPr>
        <w:spacing w:line="360" w:lineRule="auto"/>
        <w:ind w:firstLine="480" w:firstLineChars="200"/>
        <w:jc w:val="left"/>
        <w:rPr>
          <w:rFonts w:ascii="宋体" w:hAnsi="宋体" w:cs="宋体"/>
          <w:sz w:val="24"/>
        </w:rPr>
      </w:pPr>
      <w:r>
        <w:rPr>
          <w:rFonts w:hint="eastAsia" w:ascii="宋体" w:hAnsi="宋体" w:cs="宋体"/>
          <w:sz w:val="24"/>
        </w:rPr>
        <w:t>19.5在评标期间，若出现符合本须知规定的所有投标条件的投标人不足三家情形的，本次招标程序终止，除采购任务取消情形外，采购单位将依法重新组织招标或者采取其他方式采购。</w:t>
      </w:r>
    </w:p>
    <w:p>
      <w:pPr>
        <w:spacing w:line="360" w:lineRule="auto"/>
        <w:ind w:firstLine="480" w:firstLineChars="200"/>
        <w:jc w:val="center"/>
        <w:outlineLvl w:val="1"/>
        <w:rPr>
          <w:rFonts w:ascii="宋体" w:hAnsi="宋体" w:cs="宋体"/>
          <w:sz w:val="24"/>
        </w:rPr>
      </w:pPr>
      <w:bookmarkStart w:id="54" w:name="_Toc115457238"/>
      <w:bookmarkStart w:id="55" w:name="_Toc32119"/>
      <w:r>
        <w:rPr>
          <w:rFonts w:hint="eastAsia" w:ascii="宋体" w:hAnsi="宋体" w:cs="宋体"/>
          <w:sz w:val="24"/>
        </w:rPr>
        <w:t>六、  定标与签订合同</w:t>
      </w:r>
      <w:bookmarkEnd w:id="52"/>
      <w:bookmarkEnd w:id="53"/>
      <w:bookmarkEnd w:id="54"/>
      <w:bookmarkEnd w:id="55"/>
    </w:p>
    <w:p>
      <w:pPr>
        <w:spacing w:line="360" w:lineRule="auto"/>
        <w:rPr>
          <w:rFonts w:ascii="宋体" w:hAnsi="宋体" w:cs="宋体"/>
          <w:sz w:val="24"/>
        </w:rPr>
      </w:pPr>
      <w:r>
        <w:rPr>
          <w:rFonts w:hint="eastAsia" w:ascii="宋体" w:hAnsi="宋体" w:cs="宋体"/>
          <w:sz w:val="24"/>
        </w:rPr>
        <w:t>20.定标准则</w:t>
      </w:r>
    </w:p>
    <w:p>
      <w:pPr>
        <w:spacing w:line="360" w:lineRule="auto"/>
        <w:ind w:firstLine="480"/>
        <w:rPr>
          <w:rFonts w:ascii="宋体" w:hAnsi="宋体" w:cs="宋体"/>
          <w:sz w:val="24"/>
        </w:rPr>
      </w:pPr>
      <w:r>
        <w:rPr>
          <w:rFonts w:hint="eastAsia" w:ascii="宋体" w:hAnsi="宋体" w:cs="宋体"/>
          <w:sz w:val="24"/>
        </w:rPr>
        <w:t>20.1最低投标价不作为中标的保证。</w:t>
      </w:r>
    </w:p>
    <w:p>
      <w:pPr>
        <w:spacing w:line="360" w:lineRule="auto"/>
        <w:ind w:firstLine="480"/>
        <w:rPr>
          <w:rFonts w:ascii="宋体" w:hAnsi="宋体" w:cs="宋体"/>
          <w:sz w:val="24"/>
        </w:rPr>
      </w:pPr>
      <w:r>
        <w:rPr>
          <w:rFonts w:hint="eastAsia" w:ascii="宋体" w:hAnsi="宋体" w:cs="宋体"/>
          <w:sz w:val="24"/>
        </w:rPr>
        <w:t>20.2投标人的投标文件符合招标文件要求，按招标文件确定评标标准、方法，经评委评审并推荐中标候选人。</w:t>
      </w:r>
    </w:p>
    <w:p>
      <w:pPr>
        <w:spacing w:line="360" w:lineRule="auto"/>
        <w:rPr>
          <w:rFonts w:ascii="宋体" w:hAnsi="宋体" w:cs="宋体"/>
          <w:sz w:val="24"/>
        </w:rPr>
      </w:pPr>
      <w:r>
        <w:rPr>
          <w:rFonts w:hint="eastAsia" w:ascii="宋体" w:hAnsi="宋体" w:cs="宋体"/>
          <w:sz w:val="24"/>
        </w:rPr>
        <w:t>21. 中标通知</w:t>
      </w:r>
    </w:p>
    <w:p>
      <w:pPr>
        <w:spacing w:line="360" w:lineRule="auto"/>
        <w:ind w:firstLine="480" w:firstLineChars="200"/>
        <w:rPr>
          <w:rFonts w:ascii="宋体" w:hAnsi="宋体" w:cs="宋体"/>
          <w:sz w:val="24"/>
        </w:rPr>
      </w:pPr>
      <w:r>
        <w:rPr>
          <w:rFonts w:hint="eastAsia" w:ascii="宋体" w:hAnsi="宋体" w:cs="宋体"/>
          <w:sz w:val="24"/>
        </w:rPr>
        <w:t>21.1  评标结束后，评标结果经采购人确认后，采购代理机构将在刊登本采购项目招标公告的媒介上对中标结果进行公示，同时采购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7个工作日内，以书面形式向采购人或采购代理机构提出质疑。</w:t>
      </w:r>
    </w:p>
    <w:p>
      <w:pPr>
        <w:spacing w:line="360" w:lineRule="auto"/>
        <w:rPr>
          <w:rFonts w:ascii="宋体" w:hAnsi="宋体" w:cs="宋体"/>
          <w:sz w:val="24"/>
        </w:rPr>
      </w:pPr>
      <w:r>
        <w:rPr>
          <w:rFonts w:hint="eastAsia" w:ascii="宋体" w:hAnsi="宋体" w:cs="宋体"/>
          <w:sz w:val="24"/>
        </w:rPr>
        <w:t xml:space="preserve">    21.2 在中标合同签订生效后,向未中标供应商发出落标结果通知书。</w:t>
      </w:r>
    </w:p>
    <w:p>
      <w:pPr>
        <w:spacing w:line="360" w:lineRule="auto"/>
        <w:ind w:firstLine="480" w:firstLineChars="200"/>
        <w:rPr>
          <w:rFonts w:ascii="宋体" w:hAnsi="宋体" w:cs="宋体"/>
          <w:sz w:val="24"/>
        </w:rPr>
      </w:pPr>
      <w:r>
        <w:rPr>
          <w:rFonts w:hint="eastAsia" w:ascii="宋体" w:hAnsi="宋体" w:cs="宋体"/>
          <w:sz w:val="24"/>
        </w:rPr>
        <w:t>21.3 《中标通知书》将作为签订合同的依据。《合同》签订后，《中标通知书》成为《合同》的一部分。</w:t>
      </w:r>
    </w:p>
    <w:p>
      <w:pPr>
        <w:spacing w:line="360" w:lineRule="auto"/>
        <w:ind w:firstLine="480" w:firstLineChars="200"/>
        <w:rPr>
          <w:rFonts w:ascii="宋体" w:hAnsi="宋体" w:cs="宋体"/>
          <w:sz w:val="24"/>
        </w:rPr>
      </w:pPr>
      <w:r>
        <w:rPr>
          <w:rFonts w:hint="eastAsia" w:ascii="宋体" w:hAnsi="宋体" w:cs="宋体"/>
          <w:sz w:val="24"/>
        </w:rPr>
        <w:t>21.4《中标通知书》发出后5个工作日内，采购代理机构以原缴交方式向未中标的投标人退还其投标保证金。</w:t>
      </w:r>
    </w:p>
    <w:p>
      <w:pPr>
        <w:spacing w:line="360" w:lineRule="auto"/>
        <w:ind w:firstLine="480" w:firstLineChars="200"/>
        <w:rPr>
          <w:rFonts w:ascii="宋体" w:hAnsi="宋体" w:cs="宋体"/>
          <w:sz w:val="24"/>
        </w:rPr>
      </w:pPr>
      <w:r>
        <w:rPr>
          <w:rFonts w:hint="eastAsia" w:ascii="宋体" w:hAnsi="宋体" w:cs="宋体"/>
          <w:sz w:val="24"/>
        </w:rPr>
        <w:t>21.5在合同签订后5个工作日内，以原缴交方式退还中标供应商的投标保证金。</w:t>
      </w:r>
    </w:p>
    <w:p>
      <w:pPr>
        <w:pStyle w:val="226"/>
        <w:spacing w:line="360" w:lineRule="auto"/>
        <w:rPr>
          <w:color w:val="auto"/>
        </w:rPr>
      </w:pPr>
      <w:r>
        <w:rPr>
          <w:rFonts w:hint="eastAsia"/>
          <w:bCs/>
          <w:color w:val="auto"/>
        </w:rPr>
        <w:t>22</w:t>
      </w:r>
      <w:r>
        <w:rPr>
          <w:rFonts w:hint="eastAsia"/>
          <w:color w:val="auto"/>
        </w:rPr>
        <w:t>.签订合同</w:t>
      </w:r>
    </w:p>
    <w:p>
      <w:pPr>
        <w:spacing w:line="360" w:lineRule="auto"/>
        <w:ind w:firstLine="420"/>
        <w:rPr>
          <w:rFonts w:ascii="宋体" w:hAnsi="宋体" w:cs="宋体"/>
          <w:spacing w:val="-8"/>
          <w:sz w:val="24"/>
        </w:rPr>
      </w:pPr>
      <w:r>
        <w:rPr>
          <w:rFonts w:hint="eastAsia" w:ascii="宋体" w:hAnsi="宋体" w:cs="宋体"/>
          <w:sz w:val="24"/>
        </w:rPr>
        <w:t>22.1采购人</w:t>
      </w:r>
      <w:r>
        <w:rPr>
          <w:rFonts w:hint="eastAsia" w:ascii="宋体" w:hAnsi="宋体" w:cs="宋体"/>
          <w:spacing w:val="-8"/>
          <w:sz w:val="24"/>
        </w:rPr>
        <w:t>、中标供应商在《中标通知书》发出之日起30日内，根据招标文件确定的事项和中标供应商投标文件，参照本招标文件第四章的《合同》文本签订合同。双方所签订的合同不得对招标文件和中标供应商投标文件作实质性修改。逾期未签订合同，按照有关法律规定承担相应的法律责任；采购代理机构将没收招标保证金，以抵偿对采购人造成的损失。采购方逾期不与中标供应商签订合同的，按采购的有关规定处理。</w:t>
      </w:r>
    </w:p>
    <w:p>
      <w:pPr>
        <w:spacing w:line="360" w:lineRule="auto"/>
        <w:ind w:firstLine="420"/>
        <w:rPr>
          <w:rFonts w:ascii="宋体" w:hAnsi="宋体" w:cs="宋体"/>
          <w:sz w:val="24"/>
        </w:rPr>
      </w:pPr>
      <w:r>
        <w:rPr>
          <w:rFonts w:hint="eastAsia" w:ascii="宋体" w:hAnsi="宋体" w:cs="宋体"/>
          <w:sz w:val="24"/>
        </w:rPr>
        <w:t>22.2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pPr>
        <w:spacing w:line="360" w:lineRule="auto"/>
        <w:ind w:firstLine="420"/>
        <w:rPr>
          <w:rFonts w:ascii="宋体" w:hAnsi="宋体" w:cs="宋体"/>
          <w:sz w:val="24"/>
        </w:rPr>
      </w:pPr>
      <w:r>
        <w:rPr>
          <w:rFonts w:hint="eastAsia" w:ascii="宋体" w:hAnsi="宋体" w:cs="宋体"/>
          <w:sz w:val="24"/>
        </w:rPr>
        <w:t xml:space="preserve">22.3采购人在合同履行中，需追加与合同标的相同的货物或者服务的，在不改变合同其他条款的前提下，可与供应商协商签订补充合同，但所有补充合同的采购金额不得超过原合同采购金额的百分之十。 </w:t>
      </w:r>
    </w:p>
    <w:p>
      <w:pPr>
        <w:spacing w:line="360" w:lineRule="auto"/>
        <w:ind w:firstLine="420"/>
        <w:rPr>
          <w:rFonts w:ascii="宋体" w:hAnsi="宋体" w:cs="宋体"/>
          <w:sz w:val="24"/>
        </w:rPr>
      </w:pPr>
      <w:r>
        <w:rPr>
          <w:rFonts w:hint="eastAsia" w:ascii="宋体" w:hAnsi="宋体" w:cs="宋体"/>
          <w:sz w:val="24"/>
        </w:rPr>
        <w:t>23.质疑处理时限及要求</w:t>
      </w:r>
    </w:p>
    <w:p>
      <w:pPr>
        <w:spacing w:line="360" w:lineRule="auto"/>
        <w:ind w:firstLine="420"/>
        <w:rPr>
          <w:rFonts w:ascii="宋体" w:hAnsi="宋体" w:cs="宋体"/>
          <w:sz w:val="24"/>
        </w:rPr>
      </w:pPr>
      <w:r>
        <w:rPr>
          <w:rFonts w:hint="eastAsia" w:ascii="宋体" w:hAnsi="宋体" w:cs="宋体"/>
          <w:sz w:val="24"/>
        </w:rPr>
        <w:t xml:space="preserve">23.1投标人认为招标文件、招标过程和中标结果使自己的权益受到损害的，可以在提出质疑期限内，以书面形式向采购人或招标代理机构提出质疑，其他形式提交质疑问题的不予受理。逾期提交的质疑将不予接收。提出质疑期限的计算，依照下列规定办理： </w:t>
      </w:r>
    </w:p>
    <w:p>
      <w:pPr>
        <w:spacing w:line="360" w:lineRule="auto"/>
        <w:ind w:firstLine="480" w:firstLineChars="200"/>
        <w:rPr>
          <w:rFonts w:ascii="宋体" w:hAnsi="宋体" w:cs="宋体"/>
          <w:sz w:val="24"/>
        </w:rPr>
      </w:pPr>
      <w:r>
        <w:rPr>
          <w:rFonts w:hint="eastAsia" w:ascii="宋体" w:hAnsi="宋体" w:cs="宋体"/>
          <w:sz w:val="24"/>
        </w:rPr>
        <w:t>（1）对招标文件提出质疑的，为收到招标文件之日或者招标文件公告期限届满之日起七个工作日内以书面形式提出；　</w:t>
      </w:r>
    </w:p>
    <w:p>
      <w:pPr>
        <w:spacing w:line="360" w:lineRule="auto"/>
        <w:ind w:firstLine="480" w:firstLineChars="200"/>
        <w:rPr>
          <w:rFonts w:ascii="宋体" w:hAnsi="宋体" w:cs="宋体"/>
          <w:sz w:val="24"/>
        </w:rPr>
      </w:pPr>
      <w:r>
        <w:rPr>
          <w:rFonts w:hint="eastAsia" w:ascii="宋体" w:hAnsi="宋体" w:cs="宋体"/>
          <w:sz w:val="24"/>
        </w:rPr>
        <w:t>（2）对招标过程提出质疑的，为各招标程序环节结束之日起七个工作日内以书面形式提出；</w:t>
      </w:r>
    </w:p>
    <w:p>
      <w:pPr>
        <w:spacing w:line="360" w:lineRule="auto"/>
        <w:ind w:firstLine="480" w:firstLineChars="200"/>
        <w:rPr>
          <w:rFonts w:ascii="宋体" w:hAnsi="宋体" w:cs="宋体"/>
          <w:sz w:val="24"/>
        </w:rPr>
      </w:pPr>
      <w:r>
        <w:rPr>
          <w:rFonts w:hint="eastAsia" w:ascii="宋体" w:hAnsi="宋体" w:cs="宋体"/>
          <w:sz w:val="24"/>
        </w:rPr>
        <w:t>（3）对招标结果提出质疑的，为结果公告期限届满之日起七个工作日内内以书面形式提出。</w:t>
      </w:r>
    </w:p>
    <w:p>
      <w:pPr>
        <w:spacing w:line="360" w:lineRule="auto"/>
        <w:ind w:firstLine="480" w:firstLineChars="200"/>
        <w:rPr>
          <w:rFonts w:ascii="宋体" w:hAnsi="宋体" w:cs="宋体"/>
          <w:sz w:val="24"/>
        </w:rPr>
      </w:pPr>
      <w:r>
        <w:rPr>
          <w:rFonts w:hint="eastAsia" w:ascii="宋体" w:hAnsi="宋体" w:cs="宋体"/>
          <w:sz w:val="24"/>
        </w:rPr>
        <w:t>23.2针对同一招标程序环节的质疑应在23.1规定的时限内一次性提出，并同时符合下列条件：</w:t>
      </w:r>
    </w:p>
    <w:p>
      <w:pPr>
        <w:spacing w:line="360" w:lineRule="auto"/>
        <w:ind w:firstLine="480" w:firstLineChars="200"/>
        <w:rPr>
          <w:rFonts w:ascii="宋体" w:hAnsi="宋体" w:cs="宋体"/>
          <w:sz w:val="24"/>
        </w:rPr>
      </w:pPr>
      <w:r>
        <w:rPr>
          <w:rFonts w:hint="eastAsia" w:ascii="宋体" w:hAnsi="宋体" w:cs="宋体"/>
          <w:sz w:val="24"/>
        </w:rPr>
        <w:t>（1）对招标文件提出质疑的，质疑人应为潜在投标人，且两者的身份、名称等均应保持一致。对招标过程、结果提出质疑的，质疑人应为投标人，且两者的身份、名称等均应保持一致。</w:t>
      </w:r>
    </w:p>
    <w:p>
      <w:pPr>
        <w:spacing w:line="360" w:lineRule="auto"/>
        <w:ind w:firstLine="480" w:firstLineChars="200"/>
        <w:rPr>
          <w:rFonts w:ascii="宋体" w:hAnsi="宋体" w:cs="宋体"/>
          <w:sz w:val="24"/>
        </w:rPr>
      </w:pPr>
      <w:r>
        <w:rPr>
          <w:rFonts w:hint="eastAsia" w:ascii="宋体" w:hAnsi="宋体" w:cs="宋体"/>
          <w:sz w:val="24"/>
        </w:rPr>
        <w:t>（2）质疑人应以书面形式提交质疑函。</w:t>
      </w:r>
    </w:p>
    <w:p>
      <w:pPr>
        <w:spacing w:line="360" w:lineRule="auto"/>
        <w:ind w:firstLine="480" w:firstLineChars="200"/>
        <w:rPr>
          <w:rFonts w:ascii="宋体" w:hAnsi="宋体" w:cs="宋体"/>
          <w:sz w:val="24"/>
        </w:rPr>
      </w:pPr>
      <w:r>
        <w:rPr>
          <w:rFonts w:hint="eastAsia" w:ascii="宋体" w:hAnsi="宋体" w:cs="宋体"/>
          <w:sz w:val="24"/>
        </w:rPr>
        <w:t>（3）质疑函应包括下列主要内容：</w:t>
      </w:r>
    </w:p>
    <w:p>
      <w:pPr>
        <w:spacing w:line="360" w:lineRule="auto"/>
        <w:ind w:firstLine="480" w:firstLineChars="200"/>
        <w:rPr>
          <w:rFonts w:ascii="宋体" w:hAnsi="宋体" w:cs="宋体"/>
          <w:sz w:val="24"/>
        </w:rPr>
      </w:pPr>
      <w:r>
        <w:rPr>
          <w:rFonts w:hint="eastAsia" w:ascii="宋体" w:hAnsi="宋体" w:cs="宋体"/>
          <w:sz w:val="24"/>
        </w:rPr>
        <w:t>①质疑人的基本信息，至少包括：全称、地址、邮政编码等；</w:t>
      </w:r>
    </w:p>
    <w:p>
      <w:pPr>
        <w:spacing w:line="360" w:lineRule="auto"/>
        <w:ind w:firstLine="480" w:firstLineChars="200"/>
        <w:rPr>
          <w:rFonts w:ascii="宋体" w:hAnsi="宋体" w:cs="宋体"/>
          <w:sz w:val="24"/>
        </w:rPr>
      </w:pPr>
      <w:r>
        <w:rPr>
          <w:rFonts w:hint="eastAsia" w:ascii="宋体" w:hAnsi="宋体" w:cs="宋体"/>
          <w:sz w:val="24"/>
        </w:rPr>
        <w:t>②所质疑项目的基本信息，至少包括：项目编号、项目名称等；</w:t>
      </w:r>
    </w:p>
    <w:p>
      <w:pPr>
        <w:spacing w:line="360" w:lineRule="auto"/>
        <w:ind w:firstLine="480" w:firstLineChars="200"/>
        <w:rPr>
          <w:rFonts w:ascii="宋体" w:hAnsi="宋体" w:cs="宋体"/>
          <w:sz w:val="24"/>
        </w:rPr>
      </w:pPr>
      <w:r>
        <w:rPr>
          <w:rFonts w:hint="eastAsia" w:ascii="宋体" w:hAnsi="宋体" w:cs="宋体"/>
          <w:sz w:val="24"/>
        </w:rPr>
        <w:t>③所质疑的具体事项（以下简称：“质疑事项”）；</w:t>
      </w:r>
    </w:p>
    <w:p>
      <w:pPr>
        <w:spacing w:line="360" w:lineRule="auto"/>
        <w:ind w:firstLine="480" w:firstLineChars="200"/>
        <w:rPr>
          <w:rFonts w:ascii="宋体" w:hAnsi="宋体" w:cs="宋体"/>
          <w:sz w:val="24"/>
        </w:rPr>
      </w:pPr>
      <w:r>
        <w:rPr>
          <w:rFonts w:hint="eastAsia" w:ascii="宋体" w:hAnsi="宋体" w:cs="宋体"/>
          <w:sz w:val="24"/>
        </w:rPr>
        <w:t>④针对质疑事项提出的明确请求，前述明确请求指质疑人提出质疑的目的以及希望采购人对其质疑作出的处理结果，如：暂停招标投标活动、修改招标文件、停止或纠正违法违规行为、中标结果无效、废标、重新招标等；</w:t>
      </w:r>
    </w:p>
    <w:p>
      <w:pPr>
        <w:spacing w:line="360" w:lineRule="auto"/>
        <w:ind w:firstLine="480" w:firstLineChars="200"/>
        <w:rPr>
          <w:rFonts w:ascii="宋体" w:hAnsi="宋体" w:cs="宋体"/>
          <w:sz w:val="24"/>
        </w:rPr>
      </w:pPr>
      <w:r>
        <w:rPr>
          <w:rFonts w:hint="eastAsia" w:ascii="宋体" w:hAnsi="宋体" w:cs="宋体"/>
          <w:sz w:val="24"/>
        </w:rPr>
        <w:t>⑤针对质疑事项导致质疑人自身权益受到损害的必要证明材料，至少包括：</w:t>
      </w:r>
    </w:p>
    <w:p>
      <w:pPr>
        <w:spacing w:line="360" w:lineRule="auto"/>
        <w:ind w:firstLine="480" w:firstLineChars="200"/>
        <w:rPr>
          <w:rFonts w:ascii="宋体" w:hAnsi="宋体" w:cs="宋体"/>
          <w:sz w:val="24"/>
        </w:rPr>
      </w:pPr>
      <w:r>
        <w:rPr>
          <w:rFonts w:hint="eastAsia" w:ascii="宋体" w:hAnsi="宋体" w:cs="宋体"/>
          <w:sz w:val="24"/>
        </w:rPr>
        <w:t>a.质疑人代表的身份证明材料：</w:t>
      </w:r>
    </w:p>
    <w:p>
      <w:pPr>
        <w:spacing w:line="360" w:lineRule="auto"/>
        <w:ind w:firstLine="480" w:firstLineChars="200"/>
        <w:rPr>
          <w:rFonts w:ascii="宋体" w:hAnsi="宋体" w:cs="宋体"/>
          <w:sz w:val="24"/>
        </w:rPr>
      </w:pPr>
      <w:r>
        <w:rPr>
          <w:rFonts w:hint="eastAsia" w:ascii="宋体" w:hAnsi="宋体" w:cs="宋体"/>
          <w:sz w:val="24"/>
        </w:rPr>
        <w:t>a1质疑人为法人或其他组织的，提供统一社会信用代码营业执照的副本复印件、单位负责人的身份证复印件；质疑人代表为委托代理人的，还应同时提供单位负责人授权书和委托代理人的身份证复印件。</w:t>
      </w:r>
    </w:p>
    <w:p>
      <w:pPr>
        <w:spacing w:line="360" w:lineRule="auto"/>
        <w:ind w:firstLine="480" w:firstLineChars="200"/>
        <w:rPr>
          <w:rFonts w:ascii="宋体" w:hAnsi="宋体" w:cs="宋体"/>
          <w:sz w:val="24"/>
        </w:rPr>
      </w:pPr>
      <w:r>
        <w:rPr>
          <w:rFonts w:hint="eastAsia" w:ascii="宋体" w:hAnsi="宋体" w:cs="宋体"/>
          <w:sz w:val="24"/>
        </w:rPr>
        <w:t>b.其他证明材料，包括但不限于下列材料：</w:t>
      </w:r>
    </w:p>
    <w:p>
      <w:pPr>
        <w:spacing w:line="360" w:lineRule="auto"/>
        <w:ind w:firstLine="480" w:firstLineChars="200"/>
        <w:rPr>
          <w:rFonts w:ascii="宋体" w:hAnsi="宋体" w:cs="宋体"/>
          <w:sz w:val="24"/>
        </w:rPr>
      </w:pPr>
      <w:r>
        <w:rPr>
          <w:rFonts w:hint="eastAsia" w:ascii="宋体" w:hAnsi="宋体" w:cs="宋体"/>
          <w:sz w:val="24"/>
        </w:rPr>
        <w:t>b1所质疑的具体事项是与自已有利害关系的证明材料；</w:t>
      </w:r>
    </w:p>
    <w:p>
      <w:pPr>
        <w:spacing w:line="360" w:lineRule="auto"/>
        <w:ind w:firstLine="480" w:firstLineChars="200"/>
        <w:rPr>
          <w:rFonts w:ascii="宋体" w:hAnsi="宋体" w:cs="宋体"/>
          <w:sz w:val="24"/>
        </w:rPr>
      </w:pPr>
      <w:r>
        <w:rPr>
          <w:rFonts w:hint="eastAsia" w:ascii="宋体" w:hAnsi="宋体" w:cs="宋体"/>
          <w:sz w:val="24"/>
        </w:rPr>
        <w:t>b2质疑函所述事实存在的证明材料，如：招标文件、招标过程或中标结果违法违规或不符合招标文件要求等证明材料；</w:t>
      </w:r>
    </w:p>
    <w:p>
      <w:pPr>
        <w:spacing w:line="360" w:lineRule="auto"/>
        <w:ind w:firstLine="480" w:firstLineChars="200"/>
        <w:rPr>
          <w:rFonts w:ascii="宋体" w:hAnsi="宋体" w:cs="宋体"/>
          <w:sz w:val="24"/>
        </w:rPr>
      </w:pPr>
      <w:r>
        <w:rPr>
          <w:rFonts w:hint="eastAsia" w:ascii="宋体" w:hAnsi="宋体" w:cs="宋体"/>
          <w:sz w:val="24"/>
        </w:rPr>
        <w:t>b3依法应终止招标程序的证明材料；</w:t>
      </w:r>
    </w:p>
    <w:p>
      <w:pPr>
        <w:spacing w:line="360" w:lineRule="auto"/>
        <w:ind w:firstLine="480" w:firstLineChars="200"/>
        <w:rPr>
          <w:rFonts w:ascii="宋体" w:hAnsi="宋体" w:cs="宋体"/>
          <w:sz w:val="24"/>
        </w:rPr>
      </w:pPr>
      <w:r>
        <w:rPr>
          <w:rFonts w:hint="eastAsia" w:ascii="宋体" w:hAnsi="宋体" w:cs="宋体"/>
          <w:sz w:val="24"/>
        </w:rPr>
        <w:t>b4应重新招标的证明材料；</w:t>
      </w:r>
    </w:p>
    <w:p>
      <w:pPr>
        <w:spacing w:line="360" w:lineRule="auto"/>
        <w:ind w:firstLine="480" w:firstLineChars="200"/>
        <w:rPr>
          <w:rFonts w:ascii="宋体" w:hAnsi="宋体" w:cs="宋体"/>
          <w:sz w:val="24"/>
        </w:rPr>
      </w:pPr>
      <w:r>
        <w:rPr>
          <w:rFonts w:hint="eastAsia" w:ascii="宋体" w:hAnsi="宋体" w:cs="宋体"/>
          <w:sz w:val="24"/>
        </w:rPr>
        <w:t>b5招标文件、招标过程或中标、成交结果损害自已合法权益的证明材料等；</w:t>
      </w:r>
    </w:p>
    <w:p>
      <w:pPr>
        <w:spacing w:line="360" w:lineRule="auto"/>
        <w:ind w:firstLine="480" w:firstLineChars="200"/>
        <w:rPr>
          <w:rFonts w:ascii="宋体" w:hAnsi="宋体" w:cs="宋体"/>
          <w:sz w:val="24"/>
        </w:rPr>
      </w:pPr>
      <w:r>
        <w:rPr>
          <w:rFonts w:hint="eastAsia" w:ascii="宋体" w:hAnsi="宋体" w:cs="宋体"/>
          <w:sz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spacing w:line="360" w:lineRule="auto"/>
        <w:ind w:firstLine="480" w:firstLineChars="200"/>
        <w:rPr>
          <w:rFonts w:ascii="宋体" w:hAnsi="宋体" w:cs="宋体"/>
          <w:sz w:val="24"/>
        </w:rPr>
      </w:pPr>
      <w:r>
        <w:rPr>
          <w:rFonts w:hint="eastAsia" w:ascii="宋体" w:hAnsi="宋体" w:cs="宋体"/>
          <w:sz w:val="24"/>
        </w:rPr>
        <w:t>⑥质疑人代表及其联系方式的信息，至少包括：姓名、手机、电子信箱、邮寄地址等。</w:t>
      </w:r>
    </w:p>
    <w:p>
      <w:pPr>
        <w:spacing w:line="360" w:lineRule="auto"/>
        <w:ind w:firstLine="480" w:firstLineChars="200"/>
        <w:rPr>
          <w:rFonts w:ascii="宋体" w:hAnsi="宋体" w:cs="宋体"/>
          <w:sz w:val="24"/>
        </w:rPr>
      </w:pPr>
      <w:r>
        <w:rPr>
          <w:rFonts w:hint="eastAsia" w:ascii="宋体" w:hAnsi="宋体" w:cs="宋体"/>
          <w:sz w:val="24"/>
        </w:rPr>
        <w:t>23.3对不符合本章第23.2条规定的质疑，将按照下列规定进行处理：</w:t>
      </w:r>
    </w:p>
    <w:p>
      <w:pPr>
        <w:spacing w:line="360" w:lineRule="auto"/>
        <w:ind w:firstLine="480" w:firstLineChars="200"/>
        <w:rPr>
          <w:rFonts w:ascii="宋体" w:hAnsi="宋体" w:cs="宋体"/>
          <w:sz w:val="24"/>
        </w:rPr>
      </w:pPr>
      <w:r>
        <w:rPr>
          <w:rFonts w:hint="eastAsia" w:ascii="宋体" w:hAnsi="宋体" w:cs="宋体"/>
          <w:sz w:val="24"/>
        </w:rPr>
        <w:t>（1）不符合其中第（1）、（2）条规定的，书面告知质疑人不予受理及其理由。</w:t>
      </w:r>
    </w:p>
    <w:p>
      <w:pPr>
        <w:spacing w:line="360" w:lineRule="auto"/>
        <w:ind w:firstLine="480" w:firstLineChars="200"/>
        <w:rPr>
          <w:rFonts w:ascii="宋体" w:hAnsi="宋体" w:cs="宋体"/>
          <w:sz w:val="24"/>
        </w:rPr>
      </w:pPr>
      <w:r>
        <w:rPr>
          <w:rFonts w:hint="eastAsia" w:ascii="宋体" w:hAnsi="宋体" w:cs="宋体"/>
          <w:sz w:val="24"/>
        </w:rPr>
        <w:t>（2）不符合其中第（3）条规定的，书面告知质疑人修改、补充后在规定时限内重新提交质疑函。</w:t>
      </w:r>
    </w:p>
    <w:p>
      <w:pPr>
        <w:spacing w:line="360" w:lineRule="auto"/>
        <w:ind w:firstLine="480" w:firstLineChars="200"/>
        <w:rPr>
          <w:rFonts w:ascii="宋体" w:hAnsi="宋体" w:cs="宋体"/>
          <w:b/>
          <w:bCs/>
          <w:sz w:val="24"/>
        </w:rPr>
      </w:pPr>
      <w:r>
        <w:rPr>
          <w:rFonts w:hint="eastAsia" w:ascii="宋体" w:hAnsi="宋体" w:cs="宋体"/>
          <w:sz w:val="24"/>
        </w:rPr>
        <w:t>23.4对符合本章第23.2条规定的质疑，将按照相关规定进行答复。</w:t>
      </w:r>
    </w:p>
    <w:p>
      <w:pPr>
        <w:spacing w:line="360" w:lineRule="auto"/>
        <w:ind w:firstLine="480" w:firstLineChars="200"/>
        <w:rPr>
          <w:rFonts w:ascii="宋体" w:hAnsi="宋体" w:cs="宋体"/>
          <w:sz w:val="24"/>
        </w:rPr>
      </w:pPr>
      <w:r>
        <w:rPr>
          <w:rFonts w:hint="eastAsia" w:ascii="宋体" w:hAnsi="宋体" w:cs="宋体"/>
          <w:sz w:val="24"/>
        </w:rPr>
        <w:t>24.招标项目监督部门</w:t>
      </w:r>
    </w:p>
    <w:p>
      <w:pPr>
        <w:spacing w:line="360" w:lineRule="auto"/>
        <w:ind w:firstLine="480" w:firstLineChars="200"/>
        <w:rPr>
          <w:rFonts w:ascii="宋体" w:hAnsi="宋体" w:cs="宋体"/>
          <w:sz w:val="24"/>
        </w:rPr>
      </w:pPr>
      <w:r>
        <w:rPr>
          <w:rFonts w:hint="eastAsia" w:ascii="宋体" w:hAnsi="宋体" w:cs="宋体"/>
          <w:sz w:val="24"/>
        </w:rPr>
        <w:t>24.1招标项目监督部门可视情依法派员对本招标活动的全程进行监督。</w:t>
      </w:r>
    </w:p>
    <w:p>
      <w:pPr>
        <w:spacing w:line="360" w:lineRule="auto"/>
        <w:ind w:firstLine="480" w:firstLineChars="200"/>
        <w:rPr>
          <w:rFonts w:ascii="宋体" w:hAnsi="宋体" w:cs="宋体"/>
          <w:sz w:val="24"/>
        </w:rPr>
      </w:pPr>
      <w:bookmarkStart w:id="56" w:name="_Toc115457239"/>
      <w:bookmarkStart w:id="57" w:name="_Toc4821"/>
      <w:r>
        <w:rPr>
          <w:rFonts w:hint="eastAsia" w:ascii="宋体" w:hAnsi="宋体" w:cs="宋体"/>
          <w:sz w:val="24"/>
        </w:rPr>
        <w:t>24.2投标人如对招标活动有异议，可以按照有关规定向投标须知前附表第17项所述招标项目监督部门投诉。</w:t>
      </w:r>
      <w:bookmarkEnd w:id="56"/>
      <w:bookmarkStart w:id="58" w:name="_Toc281993707"/>
      <w:bookmarkStart w:id="59" w:name="_Toc328639980"/>
      <w:bookmarkStart w:id="60" w:name="_Toc336297033"/>
      <w:r>
        <w:rPr>
          <w:rFonts w:hint="eastAsia" w:ascii="宋体" w:hAnsi="宋体" w:cs="宋体"/>
          <w:sz w:val="24"/>
        </w:rPr>
        <w:br w:type="page"/>
      </w:r>
      <w:bookmarkEnd w:id="57"/>
      <w:bookmarkStart w:id="61" w:name="_Toc441071232"/>
    </w:p>
    <w:p>
      <w:pPr>
        <w:pStyle w:val="3"/>
        <w:numPr>
          <w:ilvl w:val="255"/>
          <w:numId w:val="0"/>
        </w:numPr>
        <w:spacing w:before="0" w:after="0" w:line="360" w:lineRule="auto"/>
        <w:rPr>
          <w:rFonts w:ascii="宋体" w:hAnsi="宋体" w:eastAsia="宋体" w:cs="宋体"/>
        </w:rPr>
      </w:pPr>
      <w:bookmarkStart w:id="62" w:name="_Toc13375"/>
      <w:r>
        <w:rPr>
          <w:rFonts w:hint="eastAsia" w:ascii="宋体" w:hAnsi="宋体" w:eastAsia="宋体" w:cs="宋体"/>
        </w:rPr>
        <w:t xml:space="preserve">第三章  </w:t>
      </w:r>
      <w:bookmarkEnd w:id="58"/>
      <w:bookmarkEnd w:id="59"/>
      <w:r>
        <w:rPr>
          <w:rFonts w:hint="eastAsia" w:ascii="宋体" w:hAnsi="宋体" w:eastAsia="宋体" w:cs="宋体"/>
        </w:rPr>
        <w:t>招标内容及要求</w:t>
      </w:r>
      <w:bookmarkEnd w:id="61"/>
      <w:bookmarkEnd w:id="62"/>
    </w:p>
    <w:p>
      <w:pPr>
        <w:spacing w:line="360" w:lineRule="auto"/>
        <w:ind w:left="482" w:hanging="482" w:hangingChars="200"/>
        <w:outlineLvl w:val="1"/>
        <w:rPr>
          <w:rFonts w:ascii="宋体" w:hAnsi="宋体" w:cs="宋体"/>
          <w:kern w:val="0"/>
          <w:sz w:val="24"/>
        </w:rPr>
      </w:pPr>
      <w:bookmarkStart w:id="63" w:name="_Toc115457241"/>
      <w:bookmarkStart w:id="64" w:name="_Toc23626"/>
      <w:bookmarkStart w:id="65" w:name="_Toc22566"/>
      <w:bookmarkStart w:id="66" w:name="_Toc112315237"/>
      <w:bookmarkStart w:id="67" w:name="_Toc104976027"/>
      <w:r>
        <w:rPr>
          <w:rFonts w:hint="eastAsia" w:ascii="宋体" w:hAnsi="宋体" w:cs="宋体"/>
          <w:b/>
          <w:sz w:val="24"/>
        </w:rPr>
        <w:t>一</w:t>
      </w:r>
      <w:r>
        <w:rPr>
          <w:rFonts w:hint="eastAsia" w:ascii="宋体" w:hAnsi="宋体" w:cs="宋体"/>
          <w:kern w:val="0"/>
          <w:sz w:val="24"/>
        </w:rPr>
        <w:t>、项目概述</w:t>
      </w:r>
      <w:bookmarkEnd w:id="63"/>
      <w:bookmarkEnd w:id="64"/>
      <w:bookmarkEnd w:id="65"/>
    </w:p>
    <w:p>
      <w:pPr>
        <w:pStyle w:val="64"/>
        <w:spacing w:before="0" w:beforeAutospacing="0" w:after="0" w:afterAutospacing="0" w:line="360" w:lineRule="auto"/>
        <w:ind w:firstLine="480" w:firstLineChars="200"/>
      </w:pPr>
      <w:bookmarkStart w:id="68" w:name="_Toc115457242"/>
      <w:bookmarkStart w:id="69" w:name="_Toc12279"/>
      <w:r>
        <w:rPr>
          <w:rFonts w:hint="eastAsia"/>
        </w:rPr>
        <w:t>1.本项目为福建省泉州升华实业有限公司保安服务采购项目。</w:t>
      </w:r>
    </w:p>
    <w:p>
      <w:pPr>
        <w:pStyle w:val="64"/>
        <w:spacing w:before="0" w:beforeAutospacing="0" w:after="0" w:afterAutospacing="0" w:line="360" w:lineRule="auto"/>
        <w:ind w:firstLine="480" w:firstLineChars="200"/>
      </w:pPr>
      <w:r>
        <w:rPr>
          <w:rFonts w:hint="eastAsia"/>
        </w:rPr>
        <w:t>2.本项目服务期限及预算金额：2年，预算总金额：332万元。</w:t>
      </w:r>
    </w:p>
    <w:p>
      <w:pPr>
        <w:pStyle w:val="64"/>
        <w:spacing w:before="0" w:beforeAutospacing="0" w:after="0" w:afterAutospacing="0" w:line="360" w:lineRule="auto"/>
        <w:ind w:firstLine="480" w:firstLineChars="200"/>
      </w:pPr>
      <w:r>
        <w:rPr>
          <w:rFonts w:hint="eastAsia"/>
        </w:rPr>
        <w:t>3.</w:t>
      </w:r>
      <w:r>
        <w:rPr>
          <w:rFonts w:hint="eastAsia"/>
          <w:shd w:val="clear" w:color="auto" w:fill="FFFFFF"/>
        </w:rPr>
        <w:t>投标人应以本项目所涉及的有关项目的所有费用进行报价，包括但不限于：</w:t>
      </w:r>
      <w:r>
        <w:rPr>
          <w:rFonts w:hint="eastAsia"/>
        </w:rPr>
        <w:t>保安人员的工资、福利、五险一金、商业保险及加班费、</w:t>
      </w:r>
      <w:r>
        <w:rPr>
          <w:rFonts w:hint="eastAsia"/>
          <w:shd w:val="clear" w:color="auto" w:fill="FFFFFF"/>
        </w:rPr>
        <w:t>本项目产生的企业管理费、</w:t>
      </w:r>
      <w:r>
        <w:rPr>
          <w:rFonts w:hint="eastAsia"/>
        </w:rPr>
        <w:t>企业的应缴税费、招收培训费、保安服装费、装备费、餐饮费、住宿费、利润等一切费用。合同价在合同履行期间不作任何调整，任何计算错误皆视为已获双方接受，合同价亦不会因人工、物价、政策或汇率等变动而作任何调整。中标人应保障保安人员</w:t>
      </w:r>
      <w:r>
        <w:rPr>
          <w:rFonts w:hint="eastAsia"/>
          <w:shd w:val="clear" w:color="auto" w:fill="FFFFFF"/>
        </w:rPr>
        <w:t>的最低工资不得低于福建省规定最低工资标准（含社会保险和住房公积金个人缴费部分）；</w:t>
      </w:r>
      <w:r>
        <w:rPr>
          <w:rFonts w:hint="eastAsia"/>
        </w:rPr>
        <w:t>中标人应为服务人员依法缴纳</w:t>
      </w:r>
      <w:r>
        <w:rPr>
          <w:rFonts w:hint="eastAsia"/>
          <w:shd w:val="clear" w:color="auto" w:fill="FFFFFF"/>
        </w:rPr>
        <w:t>养老保险、医疗保险、失业保险、工伤保险、生育保险、住房公积金。</w:t>
      </w:r>
    </w:p>
    <w:p>
      <w:pPr>
        <w:pStyle w:val="64"/>
        <w:spacing w:before="0" w:beforeAutospacing="0" w:after="0" w:afterAutospacing="0" w:line="360" w:lineRule="auto"/>
        <w:ind w:firstLine="480"/>
      </w:pPr>
      <w:r>
        <w:rPr>
          <w:rFonts w:hint="eastAsia"/>
        </w:rPr>
        <w:t>4.投标人应按采购包响应，对采购包内所有内容响应时必须完整。评标与授标以采购包为单位。本项目不允许中标人以任何名义和理由进行转包或分包，如有发现，采购人有权单方终止合同，视为中标人违约；中标人违约对采购人造成损失的，需另行支付相应的赔偿。</w:t>
      </w:r>
      <w:bookmarkStart w:id="70" w:name="_Toc3566"/>
    </w:p>
    <w:p>
      <w:pPr>
        <w:pStyle w:val="64"/>
        <w:spacing w:before="0" w:beforeAutospacing="0" w:after="0" w:afterAutospacing="0" w:line="360" w:lineRule="auto"/>
        <w:ind w:firstLine="480" w:firstLineChars="200"/>
      </w:pPr>
      <w:r>
        <w:rPr>
          <w:rFonts w:hint="eastAsia"/>
        </w:rPr>
        <w:t>5.供应商务必仔细阅读招标文件中所规定的，除本招标文件条款另有规定的要求外，本次采购服务标准还应符合国家和省市、区行业相关的标准及有关规定。如上述标准及规定有矛盾的，则以较严格的现行标准、规定为准。</w:t>
      </w:r>
    </w:p>
    <w:p>
      <w:pPr>
        <w:pStyle w:val="64"/>
        <w:spacing w:before="0" w:beforeAutospacing="0" w:after="0" w:afterAutospacing="0" w:line="360" w:lineRule="auto"/>
        <w:ind w:firstLine="480"/>
        <w:rPr>
          <w:b/>
        </w:rPr>
      </w:pPr>
      <w:r>
        <w:rPr>
          <w:rFonts w:hint="eastAsia"/>
          <w:b/>
        </w:rPr>
        <w:t>二、技术和服务要求（以“★”标示的条款为不允许负偏离的实质性要求，投标人均应满足“★”标示的条款，若负偏离则按无效投标处理）</w:t>
      </w:r>
      <w:bookmarkEnd w:id="70"/>
    </w:p>
    <w:bookmarkEnd w:id="66"/>
    <w:bookmarkEnd w:id="67"/>
    <w:bookmarkEnd w:id="68"/>
    <w:bookmarkEnd w:id="69"/>
    <w:p>
      <w:pPr>
        <w:spacing w:line="360" w:lineRule="auto"/>
        <w:ind w:firstLine="480" w:firstLineChars="200"/>
        <w:rPr>
          <w:rFonts w:ascii="宋体" w:hAnsi="宋体" w:cs="宋体"/>
          <w:sz w:val="24"/>
        </w:rPr>
      </w:pPr>
      <w:bookmarkStart w:id="71" w:name="_Toc366674313"/>
      <w:bookmarkStart w:id="72" w:name="_Toc396768533"/>
      <w:r>
        <w:rPr>
          <w:rFonts w:hint="eastAsia" w:ascii="宋体" w:hAnsi="宋体" w:cs="宋体"/>
          <w:sz w:val="24"/>
        </w:rPr>
        <w:t>★1.服务人员及服务时间</w:t>
      </w:r>
    </w:p>
    <w:tbl>
      <w:tblPr>
        <w:tblStyle w:val="7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92"/>
        <w:gridCol w:w="3483"/>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 w:type="pct"/>
            <w:vAlign w:val="center"/>
          </w:tcPr>
          <w:p>
            <w:pPr>
              <w:widowControl/>
              <w:spacing w:line="360" w:lineRule="auto"/>
              <w:jc w:val="center"/>
              <w:rPr>
                <w:rFonts w:ascii="宋体" w:hAnsi="宋体" w:cs="宋体"/>
                <w:sz w:val="24"/>
              </w:rPr>
            </w:pPr>
            <w:r>
              <w:rPr>
                <w:rFonts w:hint="eastAsia" w:ascii="宋体" w:hAnsi="宋体" w:cs="宋体"/>
                <w:kern w:val="0"/>
                <w:sz w:val="24"/>
              </w:rPr>
              <w:t>序号</w:t>
            </w:r>
          </w:p>
        </w:tc>
        <w:tc>
          <w:tcPr>
            <w:tcW w:w="850" w:type="pct"/>
            <w:vAlign w:val="center"/>
          </w:tcPr>
          <w:p>
            <w:pPr>
              <w:widowControl/>
              <w:spacing w:line="360" w:lineRule="auto"/>
              <w:jc w:val="center"/>
              <w:rPr>
                <w:rFonts w:ascii="宋体" w:hAnsi="宋体" w:cs="宋体"/>
                <w:sz w:val="24"/>
              </w:rPr>
            </w:pPr>
            <w:r>
              <w:rPr>
                <w:rFonts w:hint="eastAsia" w:ascii="宋体" w:hAnsi="宋体" w:cs="宋体"/>
                <w:kern w:val="0"/>
                <w:sz w:val="24"/>
              </w:rPr>
              <w:t>类型</w:t>
            </w:r>
          </w:p>
        </w:tc>
        <w:tc>
          <w:tcPr>
            <w:tcW w:w="1750" w:type="pct"/>
            <w:vAlign w:val="center"/>
          </w:tcPr>
          <w:p>
            <w:pPr>
              <w:widowControl/>
              <w:spacing w:line="360" w:lineRule="auto"/>
              <w:jc w:val="center"/>
              <w:rPr>
                <w:rFonts w:ascii="宋体" w:hAnsi="宋体" w:cs="宋体"/>
                <w:sz w:val="24"/>
              </w:rPr>
            </w:pPr>
            <w:r>
              <w:rPr>
                <w:rFonts w:hint="eastAsia" w:ascii="宋体" w:hAnsi="宋体" w:cs="宋体"/>
                <w:kern w:val="0"/>
                <w:sz w:val="24"/>
              </w:rPr>
              <w:t>服务时间</w:t>
            </w:r>
          </w:p>
        </w:tc>
        <w:tc>
          <w:tcPr>
            <w:tcW w:w="2073" w:type="pct"/>
            <w:vAlign w:val="center"/>
          </w:tcPr>
          <w:p>
            <w:pPr>
              <w:widowControl/>
              <w:spacing w:line="360" w:lineRule="auto"/>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pPr>
              <w:widowControl/>
              <w:spacing w:line="360" w:lineRule="auto"/>
              <w:jc w:val="center"/>
              <w:rPr>
                <w:rFonts w:ascii="宋体" w:hAnsi="宋体" w:cs="宋体"/>
                <w:sz w:val="24"/>
              </w:rPr>
            </w:pPr>
            <w:r>
              <w:rPr>
                <w:rFonts w:hint="eastAsia" w:ascii="宋体" w:hAnsi="宋体" w:cs="宋体"/>
                <w:kern w:val="0"/>
                <w:sz w:val="24"/>
              </w:rPr>
              <w:t>1</w:t>
            </w:r>
          </w:p>
        </w:tc>
        <w:tc>
          <w:tcPr>
            <w:tcW w:w="850" w:type="pct"/>
            <w:vAlign w:val="center"/>
          </w:tcPr>
          <w:p>
            <w:pPr>
              <w:widowControl/>
              <w:spacing w:line="360" w:lineRule="auto"/>
              <w:jc w:val="center"/>
              <w:rPr>
                <w:rFonts w:ascii="宋体" w:hAnsi="宋体" w:cs="宋体"/>
                <w:sz w:val="24"/>
              </w:rPr>
            </w:pPr>
            <w:r>
              <w:rPr>
                <w:rFonts w:hint="eastAsia" w:ascii="宋体" w:hAnsi="宋体" w:cs="宋体"/>
                <w:kern w:val="0"/>
                <w:sz w:val="24"/>
                <w:lang w:bidi="ar"/>
              </w:rPr>
              <w:t>行政区保安（男）（14人）</w:t>
            </w:r>
          </w:p>
        </w:tc>
        <w:tc>
          <w:tcPr>
            <w:tcW w:w="1750" w:type="pct"/>
            <w:vAlign w:val="center"/>
          </w:tcPr>
          <w:p>
            <w:pPr>
              <w:widowControl/>
              <w:spacing w:line="360" w:lineRule="auto"/>
              <w:jc w:val="center"/>
              <w:rPr>
                <w:rFonts w:ascii="宋体" w:hAnsi="宋体" w:cs="宋体"/>
                <w:sz w:val="24"/>
              </w:rPr>
            </w:pPr>
            <w:r>
              <w:rPr>
                <w:rFonts w:hint="eastAsia" w:ascii="宋体" w:hAnsi="宋体" w:cs="宋体"/>
                <w:kern w:val="0"/>
                <w:sz w:val="24"/>
              </w:rPr>
              <w:t>2024年7月起至2026年6月</w:t>
            </w:r>
          </w:p>
        </w:tc>
        <w:tc>
          <w:tcPr>
            <w:tcW w:w="2073" w:type="pct"/>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女性辅助人员月薪实收不低于3500元/人/月，中标人须为女保安缴纳五险一金，公积金合计不得低于500元/人/月；女性辅助人员根据采购人实际需要提供岗位，如采购人无岗位要求的，中标人无需提供女性辅助人员，采购人按实际人数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 w:type="pct"/>
            <w:vAlign w:val="center"/>
          </w:tcPr>
          <w:p>
            <w:pPr>
              <w:widowControl/>
              <w:spacing w:line="360" w:lineRule="auto"/>
              <w:jc w:val="center"/>
              <w:rPr>
                <w:rFonts w:ascii="宋体" w:hAnsi="宋体" w:cs="宋体"/>
                <w:sz w:val="24"/>
              </w:rPr>
            </w:pPr>
            <w:r>
              <w:rPr>
                <w:rFonts w:hint="eastAsia" w:ascii="宋体" w:hAnsi="宋体" w:cs="宋体"/>
                <w:kern w:val="0"/>
                <w:sz w:val="24"/>
              </w:rPr>
              <w:t>2</w:t>
            </w:r>
          </w:p>
        </w:tc>
        <w:tc>
          <w:tcPr>
            <w:tcW w:w="850" w:type="pct"/>
            <w:vAlign w:val="center"/>
          </w:tcPr>
          <w:p>
            <w:pPr>
              <w:widowControl/>
              <w:spacing w:line="360" w:lineRule="auto"/>
              <w:jc w:val="center"/>
              <w:rPr>
                <w:rFonts w:ascii="宋体" w:hAnsi="宋体" w:cs="宋体"/>
                <w:sz w:val="24"/>
              </w:rPr>
            </w:pPr>
            <w:r>
              <w:rPr>
                <w:rFonts w:hint="eastAsia" w:ascii="宋体" w:hAnsi="宋体" w:cs="宋体"/>
                <w:sz w:val="24"/>
              </w:rPr>
              <w:t>女性辅助人员（4人）</w:t>
            </w:r>
          </w:p>
        </w:tc>
        <w:tc>
          <w:tcPr>
            <w:tcW w:w="1750" w:type="pct"/>
            <w:vAlign w:val="center"/>
          </w:tcPr>
          <w:p>
            <w:pPr>
              <w:widowControl/>
              <w:spacing w:line="360" w:lineRule="auto"/>
              <w:jc w:val="center"/>
              <w:rPr>
                <w:rFonts w:ascii="宋体" w:hAnsi="宋体" w:cs="宋体"/>
                <w:sz w:val="24"/>
              </w:rPr>
            </w:pPr>
            <w:r>
              <w:rPr>
                <w:rFonts w:hint="eastAsia" w:ascii="宋体" w:hAnsi="宋体" w:cs="宋体"/>
                <w:kern w:val="0"/>
                <w:sz w:val="24"/>
              </w:rPr>
              <w:t>2024年7月起至2026年6月</w:t>
            </w:r>
          </w:p>
        </w:tc>
        <w:tc>
          <w:tcPr>
            <w:tcW w:w="2073" w:type="pct"/>
            <w:vMerge w:val="continue"/>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26" w:type="pct"/>
            <w:vAlign w:val="center"/>
          </w:tcPr>
          <w:p>
            <w:pPr>
              <w:widowControl/>
              <w:spacing w:line="360" w:lineRule="auto"/>
              <w:jc w:val="center"/>
              <w:rPr>
                <w:rFonts w:ascii="宋体" w:hAnsi="宋体" w:cs="宋体"/>
                <w:sz w:val="24"/>
              </w:rPr>
            </w:pPr>
            <w:r>
              <w:rPr>
                <w:rFonts w:hint="eastAsia" w:ascii="宋体" w:hAnsi="宋体" w:cs="宋体"/>
                <w:kern w:val="0"/>
                <w:sz w:val="24"/>
              </w:rPr>
              <w:t>3</w:t>
            </w:r>
          </w:p>
        </w:tc>
        <w:tc>
          <w:tcPr>
            <w:tcW w:w="850" w:type="pct"/>
            <w:vAlign w:val="center"/>
          </w:tcPr>
          <w:p>
            <w:pPr>
              <w:widowControl/>
              <w:spacing w:line="360" w:lineRule="auto"/>
              <w:jc w:val="center"/>
              <w:rPr>
                <w:rFonts w:ascii="宋体" w:hAnsi="宋体" w:cs="宋体"/>
                <w:sz w:val="24"/>
              </w:rPr>
            </w:pPr>
            <w:r>
              <w:rPr>
                <w:rFonts w:hint="eastAsia" w:ascii="宋体" w:hAnsi="宋体" w:cs="宋体"/>
                <w:kern w:val="0"/>
                <w:sz w:val="24"/>
                <w:lang w:bidi="ar"/>
              </w:rPr>
              <w:t>夜值班及厂区巡逻（5人）</w:t>
            </w:r>
          </w:p>
        </w:tc>
        <w:tc>
          <w:tcPr>
            <w:tcW w:w="1750" w:type="pct"/>
            <w:vAlign w:val="center"/>
          </w:tcPr>
          <w:p>
            <w:pPr>
              <w:spacing w:line="360" w:lineRule="auto"/>
              <w:jc w:val="center"/>
              <w:rPr>
                <w:rFonts w:ascii="宋体" w:hAnsi="宋体" w:cs="宋体"/>
                <w:sz w:val="24"/>
              </w:rPr>
            </w:pPr>
            <w:r>
              <w:rPr>
                <w:rFonts w:hint="eastAsia" w:ascii="宋体" w:hAnsi="宋体" w:cs="宋体"/>
                <w:kern w:val="0"/>
                <w:sz w:val="24"/>
              </w:rPr>
              <w:t>2024年7月起至2026年6月</w:t>
            </w:r>
          </w:p>
        </w:tc>
        <w:tc>
          <w:tcPr>
            <w:tcW w:w="2073" w:type="pct"/>
            <w:vMerge w:val="continue"/>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▲2.投标人须提供保安上岗人员电子签到系统，通过指纹、人脸或手机签到，可由采购人随时调取保安员在岗情况。</w:t>
      </w:r>
    </w:p>
    <w:p>
      <w:pPr>
        <w:spacing w:line="360" w:lineRule="auto"/>
        <w:ind w:firstLine="480" w:firstLineChars="200"/>
        <w:rPr>
          <w:rFonts w:ascii="宋体" w:hAnsi="宋体" w:cs="宋体"/>
          <w:sz w:val="24"/>
        </w:rPr>
      </w:pPr>
      <w:r>
        <w:rPr>
          <w:rFonts w:hint="eastAsia" w:ascii="宋体" w:hAnsi="宋体" w:cs="宋体"/>
          <w:sz w:val="24"/>
        </w:rPr>
        <w:t>▲3.以上服务期起止时间如因不可抗力因素造成无法及时交接履行的，新合同期限将顺延至合同期限满两年为止。</w:t>
      </w:r>
    </w:p>
    <w:p>
      <w:pPr>
        <w:spacing w:line="360" w:lineRule="auto"/>
        <w:ind w:firstLine="480" w:firstLineChars="200"/>
        <w:rPr>
          <w:rFonts w:ascii="宋体" w:hAnsi="宋体" w:cs="宋体"/>
          <w:sz w:val="24"/>
        </w:rPr>
      </w:pPr>
      <w:r>
        <w:rPr>
          <w:rFonts w:hint="eastAsia" w:ascii="宋体" w:hAnsi="宋体" w:cs="宋体"/>
          <w:sz w:val="24"/>
        </w:rPr>
        <w:t>★4.保安岗位设置、值勤时间及岗位要求</w:t>
      </w:r>
    </w:p>
    <w:p>
      <w:pPr>
        <w:spacing w:line="360" w:lineRule="auto"/>
        <w:ind w:firstLine="480" w:firstLineChars="200"/>
        <w:rPr>
          <w:rFonts w:ascii="宋体" w:hAnsi="宋体" w:cs="宋体"/>
          <w:sz w:val="24"/>
        </w:rPr>
      </w:pPr>
      <w:r>
        <w:rPr>
          <w:rFonts w:hint="eastAsia" w:ascii="宋体" w:hAnsi="宋体" w:cs="宋体"/>
          <w:sz w:val="24"/>
        </w:rPr>
        <w:t>4.1保安（男）服务岗位表（共14人）</w:t>
      </w:r>
    </w:p>
    <w:tbl>
      <w:tblPr>
        <w:tblStyle w:val="71"/>
        <w:tblW w:w="50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140"/>
        <w:gridCol w:w="1305"/>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0" w:type="pct"/>
            <w:vAlign w:val="center"/>
          </w:tcPr>
          <w:p>
            <w:pPr>
              <w:pStyle w:val="64"/>
              <w:spacing w:before="0" w:beforeAutospacing="0" w:after="0" w:afterAutospacing="0" w:line="360" w:lineRule="auto"/>
              <w:jc w:val="center"/>
            </w:pPr>
            <w:r>
              <w:rPr>
                <w:rFonts w:hint="eastAsia"/>
              </w:rPr>
              <w:t>序号</w:t>
            </w:r>
          </w:p>
        </w:tc>
        <w:tc>
          <w:tcPr>
            <w:tcW w:w="1061" w:type="pct"/>
            <w:vAlign w:val="center"/>
          </w:tcPr>
          <w:p>
            <w:pPr>
              <w:pStyle w:val="64"/>
              <w:spacing w:before="0" w:beforeAutospacing="0" w:after="0" w:afterAutospacing="0" w:line="360" w:lineRule="auto"/>
              <w:jc w:val="center"/>
            </w:pPr>
            <w:r>
              <w:rPr>
                <w:rFonts w:hint="eastAsia"/>
              </w:rPr>
              <w:t>岗位</w:t>
            </w:r>
          </w:p>
        </w:tc>
        <w:tc>
          <w:tcPr>
            <w:tcW w:w="647" w:type="pct"/>
            <w:vAlign w:val="center"/>
          </w:tcPr>
          <w:p>
            <w:pPr>
              <w:pStyle w:val="64"/>
              <w:spacing w:before="0" w:beforeAutospacing="0" w:after="0" w:afterAutospacing="0" w:line="360" w:lineRule="auto"/>
              <w:jc w:val="center"/>
            </w:pPr>
            <w:r>
              <w:rPr>
                <w:rFonts w:hint="eastAsia"/>
              </w:rPr>
              <w:t>人数</w:t>
            </w:r>
          </w:p>
        </w:tc>
        <w:tc>
          <w:tcPr>
            <w:tcW w:w="2590" w:type="pct"/>
            <w:vAlign w:val="center"/>
          </w:tcPr>
          <w:p>
            <w:pPr>
              <w:pStyle w:val="64"/>
              <w:spacing w:before="0" w:beforeAutospacing="0" w:after="0" w:afterAutospacing="0" w:line="360" w:lineRule="auto"/>
              <w:jc w:val="center"/>
            </w:pPr>
            <w:r>
              <w:rPr>
                <w:rFonts w:hint="eastAsia"/>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0" w:type="pct"/>
            <w:vAlign w:val="center"/>
          </w:tcPr>
          <w:p>
            <w:pPr>
              <w:pStyle w:val="64"/>
              <w:spacing w:before="0" w:beforeAutospacing="0" w:after="0" w:afterAutospacing="0" w:line="360" w:lineRule="auto"/>
              <w:jc w:val="center"/>
            </w:pPr>
            <w:r>
              <w:rPr>
                <w:rFonts w:hint="eastAsia"/>
              </w:rPr>
              <w:t>1</w:t>
            </w:r>
          </w:p>
        </w:tc>
        <w:tc>
          <w:tcPr>
            <w:tcW w:w="1061" w:type="pct"/>
            <w:vAlign w:val="center"/>
          </w:tcPr>
          <w:p>
            <w:pPr>
              <w:pStyle w:val="64"/>
              <w:spacing w:before="0" w:beforeAutospacing="0" w:after="0" w:afterAutospacing="0" w:line="360" w:lineRule="auto"/>
              <w:jc w:val="center"/>
            </w:pPr>
            <w:r>
              <w:rPr>
                <w:rFonts w:hint="eastAsia"/>
              </w:rPr>
              <w:t>大门岗</w:t>
            </w:r>
          </w:p>
        </w:tc>
        <w:tc>
          <w:tcPr>
            <w:tcW w:w="647" w:type="pct"/>
            <w:vAlign w:val="center"/>
          </w:tcPr>
          <w:p>
            <w:pPr>
              <w:pStyle w:val="64"/>
              <w:spacing w:before="0" w:beforeAutospacing="0" w:after="0" w:afterAutospacing="0" w:line="360" w:lineRule="auto"/>
              <w:jc w:val="center"/>
            </w:pPr>
            <w:r>
              <w:rPr>
                <w:rFonts w:hint="eastAsia"/>
              </w:rPr>
              <w:t>3</w:t>
            </w:r>
          </w:p>
        </w:tc>
        <w:tc>
          <w:tcPr>
            <w:tcW w:w="2590" w:type="pct"/>
            <w:vAlign w:val="center"/>
          </w:tcPr>
          <w:p>
            <w:pPr>
              <w:pStyle w:val="64"/>
              <w:spacing w:before="0" w:beforeAutospacing="0" w:after="0" w:afterAutospacing="0" w:line="360" w:lineRule="auto"/>
              <w:jc w:val="center"/>
            </w:pPr>
            <w:r>
              <w:rPr>
                <w:rFonts w:hint="eastAsia"/>
              </w:rPr>
              <w:t>24小时分三班，每班1人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0" w:type="pct"/>
            <w:vAlign w:val="center"/>
          </w:tcPr>
          <w:p>
            <w:pPr>
              <w:pStyle w:val="64"/>
              <w:spacing w:before="0" w:beforeAutospacing="0" w:after="0" w:afterAutospacing="0" w:line="360" w:lineRule="auto"/>
              <w:jc w:val="center"/>
            </w:pPr>
            <w:r>
              <w:rPr>
                <w:rFonts w:hint="eastAsia"/>
              </w:rPr>
              <w:t>2</w:t>
            </w:r>
          </w:p>
        </w:tc>
        <w:tc>
          <w:tcPr>
            <w:tcW w:w="1061" w:type="pct"/>
            <w:vAlign w:val="center"/>
          </w:tcPr>
          <w:p>
            <w:pPr>
              <w:pStyle w:val="64"/>
              <w:spacing w:before="0" w:beforeAutospacing="0" w:after="0" w:afterAutospacing="0" w:line="360" w:lineRule="auto"/>
              <w:jc w:val="center"/>
            </w:pPr>
            <w:r>
              <w:rPr>
                <w:rFonts w:hint="eastAsia"/>
              </w:rPr>
              <w:t>后大门岗</w:t>
            </w:r>
          </w:p>
        </w:tc>
        <w:tc>
          <w:tcPr>
            <w:tcW w:w="647" w:type="pct"/>
            <w:vAlign w:val="center"/>
          </w:tcPr>
          <w:p>
            <w:pPr>
              <w:pStyle w:val="64"/>
              <w:spacing w:before="0" w:beforeAutospacing="0" w:after="0" w:afterAutospacing="0" w:line="360" w:lineRule="auto"/>
              <w:jc w:val="center"/>
            </w:pPr>
            <w:r>
              <w:rPr>
                <w:rFonts w:hint="eastAsia"/>
              </w:rPr>
              <w:t>2</w:t>
            </w:r>
          </w:p>
        </w:tc>
        <w:tc>
          <w:tcPr>
            <w:tcW w:w="2590" w:type="pct"/>
            <w:vAlign w:val="center"/>
          </w:tcPr>
          <w:p>
            <w:pPr>
              <w:pStyle w:val="64"/>
              <w:spacing w:before="0" w:beforeAutospacing="0" w:after="0" w:afterAutospacing="0" w:line="360" w:lineRule="auto"/>
              <w:jc w:val="center"/>
            </w:pPr>
            <w:r>
              <w:rPr>
                <w:rFonts w:hint="eastAsia"/>
              </w:rPr>
              <w:t>分两班，两人轮值</w:t>
            </w:r>
          </w:p>
          <w:p>
            <w:pPr>
              <w:pStyle w:val="64"/>
              <w:spacing w:before="0" w:beforeAutospacing="0" w:after="0" w:afterAutospacing="0" w:line="360" w:lineRule="auto"/>
              <w:jc w:val="both"/>
            </w:pPr>
            <w:r>
              <w:rPr>
                <w:rFonts w:hint="eastAsia"/>
              </w:rPr>
              <w:t>（每天上午6:00-晚上22:00；晚上22：00-次日6：00）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0" w:type="pct"/>
            <w:vAlign w:val="center"/>
          </w:tcPr>
          <w:p>
            <w:pPr>
              <w:pStyle w:val="64"/>
              <w:spacing w:before="0" w:beforeAutospacing="0" w:after="0" w:afterAutospacing="0" w:line="360" w:lineRule="auto"/>
              <w:jc w:val="center"/>
            </w:pPr>
            <w:r>
              <w:rPr>
                <w:rFonts w:hint="eastAsia"/>
              </w:rPr>
              <w:t>3</w:t>
            </w:r>
          </w:p>
        </w:tc>
        <w:tc>
          <w:tcPr>
            <w:tcW w:w="1061" w:type="pct"/>
            <w:vAlign w:val="center"/>
          </w:tcPr>
          <w:p>
            <w:pPr>
              <w:pStyle w:val="64"/>
              <w:spacing w:before="0" w:beforeAutospacing="0" w:after="0" w:afterAutospacing="0" w:line="360" w:lineRule="auto"/>
              <w:jc w:val="center"/>
            </w:pPr>
            <w:r>
              <w:rPr>
                <w:rFonts w:hint="eastAsia"/>
              </w:rPr>
              <w:t>医院岗</w:t>
            </w:r>
          </w:p>
        </w:tc>
        <w:tc>
          <w:tcPr>
            <w:tcW w:w="647" w:type="pct"/>
            <w:vAlign w:val="center"/>
          </w:tcPr>
          <w:p>
            <w:pPr>
              <w:pStyle w:val="64"/>
              <w:spacing w:before="0" w:beforeAutospacing="0" w:after="0" w:afterAutospacing="0" w:line="360" w:lineRule="auto"/>
              <w:jc w:val="center"/>
            </w:pPr>
            <w:r>
              <w:rPr>
                <w:rFonts w:hint="eastAsia"/>
              </w:rPr>
              <w:t>1</w:t>
            </w:r>
          </w:p>
        </w:tc>
        <w:tc>
          <w:tcPr>
            <w:tcW w:w="2590" w:type="pct"/>
            <w:vAlign w:val="center"/>
          </w:tcPr>
          <w:p>
            <w:pPr>
              <w:pStyle w:val="64"/>
              <w:spacing w:before="0" w:beforeAutospacing="0" w:after="0" w:afterAutospacing="0" w:line="360" w:lineRule="auto"/>
              <w:jc w:val="center"/>
            </w:pPr>
            <w:r>
              <w:rPr>
                <w:rFonts w:hint="eastAsia"/>
              </w:rPr>
              <w:t>全天候，机动岗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0" w:type="pct"/>
            <w:vAlign w:val="center"/>
          </w:tcPr>
          <w:p>
            <w:pPr>
              <w:pStyle w:val="64"/>
              <w:spacing w:before="0" w:beforeAutospacing="0" w:after="0" w:afterAutospacing="0" w:line="360" w:lineRule="auto"/>
              <w:jc w:val="center"/>
            </w:pPr>
            <w:r>
              <w:rPr>
                <w:rFonts w:hint="eastAsia"/>
              </w:rPr>
              <w:t>4</w:t>
            </w:r>
          </w:p>
        </w:tc>
        <w:tc>
          <w:tcPr>
            <w:tcW w:w="1061" w:type="pct"/>
            <w:vAlign w:val="center"/>
          </w:tcPr>
          <w:p>
            <w:pPr>
              <w:pStyle w:val="64"/>
              <w:spacing w:before="0" w:beforeAutospacing="0" w:after="0" w:afterAutospacing="0" w:line="360" w:lineRule="auto"/>
              <w:jc w:val="center"/>
            </w:pPr>
            <w:r>
              <w:rPr>
                <w:rFonts w:hint="eastAsia"/>
              </w:rPr>
              <w:t>大厅岗</w:t>
            </w:r>
          </w:p>
        </w:tc>
        <w:tc>
          <w:tcPr>
            <w:tcW w:w="647" w:type="pct"/>
            <w:vAlign w:val="center"/>
          </w:tcPr>
          <w:p>
            <w:pPr>
              <w:pStyle w:val="64"/>
              <w:spacing w:before="0" w:beforeAutospacing="0" w:after="0" w:afterAutospacing="0" w:line="360" w:lineRule="auto"/>
              <w:jc w:val="center"/>
            </w:pPr>
            <w:r>
              <w:rPr>
                <w:rFonts w:hint="eastAsia"/>
              </w:rPr>
              <w:t>2</w:t>
            </w:r>
          </w:p>
        </w:tc>
        <w:tc>
          <w:tcPr>
            <w:tcW w:w="2590" w:type="pct"/>
            <w:vAlign w:val="center"/>
          </w:tcPr>
          <w:p>
            <w:pPr>
              <w:pStyle w:val="64"/>
              <w:spacing w:before="0" w:beforeAutospacing="0" w:after="0" w:afterAutospacing="0" w:line="360" w:lineRule="auto"/>
              <w:jc w:val="center"/>
            </w:pPr>
            <w:r>
              <w:rPr>
                <w:rFonts w:hint="eastAsia"/>
              </w:rPr>
              <w:t>工作日24小时，周末节假日晚17点到次日8点，两人轮值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0" w:type="pct"/>
            <w:vAlign w:val="center"/>
          </w:tcPr>
          <w:p>
            <w:pPr>
              <w:pStyle w:val="64"/>
              <w:spacing w:before="0" w:beforeAutospacing="0" w:after="0" w:afterAutospacing="0" w:line="360" w:lineRule="auto"/>
              <w:jc w:val="center"/>
            </w:pPr>
            <w:r>
              <w:rPr>
                <w:rFonts w:hint="eastAsia"/>
              </w:rPr>
              <w:t>5</w:t>
            </w:r>
          </w:p>
        </w:tc>
        <w:tc>
          <w:tcPr>
            <w:tcW w:w="1061" w:type="pct"/>
            <w:vAlign w:val="center"/>
          </w:tcPr>
          <w:p>
            <w:pPr>
              <w:pStyle w:val="64"/>
              <w:spacing w:before="0" w:beforeAutospacing="0" w:after="0" w:afterAutospacing="0" w:line="360" w:lineRule="auto"/>
              <w:jc w:val="center"/>
            </w:pPr>
            <w:r>
              <w:rPr>
                <w:rFonts w:hint="eastAsia"/>
              </w:rPr>
              <w:t>保安队长</w:t>
            </w:r>
          </w:p>
        </w:tc>
        <w:tc>
          <w:tcPr>
            <w:tcW w:w="647" w:type="pct"/>
            <w:vAlign w:val="center"/>
          </w:tcPr>
          <w:p>
            <w:pPr>
              <w:pStyle w:val="64"/>
              <w:spacing w:before="0" w:beforeAutospacing="0" w:after="0" w:afterAutospacing="0" w:line="360" w:lineRule="auto"/>
              <w:jc w:val="center"/>
            </w:pPr>
            <w:r>
              <w:rPr>
                <w:rFonts w:hint="eastAsia"/>
              </w:rPr>
              <w:t>1</w:t>
            </w:r>
          </w:p>
        </w:tc>
        <w:tc>
          <w:tcPr>
            <w:tcW w:w="2590" w:type="pct"/>
            <w:vAlign w:val="center"/>
          </w:tcPr>
          <w:p>
            <w:pPr>
              <w:pStyle w:val="64"/>
              <w:spacing w:before="0" w:beforeAutospacing="0" w:after="0" w:afterAutospacing="0" w:line="360" w:lineRule="auto"/>
              <w:jc w:val="center"/>
            </w:pPr>
            <w:r>
              <w:rPr>
                <w:rFonts w:hint="eastAsia"/>
              </w:rPr>
              <w:t>全天候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0" w:type="pct"/>
            <w:vAlign w:val="center"/>
          </w:tcPr>
          <w:p>
            <w:pPr>
              <w:pStyle w:val="64"/>
              <w:spacing w:before="0" w:beforeAutospacing="0" w:after="0" w:afterAutospacing="0" w:line="360" w:lineRule="auto"/>
              <w:jc w:val="center"/>
            </w:pPr>
            <w:r>
              <w:rPr>
                <w:rFonts w:hint="eastAsia"/>
              </w:rPr>
              <w:t>6</w:t>
            </w:r>
          </w:p>
        </w:tc>
        <w:tc>
          <w:tcPr>
            <w:tcW w:w="1061" w:type="pct"/>
            <w:vAlign w:val="center"/>
          </w:tcPr>
          <w:p>
            <w:pPr>
              <w:pStyle w:val="64"/>
              <w:spacing w:before="0" w:beforeAutospacing="0" w:after="0" w:afterAutospacing="0" w:line="360" w:lineRule="auto"/>
              <w:jc w:val="center"/>
            </w:pPr>
            <w:r>
              <w:rPr>
                <w:rFonts w:hint="eastAsia"/>
              </w:rPr>
              <w:t>巡逻岗</w:t>
            </w:r>
          </w:p>
        </w:tc>
        <w:tc>
          <w:tcPr>
            <w:tcW w:w="647" w:type="pct"/>
            <w:vAlign w:val="center"/>
          </w:tcPr>
          <w:p>
            <w:pPr>
              <w:pStyle w:val="64"/>
              <w:spacing w:before="0" w:beforeAutospacing="0" w:after="0" w:afterAutospacing="0" w:line="360" w:lineRule="auto"/>
              <w:jc w:val="center"/>
            </w:pPr>
            <w:r>
              <w:rPr>
                <w:rFonts w:hint="eastAsia"/>
              </w:rPr>
              <w:t>5</w:t>
            </w:r>
          </w:p>
        </w:tc>
        <w:tc>
          <w:tcPr>
            <w:tcW w:w="2590" w:type="pct"/>
            <w:vAlign w:val="center"/>
          </w:tcPr>
          <w:p>
            <w:pPr>
              <w:pStyle w:val="64"/>
              <w:spacing w:before="0" w:beforeAutospacing="0" w:after="0" w:afterAutospacing="0" w:line="360" w:lineRule="auto"/>
              <w:jc w:val="center"/>
            </w:pPr>
            <w:r>
              <w:rPr>
                <w:rFonts w:hint="eastAsia"/>
              </w:rPr>
              <w:t>全天候（厂区、行政区外围周界巡逻），</w:t>
            </w:r>
            <w:r>
              <w:rPr>
                <w:rFonts w:hint="eastAsia"/>
                <w:lang w:val="en-US" w:eastAsia="zh-CN"/>
              </w:rPr>
              <w:t>5</w:t>
            </w:r>
            <w:r>
              <w:rPr>
                <w:rFonts w:hint="eastAsia"/>
              </w:rPr>
              <w:t>人轮值</w:t>
            </w:r>
          </w:p>
        </w:tc>
      </w:tr>
    </w:tbl>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4</w:t>
      </w:r>
      <w:r>
        <w:rPr>
          <w:rFonts w:hint="eastAsia" w:ascii="宋体" w:hAnsi="宋体" w:cs="宋体"/>
          <w:sz w:val="24"/>
        </w:rPr>
        <w:t>.2女性安保辅助人员（共4人）</w:t>
      </w:r>
    </w:p>
    <w:tbl>
      <w:tblPr>
        <w:tblStyle w:val="71"/>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605"/>
        <w:gridCol w:w="1680"/>
        <w:gridCol w:w="5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pStyle w:val="64"/>
              <w:spacing w:before="0" w:beforeAutospacing="0" w:after="0" w:afterAutospacing="0" w:line="360" w:lineRule="auto"/>
              <w:jc w:val="center"/>
            </w:pPr>
            <w:r>
              <w:rPr>
                <w:rFonts w:hint="eastAsia"/>
              </w:rPr>
              <w:t>序号</w:t>
            </w:r>
          </w:p>
        </w:tc>
        <w:tc>
          <w:tcPr>
            <w:tcW w:w="1605" w:type="dxa"/>
            <w:vAlign w:val="center"/>
          </w:tcPr>
          <w:p>
            <w:pPr>
              <w:pStyle w:val="64"/>
              <w:spacing w:before="0" w:beforeAutospacing="0" w:after="0" w:afterAutospacing="0" w:line="360" w:lineRule="auto"/>
              <w:jc w:val="center"/>
            </w:pPr>
            <w:r>
              <w:rPr>
                <w:rFonts w:hint="eastAsia"/>
              </w:rPr>
              <w:t>岗位</w:t>
            </w:r>
          </w:p>
        </w:tc>
        <w:tc>
          <w:tcPr>
            <w:tcW w:w="1680" w:type="dxa"/>
            <w:vAlign w:val="center"/>
          </w:tcPr>
          <w:p>
            <w:pPr>
              <w:pStyle w:val="64"/>
              <w:spacing w:before="0" w:beforeAutospacing="0" w:after="0" w:afterAutospacing="0" w:line="360" w:lineRule="auto"/>
              <w:jc w:val="center"/>
            </w:pPr>
            <w:r>
              <w:rPr>
                <w:rFonts w:hint="eastAsia"/>
              </w:rPr>
              <w:t>人数</w:t>
            </w:r>
          </w:p>
        </w:tc>
        <w:tc>
          <w:tcPr>
            <w:tcW w:w="5653" w:type="dxa"/>
            <w:vAlign w:val="center"/>
          </w:tcPr>
          <w:p>
            <w:pPr>
              <w:pStyle w:val="64"/>
              <w:spacing w:before="0" w:beforeAutospacing="0" w:after="0" w:afterAutospacing="0" w:line="360" w:lineRule="auto"/>
              <w:jc w:val="center"/>
            </w:pPr>
            <w:r>
              <w:rPr>
                <w:rFonts w:hint="eastAsia"/>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pStyle w:val="64"/>
              <w:spacing w:before="0" w:beforeAutospacing="0" w:after="0" w:afterAutospacing="0" w:line="360" w:lineRule="auto"/>
              <w:jc w:val="center"/>
            </w:pPr>
            <w:r>
              <w:rPr>
                <w:rFonts w:hint="eastAsia"/>
              </w:rPr>
              <w:t>1</w:t>
            </w:r>
          </w:p>
        </w:tc>
        <w:tc>
          <w:tcPr>
            <w:tcW w:w="1605" w:type="dxa"/>
            <w:vAlign w:val="center"/>
          </w:tcPr>
          <w:p>
            <w:pPr>
              <w:pStyle w:val="64"/>
              <w:spacing w:before="0" w:beforeAutospacing="0" w:after="0" w:afterAutospacing="0" w:line="360" w:lineRule="auto"/>
              <w:jc w:val="center"/>
            </w:pPr>
            <w:r>
              <w:rPr>
                <w:rFonts w:hint="eastAsia"/>
              </w:rPr>
              <w:t>厂区大门人员、物品检查岗</w:t>
            </w:r>
          </w:p>
        </w:tc>
        <w:tc>
          <w:tcPr>
            <w:tcW w:w="1680" w:type="dxa"/>
            <w:vAlign w:val="center"/>
          </w:tcPr>
          <w:p>
            <w:pPr>
              <w:pStyle w:val="64"/>
              <w:spacing w:before="0" w:beforeAutospacing="0" w:after="0" w:afterAutospacing="0" w:line="360" w:lineRule="auto"/>
              <w:jc w:val="center"/>
            </w:pPr>
            <w:r>
              <w:rPr>
                <w:rFonts w:hint="eastAsia"/>
              </w:rPr>
              <w:t>3</w:t>
            </w:r>
          </w:p>
        </w:tc>
        <w:tc>
          <w:tcPr>
            <w:tcW w:w="5653" w:type="dxa"/>
            <w:vAlign w:val="center"/>
          </w:tcPr>
          <w:p>
            <w:pPr>
              <w:pStyle w:val="64"/>
              <w:spacing w:before="0" w:beforeAutospacing="0" w:after="0" w:afterAutospacing="0" w:line="360" w:lineRule="auto"/>
            </w:pPr>
            <w:r>
              <w:rPr>
                <w:rFonts w:hint="eastAsia"/>
              </w:rPr>
              <w:t>分时段轮流执勤：主班07：30—11：00（14：00—17：00）由1名安检员执勤，副班07：50—11：20（14：20—17：20时段加1名安检员执勤），法定节假日(罪犯休息日)1人值主班，2人休息（确保每人每月休息时间不少于8天），需按要求至门楼换卡处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pStyle w:val="64"/>
              <w:spacing w:before="0" w:beforeAutospacing="0" w:after="0" w:afterAutospacing="0" w:line="360" w:lineRule="auto"/>
              <w:jc w:val="center"/>
            </w:pPr>
            <w:r>
              <w:rPr>
                <w:rFonts w:hint="eastAsia"/>
              </w:rPr>
              <w:t>2</w:t>
            </w:r>
          </w:p>
        </w:tc>
        <w:tc>
          <w:tcPr>
            <w:tcW w:w="1605" w:type="dxa"/>
            <w:vAlign w:val="center"/>
          </w:tcPr>
          <w:p>
            <w:pPr>
              <w:pStyle w:val="64"/>
              <w:spacing w:before="0" w:beforeAutospacing="0" w:after="0" w:afterAutospacing="0" w:line="360" w:lineRule="auto"/>
              <w:jc w:val="center"/>
            </w:pPr>
            <w:r>
              <w:rPr>
                <w:rFonts w:hint="eastAsia"/>
              </w:rPr>
              <w:t>警示教育基地</w:t>
            </w:r>
          </w:p>
        </w:tc>
        <w:tc>
          <w:tcPr>
            <w:tcW w:w="1680" w:type="dxa"/>
            <w:vAlign w:val="center"/>
          </w:tcPr>
          <w:p>
            <w:pPr>
              <w:pStyle w:val="64"/>
              <w:spacing w:before="0" w:beforeAutospacing="0" w:after="0" w:afterAutospacing="0" w:line="360" w:lineRule="auto"/>
              <w:jc w:val="center"/>
            </w:pPr>
            <w:r>
              <w:rPr>
                <w:rFonts w:hint="eastAsia"/>
              </w:rPr>
              <w:t>1</w:t>
            </w:r>
          </w:p>
        </w:tc>
        <w:tc>
          <w:tcPr>
            <w:tcW w:w="5653" w:type="dxa"/>
            <w:vAlign w:val="center"/>
          </w:tcPr>
          <w:p>
            <w:pPr>
              <w:pStyle w:val="64"/>
              <w:spacing w:before="0" w:beforeAutospacing="0" w:after="0" w:afterAutospacing="0" w:line="360" w:lineRule="auto"/>
            </w:pPr>
            <w:r>
              <w:rPr>
                <w:rFonts w:hint="eastAsia"/>
              </w:rPr>
              <w:t>每人每月休息日不少于8天，上班时间为上午8点到11点半，下午2点半到5点半（夏时下午3点到6点）。</w:t>
            </w:r>
          </w:p>
        </w:tc>
      </w:tr>
    </w:tbl>
    <w:p>
      <w:pPr>
        <w:pStyle w:val="64"/>
        <w:spacing w:before="0" w:beforeAutospacing="0" w:after="0" w:afterAutospacing="0" w:line="360" w:lineRule="auto"/>
        <w:ind w:firstLine="506" w:firstLineChars="210"/>
      </w:pPr>
      <w:r>
        <w:rPr>
          <w:rStyle w:val="73"/>
          <w:rFonts w:hint="eastAsia"/>
          <w:shd w:val="clear" w:color="auto" w:fill="FFFFFF"/>
        </w:rPr>
        <w:t>4</w:t>
      </w:r>
      <w:r>
        <w:rPr>
          <w:rStyle w:val="73"/>
          <w:rFonts w:hint="eastAsia"/>
        </w:rPr>
        <w:t>.3厂区夜值班及巡逻保安岗位表（共5人）</w:t>
      </w:r>
    </w:p>
    <w:tbl>
      <w:tblPr>
        <w:tblStyle w:val="71"/>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590"/>
        <w:gridCol w:w="1680"/>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pPr>
              <w:pStyle w:val="64"/>
              <w:spacing w:before="0" w:beforeAutospacing="0" w:after="0" w:afterAutospacing="0" w:line="360" w:lineRule="auto"/>
              <w:jc w:val="center"/>
            </w:pPr>
            <w:r>
              <w:rPr>
                <w:rFonts w:hint="eastAsia"/>
              </w:rPr>
              <w:t>序号</w:t>
            </w:r>
          </w:p>
        </w:tc>
        <w:tc>
          <w:tcPr>
            <w:tcW w:w="1590" w:type="dxa"/>
            <w:vAlign w:val="center"/>
          </w:tcPr>
          <w:p>
            <w:pPr>
              <w:pStyle w:val="64"/>
              <w:spacing w:before="0" w:beforeAutospacing="0" w:after="0" w:afterAutospacing="0" w:line="360" w:lineRule="auto"/>
              <w:jc w:val="center"/>
            </w:pPr>
            <w:r>
              <w:rPr>
                <w:rFonts w:hint="eastAsia"/>
              </w:rPr>
              <w:t>岗位</w:t>
            </w:r>
          </w:p>
        </w:tc>
        <w:tc>
          <w:tcPr>
            <w:tcW w:w="1680" w:type="dxa"/>
            <w:vAlign w:val="center"/>
          </w:tcPr>
          <w:p>
            <w:pPr>
              <w:pStyle w:val="64"/>
              <w:spacing w:before="0" w:beforeAutospacing="0" w:after="0" w:afterAutospacing="0" w:line="360" w:lineRule="auto"/>
              <w:jc w:val="center"/>
            </w:pPr>
            <w:r>
              <w:rPr>
                <w:rFonts w:hint="eastAsia"/>
              </w:rPr>
              <w:t>人数</w:t>
            </w:r>
          </w:p>
        </w:tc>
        <w:tc>
          <w:tcPr>
            <w:tcW w:w="5638" w:type="dxa"/>
            <w:vAlign w:val="center"/>
          </w:tcPr>
          <w:p>
            <w:pPr>
              <w:pStyle w:val="64"/>
              <w:spacing w:before="0" w:beforeAutospacing="0" w:after="0" w:afterAutospacing="0" w:line="360" w:lineRule="auto"/>
              <w:jc w:val="center"/>
            </w:pPr>
            <w:r>
              <w:rPr>
                <w:rFonts w:hint="eastAsia"/>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pPr>
              <w:pStyle w:val="64"/>
              <w:spacing w:before="0" w:beforeAutospacing="0" w:after="0" w:afterAutospacing="0" w:line="360" w:lineRule="auto"/>
              <w:jc w:val="center"/>
            </w:pPr>
            <w:r>
              <w:rPr>
                <w:rFonts w:hint="eastAsia"/>
              </w:rPr>
              <w:t>1</w:t>
            </w:r>
          </w:p>
        </w:tc>
        <w:tc>
          <w:tcPr>
            <w:tcW w:w="1590" w:type="dxa"/>
            <w:vAlign w:val="center"/>
          </w:tcPr>
          <w:p>
            <w:pPr>
              <w:pStyle w:val="64"/>
              <w:spacing w:before="0" w:beforeAutospacing="0" w:after="0" w:afterAutospacing="0" w:line="360" w:lineRule="auto"/>
              <w:jc w:val="center"/>
            </w:pPr>
            <w:r>
              <w:rPr>
                <w:rFonts w:hint="eastAsia"/>
              </w:rPr>
              <w:t>厂区执勤</w:t>
            </w:r>
          </w:p>
        </w:tc>
        <w:tc>
          <w:tcPr>
            <w:tcW w:w="1680" w:type="dxa"/>
            <w:vAlign w:val="center"/>
          </w:tcPr>
          <w:p>
            <w:pPr>
              <w:pStyle w:val="64"/>
              <w:spacing w:before="0" w:beforeAutospacing="0" w:after="0" w:afterAutospacing="0" w:line="360" w:lineRule="auto"/>
              <w:jc w:val="center"/>
            </w:pPr>
            <w:r>
              <w:rPr>
                <w:rFonts w:hint="eastAsia"/>
              </w:rPr>
              <w:t>5</w:t>
            </w:r>
          </w:p>
        </w:tc>
        <w:tc>
          <w:tcPr>
            <w:tcW w:w="5638" w:type="dxa"/>
          </w:tcPr>
          <w:p>
            <w:pPr>
              <w:pStyle w:val="64"/>
              <w:spacing w:before="0" w:beforeAutospacing="0" w:after="0" w:afterAutospacing="0" w:line="360" w:lineRule="auto"/>
            </w:pPr>
            <w:r>
              <w:rPr>
                <w:rFonts w:hint="eastAsia"/>
              </w:rPr>
              <w:t>1、参与厂区夜间巡逻；</w:t>
            </w:r>
          </w:p>
          <w:p>
            <w:pPr>
              <w:pStyle w:val="64"/>
              <w:spacing w:before="0" w:beforeAutospacing="0" w:after="0" w:afterAutospacing="0" w:line="360" w:lineRule="auto"/>
            </w:pPr>
            <w:r>
              <w:rPr>
                <w:rFonts w:hint="eastAsia"/>
              </w:rPr>
              <w:t>2、参与厂区监控夜执勤；</w:t>
            </w:r>
          </w:p>
          <w:p>
            <w:pPr>
              <w:pStyle w:val="64"/>
              <w:spacing w:before="0" w:beforeAutospacing="0" w:after="0" w:afterAutospacing="0" w:line="360" w:lineRule="auto"/>
            </w:pPr>
            <w:r>
              <w:rPr>
                <w:rFonts w:hint="eastAsia"/>
              </w:rPr>
              <w:t>3、参与应急指挥中心执勤。</w:t>
            </w:r>
          </w:p>
        </w:tc>
      </w:tr>
    </w:tbl>
    <w:p>
      <w:pPr>
        <w:spacing w:line="360" w:lineRule="auto"/>
        <w:ind w:firstLine="480" w:firstLineChars="200"/>
        <w:rPr>
          <w:rFonts w:ascii="宋体" w:hAnsi="宋体" w:cs="宋体"/>
          <w:sz w:val="24"/>
        </w:rPr>
      </w:pPr>
      <w:r>
        <w:rPr>
          <w:rFonts w:hint="eastAsia" w:ascii="宋体" w:hAnsi="宋体" w:cs="宋体"/>
          <w:sz w:val="24"/>
        </w:rPr>
        <w:t>注：</w:t>
      </w:r>
      <w:r>
        <w:rPr>
          <w:rFonts w:hint="eastAsia" w:hAnsi="宋体"/>
          <w:sz w:val="24"/>
        </w:rPr>
        <w:t>投标人需为此项目配置项目负责人1名（费用由中标人自行承担），负责与采购人的对接及项目服务人员入驻后的总体协调，妥善处理并安排好日常管理工作。</w:t>
      </w:r>
    </w:p>
    <w:p>
      <w:pPr>
        <w:spacing w:line="360" w:lineRule="auto"/>
        <w:ind w:firstLine="480" w:firstLineChars="200"/>
        <w:rPr>
          <w:rFonts w:ascii="宋体" w:hAnsi="宋体" w:cs="宋体"/>
          <w:sz w:val="24"/>
        </w:rPr>
      </w:pPr>
      <w:r>
        <w:rPr>
          <w:rFonts w:hint="eastAsia" w:ascii="宋体" w:hAnsi="宋体" w:cs="宋体"/>
          <w:sz w:val="24"/>
        </w:rPr>
        <w:t>5.人员条件：</w:t>
      </w:r>
    </w:p>
    <w:p>
      <w:pPr>
        <w:spacing w:line="360" w:lineRule="auto"/>
        <w:ind w:firstLine="482" w:firstLineChars="200"/>
        <w:rPr>
          <w:rStyle w:val="73"/>
          <w:rFonts w:ascii="宋体" w:hAnsi="宋体" w:cs="宋体"/>
          <w:sz w:val="24"/>
        </w:rPr>
      </w:pPr>
      <w:r>
        <w:rPr>
          <w:rFonts w:hint="eastAsia" w:ascii="宋体" w:hAnsi="宋体" w:cs="宋体"/>
          <w:b/>
          <w:bCs/>
          <w:sz w:val="24"/>
        </w:rPr>
        <w:t>5.1</w:t>
      </w:r>
      <w:r>
        <w:rPr>
          <w:rStyle w:val="73"/>
          <w:rFonts w:hint="eastAsia" w:ascii="宋体" w:hAnsi="宋体" w:cs="宋体"/>
          <w:sz w:val="24"/>
        </w:rPr>
        <w:t>行政区保安（男）服务岗位（共14人）</w:t>
      </w:r>
    </w:p>
    <w:p>
      <w:pPr>
        <w:spacing w:line="360" w:lineRule="auto"/>
        <w:ind w:firstLine="480" w:firstLineChars="200"/>
        <w:rPr>
          <w:rFonts w:ascii="宋体" w:hAnsi="宋体" w:cs="宋体"/>
          <w:sz w:val="24"/>
        </w:rPr>
      </w:pPr>
      <w:r>
        <w:rPr>
          <w:rFonts w:hint="eastAsia" w:ascii="宋体" w:hAnsi="宋体" w:cs="宋体"/>
          <w:sz w:val="24"/>
        </w:rPr>
        <w:t>▲（1)要求派驻的保安队长应具有大专及以上学历，同时</w:t>
      </w:r>
      <w:r>
        <w:rPr>
          <w:rFonts w:hint="eastAsia" w:ascii="宋体" w:hAnsi="宋体" w:cs="宋体"/>
          <w:kern w:val="0"/>
          <w:sz w:val="24"/>
        </w:rPr>
        <w:t>具有</w:t>
      </w:r>
      <w:r>
        <w:rPr>
          <w:rFonts w:hint="eastAsia" w:ascii="宋体" w:hAnsi="宋体" w:cs="宋体"/>
          <w:sz w:val="24"/>
        </w:rPr>
        <w:t>二级（及以上）保安员证【应在投标文件中提供保安队长身份证复印件、保安员证书复印件及</w:t>
      </w:r>
      <w:r>
        <w:rPr>
          <w:rFonts w:ascii="宋体" w:hAnsi="宋体" w:cs="宋体"/>
          <w:sz w:val="24"/>
        </w:rPr>
        <w:t>投标截止时间前六个月（不含投标截止时间的当月）中任一个月投标人为其依法缴纳养老保险的证明材料</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▲（2）所有保安员具有高中及以上学历，年龄在50周岁及以下，身高1.68米以上；</w:t>
      </w:r>
    </w:p>
    <w:p>
      <w:pPr>
        <w:spacing w:line="360" w:lineRule="auto"/>
        <w:ind w:firstLine="480" w:firstLineChars="200"/>
        <w:rPr>
          <w:rFonts w:ascii="宋体" w:hAnsi="宋体" w:cs="宋体"/>
          <w:sz w:val="24"/>
        </w:rPr>
      </w:pPr>
      <w:r>
        <w:rPr>
          <w:rFonts w:hint="eastAsia" w:ascii="宋体" w:hAnsi="宋体" w:cs="宋体"/>
          <w:sz w:val="24"/>
        </w:rPr>
        <w:t>★（3）行政区大门岗执勤人员年龄在45周岁及以下，身高1.70米以上；</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【评审项1】</w:t>
      </w:r>
      <w:r>
        <w:rPr>
          <w:rFonts w:hint="eastAsia" w:ascii="宋体" w:hAnsi="宋体" w:cs="宋体"/>
          <w:sz w:val="24"/>
        </w:rPr>
        <w:t>（4）遵纪守法、无违法犯罪记录，五官端正、身体健康、品行端正。</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【评审项2】</w:t>
      </w:r>
      <w:r>
        <w:rPr>
          <w:rFonts w:hint="eastAsia" w:ascii="宋体" w:hAnsi="宋体" w:cs="宋体"/>
          <w:sz w:val="24"/>
        </w:rPr>
        <w:t>（5）能熟练使用安防器材，如防爆钢叉，防暴盾牌，警棍等。</w:t>
      </w:r>
    </w:p>
    <w:p>
      <w:pPr>
        <w:spacing w:line="360" w:lineRule="auto"/>
        <w:ind w:firstLine="482" w:firstLineChars="200"/>
        <w:rPr>
          <w:rFonts w:ascii="宋体" w:hAnsi="宋体" w:cs="宋体"/>
          <w:sz w:val="24"/>
        </w:rPr>
      </w:pPr>
      <w:r>
        <w:rPr>
          <w:rStyle w:val="73"/>
          <w:rFonts w:hint="eastAsia" w:ascii="宋体" w:hAnsi="宋体" w:cs="宋体"/>
          <w:sz w:val="24"/>
        </w:rPr>
        <w:t>5.2女性安保辅助人员岗位（4人）</w:t>
      </w:r>
    </w:p>
    <w:p>
      <w:pPr>
        <w:pStyle w:val="64"/>
        <w:spacing w:before="0" w:beforeAutospacing="0" w:after="0" w:afterAutospacing="0" w:line="360" w:lineRule="auto"/>
        <w:ind w:firstLine="482" w:firstLineChars="200"/>
      </w:pPr>
      <w:r>
        <w:rPr>
          <w:rStyle w:val="73"/>
          <w:rFonts w:hint="eastAsia"/>
          <w:shd w:val="clear" w:color="auto" w:fill="FFFFFF"/>
        </w:rPr>
        <w:t>【评审项3】</w:t>
      </w:r>
      <w:r>
        <w:rPr>
          <w:rFonts w:hint="eastAsia"/>
        </w:rPr>
        <w:t>（1）遵纪守法，诚实守信，遵守社会公德，无违法违纪等不良纪录，能通过单位组织的政审；</w:t>
      </w:r>
      <w:r>
        <w:rPr>
          <w:rFonts w:hint="eastAsia"/>
        </w:rPr>
        <w:br w:type="textWrapping"/>
      </w:r>
      <w:r>
        <w:rPr>
          <w:rFonts w:hint="eastAsia"/>
        </w:rPr>
        <w:t>  </w:t>
      </w:r>
      <w:r>
        <w:rPr>
          <w:rStyle w:val="73"/>
          <w:rFonts w:hint="eastAsia"/>
          <w:shd w:val="clear" w:color="auto" w:fill="FFFFFF"/>
        </w:rPr>
        <w:t>【评审项4】</w:t>
      </w:r>
      <w:r>
        <w:rPr>
          <w:rFonts w:hint="eastAsia"/>
        </w:rPr>
        <w:t>（2）有较强的服务意识,能吃苦耐劳,有相关工作经验；</w:t>
      </w:r>
    </w:p>
    <w:p>
      <w:pPr>
        <w:pStyle w:val="64"/>
        <w:spacing w:before="0" w:beforeAutospacing="0" w:after="0" w:afterAutospacing="0" w:line="360" w:lineRule="auto"/>
        <w:ind w:firstLine="480"/>
      </w:pPr>
      <w:r>
        <w:rPr>
          <w:rStyle w:val="73"/>
          <w:rFonts w:hint="eastAsia"/>
          <w:shd w:val="clear" w:color="auto" w:fill="FFFFFF"/>
        </w:rPr>
        <w:t>【评审项5】</w:t>
      </w:r>
      <w:r>
        <w:rPr>
          <w:rFonts w:hint="eastAsia"/>
        </w:rPr>
        <w:t>（3）身体健康，符合国家公务员体检合格标准(即国人部发﹝2005﹞1号、人社部发﹝2010﹞19号文件规定的主要条件)；</w:t>
      </w:r>
    </w:p>
    <w:p>
      <w:pPr>
        <w:pStyle w:val="64"/>
        <w:spacing w:before="0" w:beforeAutospacing="0" w:after="0" w:afterAutospacing="0" w:line="360" w:lineRule="auto"/>
        <w:ind w:firstLine="480"/>
      </w:pPr>
      <w:r>
        <w:rPr>
          <w:rStyle w:val="73"/>
          <w:rFonts w:hint="eastAsia"/>
          <w:shd w:val="clear" w:color="auto" w:fill="FFFFFF"/>
        </w:rPr>
        <w:t>【评审项6】</w:t>
      </w:r>
      <w:r>
        <w:rPr>
          <w:rFonts w:hint="eastAsia"/>
        </w:rPr>
        <w:t>（4）女性，年龄在35周岁及以下；</w:t>
      </w:r>
    </w:p>
    <w:p>
      <w:pPr>
        <w:pStyle w:val="64"/>
        <w:spacing w:before="0" w:beforeAutospacing="0" w:after="0" w:afterAutospacing="0" w:line="360" w:lineRule="auto"/>
        <w:ind w:firstLine="480"/>
      </w:pPr>
      <w:r>
        <w:rPr>
          <w:rStyle w:val="73"/>
          <w:rFonts w:hint="eastAsia"/>
          <w:shd w:val="clear" w:color="auto" w:fill="FFFFFF"/>
        </w:rPr>
        <w:t>【评审项7】</w:t>
      </w:r>
      <w:r>
        <w:rPr>
          <w:rFonts w:hint="eastAsia"/>
        </w:rPr>
        <w:t>（5）身高160厘米以上，五官端正；</w:t>
      </w:r>
    </w:p>
    <w:p>
      <w:pPr>
        <w:pStyle w:val="64"/>
        <w:spacing w:before="0" w:beforeAutospacing="0" w:after="0" w:afterAutospacing="0" w:line="360" w:lineRule="auto"/>
        <w:ind w:firstLine="480"/>
        <w:rPr>
          <w:rFonts w:hint="eastAsia"/>
          <w:lang w:eastAsia="zh-CN"/>
        </w:rPr>
      </w:pPr>
      <w:r>
        <w:rPr>
          <w:rStyle w:val="73"/>
          <w:rFonts w:hint="eastAsia"/>
          <w:shd w:val="clear" w:color="auto" w:fill="FFFFFF"/>
        </w:rPr>
        <w:t>【评审项8】</w:t>
      </w:r>
      <w:r>
        <w:rPr>
          <w:rStyle w:val="73"/>
          <w:rFonts w:hint="eastAsia"/>
          <w:b w:val="0"/>
          <w:shd w:val="clear" w:color="auto" w:fill="FFFFFF"/>
        </w:rPr>
        <w:t>（6）</w:t>
      </w:r>
      <w:r>
        <w:rPr>
          <w:rFonts w:hint="eastAsia"/>
        </w:rPr>
        <w:t>形象好、气质佳、吐字清晰、音色悦耳；</w:t>
      </w:r>
      <w:r>
        <w:rPr>
          <w:rFonts w:hint="eastAsia"/>
        </w:rPr>
        <w:br w:type="textWrapping"/>
      </w:r>
      <w:r>
        <w:rPr>
          <w:rFonts w:hint="eastAsia"/>
        </w:rPr>
        <w:t>  </w:t>
      </w:r>
      <w:r>
        <w:rPr>
          <w:rStyle w:val="73"/>
          <w:rFonts w:hint="eastAsia"/>
          <w:shd w:val="clear" w:color="auto" w:fill="FFFFFF"/>
        </w:rPr>
        <w:t>【评审项</w:t>
      </w:r>
      <w:r>
        <w:rPr>
          <w:rStyle w:val="73"/>
          <w:shd w:val="clear" w:color="auto" w:fill="FFFFFF"/>
        </w:rPr>
        <w:t>9</w:t>
      </w:r>
      <w:r>
        <w:rPr>
          <w:rStyle w:val="73"/>
          <w:rFonts w:hint="eastAsia"/>
          <w:shd w:val="clear" w:color="auto" w:fill="FFFFFF"/>
        </w:rPr>
        <w:t>】</w:t>
      </w:r>
      <w:r>
        <w:rPr>
          <w:rFonts w:hint="eastAsia"/>
        </w:rPr>
        <w:t>（</w:t>
      </w:r>
      <w:r>
        <w:t>7</w:t>
      </w:r>
      <w:r>
        <w:rPr>
          <w:rFonts w:hint="eastAsia"/>
        </w:rPr>
        <w:t>）全日制大专及以上学历；</w:t>
      </w:r>
      <w:r>
        <w:rPr>
          <w:rFonts w:hint="eastAsia"/>
          <w:lang w:eastAsia="zh-CN"/>
        </w:rPr>
        <w:t>、</w:t>
      </w:r>
    </w:p>
    <w:p>
      <w:pPr>
        <w:pStyle w:val="64"/>
        <w:spacing w:before="0" w:beforeAutospacing="0" w:after="0" w:afterAutospacing="0" w:line="360" w:lineRule="auto"/>
        <w:ind w:firstLine="480"/>
      </w:pPr>
      <w:r>
        <w:rPr>
          <w:rStyle w:val="73"/>
          <w:rFonts w:hint="eastAsia"/>
          <w:shd w:val="clear" w:color="auto" w:fill="FFFFFF"/>
        </w:rPr>
        <w:t>【评审项10】</w:t>
      </w:r>
      <w:r>
        <w:rPr>
          <w:rFonts w:hint="eastAsia"/>
        </w:rPr>
        <w:t>（8）具备较强的计算机相关技术方面的知识、技能和应用能力。</w:t>
      </w:r>
    </w:p>
    <w:p>
      <w:pPr>
        <w:pStyle w:val="64"/>
        <w:spacing w:before="0" w:beforeAutospacing="0" w:after="0" w:afterAutospacing="0" w:line="360" w:lineRule="auto"/>
        <w:ind w:firstLine="506" w:firstLineChars="210"/>
      </w:pPr>
      <w:r>
        <w:rPr>
          <w:rStyle w:val="73"/>
          <w:rFonts w:hint="eastAsia"/>
        </w:rPr>
        <w:t>5.3厂区夜值班及巡逻保安岗位（共5人）</w:t>
      </w:r>
    </w:p>
    <w:p>
      <w:pPr>
        <w:pStyle w:val="64"/>
        <w:spacing w:before="0" w:beforeAutospacing="0" w:after="0" w:afterAutospacing="0" w:line="360" w:lineRule="auto"/>
        <w:ind w:firstLine="480"/>
      </w:pPr>
      <w:r>
        <w:rPr>
          <w:rStyle w:val="73"/>
          <w:rFonts w:hint="eastAsia"/>
          <w:shd w:val="clear" w:color="auto" w:fill="FFFFFF"/>
        </w:rPr>
        <w:t>【评审项11】</w:t>
      </w:r>
      <w:r>
        <w:rPr>
          <w:rFonts w:hint="eastAsia"/>
        </w:rPr>
        <w:t>（1)要求派驻的人员年龄在40周岁及以下，所有人员身高1.68米以上，具备高中及以上学历，退伍军人。</w:t>
      </w:r>
    </w:p>
    <w:p>
      <w:pPr>
        <w:pStyle w:val="64"/>
        <w:spacing w:before="0" w:beforeAutospacing="0" w:after="0" w:afterAutospacing="0" w:line="360" w:lineRule="auto"/>
        <w:ind w:firstLine="480"/>
      </w:pPr>
      <w:r>
        <w:rPr>
          <w:rStyle w:val="73"/>
          <w:rFonts w:hint="eastAsia"/>
          <w:shd w:val="clear" w:color="auto" w:fill="FFFFFF"/>
        </w:rPr>
        <w:t>【评审项12】</w:t>
      </w:r>
      <w:r>
        <w:rPr>
          <w:rFonts w:hint="eastAsia"/>
        </w:rPr>
        <w:t>（2)遵纪守法、无违法犯罪记录，五官端正、身体健康、品行端正。</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【评审项13】</w:t>
      </w:r>
      <w:r>
        <w:rPr>
          <w:rFonts w:hint="eastAsia" w:ascii="宋体" w:hAnsi="宋体" w:cs="宋体"/>
          <w:sz w:val="24"/>
        </w:rPr>
        <w:t>（3)能熟练使用安防器材，如防爆钢叉，防暴盾牌，警棍等。</w:t>
      </w:r>
    </w:p>
    <w:p>
      <w:pPr>
        <w:spacing w:line="360" w:lineRule="auto"/>
        <w:ind w:firstLine="602" w:firstLineChars="250"/>
        <w:rPr>
          <w:rFonts w:ascii="宋体" w:hAnsi="宋体" w:cs="宋体"/>
          <w:b/>
          <w:bCs/>
          <w:sz w:val="24"/>
        </w:rPr>
      </w:pPr>
      <w:r>
        <w:rPr>
          <w:rFonts w:hint="eastAsia" w:ascii="宋体" w:hAnsi="宋体" w:cs="宋体"/>
          <w:b/>
          <w:bCs/>
          <w:sz w:val="24"/>
        </w:rPr>
        <w:t>5.4保安员岗位基础要求</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【评审项14】</w:t>
      </w:r>
      <w:r>
        <w:rPr>
          <w:rFonts w:hint="eastAsia" w:ascii="宋体" w:hAnsi="宋体" w:cs="宋体"/>
          <w:sz w:val="24"/>
        </w:rPr>
        <w:t>（1）严格遵守并执行采购人各类安全预案等采购人相关规定。</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【评审项15】</w:t>
      </w:r>
      <w:r>
        <w:rPr>
          <w:rFonts w:hint="eastAsia" w:ascii="宋体" w:hAnsi="宋体" w:cs="宋体"/>
          <w:sz w:val="24"/>
        </w:rPr>
        <w:t>（2）注意仪容仪表，并做到严肃礼貌，尊重领导、尊敬他人，爱岗敬业；同事之间相互尊重、团结友爱、互帮互助。</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【评审项16】</w:t>
      </w:r>
      <w:r>
        <w:rPr>
          <w:rFonts w:hint="eastAsia" w:ascii="宋体" w:hAnsi="宋体" w:cs="宋体"/>
          <w:sz w:val="24"/>
        </w:rPr>
        <w:t>（3）当班期间，不得擅离职守、串岗、不得与他人闲聊，禁止吸烟、喝酒，禁止吃零食，不做与工作无关的事情，禁止任何理由使用玩手机。</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【评审项17】</w:t>
      </w:r>
      <w:r>
        <w:rPr>
          <w:rFonts w:hint="eastAsia" w:ascii="宋体" w:hAnsi="宋体" w:cs="宋体"/>
          <w:sz w:val="24"/>
        </w:rPr>
        <w:t>（4）落实各项安全保卫责任制度，对各种可能发生的事件进行积极地防范，维护采购人正常的办公、生活秩序；为监狱创造安全、可靠的环境。</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【评审项18】</w:t>
      </w:r>
      <w:r>
        <w:rPr>
          <w:rFonts w:hint="eastAsia" w:ascii="宋体" w:hAnsi="宋体" w:cs="宋体"/>
          <w:sz w:val="24"/>
        </w:rPr>
        <w:t>（5）切实做好采购人各种设施设备的安全管理，对出入大门的人员、车辆做好登记，遇有情况及时向上汇报。</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【评审项19】</w:t>
      </w:r>
      <w:r>
        <w:rPr>
          <w:rFonts w:hint="eastAsia" w:ascii="宋体" w:hAnsi="宋体" w:cs="宋体"/>
          <w:sz w:val="24"/>
        </w:rPr>
        <w:t>（6）切实做好大门的管理与管控。</w:t>
      </w:r>
    </w:p>
    <w:p>
      <w:pPr>
        <w:spacing w:line="360" w:lineRule="auto"/>
        <w:ind w:firstLine="480" w:firstLineChars="200"/>
        <w:rPr>
          <w:rFonts w:ascii="宋体" w:hAnsi="宋体" w:cs="宋体"/>
          <w:sz w:val="24"/>
        </w:rPr>
      </w:pPr>
      <w:r>
        <w:rPr>
          <w:rFonts w:hint="eastAsia" w:ascii="宋体" w:hAnsi="宋体" w:cs="宋体"/>
          <w:sz w:val="24"/>
        </w:rPr>
        <w:t>1） 门口（大门）实行24小时执勤。</w:t>
      </w:r>
    </w:p>
    <w:p>
      <w:pPr>
        <w:spacing w:line="360" w:lineRule="auto"/>
        <w:ind w:firstLine="480" w:firstLineChars="200"/>
        <w:rPr>
          <w:rFonts w:ascii="宋体" w:hAnsi="宋体" w:cs="宋体"/>
          <w:sz w:val="24"/>
        </w:rPr>
      </w:pPr>
      <w:r>
        <w:rPr>
          <w:rFonts w:hint="eastAsia" w:ascii="宋体" w:hAnsi="宋体" w:cs="宋体"/>
          <w:sz w:val="24"/>
        </w:rPr>
        <w:t>2） 严禁大门敞开，无车辆通行时大门处于关闭状态。</w:t>
      </w:r>
    </w:p>
    <w:p>
      <w:pPr>
        <w:spacing w:line="360" w:lineRule="auto"/>
        <w:ind w:firstLine="480" w:firstLineChars="200"/>
        <w:rPr>
          <w:rFonts w:ascii="宋体" w:hAnsi="宋体" w:cs="宋体"/>
          <w:sz w:val="24"/>
        </w:rPr>
      </w:pPr>
      <w:r>
        <w:rPr>
          <w:rFonts w:hint="eastAsia" w:ascii="宋体" w:hAnsi="宋体" w:cs="宋体"/>
          <w:sz w:val="24"/>
        </w:rPr>
        <w:t>3） 外来人员来访时，需与受访人核实清楚，做好来访登记后进出，车辆出入需出示通行证。遇上级领导来监狱检查工作，经查验证件（介绍信）后，可先放行，同时向办公室报告。</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【评审项20】</w:t>
      </w:r>
      <w:r>
        <w:rPr>
          <w:rFonts w:hint="eastAsia" w:ascii="宋体" w:hAnsi="宋体" w:cs="宋体"/>
          <w:sz w:val="24"/>
        </w:rPr>
        <w:t>（7）认真做好安全巡逻工作，对区域内的资产和设备设施进行监管，对采购人的重点部位要进行巡查，杜绝偷盗或人为恶意破坏的情况发生。每天晚上对全行政区进行巡视并在规定地点签到；行政区巡逻期间，发现行政区安全隐患及时报告相关部门，并做相应处理，切实做到防范于未然。</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【评审项21】</w:t>
      </w:r>
      <w:r>
        <w:rPr>
          <w:rFonts w:hint="eastAsia" w:ascii="宋体" w:hAnsi="宋体" w:cs="宋体"/>
          <w:sz w:val="24"/>
        </w:rPr>
        <w:t>（8）如遇采购人举行活动和会议，应采取相应的安全保卫措施，并积极配合其有关部门做好各项安保工作。</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【评审项22】</w:t>
      </w:r>
      <w:r>
        <w:rPr>
          <w:rFonts w:hint="eastAsia" w:ascii="宋体" w:hAnsi="宋体" w:cs="宋体"/>
          <w:sz w:val="24"/>
        </w:rPr>
        <w:t>（9）采购人办公区发生重大群体事件以及较严重打架事件，第一时间拨打办公室汇报、并协助采购人处理，在工作值班日志内详细记录。</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【评审项23】</w:t>
      </w:r>
      <w:r>
        <w:rPr>
          <w:rFonts w:hint="eastAsia" w:ascii="宋体" w:hAnsi="宋体" w:cs="宋体"/>
          <w:sz w:val="24"/>
        </w:rPr>
        <w:t>（10）做好日常安全保卫工作，对来访人员、车辆进行登记，禁止闲杂人员混入监区，防止财物盗失。箱装车辆进出门口均要开箱检查并详细登记、涉及采购人资产需经保卫口同意后放行。</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【评审项24】</w:t>
      </w:r>
      <w:r>
        <w:rPr>
          <w:rFonts w:hint="eastAsia" w:ascii="宋体" w:hAnsi="宋体" w:cs="宋体"/>
          <w:sz w:val="24"/>
        </w:rPr>
        <w:t>（11）承担采购人临时性的应急工作，完成单位领导和办公室交办的其他工作。</w:t>
      </w:r>
    </w:p>
    <w:p>
      <w:pPr>
        <w:spacing w:line="360" w:lineRule="auto"/>
        <w:ind w:firstLine="723" w:firstLineChars="300"/>
        <w:rPr>
          <w:rFonts w:ascii="宋体" w:hAnsi="宋体" w:cs="宋体"/>
          <w:b/>
          <w:sz w:val="24"/>
        </w:rPr>
      </w:pPr>
      <w:r>
        <w:rPr>
          <w:rFonts w:hint="eastAsia" w:ascii="宋体" w:hAnsi="宋体" w:cs="宋体"/>
          <w:b/>
          <w:sz w:val="24"/>
        </w:rPr>
        <w:t>5.5保安员仪容仪表之要求</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【评审项25】</w:t>
      </w:r>
      <w:r>
        <w:rPr>
          <w:rFonts w:hint="eastAsia" w:ascii="宋体" w:hAnsi="宋体" w:cs="宋体"/>
          <w:sz w:val="24"/>
        </w:rPr>
        <w:t>（1）所有保安人员的制服应保持干净。</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【评审项26】</w:t>
      </w:r>
      <w:r>
        <w:rPr>
          <w:rFonts w:hint="eastAsia" w:ascii="宋体" w:hAnsi="宋体" w:cs="宋体"/>
          <w:sz w:val="24"/>
        </w:rPr>
        <w:t>（2）在交接班前队长应检查每位所属员工的仪表仪容。</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【评审项27】</w:t>
      </w:r>
      <w:r>
        <w:rPr>
          <w:rFonts w:hint="eastAsia" w:ascii="宋体" w:hAnsi="宋体" w:cs="宋体"/>
          <w:sz w:val="24"/>
        </w:rPr>
        <w:t>（3）发型：头发梳理整齐，头发不过领，不许留鬓须。</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【评审项28】</w:t>
      </w:r>
      <w:r>
        <w:rPr>
          <w:rFonts w:hint="eastAsia" w:ascii="宋体" w:hAnsi="宋体" w:cs="宋体"/>
          <w:sz w:val="24"/>
        </w:rPr>
        <w:t>（4）着装：按规定穿着制服（服装样式应提供彩色图文报备）整齐划一，鞋面保持整洁，无污垢、污渍，不得穿拖鞋。铭牌/工作证应佩带在相应位置。</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【评审项29】</w:t>
      </w:r>
      <w:r>
        <w:rPr>
          <w:rFonts w:hint="eastAsia" w:ascii="宋体" w:hAnsi="宋体" w:cs="宋体"/>
          <w:sz w:val="24"/>
        </w:rPr>
        <w:t>（5）站姿：保持两腿与双肩同宽，两手自然下垂，或双手交叉放于身后或前胸下，收腹、挺胸，不得大稍息。</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【评审项30】</w:t>
      </w:r>
      <w:r>
        <w:rPr>
          <w:rFonts w:hint="eastAsia" w:ascii="宋体" w:hAnsi="宋体" w:cs="宋体"/>
          <w:sz w:val="24"/>
        </w:rPr>
        <w:t>（6）坐姿：不趴桌，不翘腿，双眼正视前方，姿势端正。</w:t>
      </w:r>
    </w:p>
    <w:p>
      <w:pPr>
        <w:spacing w:line="360" w:lineRule="auto"/>
        <w:ind w:firstLine="482" w:firstLineChars="200"/>
        <w:rPr>
          <w:rFonts w:ascii="宋体" w:hAnsi="宋体" w:cs="宋体"/>
          <w:sz w:val="24"/>
        </w:rPr>
      </w:pPr>
      <w:r>
        <w:rPr>
          <w:rStyle w:val="73"/>
          <w:rFonts w:hint="eastAsia" w:ascii="宋体" w:hAnsi="宋体" w:cs="宋体"/>
          <w:sz w:val="24"/>
          <w:shd w:val="clear" w:color="auto" w:fill="FFFFFF"/>
        </w:rPr>
        <w:t>【评审项31】</w:t>
      </w:r>
      <w:r>
        <w:rPr>
          <w:rFonts w:hint="eastAsia" w:ascii="宋体" w:hAnsi="宋体" w:cs="宋体"/>
          <w:sz w:val="24"/>
        </w:rPr>
        <w:t xml:space="preserve">（7）精神面貌：行走有力，挺拔，精神饱满，目视前方，富有朝气。 </w:t>
      </w:r>
    </w:p>
    <w:p>
      <w:pPr>
        <w:pStyle w:val="64"/>
        <w:numPr>
          <w:ilvl w:val="0"/>
          <w:numId w:val="13"/>
        </w:numPr>
        <w:tabs>
          <w:tab w:val="left" w:pos="5880"/>
        </w:tabs>
        <w:spacing w:before="0" w:beforeAutospacing="0" w:after="0" w:afterAutospacing="0" w:line="360" w:lineRule="auto"/>
        <w:rPr>
          <w:b/>
        </w:rPr>
      </w:pPr>
      <w:r>
        <w:rPr>
          <w:rFonts w:hint="eastAsia"/>
          <w:b/>
        </w:rPr>
        <w:t>商务条件（以下条款均不允许负偏离，投标人均应满足以下条款，否则按无效投标处理）</w:t>
      </w:r>
    </w:p>
    <w:p>
      <w:pPr>
        <w:snapToGrid w:val="0"/>
        <w:spacing w:line="360" w:lineRule="auto"/>
        <w:ind w:firstLine="241" w:firstLineChars="100"/>
        <w:rPr>
          <w:rFonts w:ascii="宋体" w:hAnsi="宋体" w:cs="宋体"/>
          <w:sz w:val="24"/>
        </w:rPr>
      </w:pPr>
      <w:r>
        <w:rPr>
          <w:rFonts w:hint="eastAsia" w:ascii="宋体" w:hAnsi="宋体" w:cs="宋体"/>
          <w:b/>
          <w:bCs/>
          <w:kern w:val="0"/>
          <w:sz w:val="24"/>
        </w:rPr>
        <w:t>1.交付地点：福建省泉州市丰泽区古道街8号。</w:t>
      </w:r>
    </w:p>
    <w:p>
      <w:pPr>
        <w:widowControl/>
        <w:spacing w:line="360" w:lineRule="auto"/>
        <w:ind w:firstLine="241" w:firstLineChars="100"/>
        <w:jc w:val="left"/>
        <w:rPr>
          <w:rFonts w:ascii="宋体" w:hAnsi="宋体" w:cs="宋体"/>
          <w:b/>
          <w:bCs/>
          <w:kern w:val="0"/>
          <w:sz w:val="24"/>
        </w:rPr>
      </w:pPr>
      <w:r>
        <w:rPr>
          <w:rFonts w:hint="eastAsia" w:ascii="宋体" w:hAnsi="宋体" w:cs="宋体"/>
          <w:b/>
          <w:bCs/>
          <w:kern w:val="0"/>
          <w:sz w:val="24"/>
        </w:rPr>
        <w:t>2.服务时间：2年，</w:t>
      </w:r>
      <w:r>
        <w:rPr>
          <w:rFonts w:hint="eastAsia" w:ascii="宋体" w:hAnsi="宋体" w:cs="宋体"/>
          <w:b/>
          <w:bCs/>
          <w:sz w:val="24"/>
        </w:rPr>
        <w:t>具体服务起止时间以合同约定时间为准</w:t>
      </w:r>
      <w:r>
        <w:rPr>
          <w:rFonts w:hint="eastAsia" w:ascii="宋体" w:hAnsi="宋体" w:cs="宋体"/>
          <w:b/>
          <w:bCs/>
          <w:kern w:val="0"/>
          <w:sz w:val="24"/>
        </w:rPr>
        <w:t>。</w:t>
      </w:r>
    </w:p>
    <w:p>
      <w:pPr>
        <w:widowControl/>
        <w:spacing w:line="360" w:lineRule="auto"/>
        <w:ind w:firstLine="241" w:firstLineChars="100"/>
        <w:jc w:val="left"/>
        <w:rPr>
          <w:rFonts w:ascii="宋体" w:hAnsi="宋体" w:cs="宋体"/>
          <w:b/>
          <w:bCs/>
          <w:kern w:val="0"/>
          <w:sz w:val="24"/>
        </w:rPr>
      </w:pPr>
      <w:r>
        <w:rPr>
          <w:rFonts w:hint="eastAsia" w:ascii="宋体" w:hAnsi="宋体" w:cs="宋体"/>
          <w:b/>
          <w:bCs/>
          <w:kern w:val="0"/>
          <w:sz w:val="24"/>
        </w:rPr>
        <w:t>3.交付条件：提供良好的保安服务，按照招标文件及同标准要求执行。</w:t>
      </w:r>
    </w:p>
    <w:p>
      <w:pPr>
        <w:widowControl/>
        <w:spacing w:line="360" w:lineRule="auto"/>
        <w:ind w:firstLine="241" w:firstLineChars="100"/>
        <w:jc w:val="left"/>
        <w:rPr>
          <w:rFonts w:ascii="宋体" w:hAnsi="宋体" w:cs="宋体"/>
          <w:b/>
          <w:sz w:val="24"/>
        </w:rPr>
      </w:pPr>
      <w:r>
        <w:rPr>
          <w:rStyle w:val="73"/>
          <w:rFonts w:hint="eastAsia" w:ascii="宋体" w:hAnsi="宋体" w:cs="宋体"/>
          <w:sz w:val="24"/>
        </w:rPr>
        <w:t>4.是否收取履约保证金：是</w:t>
      </w:r>
      <w:r>
        <w:rPr>
          <w:rFonts w:hint="eastAsia" w:ascii="宋体" w:hAnsi="宋体" w:cs="宋体"/>
          <w:b/>
          <w:sz w:val="24"/>
        </w:rPr>
        <w:t>。说</w:t>
      </w:r>
      <w:r>
        <w:rPr>
          <w:rFonts w:hint="eastAsia" w:ascii="宋体" w:hAnsi="宋体" w:cs="宋体"/>
          <w:b/>
          <w:color w:val="auto"/>
          <w:sz w:val="24"/>
        </w:rPr>
        <w:t>明：</w:t>
      </w:r>
      <w:r>
        <w:rPr>
          <w:rStyle w:val="73"/>
          <w:rFonts w:ascii="宋体" w:hAnsi="宋体" w:cs="宋体"/>
          <w:b/>
          <w:bCs/>
          <w:color w:val="auto"/>
          <w:sz w:val="24"/>
        </w:rPr>
        <w:t>中标通知书发出后30日内签订合同，合同签订前，</w:t>
      </w:r>
      <w:r>
        <w:rPr>
          <w:rFonts w:hint="eastAsia" w:ascii="宋体" w:hAnsi="宋体" w:cs="宋体"/>
          <w:b/>
          <w:bCs/>
          <w:color w:val="auto"/>
          <w:sz w:val="24"/>
          <w:shd w:val="clear" w:color="auto" w:fill="FFFFFF"/>
        </w:rPr>
        <w:t>中标人在以</w:t>
      </w:r>
      <w:r>
        <w:rPr>
          <w:rStyle w:val="73"/>
          <w:rFonts w:ascii="宋体" w:hAnsi="宋体" w:cs="宋体"/>
          <w:color w:val="auto"/>
          <w:sz w:val="24"/>
        </w:rPr>
        <w:t>银行转账、支票、汇票、本票或金融机构出具的无条件支付保函等非现金形式</w:t>
      </w:r>
      <w:r>
        <w:rPr>
          <w:rFonts w:hint="eastAsia" w:ascii="宋体" w:hAnsi="宋体" w:cs="宋体"/>
          <w:b/>
          <w:bCs/>
          <w:color w:val="auto"/>
          <w:sz w:val="24"/>
          <w:shd w:val="clear" w:color="auto" w:fill="FFFFFF"/>
        </w:rPr>
        <w:t>向采购人提交履约保证金，</w:t>
      </w:r>
      <w:r>
        <w:rPr>
          <w:rFonts w:hint="eastAsia" w:ascii="宋体" w:hAnsi="宋体" w:eastAsia="宋体" w:cs="宋体"/>
          <w:b/>
          <w:bCs/>
          <w:color w:val="auto"/>
          <w:sz w:val="24"/>
          <w:szCs w:val="24"/>
          <w:highlight w:val="none"/>
          <w:lang w:val="en-US" w:eastAsia="zh-CN"/>
        </w:rPr>
        <w:t>若中标人为</w:t>
      </w:r>
      <w:r>
        <w:rPr>
          <w:rFonts w:hint="eastAsia" w:ascii="宋体" w:hAnsi="宋体" w:cs="宋体"/>
          <w:b/>
          <w:bCs/>
          <w:color w:val="auto"/>
          <w:sz w:val="24"/>
          <w:szCs w:val="24"/>
          <w:highlight w:val="none"/>
          <w:lang w:eastAsia="zh-CN"/>
        </w:rPr>
        <w:t>大</w:t>
      </w:r>
      <w:r>
        <w:rPr>
          <w:rFonts w:hint="eastAsia" w:ascii="宋体" w:hAnsi="宋体" w:eastAsia="宋体" w:cs="宋体"/>
          <w:b/>
          <w:bCs/>
          <w:color w:val="auto"/>
          <w:sz w:val="24"/>
          <w:szCs w:val="24"/>
          <w:highlight w:val="none"/>
          <w:lang w:val="en-US" w:eastAsia="zh-CN"/>
        </w:rPr>
        <w:t>型</w:t>
      </w:r>
      <w:r>
        <w:rPr>
          <w:rFonts w:ascii="宋体" w:hAnsi="宋体" w:eastAsia="宋体" w:cs="宋体"/>
          <w:b/>
          <w:bCs/>
          <w:color w:val="auto"/>
          <w:sz w:val="24"/>
          <w:szCs w:val="24"/>
          <w:highlight w:val="none"/>
        </w:rPr>
        <w:t>企业的履约保证金比例为合同金额的</w:t>
      </w:r>
      <w:r>
        <w:rPr>
          <w:rFonts w:hint="eastAsia" w:ascii="宋体" w:hAnsi="宋体" w:cs="宋体"/>
          <w:b/>
          <w:bCs/>
          <w:color w:val="auto"/>
          <w:sz w:val="24"/>
          <w:szCs w:val="24"/>
          <w:highlight w:val="none"/>
          <w:lang w:val="en-US" w:eastAsia="zh-CN"/>
        </w:rPr>
        <w:t>10</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若中标人为</w:t>
      </w:r>
      <w:r>
        <w:rPr>
          <w:rFonts w:ascii="宋体" w:hAnsi="宋体" w:eastAsia="宋体" w:cs="宋体"/>
          <w:b/>
          <w:bCs/>
          <w:color w:val="auto"/>
          <w:sz w:val="24"/>
          <w:szCs w:val="24"/>
          <w:highlight w:val="none"/>
        </w:rPr>
        <w:t>中</w:t>
      </w:r>
      <w:r>
        <w:rPr>
          <w:rFonts w:hint="eastAsia" w:ascii="宋体" w:hAnsi="宋体" w:eastAsia="宋体" w:cs="宋体"/>
          <w:b/>
          <w:bCs/>
          <w:color w:val="auto"/>
          <w:sz w:val="24"/>
          <w:szCs w:val="24"/>
          <w:highlight w:val="none"/>
          <w:lang w:val="en-US" w:eastAsia="zh-CN"/>
        </w:rPr>
        <w:t>型</w:t>
      </w:r>
      <w:r>
        <w:rPr>
          <w:rFonts w:ascii="宋体" w:hAnsi="宋体" w:eastAsia="宋体" w:cs="宋体"/>
          <w:b/>
          <w:bCs/>
          <w:color w:val="auto"/>
          <w:sz w:val="24"/>
          <w:szCs w:val="24"/>
          <w:highlight w:val="none"/>
        </w:rPr>
        <w:t>企业的履约保证金比例为合同金额的</w:t>
      </w:r>
      <w:r>
        <w:rPr>
          <w:rFonts w:hint="eastAsia" w:ascii="宋体" w:hAnsi="宋体" w:eastAsia="宋体" w:cs="宋体"/>
          <w:b/>
          <w:bCs/>
          <w:color w:val="auto"/>
          <w:sz w:val="24"/>
          <w:szCs w:val="24"/>
          <w:highlight w:val="none"/>
          <w:lang w:val="en-US" w:eastAsia="zh-CN"/>
        </w:rPr>
        <w:t>5</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若中标人为</w:t>
      </w:r>
      <w:r>
        <w:rPr>
          <w:rFonts w:hint="eastAsia" w:ascii="宋体" w:hAnsi="宋体" w:eastAsia="宋体" w:cs="宋体"/>
          <w:b/>
          <w:bCs/>
          <w:color w:val="auto"/>
          <w:sz w:val="24"/>
          <w:szCs w:val="24"/>
          <w:highlight w:val="none"/>
          <w:lang w:eastAsia="zh-CN"/>
        </w:rPr>
        <w:t>小</w:t>
      </w:r>
      <w:r>
        <w:rPr>
          <w:rFonts w:hint="eastAsia" w:ascii="宋体" w:hAnsi="宋体" w:eastAsia="宋体" w:cs="宋体"/>
          <w:b/>
          <w:bCs/>
          <w:color w:val="auto"/>
          <w:sz w:val="24"/>
          <w:szCs w:val="24"/>
          <w:highlight w:val="none"/>
          <w:lang w:val="en-US" w:eastAsia="zh-CN"/>
        </w:rPr>
        <w:t>型</w:t>
      </w:r>
      <w:r>
        <w:rPr>
          <w:rFonts w:ascii="宋体" w:hAnsi="宋体" w:eastAsia="宋体" w:cs="宋体"/>
          <w:b/>
          <w:bCs/>
          <w:color w:val="auto"/>
          <w:sz w:val="24"/>
          <w:szCs w:val="24"/>
          <w:highlight w:val="none"/>
        </w:rPr>
        <w:t>企业（或监狱企业或残疾人福利性单位）的履约保证金比例为合同金额的</w:t>
      </w:r>
      <w:r>
        <w:rPr>
          <w:rFonts w:hint="eastAsia" w:ascii="宋体" w:hAnsi="宋体" w:eastAsia="宋体" w:cs="宋体"/>
          <w:b/>
          <w:bCs/>
          <w:color w:val="auto"/>
          <w:sz w:val="24"/>
          <w:szCs w:val="24"/>
          <w:highlight w:val="none"/>
          <w:lang w:val="en-US" w:eastAsia="zh-CN"/>
        </w:rPr>
        <w:t>4</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若中标人为微型</w:t>
      </w:r>
      <w:r>
        <w:rPr>
          <w:rFonts w:ascii="宋体" w:hAnsi="宋体" w:eastAsia="宋体" w:cs="宋体"/>
          <w:b/>
          <w:bCs/>
          <w:color w:val="auto"/>
          <w:sz w:val="24"/>
          <w:szCs w:val="24"/>
          <w:highlight w:val="none"/>
        </w:rPr>
        <w:t>企业的履约保证金比例为合同金额的</w:t>
      </w:r>
      <w:r>
        <w:rPr>
          <w:rFonts w:hint="eastAsia" w:ascii="宋体" w:hAnsi="宋体" w:eastAsia="宋体" w:cs="宋体"/>
          <w:b/>
          <w:bCs/>
          <w:color w:val="auto"/>
          <w:sz w:val="24"/>
          <w:szCs w:val="24"/>
          <w:highlight w:val="none"/>
          <w:lang w:val="en-US" w:eastAsia="zh-CN"/>
        </w:rPr>
        <w:t>3</w:t>
      </w:r>
      <w:r>
        <w:rPr>
          <w:rFonts w:ascii="宋体" w:hAnsi="宋体" w:eastAsia="宋体" w:cs="宋体"/>
          <w:b/>
          <w:bCs/>
          <w:color w:val="auto"/>
          <w:sz w:val="24"/>
          <w:szCs w:val="24"/>
          <w:highlight w:val="none"/>
        </w:rPr>
        <w:t>%，</w:t>
      </w:r>
      <w:r>
        <w:rPr>
          <w:rFonts w:hint="eastAsia" w:ascii="宋体" w:hAnsi="宋体" w:cs="宋体"/>
          <w:b/>
          <w:bCs/>
          <w:color w:val="auto"/>
          <w:sz w:val="24"/>
          <w:shd w:val="clear" w:color="auto" w:fill="FFFFFF"/>
        </w:rPr>
        <w:t>否则视为自动放弃中标资格。如中标人未按合同有关规定履行其义务，采购人有权扣除其履约保证金。履约保证金在合同履行完毕后采购人收到中标人书面申请后10个工作日内，无未了事宜无息退还。若该保证金不足以赔付违约责任的，按合同相应条款约定赔付。</w:t>
      </w:r>
    </w:p>
    <w:p>
      <w:pPr>
        <w:widowControl/>
        <w:spacing w:line="360" w:lineRule="auto"/>
        <w:ind w:firstLine="241" w:firstLineChars="100"/>
        <w:jc w:val="left"/>
        <w:rPr>
          <w:rStyle w:val="73"/>
          <w:rFonts w:ascii="宋体" w:hAnsi="宋体" w:cs="宋体"/>
          <w:kern w:val="0"/>
          <w:sz w:val="24"/>
        </w:rPr>
      </w:pPr>
      <w:r>
        <w:rPr>
          <w:rStyle w:val="73"/>
          <w:rFonts w:hint="eastAsia" w:ascii="宋体" w:hAnsi="宋体" w:cs="宋体"/>
          <w:kern w:val="0"/>
          <w:sz w:val="24"/>
        </w:rPr>
        <w:t>5.是否邀请投标人参与验收：否</w:t>
      </w:r>
    </w:p>
    <w:p>
      <w:pPr>
        <w:pStyle w:val="64"/>
        <w:spacing w:before="0" w:beforeAutospacing="0" w:after="0" w:afterAutospacing="0" w:line="360" w:lineRule="auto"/>
        <w:ind w:firstLine="241" w:firstLineChars="100"/>
        <w:rPr>
          <w:rStyle w:val="73"/>
        </w:rPr>
      </w:pPr>
      <w:r>
        <w:rPr>
          <w:rStyle w:val="73"/>
          <w:rFonts w:hint="eastAsia"/>
        </w:rPr>
        <w:t>6.支付方式</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服务费按每三个月支付一次。中标人每完成三个月的保安</w:t>
      </w:r>
      <w:r>
        <w:rPr>
          <w:rFonts w:hint="eastAsia" w:ascii="宋体" w:hAnsi="宋体" w:cs="宋体"/>
          <w:bCs/>
          <w:sz w:val="24"/>
          <w:shd w:val="clear" w:color="auto" w:fill="FFFFFF"/>
        </w:rPr>
        <w:t>服务，</w:t>
      </w:r>
      <w:r>
        <w:rPr>
          <w:rFonts w:hint="eastAsia" w:ascii="宋体" w:hAnsi="宋体" w:cs="宋体"/>
          <w:kern w:val="0"/>
          <w:sz w:val="24"/>
        </w:rPr>
        <w:t>采购人根据前三个月的考核成绩及违约责任扣款（按照合同和招标文件约定），考核及违约责任扣款后，采购人在收到考核单、等额增值税专用发票等完整报销材料后10个工作日内向中标人</w:t>
      </w:r>
      <w:r>
        <w:rPr>
          <w:rFonts w:hint="eastAsia" w:ascii="宋体" w:hAnsi="宋体" w:cs="宋体"/>
          <w:bCs/>
          <w:sz w:val="24"/>
          <w:shd w:val="clear" w:color="auto" w:fill="FFFFFF"/>
        </w:rPr>
        <w:t>结算三个月的服务费用</w:t>
      </w:r>
      <w:r>
        <w:rPr>
          <w:rFonts w:hint="eastAsia" w:ascii="宋体" w:hAnsi="宋体" w:cs="宋体"/>
          <w:kern w:val="0"/>
          <w:sz w:val="24"/>
        </w:rPr>
        <w:t>。</w:t>
      </w:r>
    </w:p>
    <w:p>
      <w:pPr>
        <w:widowControl/>
        <w:numPr>
          <w:ilvl w:val="255"/>
          <w:numId w:val="0"/>
        </w:numPr>
        <w:spacing w:line="360" w:lineRule="auto"/>
        <w:ind w:left="210" w:leftChars="100"/>
        <w:jc w:val="left"/>
        <w:rPr>
          <w:rFonts w:ascii="宋体" w:hAnsi="宋体" w:cs="宋体"/>
          <w:b/>
          <w:bCs/>
          <w:kern w:val="0"/>
          <w:sz w:val="24"/>
        </w:rPr>
      </w:pPr>
      <w:r>
        <w:rPr>
          <w:rFonts w:hint="eastAsia" w:ascii="宋体" w:hAnsi="宋体" w:cs="宋体"/>
          <w:b/>
          <w:bCs/>
          <w:kern w:val="0"/>
          <w:sz w:val="24"/>
        </w:rPr>
        <w:t>7.验收及考核要求</w:t>
      </w:r>
    </w:p>
    <w:p>
      <w:pPr>
        <w:pStyle w:val="64"/>
        <w:spacing w:before="0" w:beforeAutospacing="0" w:after="0" w:afterAutospacing="0" w:line="360" w:lineRule="auto"/>
        <w:ind w:firstLine="240" w:firstLineChars="100"/>
        <w:rPr>
          <w:bCs/>
        </w:rPr>
      </w:pPr>
      <w:r>
        <w:rPr>
          <w:rFonts w:hint="eastAsia"/>
        </w:rPr>
        <w:t>7.1采购人对中标人的服务工作每月考核一次。</w:t>
      </w:r>
    </w:p>
    <w:p>
      <w:pPr>
        <w:pStyle w:val="64"/>
        <w:spacing w:before="0" w:beforeAutospacing="0" w:after="0" w:afterAutospacing="0" w:line="360" w:lineRule="auto"/>
        <w:ind w:firstLine="240" w:firstLineChars="100"/>
        <w:jc w:val="both"/>
      </w:pPr>
      <w:r>
        <w:rPr>
          <w:rFonts w:hint="eastAsia"/>
          <w:shd w:val="clear" w:color="auto" w:fill="FFFFFF"/>
        </w:rPr>
        <w:t>7.2考核方式：</w:t>
      </w:r>
    </w:p>
    <w:p>
      <w:pPr>
        <w:pStyle w:val="64"/>
        <w:spacing w:before="0" w:beforeAutospacing="0" w:after="0" w:afterAutospacing="0" w:line="360" w:lineRule="auto"/>
        <w:ind w:firstLine="420"/>
        <w:rPr>
          <w:shd w:val="clear" w:color="auto" w:fill="FFFFFF"/>
        </w:rPr>
      </w:pPr>
      <w:r>
        <w:rPr>
          <w:rFonts w:hint="eastAsia"/>
          <w:shd w:val="clear" w:color="auto" w:fill="FFFFFF"/>
        </w:rPr>
        <w:t>采购人对保安服务质量进行考核，综合满意率必须达到85分及以上，支付当月的服务费；若综合满意率低于85分（不含）且高于60分（含）的，每低一个分值，扣除当月保安服务费总额的1%，同时中标人必须进行整改；若综合满意率低于60分（不含），采购人有权不支付当月服务费且可以单方面解除合同并处以合同金额10%的违约金。</w:t>
      </w:r>
    </w:p>
    <w:p>
      <w:pPr>
        <w:pStyle w:val="64"/>
        <w:spacing w:before="0" w:beforeAutospacing="0" w:after="0" w:afterAutospacing="0" w:line="360" w:lineRule="auto"/>
        <w:ind w:firstLine="420"/>
        <w:jc w:val="center"/>
        <w:rPr>
          <w:shd w:val="clear" w:color="auto" w:fill="FFFFFF"/>
        </w:rPr>
      </w:pPr>
      <w:r>
        <w:rPr>
          <w:rFonts w:hint="eastAsia"/>
          <w:b/>
          <w:bCs/>
        </w:rPr>
        <w:t>采购人日常服务考核细则</w:t>
      </w:r>
    </w:p>
    <w:tbl>
      <w:tblPr>
        <w:tblStyle w:val="70"/>
        <w:tblW w:w="4997" w:type="pct"/>
        <w:jc w:val="center"/>
        <w:tblLayout w:type="autofit"/>
        <w:tblCellMar>
          <w:top w:w="0" w:type="dxa"/>
          <w:left w:w="0" w:type="dxa"/>
          <w:bottom w:w="0" w:type="dxa"/>
          <w:right w:w="0" w:type="dxa"/>
        </w:tblCellMar>
      </w:tblPr>
      <w:tblGrid>
        <w:gridCol w:w="708"/>
        <w:gridCol w:w="631"/>
        <w:gridCol w:w="4880"/>
        <w:gridCol w:w="2129"/>
        <w:gridCol w:w="790"/>
        <w:gridCol w:w="633"/>
      </w:tblGrid>
      <w:tr>
        <w:tblPrEx>
          <w:tblCellMar>
            <w:top w:w="0" w:type="dxa"/>
            <w:left w:w="0" w:type="dxa"/>
            <w:bottom w:w="0" w:type="dxa"/>
            <w:right w:w="0" w:type="dxa"/>
          </w:tblCellMar>
        </w:tblPrEx>
        <w:trPr>
          <w:jc w:val="center"/>
        </w:trPr>
        <w:tc>
          <w:tcPr>
            <w:tcW w:w="362"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项目</w:t>
            </w:r>
          </w:p>
        </w:tc>
        <w:tc>
          <w:tcPr>
            <w:tcW w:w="323"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序号</w:t>
            </w:r>
          </w:p>
        </w:tc>
        <w:tc>
          <w:tcPr>
            <w:tcW w:w="2496"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考核内容</w:t>
            </w:r>
          </w:p>
        </w:tc>
        <w:tc>
          <w:tcPr>
            <w:tcW w:w="108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扣分标准</w:t>
            </w:r>
          </w:p>
        </w:tc>
        <w:tc>
          <w:tcPr>
            <w:tcW w:w="40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分值</w:t>
            </w:r>
          </w:p>
        </w:tc>
        <w:tc>
          <w:tcPr>
            <w:tcW w:w="32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得分</w:t>
            </w:r>
          </w:p>
        </w:tc>
      </w:tr>
      <w:tr>
        <w:tblPrEx>
          <w:tblCellMar>
            <w:top w:w="0" w:type="dxa"/>
            <w:left w:w="0" w:type="dxa"/>
            <w:bottom w:w="0" w:type="dxa"/>
            <w:right w:w="0" w:type="dxa"/>
          </w:tblCellMar>
        </w:tblPrEx>
        <w:trPr>
          <w:jc w:val="center"/>
        </w:trPr>
        <w:tc>
          <w:tcPr>
            <w:tcW w:w="362" w:type="pct"/>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扣分</w:t>
            </w:r>
          </w:p>
          <w:p>
            <w:pPr>
              <w:pStyle w:val="64"/>
              <w:wordWrap w:val="0"/>
              <w:spacing w:before="0" w:beforeAutospacing="0" w:after="0" w:afterAutospacing="0" w:line="360" w:lineRule="auto"/>
              <w:jc w:val="center"/>
            </w:pPr>
            <w:r>
              <w:rPr>
                <w:rFonts w:hint="eastAsia"/>
              </w:rPr>
              <w:t>情形</w:t>
            </w:r>
          </w:p>
        </w:tc>
        <w:tc>
          <w:tcPr>
            <w:tcW w:w="32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w:t>
            </w:r>
          </w:p>
        </w:tc>
        <w:tc>
          <w:tcPr>
            <w:tcW w:w="249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保安员未着工作服执勤或者执勤时穿戴不齐的情况</w:t>
            </w:r>
          </w:p>
        </w:tc>
        <w:tc>
          <w:tcPr>
            <w:tcW w:w="1089"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both"/>
            </w:pPr>
            <w:r>
              <w:rPr>
                <w:rFonts w:hint="eastAsia"/>
              </w:rPr>
              <w:t>1分/次，扣完为止。</w:t>
            </w:r>
          </w:p>
        </w:tc>
        <w:tc>
          <w:tcPr>
            <w:tcW w:w="40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10分</w:t>
            </w:r>
          </w:p>
        </w:tc>
        <w:tc>
          <w:tcPr>
            <w:tcW w:w="32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2</w:t>
            </w:r>
          </w:p>
        </w:tc>
        <w:tc>
          <w:tcPr>
            <w:tcW w:w="249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保安员有穿拖鞋或赤脚或其他衣衫不整的情况</w:t>
            </w:r>
          </w:p>
        </w:tc>
        <w:tc>
          <w:tcPr>
            <w:tcW w:w="1089"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both"/>
            </w:pPr>
            <w:r>
              <w:rPr>
                <w:rFonts w:hint="eastAsia"/>
              </w:rPr>
              <w:t>1分/次，扣完为止。</w:t>
            </w:r>
          </w:p>
        </w:tc>
        <w:tc>
          <w:tcPr>
            <w:tcW w:w="40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10分</w:t>
            </w:r>
          </w:p>
        </w:tc>
        <w:tc>
          <w:tcPr>
            <w:tcW w:w="32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3</w:t>
            </w:r>
          </w:p>
        </w:tc>
        <w:tc>
          <w:tcPr>
            <w:tcW w:w="249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未按规定交接班</w:t>
            </w:r>
          </w:p>
        </w:tc>
        <w:tc>
          <w:tcPr>
            <w:tcW w:w="1089"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both"/>
            </w:pPr>
            <w:r>
              <w:rPr>
                <w:rFonts w:hint="eastAsia"/>
              </w:rPr>
              <w:t>1分/次，扣完为止。</w:t>
            </w:r>
          </w:p>
        </w:tc>
        <w:tc>
          <w:tcPr>
            <w:tcW w:w="40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10分</w:t>
            </w:r>
          </w:p>
        </w:tc>
        <w:tc>
          <w:tcPr>
            <w:tcW w:w="32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4</w:t>
            </w:r>
          </w:p>
        </w:tc>
        <w:tc>
          <w:tcPr>
            <w:tcW w:w="249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违反岗位职责，执勤时打瞌睡、睡觉或无故脱岗、离岗、串岗</w:t>
            </w:r>
          </w:p>
        </w:tc>
        <w:tc>
          <w:tcPr>
            <w:tcW w:w="1089"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both"/>
            </w:pPr>
            <w:r>
              <w:rPr>
                <w:rFonts w:hint="eastAsia"/>
              </w:rPr>
              <w:t>1分/次，扣完为止。</w:t>
            </w:r>
          </w:p>
        </w:tc>
        <w:tc>
          <w:tcPr>
            <w:tcW w:w="40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10分</w:t>
            </w:r>
          </w:p>
        </w:tc>
        <w:tc>
          <w:tcPr>
            <w:tcW w:w="32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5</w:t>
            </w:r>
          </w:p>
        </w:tc>
        <w:tc>
          <w:tcPr>
            <w:tcW w:w="249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未按规定携带执勤装备</w:t>
            </w:r>
          </w:p>
        </w:tc>
        <w:tc>
          <w:tcPr>
            <w:tcW w:w="1089"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both"/>
            </w:pPr>
            <w:r>
              <w:rPr>
                <w:rFonts w:hint="eastAsia"/>
              </w:rPr>
              <w:t>1分/次，扣完为止。</w:t>
            </w:r>
          </w:p>
        </w:tc>
        <w:tc>
          <w:tcPr>
            <w:tcW w:w="40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10分</w:t>
            </w:r>
          </w:p>
        </w:tc>
        <w:tc>
          <w:tcPr>
            <w:tcW w:w="32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6</w:t>
            </w:r>
          </w:p>
        </w:tc>
        <w:tc>
          <w:tcPr>
            <w:tcW w:w="249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执勤时玩手机，看书报、杂志或做与执勤无关事件</w:t>
            </w:r>
          </w:p>
        </w:tc>
        <w:tc>
          <w:tcPr>
            <w:tcW w:w="1089"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both"/>
            </w:pPr>
            <w:r>
              <w:rPr>
                <w:rFonts w:hint="eastAsia"/>
              </w:rPr>
              <w:t>1分/次，扣完为止。</w:t>
            </w:r>
          </w:p>
        </w:tc>
        <w:tc>
          <w:tcPr>
            <w:tcW w:w="40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10分</w:t>
            </w:r>
          </w:p>
        </w:tc>
        <w:tc>
          <w:tcPr>
            <w:tcW w:w="32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7</w:t>
            </w:r>
          </w:p>
        </w:tc>
        <w:tc>
          <w:tcPr>
            <w:tcW w:w="249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无正当理由，拒不服从工作安排、不听从指挥</w:t>
            </w:r>
          </w:p>
        </w:tc>
        <w:tc>
          <w:tcPr>
            <w:tcW w:w="1089"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both"/>
            </w:pPr>
            <w:r>
              <w:rPr>
                <w:rFonts w:hint="eastAsia"/>
              </w:rPr>
              <w:t>1分/次，扣完为止。</w:t>
            </w:r>
          </w:p>
        </w:tc>
        <w:tc>
          <w:tcPr>
            <w:tcW w:w="40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10分</w:t>
            </w:r>
          </w:p>
        </w:tc>
        <w:tc>
          <w:tcPr>
            <w:tcW w:w="32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8</w:t>
            </w:r>
          </w:p>
        </w:tc>
        <w:tc>
          <w:tcPr>
            <w:tcW w:w="249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在工作时间内饮酒或酒后驾驶巡逻车辆</w:t>
            </w:r>
          </w:p>
        </w:tc>
        <w:tc>
          <w:tcPr>
            <w:tcW w:w="1089"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both"/>
            </w:pPr>
            <w:r>
              <w:rPr>
                <w:rFonts w:hint="eastAsia"/>
              </w:rPr>
              <w:t>1分/次，扣完为止。</w:t>
            </w:r>
          </w:p>
        </w:tc>
        <w:tc>
          <w:tcPr>
            <w:tcW w:w="40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10分</w:t>
            </w:r>
          </w:p>
        </w:tc>
        <w:tc>
          <w:tcPr>
            <w:tcW w:w="32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9</w:t>
            </w:r>
          </w:p>
        </w:tc>
        <w:tc>
          <w:tcPr>
            <w:tcW w:w="249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保安员对反恐应急处置流程不熟悉</w:t>
            </w:r>
          </w:p>
        </w:tc>
        <w:tc>
          <w:tcPr>
            <w:tcW w:w="1089"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both"/>
            </w:pPr>
            <w:r>
              <w:rPr>
                <w:rFonts w:hint="eastAsia"/>
              </w:rPr>
              <w:t>1分/次，扣完为止。</w:t>
            </w:r>
          </w:p>
        </w:tc>
        <w:tc>
          <w:tcPr>
            <w:tcW w:w="40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10分</w:t>
            </w:r>
          </w:p>
        </w:tc>
        <w:tc>
          <w:tcPr>
            <w:tcW w:w="32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10</w:t>
            </w:r>
          </w:p>
        </w:tc>
        <w:tc>
          <w:tcPr>
            <w:tcW w:w="249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保安员对反恐器械应用不熟悉</w:t>
            </w:r>
          </w:p>
        </w:tc>
        <w:tc>
          <w:tcPr>
            <w:tcW w:w="1089"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both"/>
            </w:pPr>
            <w:r>
              <w:rPr>
                <w:rFonts w:hint="eastAsia"/>
              </w:rPr>
              <w:t>1分/次，扣完为止。</w:t>
            </w:r>
          </w:p>
        </w:tc>
        <w:tc>
          <w:tcPr>
            <w:tcW w:w="40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10分</w:t>
            </w:r>
          </w:p>
        </w:tc>
        <w:tc>
          <w:tcPr>
            <w:tcW w:w="32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11</w:t>
            </w:r>
          </w:p>
        </w:tc>
        <w:tc>
          <w:tcPr>
            <w:tcW w:w="2496"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合计扣分</w:t>
            </w:r>
          </w:p>
        </w:tc>
        <w:tc>
          <w:tcPr>
            <w:tcW w:w="1089"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40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4" w:type="pc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top w:val="nil"/>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nil"/>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12</w:t>
            </w:r>
          </w:p>
        </w:tc>
        <w:tc>
          <w:tcPr>
            <w:tcW w:w="2496" w:type="pct"/>
            <w:tcBorders>
              <w:top w:val="nil"/>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实际得分（满分100）</w:t>
            </w:r>
          </w:p>
        </w:tc>
        <w:tc>
          <w:tcPr>
            <w:tcW w:w="1089" w:type="pct"/>
            <w:tcBorders>
              <w:top w:val="nil"/>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404" w:type="pct"/>
            <w:tcBorders>
              <w:top w:val="nil"/>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4" w:type="pct"/>
            <w:tcBorders>
              <w:top w:val="nil"/>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restart"/>
            <w:tcBorders>
              <w:top w:val="single" w:color="auto" w:sz="4" w:space="0"/>
              <w:left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r>
              <w:rPr>
                <w:rFonts w:hint="eastAsia" w:ascii="宋体" w:hAnsi="宋体" w:cs="宋体"/>
                <w:sz w:val="24"/>
              </w:rPr>
              <w:t>加分项</w:t>
            </w:r>
          </w:p>
        </w:tc>
        <w:tc>
          <w:tcPr>
            <w:tcW w:w="323"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1</w:t>
            </w:r>
          </w:p>
        </w:tc>
        <w:tc>
          <w:tcPr>
            <w:tcW w:w="2496"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工作认真负责，及时发现安全隐患，提出合理建议，并采取有效措施</w:t>
            </w:r>
          </w:p>
        </w:tc>
        <w:tc>
          <w:tcPr>
            <w:tcW w:w="1089"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r>
              <w:rPr>
                <w:rFonts w:hint="eastAsia" w:ascii="宋体" w:hAnsi="宋体" w:cs="宋体"/>
                <w:sz w:val="24"/>
              </w:rPr>
              <w:t>一次加5分</w:t>
            </w:r>
          </w:p>
        </w:tc>
        <w:tc>
          <w:tcPr>
            <w:tcW w:w="404"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5</w:t>
            </w:r>
          </w:p>
        </w:tc>
        <w:tc>
          <w:tcPr>
            <w:tcW w:w="324"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left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2</w:t>
            </w:r>
          </w:p>
        </w:tc>
        <w:tc>
          <w:tcPr>
            <w:tcW w:w="2496"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为保护公私财物勇于斗争，遇到犯罪嫌疑人挺身而出，不惧危险，表现突出</w:t>
            </w:r>
          </w:p>
        </w:tc>
        <w:tc>
          <w:tcPr>
            <w:tcW w:w="1089"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r>
              <w:rPr>
                <w:rFonts w:hint="eastAsia" w:ascii="宋体" w:hAnsi="宋体" w:cs="宋体"/>
                <w:sz w:val="24"/>
              </w:rPr>
              <w:t>一次加5分</w:t>
            </w:r>
          </w:p>
        </w:tc>
        <w:tc>
          <w:tcPr>
            <w:tcW w:w="404"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5</w:t>
            </w:r>
          </w:p>
        </w:tc>
        <w:tc>
          <w:tcPr>
            <w:tcW w:w="324"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left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3</w:t>
            </w:r>
          </w:p>
        </w:tc>
        <w:tc>
          <w:tcPr>
            <w:tcW w:w="2496"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办好事，拾金不昧，事迹突出</w:t>
            </w:r>
          </w:p>
        </w:tc>
        <w:tc>
          <w:tcPr>
            <w:tcW w:w="1089"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r>
              <w:rPr>
                <w:rFonts w:hint="eastAsia" w:ascii="宋体" w:hAnsi="宋体" w:cs="宋体"/>
                <w:sz w:val="24"/>
              </w:rPr>
              <w:t>一次加3分</w:t>
            </w:r>
          </w:p>
        </w:tc>
        <w:tc>
          <w:tcPr>
            <w:tcW w:w="404"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3</w:t>
            </w:r>
          </w:p>
        </w:tc>
        <w:tc>
          <w:tcPr>
            <w:tcW w:w="324" w:type="pct"/>
            <w:tcBorders>
              <w:top w:val="single" w:color="auto" w:sz="4" w:space="0"/>
              <w:left w:val="single" w:color="000000" w:sz="6" w:space="0"/>
              <w:bottom w:val="single" w:color="auto" w:sz="4"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r>
        <w:tblPrEx>
          <w:tblCellMar>
            <w:top w:w="0" w:type="dxa"/>
            <w:left w:w="0" w:type="dxa"/>
            <w:bottom w:w="0" w:type="dxa"/>
            <w:right w:w="0" w:type="dxa"/>
          </w:tblCellMar>
        </w:tblPrEx>
        <w:trPr>
          <w:jc w:val="center"/>
        </w:trPr>
        <w:tc>
          <w:tcPr>
            <w:tcW w:w="362" w:type="pct"/>
            <w:vMerge w:val="continue"/>
            <w:tcBorders>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c>
          <w:tcPr>
            <w:tcW w:w="323" w:type="pct"/>
            <w:tcBorders>
              <w:top w:val="single" w:color="auto" w:sz="4"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jc w:val="center"/>
            </w:pPr>
            <w:r>
              <w:rPr>
                <w:rFonts w:hint="eastAsia"/>
              </w:rPr>
              <w:t>4</w:t>
            </w:r>
          </w:p>
        </w:tc>
        <w:tc>
          <w:tcPr>
            <w:tcW w:w="2496" w:type="pct"/>
            <w:tcBorders>
              <w:top w:val="single" w:color="auto" w:sz="4"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64"/>
              <w:wordWrap w:val="0"/>
              <w:spacing w:before="0" w:beforeAutospacing="0" w:after="0" w:afterAutospacing="0" w:line="360" w:lineRule="auto"/>
            </w:pPr>
            <w:r>
              <w:rPr>
                <w:rFonts w:hint="eastAsia"/>
              </w:rPr>
              <w:t>其它方面有突出成绩或者较大贡献，受到采购人表扬的</w:t>
            </w:r>
          </w:p>
        </w:tc>
        <w:tc>
          <w:tcPr>
            <w:tcW w:w="1089" w:type="pct"/>
            <w:tcBorders>
              <w:top w:val="single" w:color="auto" w:sz="4"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r>
              <w:rPr>
                <w:rFonts w:hint="eastAsia" w:ascii="宋体" w:hAnsi="宋体" w:cs="宋体"/>
                <w:sz w:val="24"/>
              </w:rPr>
              <w:t>一次加2分</w:t>
            </w:r>
          </w:p>
        </w:tc>
        <w:tc>
          <w:tcPr>
            <w:tcW w:w="404" w:type="pct"/>
            <w:tcBorders>
              <w:top w:val="single" w:color="auto" w:sz="4"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2</w:t>
            </w:r>
          </w:p>
        </w:tc>
        <w:tc>
          <w:tcPr>
            <w:tcW w:w="324" w:type="pct"/>
            <w:tcBorders>
              <w:top w:val="single" w:color="auto" w:sz="4"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spacing w:line="360" w:lineRule="auto"/>
              <w:rPr>
                <w:rFonts w:ascii="宋体" w:hAnsi="宋体" w:cs="宋体"/>
                <w:sz w:val="24"/>
              </w:rPr>
            </w:pPr>
          </w:p>
        </w:tc>
      </w:tr>
    </w:tbl>
    <w:p>
      <w:pPr>
        <w:spacing w:line="360" w:lineRule="auto"/>
        <w:ind w:firstLine="240" w:firstLineChars="100"/>
        <w:rPr>
          <w:rFonts w:ascii="宋体" w:hAnsi="宋体" w:cs="宋体"/>
          <w:b/>
          <w:sz w:val="24"/>
        </w:rPr>
      </w:pPr>
      <w:r>
        <w:rPr>
          <w:rFonts w:hint="eastAsia" w:ascii="宋体" w:hAnsi="宋体" w:cs="宋体"/>
          <w:sz w:val="24"/>
        </w:rPr>
        <w:t>8.</w:t>
      </w:r>
      <w:r>
        <w:rPr>
          <w:rFonts w:hint="eastAsia" w:ascii="宋体" w:hAnsi="宋体" w:cs="宋体"/>
          <w:b/>
          <w:sz w:val="24"/>
        </w:rPr>
        <w:t>中标通知书领取：</w:t>
      </w:r>
    </w:p>
    <w:p>
      <w:pPr>
        <w:tabs>
          <w:tab w:val="left" w:pos="525"/>
        </w:tabs>
        <w:spacing w:line="360" w:lineRule="auto"/>
        <w:ind w:firstLine="470" w:firstLineChars="196"/>
        <w:rPr>
          <w:rFonts w:ascii="宋体" w:hAnsi="宋体" w:cs="宋体"/>
          <w:sz w:val="24"/>
        </w:rPr>
      </w:pPr>
      <w:r>
        <w:rPr>
          <w:rFonts w:hint="eastAsia" w:ascii="宋体" w:hAnsi="宋体" w:cs="宋体"/>
          <w:sz w:val="24"/>
        </w:rPr>
        <w:t>中标人在接到招标代理人通知的三个工作日内前往指定地点领取中标通知书，逾期未领取的后果自负。</w:t>
      </w:r>
    </w:p>
    <w:p>
      <w:pPr>
        <w:spacing w:line="360" w:lineRule="auto"/>
        <w:ind w:firstLine="240" w:firstLineChars="100"/>
        <w:rPr>
          <w:rFonts w:ascii="宋体" w:hAnsi="宋体" w:cs="宋体"/>
          <w:b/>
          <w:sz w:val="24"/>
        </w:rPr>
      </w:pPr>
      <w:r>
        <w:rPr>
          <w:rFonts w:hint="eastAsia" w:ascii="宋体" w:hAnsi="宋体" w:cs="宋体"/>
          <w:sz w:val="24"/>
        </w:rPr>
        <w:t>9.</w:t>
      </w:r>
      <w:r>
        <w:rPr>
          <w:rFonts w:hint="eastAsia" w:ascii="宋体" w:hAnsi="宋体" w:cs="宋体"/>
          <w:b/>
          <w:sz w:val="24"/>
        </w:rPr>
        <w:t>合同签订</w:t>
      </w:r>
    </w:p>
    <w:p>
      <w:pPr>
        <w:tabs>
          <w:tab w:val="left" w:pos="525"/>
          <w:tab w:val="left" w:pos="737"/>
        </w:tabs>
        <w:spacing w:line="360" w:lineRule="auto"/>
        <w:ind w:firstLine="480" w:firstLineChars="200"/>
        <w:rPr>
          <w:rFonts w:ascii="宋体" w:hAnsi="宋体" w:cs="宋体"/>
          <w:sz w:val="24"/>
        </w:rPr>
      </w:pPr>
      <w:r>
        <w:rPr>
          <w:rFonts w:hint="eastAsia" w:ascii="宋体" w:hAnsi="宋体" w:cs="宋体"/>
          <w:sz w:val="24"/>
        </w:rPr>
        <w:t>中标供应商在《中标通知书》发出之日起30个日历日内未与招标人签订采购合同的，将视为自动放弃中标权，招标代理机构将不予退还投标保证金，以抵偿对招标人造成的损失，代理机构有权将该公司违规行为向主管部门报告。若招标人逾期不与中标供应商签订合同的，按有关规定处理。</w:t>
      </w:r>
    </w:p>
    <w:p>
      <w:pPr>
        <w:tabs>
          <w:tab w:val="left" w:pos="525"/>
          <w:tab w:val="left" w:pos="737"/>
        </w:tabs>
        <w:spacing w:line="360" w:lineRule="auto"/>
        <w:ind w:firstLine="480" w:firstLineChars="200"/>
        <w:rPr>
          <w:rFonts w:ascii="宋体" w:hAnsi="宋体" w:cs="宋体"/>
          <w:sz w:val="24"/>
        </w:rPr>
      </w:pPr>
      <w:r>
        <w:rPr>
          <w:rFonts w:hint="eastAsia" w:ascii="宋体" w:hAnsi="宋体" w:cs="宋体"/>
          <w:sz w:val="24"/>
        </w:rPr>
        <w:t>合同期满本合同终止。因特殊情形，采购人需延长合同的，双方可订立补充协议。补充协议与本合同具有同等的法律效力。延长服务期间的保安服务费按照本合同约定的服务价格进行计算。</w:t>
      </w:r>
    </w:p>
    <w:p>
      <w:pPr>
        <w:spacing w:line="360" w:lineRule="auto"/>
        <w:ind w:firstLine="241" w:firstLineChars="100"/>
        <w:rPr>
          <w:rFonts w:ascii="宋体" w:hAnsi="宋体" w:cs="宋体"/>
          <w:b/>
          <w:bCs/>
          <w:sz w:val="24"/>
        </w:rPr>
      </w:pPr>
      <w:r>
        <w:rPr>
          <w:rFonts w:hint="eastAsia" w:ascii="宋体" w:hAnsi="宋体" w:cs="宋体"/>
          <w:b/>
          <w:bCs/>
          <w:sz w:val="24"/>
        </w:rPr>
        <w:t>10.违约责任</w:t>
      </w:r>
    </w:p>
    <w:p>
      <w:pPr>
        <w:spacing w:line="360" w:lineRule="auto"/>
        <w:ind w:firstLine="480" w:firstLineChars="200"/>
        <w:rPr>
          <w:rFonts w:ascii="宋体" w:hAnsi="宋体" w:cs="宋体"/>
          <w:sz w:val="24"/>
        </w:rPr>
      </w:pPr>
      <w:r>
        <w:rPr>
          <w:rFonts w:hint="eastAsia" w:ascii="宋体" w:hAnsi="宋体" w:cs="宋体"/>
          <w:sz w:val="24"/>
        </w:rPr>
        <w:t>10.1本项目不允许中标人以任何名义和理由在中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pPr>
        <w:widowControl/>
        <w:spacing w:line="360" w:lineRule="auto"/>
        <w:ind w:firstLine="480" w:firstLineChars="200"/>
        <w:jc w:val="left"/>
        <w:rPr>
          <w:rFonts w:ascii="宋体" w:hAnsi="宋体" w:cs="宋体"/>
          <w:sz w:val="24"/>
        </w:rPr>
      </w:pPr>
      <w:r>
        <w:rPr>
          <w:rFonts w:hint="eastAsia" w:ascii="宋体" w:hAnsi="宋体" w:cs="宋体"/>
          <w:sz w:val="24"/>
        </w:rPr>
        <w:t>10.2中标结果公示后30日内签订合同，因中标人原因造成采购合同无法按时签订，视为中标人违约，采购人有权取消其中标资格；</w:t>
      </w:r>
      <w:r>
        <w:rPr>
          <w:rFonts w:hint="eastAsia" w:ascii="宋体" w:hAnsi="宋体" w:cs="宋体"/>
          <w:sz w:val="24"/>
          <w:shd w:val="clear" w:color="auto" w:fill="FFFFFF"/>
        </w:rPr>
        <w:t>中标后拒不签订合同的采购人有权取消其中标资格，投标保</w:t>
      </w:r>
      <w:r>
        <w:rPr>
          <w:rStyle w:val="491"/>
          <w:rFonts w:hint="eastAsia" w:ascii="宋体" w:hAnsi="宋体" w:cs="宋体"/>
          <w:sz w:val="24"/>
          <w:shd w:val="clear" w:color="auto" w:fill="FFFFFF"/>
        </w:rPr>
        <w:t>证金不予退还</w:t>
      </w:r>
      <w:r>
        <w:rPr>
          <w:rFonts w:hint="eastAsia" w:ascii="宋体" w:hAnsi="宋体" w:cs="宋体"/>
          <w:sz w:val="24"/>
          <w:shd w:val="clear" w:color="auto" w:fill="FFFFFF"/>
        </w:rPr>
        <w:t>。</w:t>
      </w:r>
      <w:r>
        <w:rPr>
          <w:rFonts w:hint="eastAsia" w:ascii="宋体" w:hAnsi="宋体" w:cs="宋体"/>
          <w:sz w:val="24"/>
        </w:rPr>
        <w:t>中标人违约对采购人造成的损失的，需另行支付相应的赔偿。</w:t>
      </w:r>
    </w:p>
    <w:p>
      <w:pPr>
        <w:pStyle w:val="64"/>
        <w:spacing w:before="0" w:beforeAutospacing="0" w:after="0" w:afterAutospacing="0" w:line="360" w:lineRule="auto"/>
        <w:ind w:firstLine="516"/>
      </w:pPr>
      <w:r>
        <w:rPr>
          <w:rFonts w:hint="eastAsia"/>
        </w:rPr>
        <w:t>10.3采购人和保安人员不存在劳动合同关系，采购人不负责保安人员在执勤期间发生的职业危害、意外伤亡或其他事故的安全责任和经济赔偿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64"/>
        <w:spacing w:before="0" w:beforeAutospacing="0" w:after="0" w:afterAutospacing="0" w:line="360" w:lineRule="auto"/>
        <w:ind w:firstLine="480"/>
      </w:pPr>
      <w:r>
        <w:rPr>
          <w:rFonts w:hint="eastAsia"/>
        </w:rPr>
        <w:t>10.4中标人进入采购人监管区的工作人员必须遵守采购人的工作制度和监管安全规定，服从采购人人员的指挥，不得为被监管人员传递信息、现金、手机、毒品、枪支、刀具等违禁品、违规品，若有发现经核查属实的，中标人须马上更换工作人员，并视情况向采购人支付10000元-20000元的违约金。发生二次（含）以上或造成严重后果的，采购人有权单方解除合同并没收履约保证金，中标人还应承担相关的法律责任。违约金直接从采购人应支付中标人的费用中扣除，不足部分，中标人应自收到采购人通知之日起7日内缴纳。</w:t>
      </w:r>
    </w:p>
    <w:p>
      <w:pPr>
        <w:pStyle w:val="64"/>
        <w:spacing w:before="0" w:beforeAutospacing="0" w:after="0" w:afterAutospacing="0" w:line="360" w:lineRule="auto"/>
        <w:ind w:firstLine="480"/>
      </w:pPr>
      <w:r>
        <w:rPr>
          <w:rFonts w:hint="eastAsia"/>
        </w:rPr>
        <w:t>10.5如若在履约期间发现中标人存在虚假应标的，采购人有权没收履约保证金并报本项目监管部门对其进行相应的处罚。</w:t>
      </w:r>
    </w:p>
    <w:p>
      <w:pPr>
        <w:spacing w:line="360" w:lineRule="auto"/>
        <w:ind w:firstLine="480" w:firstLineChars="200"/>
        <w:rPr>
          <w:rFonts w:ascii="宋体" w:hAnsi="宋体" w:cs="宋体"/>
          <w:sz w:val="24"/>
        </w:rPr>
      </w:pPr>
      <w:r>
        <w:rPr>
          <w:rFonts w:hint="eastAsia" w:ascii="宋体" w:hAnsi="宋体" w:cs="宋体"/>
          <w:sz w:val="24"/>
        </w:rPr>
        <w:t>10.6招标文件以及中标人的投标文件作为本合同不可分割一部分，双方均有义务遵守。派遣的保安员应符合招标文件设置的基本要求，未达基本要求的，采购人有权要求更换，因此造成空岗的,乙方应承担违约责任；</w:t>
      </w:r>
    </w:p>
    <w:p>
      <w:pPr>
        <w:spacing w:line="360" w:lineRule="auto"/>
        <w:ind w:firstLine="480" w:firstLineChars="200"/>
        <w:rPr>
          <w:rFonts w:ascii="宋体" w:hAnsi="宋体" w:cs="宋体"/>
          <w:sz w:val="24"/>
        </w:rPr>
      </w:pPr>
      <w:r>
        <w:rPr>
          <w:rFonts w:hint="eastAsia" w:ascii="宋体" w:hAnsi="宋体" w:cs="宋体"/>
          <w:sz w:val="24"/>
        </w:rPr>
        <w:t>10.7合同存续期间，任何一方以不正当理由提前终止合同的，须向对方支付一个月的保安服务费作为违约金；</w:t>
      </w:r>
    </w:p>
    <w:p>
      <w:pPr>
        <w:spacing w:line="360" w:lineRule="auto"/>
        <w:ind w:firstLine="480" w:firstLineChars="200"/>
        <w:rPr>
          <w:rFonts w:ascii="宋体" w:hAnsi="宋体" w:cs="宋体"/>
          <w:sz w:val="24"/>
        </w:rPr>
      </w:pPr>
      <w:r>
        <w:rPr>
          <w:rFonts w:hint="eastAsia" w:ascii="宋体" w:hAnsi="宋体" w:cs="宋体"/>
          <w:sz w:val="24"/>
        </w:rPr>
        <w:t>10.8因一方过错导致本合同无法履行的，违约方应赔偿因此给守约方造成的损失。如双方都有过错，则根据双方的过错大小分摊责任。因政策原因导致本合同无法履行的，视情况部分或全部免除合同当事人的责任。</w:t>
      </w:r>
    </w:p>
    <w:p>
      <w:pPr>
        <w:spacing w:line="360" w:lineRule="auto"/>
        <w:ind w:firstLine="480" w:firstLineChars="200"/>
        <w:rPr>
          <w:rFonts w:ascii="宋体" w:hAnsi="宋体" w:cs="宋体"/>
          <w:sz w:val="24"/>
        </w:rPr>
      </w:pPr>
      <w:r>
        <w:rPr>
          <w:rFonts w:hint="eastAsia" w:ascii="宋体" w:hAnsi="宋体" w:cs="宋体"/>
          <w:sz w:val="24"/>
        </w:rPr>
        <w:t>10.9服务费结算后，在采购人收到中标人开具增值税专用发票后，采购人应尽快为其办理支付手续，如因采购人原因需推迟付款的，应事先与供应商协商。</w:t>
      </w:r>
    </w:p>
    <w:p>
      <w:pPr>
        <w:spacing w:line="360" w:lineRule="auto"/>
        <w:ind w:firstLine="480" w:firstLineChars="200"/>
        <w:rPr>
          <w:rFonts w:ascii="宋体" w:hAnsi="宋体" w:cs="宋体"/>
          <w:sz w:val="24"/>
        </w:rPr>
      </w:pPr>
      <w:r>
        <w:rPr>
          <w:rFonts w:hint="eastAsia" w:ascii="宋体" w:hAnsi="宋体" w:cs="宋体"/>
          <w:sz w:val="24"/>
        </w:rPr>
        <w:t>10.10中标人保安员未履行合同约定职责或者违反执勤纪律的行为，经过采购人两次批评教育后未改正的，采购人在经中标人确认后有权扣除保安服务费300到1000元；发生脱岗行为的，一次扣服务费200元，同一名保安员发生两次脱班脱岗行为的，采购人可以要求中标人更换保安员，发生三次以上，采购人可以单方面解除合同，并要求中标人赔偿采购人1000元；值班保安责任心不强,消控系统报警不及时到现场查看，并规范操作的，被发现一次扣服务费200元；未对综合办公楼用水用电进行巡查导致用水用电浪费的，每次扣50元;未按时到岗接班，半小时以内的，每次扣10元，超过半小时，每次扣50元；配备人数不足，每月每人按照5000元扣罚服务费，未足一个月的，按实际天数折算扣款金额；如给采购人有造成其他损失的，经甲乙双方确认或权威机构认定其责任归属及损失大小后，确属中标人保安员未履行职责而造成采购人的直接损失的，中标人负责相应赔偿。所有扣款在结算时列出，经双方确认在当月的服务费中直接扣除；</w:t>
      </w:r>
    </w:p>
    <w:p>
      <w:pPr>
        <w:spacing w:line="360" w:lineRule="auto"/>
        <w:ind w:firstLine="480" w:firstLineChars="200"/>
        <w:rPr>
          <w:rFonts w:ascii="宋体" w:hAnsi="宋体" w:cs="宋体"/>
          <w:sz w:val="24"/>
        </w:rPr>
      </w:pPr>
      <w:r>
        <w:rPr>
          <w:rFonts w:hint="eastAsia" w:ascii="宋体" w:hAnsi="宋体" w:cs="宋体"/>
          <w:sz w:val="24"/>
        </w:rPr>
        <w:t>10.11中标人三次以上违约定或有驻采购人处保安人员在履职期间发生严重违法行为导致判刑的，采购人有权终止合同不承担违约责任；中标人进驻人员发生不守工作纪律、责任心不强的问题达五人次以上的，采购人可单方终止合同并不承担违约责任；</w:t>
      </w:r>
    </w:p>
    <w:p>
      <w:pPr>
        <w:spacing w:line="360" w:lineRule="auto"/>
        <w:ind w:firstLine="480" w:firstLineChars="200"/>
        <w:rPr>
          <w:rFonts w:ascii="宋体" w:hAnsi="宋体" w:cs="宋体"/>
          <w:sz w:val="24"/>
        </w:rPr>
      </w:pPr>
      <w:r>
        <w:rPr>
          <w:rFonts w:hint="eastAsia" w:ascii="宋体" w:hAnsi="宋体" w:cs="宋体"/>
          <w:sz w:val="24"/>
        </w:rPr>
        <w:t>10.12终止合作后，双方应本着诚信原则履行合同法赋于的后合同义务，采购人非经中标人同意，不得以任何理由将中标人保安人员留在其采购人处或安排到其他单位工作，采购人违反上述约定的视为违约，应按每人每月保安服务费的三倍向中标人支付违约金，并赔偿为此给中标人所造成的损失。</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10.13除上述违约条款外，中标人未履行招标文件、投标文件、合同有关规定的其他事项或服务要求的、每发现一次，需向采购人支付违约金500元。</w:t>
      </w:r>
    </w:p>
    <w:p>
      <w:pPr>
        <w:spacing w:line="360" w:lineRule="auto"/>
        <w:ind w:firstLine="480" w:firstLineChars="200"/>
        <w:rPr>
          <w:rFonts w:ascii="宋体" w:hAnsi="宋体" w:cs="宋体"/>
          <w:sz w:val="24"/>
          <w:shd w:val="clear" w:color="auto" w:fill="FFFFFF"/>
        </w:rPr>
      </w:pPr>
      <w:r>
        <w:rPr>
          <w:rFonts w:hint="eastAsia" w:ascii="宋体" w:hAnsi="宋体" w:cs="宋体"/>
          <w:sz w:val="24"/>
        </w:rPr>
        <w:t>10.1</w:t>
      </w:r>
      <w:r>
        <w:rPr>
          <w:rFonts w:ascii="宋体" w:hAnsi="宋体" w:cs="宋体"/>
          <w:sz w:val="24"/>
        </w:rPr>
        <w:t>4</w:t>
      </w:r>
      <w:r>
        <w:rPr>
          <w:rFonts w:hint="eastAsia" w:ascii="宋体" w:hAnsi="宋体" w:cs="宋体"/>
          <w:sz w:val="24"/>
        </w:rPr>
        <w:t>合同期满本合同终止。因特殊情形，采购人需延长合同的，双方可订立补充协议。补充协议与本合同具有同等的法律效力。延长服务期间的保安服务费按照本合同约定的服务价格进行计算。</w:t>
      </w:r>
    </w:p>
    <w:p>
      <w:pPr>
        <w:pStyle w:val="64"/>
        <w:spacing w:before="0" w:beforeAutospacing="0" w:after="0" w:afterAutospacing="0" w:line="360" w:lineRule="auto"/>
        <w:ind w:firstLine="480" w:firstLineChars="200"/>
      </w:pPr>
      <w:r>
        <w:rPr>
          <w:rFonts w:hint="eastAsia"/>
        </w:rPr>
        <w:t>10.1</w:t>
      </w:r>
      <w:r>
        <w:t>5</w:t>
      </w:r>
      <w:r>
        <w:rPr>
          <w:rFonts w:hint="eastAsia"/>
        </w:rPr>
        <w:t xml:space="preserve">在明确违约责任后，中标人应在接到书面通知书起七天内支付违约金、赔偿金等。 </w:t>
      </w:r>
    </w:p>
    <w:bookmarkEnd w:id="71"/>
    <w:bookmarkEnd w:id="72"/>
    <w:p>
      <w:pPr>
        <w:spacing w:line="360" w:lineRule="auto"/>
        <w:ind w:firstLine="241" w:firstLineChars="100"/>
        <w:outlineLvl w:val="1"/>
        <w:rPr>
          <w:rFonts w:ascii="宋体" w:hAnsi="宋体" w:cs="宋体"/>
          <w:b/>
          <w:bCs/>
          <w:sz w:val="24"/>
        </w:rPr>
      </w:pPr>
      <w:bookmarkStart w:id="73" w:name="_Toc130395866"/>
      <w:bookmarkStart w:id="74" w:name="_Toc6732"/>
      <w:r>
        <w:rPr>
          <w:rFonts w:hint="eastAsia" w:ascii="宋体" w:hAnsi="宋体" w:cs="宋体"/>
          <w:b/>
          <w:sz w:val="24"/>
        </w:rPr>
        <w:t>11.保密条款</w:t>
      </w:r>
      <w:bookmarkEnd w:id="73"/>
      <w:bookmarkEnd w:id="74"/>
    </w:p>
    <w:p>
      <w:pPr>
        <w:pStyle w:val="64"/>
        <w:spacing w:before="0" w:beforeAutospacing="0" w:after="0" w:afterAutospacing="0" w:line="360" w:lineRule="auto"/>
        <w:ind w:firstLine="480" w:firstLineChars="200"/>
      </w:pPr>
      <w:r>
        <w:rPr>
          <w:rFonts w:hint="eastAsia"/>
        </w:rPr>
        <w:t>11.1中标人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中标人进入采购人工作区域的工作人员需签订《个人保密承诺书》，严格履行保密义务。</w:t>
      </w:r>
    </w:p>
    <w:p>
      <w:pPr>
        <w:pStyle w:val="64"/>
        <w:spacing w:before="0" w:beforeAutospacing="0" w:after="0" w:afterAutospacing="0" w:line="360" w:lineRule="auto"/>
        <w:ind w:firstLine="480" w:firstLineChars="200"/>
      </w:pPr>
      <w:r>
        <w:rPr>
          <w:rFonts w:hint="eastAsia"/>
        </w:rPr>
        <w:t>11.2中标人违反本条约定泄露采购人的涉密信息的，应承担相应的法律责任，造成采购人损失的，中标人应当依法承担赔偿责任。</w:t>
      </w:r>
    </w:p>
    <w:p>
      <w:pPr>
        <w:pStyle w:val="64"/>
        <w:spacing w:before="0" w:beforeAutospacing="0" w:after="0" w:afterAutospacing="0" w:line="360" w:lineRule="auto"/>
        <w:ind w:firstLine="480" w:firstLineChars="200"/>
      </w:pPr>
      <w:r>
        <w:rPr>
          <w:rFonts w:hint="eastAsia"/>
        </w:rPr>
        <w:t>11.3本条款不因合同届满或解除而失效。</w:t>
      </w:r>
    </w:p>
    <w:p>
      <w:pPr>
        <w:spacing w:line="360" w:lineRule="auto"/>
        <w:ind w:firstLine="482" w:firstLineChars="200"/>
        <w:outlineLvl w:val="1"/>
        <w:rPr>
          <w:rFonts w:ascii="宋体" w:hAnsi="宋体" w:cs="宋体"/>
          <w:b/>
          <w:sz w:val="24"/>
        </w:rPr>
      </w:pPr>
      <w:bookmarkStart w:id="75" w:name="_Toc130395867"/>
      <w:bookmarkStart w:id="76" w:name="_Toc30087"/>
      <w:r>
        <w:rPr>
          <w:rFonts w:hint="eastAsia" w:ascii="宋体" w:hAnsi="宋体" w:cs="宋体"/>
          <w:b/>
          <w:sz w:val="24"/>
        </w:rPr>
        <w:t>12.廉政条款</w:t>
      </w:r>
      <w:bookmarkEnd w:id="75"/>
      <w:bookmarkEnd w:id="76"/>
    </w:p>
    <w:p>
      <w:pPr>
        <w:pStyle w:val="64"/>
        <w:spacing w:before="0" w:beforeAutospacing="0" w:after="0" w:afterAutospacing="0" w:line="360" w:lineRule="auto"/>
        <w:ind w:firstLine="480" w:firstLineChars="200"/>
      </w:pPr>
      <w:r>
        <w:rPr>
          <w:rFonts w:hint="eastAsia"/>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64"/>
        <w:spacing w:before="0" w:beforeAutospacing="0" w:after="0" w:afterAutospacing="0" w:line="360" w:lineRule="auto"/>
        <w:ind w:firstLine="482" w:firstLineChars="200"/>
        <w:rPr>
          <w:b/>
          <w:bCs/>
        </w:rPr>
      </w:pPr>
      <w:r>
        <w:rPr>
          <w:rFonts w:hint="eastAsia"/>
          <w:b/>
          <w:bCs/>
        </w:rPr>
        <w:t>13.诉讼相关费用承担</w:t>
      </w:r>
    </w:p>
    <w:p>
      <w:pPr>
        <w:pStyle w:val="64"/>
        <w:spacing w:before="0" w:beforeAutospacing="0" w:after="0" w:afterAutospacing="0" w:line="360" w:lineRule="auto"/>
        <w:ind w:firstLine="480"/>
      </w:pPr>
      <w:r>
        <w:rPr>
          <w:rFonts w:hint="eastAsia"/>
        </w:rPr>
        <w:t>13.1若因中标人未履行本合同项下义务导致采购人所产生的一切损失（包括但不限于人身财产的损失、律师费、诉讼费、保全费、鉴定费等），均由中标人承担赔偿责任。</w:t>
      </w:r>
    </w:p>
    <w:p>
      <w:pPr>
        <w:pStyle w:val="64"/>
        <w:spacing w:before="0" w:beforeAutospacing="0" w:after="0" w:afterAutospacing="0" w:line="360" w:lineRule="auto"/>
        <w:ind w:firstLine="482" w:firstLineChars="200"/>
      </w:pPr>
      <w:r>
        <w:rPr>
          <w:rStyle w:val="73"/>
          <w:rFonts w:hint="eastAsia"/>
        </w:rPr>
        <w:t>14.违约终止合同</w:t>
      </w:r>
    </w:p>
    <w:p>
      <w:pPr>
        <w:pStyle w:val="64"/>
        <w:spacing w:before="0" w:beforeAutospacing="0" w:after="0" w:afterAutospacing="0" w:line="360" w:lineRule="auto"/>
        <w:ind w:firstLine="480"/>
      </w:pPr>
      <w:r>
        <w:rPr>
          <w:rFonts w:hint="eastAsia"/>
        </w:rPr>
        <w:t>14.1在合同履行期间，若遇政府部门或上级单位出台有关该项目的政策调整，继续履行合同违反相关政策文件要求的，采购人须提前30日通知中标人终止合同，因此造成的合同解除采购人不承担违约责任。</w:t>
      </w:r>
    </w:p>
    <w:p>
      <w:pPr>
        <w:pStyle w:val="64"/>
        <w:spacing w:before="0" w:beforeAutospacing="0" w:after="0" w:afterAutospacing="0" w:line="360" w:lineRule="auto"/>
        <w:ind w:firstLine="480"/>
      </w:pPr>
      <w:r>
        <w:rPr>
          <w:rFonts w:hint="eastAsia"/>
        </w:rPr>
        <w:t>14.2在补救违约而采取的任何其他措施未能实现的情况下，即在采购人发出的书面违约通知后30天内（或经采购人书面确认的更长时间内）中标人仍未纠正其下述任何一种违约行为，采购人可向中标人发出书面解约通知，终止全部或部分协议：</w:t>
      </w:r>
    </w:p>
    <w:p>
      <w:pPr>
        <w:pStyle w:val="64"/>
        <w:spacing w:before="0" w:beforeAutospacing="0" w:after="0" w:afterAutospacing="0" w:line="360" w:lineRule="auto"/>
        <w:ind w:firstLine="480"/>
      </w:pPr>
      <w:r>
        <w:rPr>
          <w:rFonts w:hint="eastAsia"/>
        </w:rPr>
        <w:t>（1）如果中标人未能在协议约定的期限内或采购人准许的任何延期内进行服务。</w:t>
      </w:r>
    </w:p>
    <w:p>
      <w:pPr>
        <w:pStyle w:val="64"/>
        <w:spacing w:before="0" w:beforeAutospacing="0" w:after="0" w:afterAutospacing="0" w:line="360" w:lineRule="auto"/>
        <w:ind w:firstLine="480"/>
      </w:pPr>
      <w:r>
        <w:rPr>
          <w:rFonts w:hint="eastAsia"/>
        </w:rPr>
        <w:t>（2）中标人未能履行协议项下的任何其它义务。</w:t>
      </w:r>
    </w:p>
    <w:p>
      <w:pPr>
        <w:pStyle w:val="64"/>
        <w:spacing w:before="0" w:beforeAutospacing="0" w:after="0" w:afterAutospacing="0" w:line="360" w:lineRule="auto"/>
        <w:ind w:firstLine="482" w:firstLineChars="200"/>
      </w:pPr>
      <w:r>
        <w:rPr>
          <w:rStyle w:val="73"/>
          <w:rFonts w:hint="eastAsia"/>
        </w:rPr>
        <w:t>15.不可抗力</w:t>
      </w:r>
    </w:p>
    <w:p>
      <w:pPr>
        <w:pStyle w:val="64"/>
        <w:spacing w:before="0" w:beforeAutospacing="0" w:after="0" w:afterAutospacing="0" w:line="360" w:lineRule="auto"/>
        <w:ind w:firstLine="480"/>
      </w:pPr>
      <w:r>
        <w:rPr>
          <w:rFonts w:hint="eastAsia"/>
        </w:rPr>
        <w:t>15.1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64"/>
        <w:spacing w:before="0" w:beforeAutospacing="0" w:after="0" w:afterAutospacing="0" w:line="360" w:lineRule="auto"/>
        <w:ind w:firstLine="480"/>
      </w:pPr>
      <w:r>
        <w:rPr>
          <w:rFonts w:hint="eastAsia"/>
        </w:rPr>
        <w:t>15.2本合同中的不可抗力指不能预见、不能避免并不能克服的客观情况。包括但不限于：自然灾害如地震、台风、洪水、火灾；政府行为、法律规定或其适用的变化或者其他任何无法预见、避免或者控制的事件。</w:t>
      </w:r>
    </w:p>
    <w:p>
      <w:pPr>
        <w:pStyle w:val="64"/>
        <w:spacing w:before="0" w:beforeAutospacing="0" w:after="0" w:afterAutospacing="0" w:line="360" w:lineRule="auto"/>
        <w:ind w:firstLine="482" w:firstLineChars="200"/>
      </w:pPr>
      <w:r>
        <w:rPr>
          <w:rStyle w:val="73"/>
          <w:rFonts w:hint="eastAsia"/>
        </w:rPr>
        <w:t>16.合同纠纷处理方式</w:t>
      </w:r>
    </w:p>
    <w:p>
      <w:pPr>
        <w:pStyle w:val="64"/>
        <w:spacing w:before="0" w:beforeAutospacing="0" w:after="0" w:afterAutospacing="0" w:line="360" w:lineRule="auto"/>
        <w:ind w:firstLine="480"/>
      </w:pPr>
      <w:r>
        <w:rPr>
          <w:rFonts w:hint="eastAsia"/>
        </w:rPr>
        <w:t>16.1合同争议处理方式</w:t>
      </w:r>
    </w:p>
    <w:p>
      <w:pPr>
        <w:pStyle w:val="64"/>
        <w:spacing w:before="0" w:beforeAutospacing="0" w:after="0" w:afterAutospacing="0" w:line="360" w:lineRule="auto"/>
        <w:ind w:firstLine="480"/>
      </w:pPr>
      <w:r>
        <w:rPr>
          <w:rFonts w:hint="eastAsia"/>
        </w:rPr>
        <w:t>采购人与中标人必须认真履行合同条款。因本合同或与本合同有关的一切事项发生争议，由双方友好协商解决，协商不成的，任何一方均可向采购人所在地人民法院提起诉讼。</w:t>
      </w:r>
    </w:p>
    <w:p>
      <w:pPr>
        <w:pStyle w:val="64"/>
        <w:spacing w:before="0" w:beforeAutospacing="0" w:after="0" w:afterAutospacing="0" w:line="360" w:lineRule="auto"/>
        <w:ind w:firstLine="480"/>
      </w:pPr>
      <w:r>
        <w:rPr>
          <w:rFonts w:hint="eastAsia"/>
        </w:rPr>
        <w:t>16.2合同补充和修改</w:t>
      </w:r>
    </w:p>
    <w:p>
      <w:pPr>
        <w:pStyle w:val="64"/>
        <w:spacing w:before="0" w:beforeAutospacing="0" w:after="0" w:afterAutospacing="0" w:line="360" w:lineRule="auto"/>
        <w:ind w:firstLine="480"/>
      </w:pPr>
      <w:r>
        <w:rPr>
          <w:rFonts w:hint="eastAsia"/>
        </w:rPr>
        <w:t>本合同生效后，双方对合同内容的变更或补充应采取书面形式，并经双方签字并盖章确认。</w:t>
      </w:r>
    </w:p>
    <w:p>
      <w:pPr>
        <w:pStyle w:val="64"/>
        <w:numPr>
          <w:ilvl w:val="0"/>
          <w:numId w:val="13"/>
        </w:numPr>
        <w:tabs>
          <w:tab w:val="left" w:pos="5880"/>
        </w:tabs>
        <w:spacing w:before="0" w:beforeAutospacing="0" w:after="0" w:afterAutospacing="0" w:line="360" w:lineRule="auto"/>
        <w:rPr>
          <w:b/>
        </w:rPr>
      </w:pPr>
      <w:r>
        <w:rPr>
          <w:rFonts w:hint="eastAsia"/>
          <w:b/>
        </w:rPr>
        <w:t>其它要求</w:t>
      </w:r>
    </w:p>
    <w:bookmarkEnd w:id="60"/>
    <w:p>
      <w:pPr>
        <w:pStyle w:val="64"/>
        <w:spacing w:before="0" w:beforeAutospacing="0" w:after="0" w:afterAutospacing="0" w:line="360" w:lineRule="auto"/>
        <w:ind w:firstLine="480" w:firstLineChars="200"/>
      </w:pPr>
      <w:bookmarkStart w:id="77" w:name="_Toc413939122"/>
      <w:bookmarkStart w:id="78" w:name="_Toc427077054"/>
      <w:r>
        <w:rPr>
          <w:rFonts w:hint="eastAsia"/>
        </w:rPr>
        <w:t>1.除招标文件另有规定外，若出现有关法律、法规和规章有强制性规定但招标文件未列明的情形，则投标人应按照有关法律、法规和规章强制性规定执行。</w:t>
      </w:r>
    </w:p>
    <w:p>
      <w:pPr>
        <w:pStyle w:val="64"/>
        <w:spacing w:before="0" w:beforeAutospacing="0" w:after="0" w:afterAutospacing="0" w:line="360" w:lineRule="auto"/>
        <w:ind w:firstLine="480" w:firstLineChars="200"/>
      </w:pPr>
      <w:r>
        <w:rPr>
          <w:rFonts w:hint="eastAsia"/>
        </w:rPr>
        <w:t>2.投标人必须对其投标文件中提供各种资料、说明、声明的真实性负责。投标人若提供虚假资料，一经发现将没收其全部保证金，并根据本文件和相关法律法规追究其相关责任，其中：虚假资料若在评标过程中，还将视为无效投标；若在评标定标后发现，还将取消其中标资格（采购人保留定标后对中标人投标文件中的承诺内容和证明材料进行核查的权利，中标人应无条件配合采购人的核查工作，不得托词拒绝核查或隐瞒真实情况）；若在签订合同时发现，采购人还将取消其合同签订，给采购人造成损失的，需另行赔偿并负相关责任。</w:t>
      </w:r>
    </w:p>
    <w:p>
      <w:pPr>
        <w:pStyle w:val="64"/>
        <w:spacing w:before="0" w:beforeAutospacing="0" w:after="0" w:afterAutospacing="0" w:line="360" w:lineRule="auto"/>
        <w:ind w:firstLine="480" w:firstLineChars="200"/>
      </w:pPr>
      <w:r>
        <w:rPr>
          <w:rFonts w:hint="eastAsia"/>
        </w:rPr>
        <w:t>3.本项目约定对中标人的扣罚款项具体条款有明确约定的从其约定，约定不明确的，采购人均有权从应结款项或履约保证金中扣除。</w:t>
      </w:r>
    </w:p>
    <w:p>
      <w:pPr>
        <w:pStyle w:val="64"/>
        <w:spacing w:before="0" w:beforeAutospacing="0" w:after="0" w:afterAutospacing="0" w:line="360" w:lineRule="auto"/>
        <w:ind w:firstLine="480" w:firstLineChars="200"/>
      </w:pPr>
      <w:r>
        <w:rPr>
          <w:rFonts w:hint="eastAsia"/>
        </w:rPr>
        <w:t>4.本招标文件未明确的其它约定事项或条款，待采购人与中标人签订合同时，由双方协商订立。</w:t>
      </w:r>
      <w:bookmarkEnd w:id="77"/>
      <w:bookmarkEnd w:id="78"/>
      <w:bookmarkStart w:id="79" w:name="_Toc441071233"/>
      <w:bookmarkStart w:id="80" w:name="_Toc1669"/>
    </w:p>
    <w:p>
      <w:pPr>
        <w:pStyle w:val="64"/>
        <w:spacing w:before="0" w:beforeAutospacing="0" w:after="0" w:afterAutospacing="0" w:line="360" w:lineRule="auto"/>
        <w:ind w:firstLine="480" w:firstLineChars="200"/>
        <w:rPr>
          <w:bCs/>
          <w:kern w:val="2"/>
          <w:szCs w:val="36"/>
        </w:rPr>
      </w:pPr>
      <w:r>
        <w:rPr>
          <w:rFonts w:hint="eastAsia"/>
          <w:bCs/>
          <w:kern w:val="2"/>
          <w:szCs w:val="36"/>
        </w:rPr>
        <w:br w:type="page"/>
      </w:r>
    </w:p>
    <w:p>
      <w:pPr>
        <w:pStyle w:val="3"/>
        <w:keepNext w:val="0"/>
        <w:keepLines w:val="0"/>
        <w:numPr>
          <w:ilvl w:val="0"/>
          <w:numId w:val="0"/>
        </w:numPr>
        <w:spacing w:before="0" w:after="0" w:line="360" w:lineRule="auto"/>
        <w:rPr>
          <w:rFonts w:ascii="宋体" w:hAnsi="宋体" w:eastAsia="宋体" w:cs="宋体"/>
        </w:rPr>
      </w:pPr>
      <w:r>
        <w:rPr>
          <w:rFonts w:hint="eastAsia" w:ascii="宋体" w:hAnsi="宋体" w:eastAsia="宋体" w:cs="宋体"/>
          <w:bCs/>
          <w:kern w:val="2"/>
          <w:szCs w:val="36"/>
        </w:rPr>
        <w:t xml:space="preserve">第四章  </w:t>
      </w:r>
      <w:bookmarkEnd w:id="79"/>
      <w:r>
        <w:rPr>
          <w:rFonts w:hint="eastAsia" w:ascii="宋体" w:hAnsi="宋体" w:eastAsia="宋体" w:cs="宋体"/>
        </w:rPr>
        <w:t>采购合同（参考文本）</w:t>
      </w:r>
      <w:bookmarkEnd w:id="80"/>
    </w:p>
    <w:p>
      <w:pPr>
        <w:spacing w:line="360" w:lineRule="auto"/>
        <w:jc w:val="right"/>
        <w:rPr>
          <w:rFonts w:ascii="宋体" w:hAnsi="宋体" w:cs="宋体"/>
          <w:sz w:val="24"/>
        </w:rPr>
      </w:pPr>
      <w:r>
        <w:rPr>
          <w:rFonts w:hint="eastAsia" w:ascii="宋体" w:hAnsi="宋体" w:cs="宋体"/>
          <w:sz w:val="24"/>
        </w:rPr>
        <w:t>合同编号：</w:t>
      </w:r>
    </w:p>
    <w:p>
      <w:pPr>
        <w:spacing w:line="360" w:lineRule="auto"/>
        <w:jc w:val="center"/>
        <w:rPr>
          <w:rFonts w:ascii="宋体" w:hAnsi="宋体" w:cs="宋体"/>
          <w:sz w:val="24"/>
        </w:rPr>
      </w:pPr>
      <w:r>
        <w:rPr>
          <w:rFonts w:hint="eastAsia" w:ascii="宋体" w:hAnsi="宋体" w:cs="宋体"/>
          <w:sz w:val="24"/>
        </w:rPr>
        <w:t>采购合同（服务类）</w:t>
      </w:r>
    </w:p>
    <w:p>
      <w:pPr>
        <w:spacing w:line="360" w:lineRule="auto"/>
        <w:jc w:val="center"/>
        <w:rPr>
          <w:rFonts w:ascii="宋体" w:hAnsi="宋体" w:cs="宋体"/>
          <w:sz w:val="24"/>
        </w:rPr>
      </w:pPr>
      <w:r>
        <w:rPr>
          <w:rFonts w:hint="eastAsia" w:ascii="宋体" w:hAnsi="宋体" w:cs="宋体"/>
          <w:sz w:val="24"/>
        </w:rPr>
        <w:t>编制说明</w:t>
      </w:r>
    </w:p>
    <w:p>
      <w:pPr>
        <w:spacing w:line="360" w:lineRule="auto"/>
        <w:rPr>
          <w:rFonts w:ascii="宋体" w:hAnsi="宋体" w:cs="宋体"/>
          <w:sz w:val="24"/>
        </w:rPr>
      </w:pPr>
      <w:r>
        <w:rPr>
          <w:rFonts w:hint="eastAsia" w:ascii="宋体" w:hAnsi="宋体" w:cs="宋体"/>
          <w:sz w:val="24"/>
        </w:rPr>
        <w:t>1.签订合同应遵守《中华人民共和国民法典》等法律法规及其他有关规定。</w:t>
      </w:r>
    </w:p>
    <w:p>
      <w:pPr>
        <w:spacing w:line="360" w:lineRule="auto"/>
        <w:rPr>
          <w:rFonts w:ascii="宋体" w:hAnsi="宋体" w:cs="宋体"/>
          <w:sz w:val="24"/>
        </w:rPr>
      </w:pPr>
      <w:r>
        <w:rPr>
          <w:rFonts w:hint="eastAsia" w:ascii="宋体" w:hAnsi="宋体" w:cs="宋体"/>
          <w:sz w:val="24"/>
        </w:rPr>
        <w:t>2.签订合同时，采购人与中标人应结合招标文件规定填列相应内容。招标文件已有约定的，双方均不得对约定进行变更或调整；招标文件未作规定的，双方可通过友好协商进行约定。</w:t>
      </w:r>
    </w:p>
    <w:p>
      <w:pPr>
        <w:spacing w:line="360" w:lineRule="auto"/>
        <w:rPr>
          <w:rFonts w:ascii="宋体" w:hAnsi="宋体" w:cs="宋体"/>
          <w:sz w:val="24"/>
        </w:rPr>
      </w:pPr>
      <w:r>
        <w:rPr>
          <w:rFonts w:hint="eastAsia" w:ascii="宋体" w:hAnsi="宋体" w:cs="宋体"/>
          <w:sz w:val="24"/>
        </w:rPr>
        <w:t>3.政府有关主管部门对若干合同有规范文本的，可使用相应合同文本。</w:t>
      </w:r>
    </w:p>
    <w:p>
      <w:pPr>
        <w:spacing w:line="360" w:lineRule="auto"/>
        <w:rPr>
          <w:rFonts w:ascii="宋体" w:hAnsi="宋体" w:cs="宋体"/>
          <w:sz w:val="24"/>
        </w:rPr>
      </w:pPr>
      <w:r>
        <w:rPr>
          <w:rFonts w:hint="eastAsia" w:ascii="宋体" w:hAnsi="宋体" w:cs="宋体"/>
          <w:sz w:val="24"/>
        </w:rPr>
        <w:t>4.本合同范本仅供参考，采购人应当根据采购项目的实际需求对合同条款进行修改、补充。</w:t>
      </w:r>
    </w:p>
    <w:p>
      <w:pPr>
        <w:spacing w:line="360" w:lineRule="auto"/>
        <w:rPr>
          <w:rFonts w:ascii="宋体" w:hAnsi="宋体" w:cs="宋体"/>
          <w:sz w:val="24"/>
        </w:rPr>
      </w:pPr>
      <w:r>
        <w:rPr>
          <w:rFonts w:hint="eastAsia" w:ascii="宋体" w:hAnsi="宋体" w:cs="宋体"/>
          <w:sz w:val="24"/>
        </w:rPr>
        <w:t>甲方：</w:t>
      </w:r>
    </w:p>
    <w:p>
      <w:pPr>
        <w:spacing w:line="360" w:lineRule="auto"/>
        <w:rPr>
          <w:rFonts w:ascii="宋体" w:hAnsi="宋体" w:cs="宋体"/>
          <w:sz w:val="24"/>
        </w:rPr>
      </w:pPr>
      <w:r>
        <w:rPr>
          <w:rFonts w:hint="eastAsia" w:ascii="宋体" w:hAnsi="宋体" w:cs="宋体"/>
          <w:sz w:val="24"/>
        </w:rPr>
        <w:t>住所地：________________</w:t>
      </w:r>
    </w:p>
    <w:p>
      <w:pPr>
        <w:spacing w:line="360" w:lineRule="auto"/>
        <w:rPr>
          <w:rFonts w:ascii="宋体" w:hAnsi="宋体" w:cs="宋体"/>
          <w:sz w:val="24"/>
        </w:rPr>
      </w:pPr>
      <w:r>
        <w:rPr>
          <w:rFonts w:hint="eastAsia" w:ascii="宋体" w:hAnsi="宋体" w:cs="宋体"/>
          <w:sz w:val="24"/>
        </w:rPr>
        <w:t>联系人：________________</w:t>
      </w:r>
    </w:p>
    <w:p>
      <w:pPr>
        <w:spacing w:line="360" w:lineRule="auto"/>
        <w:rPr>
          <w:rFonts w:ascii="宋体" w:hAnsi="宋体" w:cs="宋体"/>
          <w:sz w:val="24"/>
        </w:rPr>
      </w:pPr>
      <w:r>
        <w:rPr>
          <w:rFonts w:hint="eastAsia" w:ascii="宋体" w:hAnsi="宋体" w:cs="宋体"/>
          <w:sz w:val="24"/>
        </w:rPr>
        <w:t>联系电话：______________</w:t>
      </w:r>
    </w:p>
    <w:p>
      <w:pPr>
        <w:spacing w:line="360" w:lineRule="auto"/>
        <w:rPr>
          <w:rFonts w:ascii="宋体" w:hAnsi="宋体" w:cs="宋体"/>
          <w:sz w:val="24"/>
        </w:rPr>
      </w:pPr>
      <w:r>
        <w:rPr>
          <w:rFonts w:hint="eastAsia" w:ascii="宋体" w:hAnsi="宋体" w:cs="宋体"/>
          <w:sz w:val="24"/>
        </w:rPr>
        <w:t>传真：________________</w:t>
      </w:r>
    </w:p>
    <w:p>
      <w:pPr>
        <w:spacing w:line="360" w:lineRule="auto"/>
        <w:rPr>
          <w:rFonts w:ascii="宋体" w:hAnsi="宋体" w:cs="宋体"/>
          <w:sz w:val="24"/>
        </w:rPr>
      </w:pPr>
      <w:r>
        <w:rPr>
          <w:rFonts w:hint="eastAsia" w:ascii="宋体" w:hAnsi="宋体" w:cs="宋体"/>
          <w:sz w:val="24"/>
        </w:rPr>
        <w:t>电子邮箱：________________</w:t>
      </w:r>
    </w:p>
    <w:p>
      <w:pPr>
        <w:spacing w:line="360" w:lineRule="auto"/>
        <w:rPr>
          <w:rFonts w:ascii="宋体" w:hAnsi="宋体" w:cs="宋体"/>
          <w:sz w:val="24"/>
        </w:rPr>
      </w:pPr>
      <w:r>
        <w:rPr>
          <w:rFonts w:hint="eastAsia" w:ascii="宋体" w:hAnsi="宋体" w:cs="宋体"/>
          <w:sz w:val="24"/>
        </w:rPr>
        <w:t>乙方： ________________</w:t>
      </w:r>
    </w:p>
    <w:p>
      <w:pPr>
        <w:spacing w:line="360" w:lineRule="auto"/>
        <w:rPr>
          <w:rFonts w:ascii="宋体" w:hAnsi="宋体" w:cs="宋体"/>
          <w:sz w:val="24"/>
        </w:rPr>
      </w:pPr>
      <w:r>
        <w:rPr>
          <w:rFonts w:hint="eastAsia" w:ascii="宋体" w:hAnsi="宋体" w:cs="宋体"/>
          <w:sz w:val="24"/>
        </w:rPr>
        <w:t>住所地： ________________</w:t>
      </w:r>
    </w:p>
    <w:p>
      <w:pPr>
        <w:spacing w:line="360" w:lineRule="auto"/>
        <w:rPr>
          <w:rFonts w:ascii="宋体" w:hAnsi="宋体" w:cs="宋体"/>
          <w:sz w:val="24"/>
        </w:rPr>
      </w:pPr>
      <w:r>
        <w:rPr>
          <w:rFonts w:hint="eastAsia" w:ascii="宋体" w:hAnsi="宋体" w:cs="宋体"/>
          <w:sz w:val="24"/>
        </w:rPr>
        <w:t>联系人：______________</w:t>
      </w:r>
    </w:p>
    <w:p>
      <w:pPr>
        <w:spacing w:line="360" w:lineRule="auto"/>
        <w:rPr>
          <w:rFonts w:ascii="宋体" w:hAnsi="宋体" w:cs="宋体"/>
          <w:sz w:val="24"/>
        </w:rPr>
      </w:pPr>
      <w:r>
        <w:rPr>
          <w:rFonts w:hint="eastAsia" w:ascii="宋体" w:hAnsi="宋体" w:cs="宋体"/>
          <w:sz w:val="24"/>
        </w:rPr>
        <w:t>联系电话：______________</w:t>
      </w:r>
    </w:p>
    <w:p>
      <w:pPr>
        <w:spacing w:line="360" w:lineRule="auto"/>
        <w:rPr>
          <w:rFonts w:ascii="宋体" w:hAnsi="宋体" w:cs="宋体"/>
          <w:sz w:val="24"/>
        </w:rPr>
      </w:pPr>
      <w:r>
        <w:rPr>
          <w:rFonts w:hint="eastAsia" w:ascii="宋体" w:hAnsi="宋体" w:cs="宋体"/>
          <w:sz w:val="24"/>
        </w:rPr>
        <w:t>传真：________________</w:t>
      </w:r>
    </w:p>
    <w:p>
      <w:pPr>
        <w:spacing w:line="360" w:lineRule="auto"/>
        <w:rPr>
          <w:rFonts w:ascii="宋体" w:hAnsi="宋体" w:cs="宋体"/>
          <w:sz w:val="24"/>
        </w:rPr>
      </w:pPr>
      <w:r>
        <w:rPr>
          <w:rFonts w:hint="eastAsia" w:ascii="宋体" w:hAnsi="宋体" w:cs="宋体"/>
          <w:sz w:val="24"/>
        </w:rPr>
        <w:t>电子邮箱：________________</w:t>
      </w:r>
    </w:p>
    <w:p>
      <w:pPr>
        <w:spacing w:line="360" w:lineRule="auto"/>
        <w:ind w:firstLine="480" w:firstLineChars="200"/>
        <w:rPr>
          <w:rFonts w:ascii="宋体" w:hAnsi="宋体" w:cs="宋体"/>
          <w:sz w:val="24"/>
        </w:rPr>
      </w:pPr>
      <w:r>
        <w:rPr>
          <w:rFonts w:hint="eastAsia" w:ascii="宋体" w:hAnsi="宋体" w:cs="宋体"/>
          <w:sz w:val="24"/>
        </w:rPr>
        <w:t>根据项目编号为___________ 的 __________项目（以下简称：“本项目”）的采购结果，遵循平等、自愿、公平和诚实信用的原则，双方签署本合同，具体内容如下：</w:t>
      </w:r>
    </w:p>
    <w:p>
      <w:pPr>
        <w:spacing w:line="360" w:lineRule="auto"/>
        <w:ind w:firstLine="480" w:firstLineChars="200"/>
        <w:rPr>
          <w:rFonts w:ascii="宋体" w:hAnsi="宋体" w:cs="宋体"/>
          <w:sz w:val="24"/>
        </w:rPr>
      </w:pPr>
      <w:r>
        <w:rPr>
          <w:rFonts w:hint="eastAsia" w:ascii="宋体" w:hAnsi="宋体" w:cs="宋体"/>
          <w:sz w:val="24"/>
        </w:rPr>
        <w:t>一、合同组成部分</w:t>
      </w:r>
    </w:p>
    <w:p>
      <w:pPr>
        <w:spacing w:line="360" w:lineRule="auto"/>
        <w:ind w:firstLine="480" w:firstLineChars="200"/>
        <w:rPr>
          <w:rFonts w:ascii="宋体" w:hAnsi="宋体" w:cs="宋体"/>
          <w:sz w:val="24"/>
        </w:rPr>
      </w:pPr>
      <w:r>
        <w:rPr>
          <w:rFonts w:hint="eastAsia" w:ascii="宋体" w:hAnsi="宋体" w:cs="宋体"/>
          <w:sz w:val="24"/>
        </w:rPr>
        <w:t>1.1本合同条款及附件；</w:t>
      </w:r>
    </w:p>
    <w:p>
      <w:pPr>
        <w:spacing w:line="360" w:lineRule="auto"/>
        <w:ind w:firstLine="480" w:firstLineChars="200"/>
        <w:rPr>
          <w:rFonts w:ascii="宋体" w:hAnsi="宋体" w:cs="宋体"/>
          <w:sz w:val="24"/>
        </w:rPr>
      </w:pPr>
      <w:r>
        <w:rPr>
          <w:rFonts w:hint="eastAsia" w:ascii="宋体" w:hAnsi="宋体" w:cs="宋体"/>
          <w:sz w:val="24"/>
        </w:rPr>
        <w:t>1.2招标文件及其附件、补充文件；</w:t>
      </w:r>
    </w:p>
    <w:p>
      <w:pPr>
        <w:spacing w:line="360" w:lineRule="auto"/>
        <w:ind w:firstLine="480" w:firstLineChars="200"/>
        <w:rPr>
          <w:rFonts w:ascii="宋体" w:hAnsi="宋体" w:cs="宋体"/>
          <w:sz w:val="24"/>
        </w:rPr>
      </w:pPr>
      <w:r>
        <w:rPr>
          <w:rFonts w:hint="eastAsia" w:ascii="宋体" w:hAnsi="宋体" w:cs="宋体"/>
          <w:sz w:val="24"/>
        </w:rPr>
        <w:t>1.3乙方的投标文件及其附件、补充文件；</w:t>
      </w:r>
    </w:p>
    <w:p>
      <w:pPr>
        <w:spacing w:line="360" w:lineRule="auto"/>
        <w:ind w:firstLine="480" w:firstLineChars="200"/>
        <w:rPr>
          <w:rFonts w:ascii="宋体" w:hAnsi="宋体" w:cs="宋体"/>
          <w:sz w:val="24"/>
        </w:rPr>
      </w:pPr>
      <w:r>
        <w:rPr>
          <w:rFonts w:hint="eastAsia" w:ascii="宋体" w:hAnsi="宋体" w:cs="宋体"/>
          <w:sz w:val="24"/>
        </w:rPr>
        <w:t>1.4其他文件或材料：</w:t>
      </w:r>
    </w:p>
    <w:p>
      <w:pPr>
        <w:spacing w:line="360" w:lineRule="auto"/>
        <w:ind w:firstLine="480" w:firstLineChars="200"/>
        <w:rPr>
          <w:rFonts w:ascii="宋体" w:hAnsi="宋体" w:cs="宋体"/>
          <w:sz w:val="24"/>
        </w:rPr>
      </w:pPr>
      <w:r>
        <w:rPr>
          <w:rFonts w:hint="eastAsia" w:ascii="宋体" w:hAnsi="宋体" w:cs="宋体"/>
          <w:sz w:val="24"/>
        </w:rPr>
        <w:t>二、合同标的</w:t>
      </w:r>
    </w:p>
    <w:p>
      <w:pPr>
        <w:spacing w:line="360" w:lineRule="auto"/>
        <w:ind w:firstLine="480" w:firstLineChars="200"/>
        <w:rPr>
          <w:rFonts w:ascii="宋体" w:hAnsi="宋体" w:cs="宋体"/>
          <w:sz w:val="24"/>
        </w:rPr>
      </w:pPr>
      <w:r>
        <w:rPr>
          <w:rFonts w:hint="eastAsia" w:ascii="宋体" w:hAnsi="宋体" w:cs="宋体"/>
          <w:sz w:val="24"/>
        </w:rPr>
        <w:t>三、价格形式及合同价款</w:t>
      </w:r>
    </w:p>
    <w:p>
      <w:pPr>
        <w:spacing w:line="360" w:lineRule="auto"/>
        <w:ind w:firstLine="480" w:firstLineChars="200"/>
        <w:rPr>
          <w:rFonts w:ascii="宋体" w:hAnsi="宋体" w:cs="宋体"/>
          <w:sz w:val="24"/>
        </w:rPr>
      </w:pPr>
      <w:r>
        <w:rPr>
          <w:rFonts w:hint="eastAsia" w:ascii="宋体" w:hAnsi="宋体" w:cs="宋体"/>
          <w:sz w:val="24"/>
        </w:rPr>
        <w:t>3.1价格形式</w:t>
      </w:r>
    </w:p>
    <w:p>
      <w:pPr>
        <w:spacing w:line="360" w:lineRule="auto"/>
        <w:ind w:firstLine="480" w:firstLineChars="200"/>
        <w:rPr>
          <w:rFonts w:ascii="宋体" w:hAnsi="宋体" w:cs="宋体"/>
          <w:sz w:val="24"/>
        </w:rPr>
      </w:pPr>
      <w:r>
        <w:rPr>
          <w:rFonts w:hint="eastAsia" w:ascii="宋体" w:hAnsi="宋体" w:cs="宋体"/>
          <w:sz w:val="24"/>
        </w:rPr>
        <w:t> 固定单价合同。完成约定服务事项的含税合同单价为：人民币（大写）元（￥ _____________元）。</w:t>
      </w:r>
    </w:p>
    <w:p>
      <w:pPr>
        <w:spacing w:line="360" w:lineRule="auto"/>
        <w:ind w:firstLine="480" w:firstLineChars="200"/>
        <w:rPr>
          <w:rFonts w:ascii="宋体" w:hAnsi="宋体" w:cs="宋体"/>
          <w:sz w:val="24"/>
        </w:rPr>
      </w:pPr>
      <w:r>
        <w:rPr>
          <w:rFonts w:hint="eastAsia" w:ascii="宋体" w:hAnsi="宋体" w:cs="宋体"/>
          <w:sz w:val="24"/>
        </w:rPr>
        <w:t> 固定总价合同。完成约定服务事项的含税服务费用为：人民币（大写）元（￥_____________ 元）。</w:t>
      </w:r>
    </w:p>
    <w:p>
      <w:pPr>
        <w:spacing w:line="360" w:lineRule="auto"/>
        <w:ind w:firstLine="480" w:firstLineChars="200"/>
        <w:rPr>
          <w:rFonts w:ascii="宋体" w:hAnsi="宋体" w:cs="宋体"/>
          <w:sz w:val="24"/>
        </w:rPr>
      </w:pPr>
      <w:r>
        <w:rPr>
          <w:rFonts w:hint="eastAsia" w:ascii="宋体" w:hAnsi="宋体" w:cs="宋体"/>
          <w:sz w:val="24"/>
        </w:rPr>
        <w:t> 其他方式。</w:t>
      </w:r>
    </w:p>
    <w:p>
      <w:pPr>
        <w:spacing w:line="360" w:lineRule="auto"/>
        <w:ind w:firstLine="480" w:firstLineChars="200"/>
        <w:rPr>
          <w:rFonts w:ascii="宋体" w:hAnsi="宋体" w:cs="宋体"/>
          <w:sz w:val="24"/>
        </w:rPr>
      </w:pPr>
      <w:r>
        <w:rPr>
          <w:rFonts w:hint="eastAsia" w:ascii="宋体" w:hAnsi="宋体" w:cs="宋体"/>
          <w:sz w:val="24"/>
        </w:rPr>
        <w:t>3.2合同价款包含范围</w:t>
      </w:r>
    </w:p>
    <w:p>
      <w:pPr>
        <w:spacing w:line="360" w:lineRule="auto"/>
        <w:ind w:firstLine="480" w:firstLineChars="200"/>
        <w:rPr>
          <w:rFonts w:ascii="宋体" w:hAnsi="宋体" w:cs="宋体"/>
          <w:sz w:val="24"/>
        </w:rPr>
      </w:pPr>
      <w:r>
        <w:rPr>
          <w:rFonts w:hint="eastAsia" w:ascii="宋体" w:hAnsi="宋体" w:cs="宋体"/>
          <w:sz w:val="24"/>
        </w:rPr>
        <w:t>3.3其他需说明的事项：</w:t>
      </w:r>
    </w:p>
    <w:p>
      <w:pPr>
        <w:spacing w:line="360" w:lineRule="auto"/>
        <w:ind w:firstLine="480" w:firstLineChars="200"/>
        <w:rPr>
          <w:rFonts w:ascii="宋体" w:hAnsi="宋体" w:cs="宋体"/>
          <w:sz w:val="24"/>
        </w:rPr>
      </w:pPr>
      <w:r>
        <w:rPr>
          <w:rFonts w:hint="eastAsia" w:ascii="宋体" w:hAnsi="宋体" w:cs="宋体"/>
          <w:sz w:val="24"/>
        </w:rPr>
        <w:t>四、合同标的及服务范围、地点和时间</w:t>
      </w:r>
    </w:p>
    <w:p>
      <w:pPr>
        <w:spacing w:line="360" w:lineRule="auto"/>
        <w:ind w:firstLine="480" w:firstLineChars="200"/>
        <w:rPr>
          <w:rFonts w:ascii="宋体" w:hAnsi="宋体" w:cs="宋体"/>
          <w:sz w:val="24"/>
        </w:rPr>
      </w:pPr>
      <w:r>
        <w:rPr>
          <w:rFonts w:hint="eastAsia" w:ascii="宋体" w:hAnsi="宋体" w:cs="宋体"/>
          <w:sz w:val="24"/>
        </w:rPr>
        <w:t>4.1项目名称： _____________</w:t>
      </w:r>
    </w:p>
    <w:p>
      <w:pPr>
        <w:spacing w:line="360" w:lineRule="auto"/>
        <w:ind w:firstLine="480" w:firstLineChars="200"/>
        <w:rPr>
          <w:rFonts w:ascii="宋体" w:hAnsi="宋体" w:cs="宋体"/>
          <w:sz w:val="24"/>
        </w:rPr>
      </w:pPr>
      <w:r>
        <w:rPr>
          <w:rFonts w:hint="eastAsia" w:ascii="宋体" w:hAnsi="宋体" w:cs="宋体"/>
          <w:sz w:val="24"/>
        </w:rPr>
        <w:t>4.2服务范围：_____________</w:t>
      </w:r>
    </w:p>
    <w:p>
      <w:pPr>
        <w:spacing w:line="360" w:lineRule="auto"/>
        <w:ind w:firstLine="480" w:firstLineChars="200"/>
        <w:rPr>
          <w:rFonts w:ascii="宋体" w:hAnsi="宋体" w:cs="宋体"/>
          <w:sz w:val="24"/>
        </w:rPr>
      </w:pPr>
      <w:r>
        <w:rPr>
          <w:rFonts w:hint="eastAsia" w:ascii="宋体" w:hAnsi="宋体" w:cs="宋体"/>
          <w:sz w:val="24"/>
        </w:rPr>
        <w:t>4.3服务地点：_____________</w:t>
      </w:r>
    </w:p>
    <w:p>
      <w:pPr>
        <w:spacing w:line="360" w:lineRule="auto"/>
        <w:ind w:firstLine="480" w:firstLineChars="200"/>
        <w:rPr>
          <w:rFonts w:ascii="宋体" w:hAnsi="宋体" w:cs="宋体"/>
          <w:sz w:val="24"/>
        </w:rPr>
      </w:pPr>
      <w:r>
        <w:rPr>
          <w:rFonts w:hint="eastAsia" w:ascii="宋体" w:hAnsi="宋体" w:cs="宋体"/>
          <w:sz w:val="24"/>
        </w:rPr>
        <w:t>4.4服务完成时间：_____________</w:t>
      </w:r>
    </w:p>
    <w:p>
      <w:pPr>
        <w:spacing w:line="360" w:lineRule="auto"/>
        <w:ind w:firstLine="480" w:firstLineChars="200"/>
        <w:rPr>
          <w:rFonts w:ascii="宋体" w:hAnsi="宋体" w:cs="宋体"/>
          <w:sz w:val="24"/>
        </w:rPr>
      </w:pPr>
      <w:r>
        <w:rPr>
          <w:rFonts w:hint="eastAsia" w:ascii="宋体" w:hAnsi="宋体" w:cs="宋体"/>
          <w:sz w:val="24"/>
        </w:rPr>
        <w:t>五、服务内容、质量标准和要求</w:t>
      </w:r>
    </w:p>
    <w:p>
      <w:pPr>
        <w:spacing w:line="360" w:lineRule="auto"/>
        <w:ind w:firstLine="480" w:firstLineChars="200"/>
        <w:rPr>
          <w:rFonts w:ascii="宋体" w:hAnsi="宋体" w:cs="宋体"/>
          <w:sz w:val="24"/>
        </w:rPr>
      </w:pPr>
      <w:r>
        <w:rPr>
          <w:rFonts w:hint="eastAsia" w:ascii="宋体" w:hAnsi="宋体" w:cs="宋体"/>
          <w:sz w:val="24"/>
        </w:rPr>
        <w:t>5.1服务工作量的计量方式：_____________</w:t>
      </w:r>
    </w:p>
    <w:p>
      <w:pPr>
        <w:spacing w:line="360" w:lineRule="auto"/>
        <w:ind w:firstLine="480" w:firstLineChars="200"/>
        <w:rPr>
          <w:rFonts w:ascii="宋体" w:hAnsi="宋体" w:cs="宋体"/>
          <w:sz w:val="24"/>
        </w:rPr>
      </w:pPr>
      <w:r>
        <w:rPr>
          <w:rFonts w:hint="eastAsia" w:ascii="宋体" w:hAnsi="宋体" w:cs="宋体"/>
          <w:sz w:val="24"/>
        </w:rPr>
        <w:t>5.2服务内容：_____________</w:t>
      </w:r>
    </w:p>
    <w:p>
      <w:pPr>
        <w:spacing w:line="360" w:lineRule="auto"/>
        <w:ind w:firstLine="480" w:firstLineChars="200"/>
        <w:rPr>
          <w:rFonts w:ascii="宋体" w:hAnsi="宋体" w:cs="宋体"/>
          <w:sz w:val="24"/>
        </w:rPr>
      </w:pPr>
      <w:r>
        <w:rPr>
          <w:rFonts w:hint="eastAsia" w:ascii="宋体" w:hAnsi="宋体" w:cs="宋体"/>
          <w:sz w:val="24"/>
        </w:rPr>
        <w:t>5.3技术保障、服务人员组成、所涉及的货物的质量标准：</w:t>
      </w:r>
    </w:p>
    <w:p>
      <w:pPr>
        <w:spacing w:line="360" w:lineRule="auto"/>
        <w:ind w:firstLine="480" w:firstLineChars="200"/>
        <w:rPr>
          <w:rFonts w:ascii="宋体" w:hAnsi="宋体" w:cs="宋体"/>
          <w:sz w:val="24"/>
        </w:rPr>
      </w:pPr>
      <w:r>
        <w:rPr>
          <w:rFonts w:hint="eastAsia" w:ascii="宋体" w:hAnsi="宋体" w:cs="宋体"/>
          <w:sz w:val="24"/>
        </w:rPr>
        <w:t>（1）服务技术保障：_____________</w:t>
      </w:r>
    </w:p>
    <w:p>
      <w:pPr>
        <w:spacing w:line="360" w:lineRule="auto"/>
        <w:ind w:firstLine="480" w:firstLineChars="200"/>
        <w:rPr>
          <w:rFonts w:ascii="宋体" w:hAnsi="宋体" w:cs="宋体"/>
          <w:sz w:val="24"/>
        </w:rPr>
      </w:pPr>
      <w:r>
        <w:rPr>
          <w:rFonts w:hint="eastAsia" w:ascii="宋体" w:hAnsi="宋体" w:cs="宋体"/>
          <w:sz w:val="24"/>
        </w:rPr>
        <w:t>（2）服务人员组成：_____________</w:t>
      </w:r>
    </w:p>
    <w:p>
      <w:pPr>
        <w:spacing w:line="360" w:lineRule="auto"/>
        <w:ind w:firstLine="480" w:firstLineChars="200"/>
        <w:rPr>
          <w:rFonts w:ascii="宋体" w:hAnsi="宋体" w:cs="宋体"/>
          <w:sz w:val="24"/>
        </w:rPr>
      </w:pPr>
      <w:r>
        <w:rPr>
          <w:rFonts w:hint="eastAsia" w:ascii="宋体" w:hAnsi="宋体" w:cs="宋体"/>
          <w:sz w:val="24"/>
        </w:rPr>
        <w:t>（3）服务设备及物资投入及质量标准：_____________</w:t>
      </w:r>
    </w:p>
    <w:p>
      <w:pPr>
        <w:spacing w:line="360" w:lineRule="auto"/>
        <w:ind w:firstLine="480" w:firstLineChars="200"/>
        <w:rPr>
          <w:rFonts w:ascii="宋体" w:hAnsi="宋体" w:cs="宋体"/>
          <w:sz w:val="24"/>
        </w:rPr>
      </w:pPr>
      <w:r>
        <w:rPr>
          <w:rFonts w:hint="eastAsia" w:ascii="宋体" w:hAnsi="宋体" w:cs="宋体"/>
          <w:sz w:val="24"/>
        </w:rPr>
        <w:t>5.4服务质量标准及要求：</w:t>
      </w:r>
    </w:p>
    <w:p>
      <w:pPr>
        <w:spacing w:line="360" w:lineRule="auto"/>
        <w:ind w:firstLine="480" w:firstLineChars="200"/>
        <w:rPr>
          <w:rFonts w:ascii="宋体" w:hAnsi="宋体" w:cs="宋体"/>
          <w:sz w:val="24"/>
        </w:rPr>
      </w:pPr>
      <w:r>
        <w:rPr>
          <w:rFonts w:hint="eastAsia" w:ascii="宋体" w:hAnsi="宋体" w:cs="宋体"/>
          <w:sz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spacing w:line="360" w:lineRule="auto"/>
        <w:ind w:firstLine="480" w:firstLineChars="200"/>
        <w:rPr>
          <w:rFonts w:ascii="宋体" w:hAnsi="宋体" w:cs="宋体"/>
          <w:sz w:val="24"/>
        </w:rPr>
      </w:pPr>
      <w:r>
        <w:rPr>
          <w:rFonts w:hint="eastAsia" w:ascii="宋体" w:hAnsi="宋体" w:cs="宋体"/>
          <w:sz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spacing w:line="360" w:lineRule="auto"/>
        <w:ind w:firstLine="480" w:firstLineChars="200"/>
        <w:rPr>
          <w:rFonts w:ascii="宋体" w:hAnsi="宋体" w:cs="宋体"/>
          <w:sz w:val="24"/>
        </w:rPr>
      </w:pPr>
      <w:r>
        <w:rPr>
          <w:rFonts w:hint="eastAsia" w:ascii="宋体" w:hAnsi="宋体" w:cs="宋体"/>
          <w:sz w:val="24"/>
        </w:rPr>
        <w:t>5.4.3其他要求：</w:t>
      </w:r>
    </w:p>
    <w:p>
      <w:pPr>
        <w:spacing w:line="360" w:lineRule="auto"/>
        <w:ind w:firstLine="480" w:firstLineChars="200"/>
        <w:rPr>
          <w:rFonts w:ascii="宋体" w:hAnsi="宋体" w:cs="宋体"/>
          <w:sz w:val="24"/>
        </w:rPr>
      </w:pPr>
      <w:r>
        <w:rPr>
          <w:rFonts w:hint="eastAsia" w:ascii="宋体" w:hAnsi="宋体" w:cs="宋体"/>
          <w:sz w:val="24"/>
        </w:rPr>
        <w:t>六、服务履约验收或考核</w:t>
      </w:r>
    </w:p>
    <w:p>
      <w:pPr>
        <w:spacing w:line="360" w:lineRule="auto"/>
        <w:ind w:firstLine="480" w:firstLineChars="200"/>
        <w:rPr>
          <w:rFonts w:ascii="宋体" w:hAnsi="宋体" w:cs="宋体"/>
          <w:sz w:val="24"/>
        </w:rPr>
      </w:pPr>
      <w:r>
        <w:rPr>
          <w:rFonts w:hint="eastAsia" w:ascii="宋体" w:hAnsi="宋体" w:cs="宋体"/>
          <w:sz w:val="24"/>
        </w:rPr>
        <w:t>甲方按照招标文件、乙方的投标或投标文件和本协议约定的服务内容及质量要求按次组织对乙方所提供服务进行验收，或定期进行服务考核，并根据验收或考核结果支付服务费用。具体如下：</w:t>
      </w:r>
    </w:p>
    <w:p>
      <w:pPr>
        <w:spacing w:line="360" w:lineRule="auto"/>
        <w:ind w:firstLine="480" w:firstLineChars="200"/>
        <w:rPr>
          <w:rFonts w:ascii="宋体" w:hAnsi="宋体" w:cs="宋体"/>
          <w:sz w:val="24"/>
        </w:rPr>
      </w:pPr>
      <w:r>
        <w:rPr>
          <w:rFonts w:hint="eastAsia" w:ascii="宋体" w:hAnsi="宋体" w:cs="宋体"/>
          <w:sz w:val="24"/>
        </w:rPr>
        <w:t>七、甲方的权利与义务</w:t>
      </w:r>
    </w:p>
    <w:p>
      <w:pPr>
        <w:spacing w:line="360" w:lineRule="auto"/>
        <w:ind w:firstLine="480" w:firstLineChars="200"/>
        <w:rPr>
          <w:rFonts w:ascii="宋体" w:hAnsi="宋体" w:cs="宋体"/>
          <w:sz w:val="24"/>
        </w:rPr>
      </w:pPr>
      <w:r>
        <w:rPr>
          <w:rFonts w:hint="eastAsia" w:ascii="宋体" w:hAnsi="宋体" w:cs="宋体"/>
          <w:sz w:val="24"/>
        </w:rPr>
        <w:t>7.1甲方委派___________为联系人，联系方式 ___________，负责与乙方联系。如甲方联系人发生变更，甲方应书面告知乙方。</w:t>
      </w:r>
    </w:p>
    <w:p>
      <w:pPr>
        <w:spacing w:line="360" w:lineRule="auto"/>
        <w:ind w:firstLine="480" w:firstLineChars="200"/>
        <w:rPr>
          <w:rFonts w:ascii="宋体" w:hAnsi="宋体" w:cs="宋体"/>
          <w:sz w:val="24"/>
        </w:rPr>
      </w:pPr>
      <w:r>
        <w:rPr>
          <w:rFonts w:hint="eastAsia" w:ascii="宋体" w:hAnsi="宋体" w:cs="宋体"/>
          <w:sz w:val="24"/>
        </w:rPr>
        <w:t>7.2甲方应为乙方开展服务工作提供必要的工作条件，以及对内对外沟通和配合协助。</w:t>
      </w:r>
    </w:p>
    <w:p>
      <w:pPr>
        <w:spacing w:line="360" w:lineRule="auto"/>
        <w:ind w:firstLine="480" w:firstLineChars="200"/>
        <w:rPr>
          <w:rFonts w:ascii="宋体" w:hAnsi="宋体" w:cs="宋体"/>
          <w:sz w:val="24"/>
        </w:rPr>
      </w:pPr>
      <w:r>
        <w:rPr>
          <w:rFonts w:hint="eastAsia" w:ascii="宋体" w:hAnsi="宋体" w:cs="宋体"/>
          <w:sz w:val="24"/>
        </w:rPr>
        <w:t>7.3甲方应于___________之前提供服务所需的全部资料，并对所提供材料真实性、完整性、合法性负责。</w:t>
      </w:r>
    </w:p>
    <w:p>
      <w:pPr>
        <w:spacing w:line="360" w:lineRule="auto"/>
        <w:ind w:firstLine="480" w:firstLineChars="200"/>
        <w:rPr>
          <w:rFonts w:ascii="宋体" w:hAnsi="宋体" w:cs="宋体"/>
          <w:sz w:val="24"/>
        </w:rPr>
      </w:pPr>
      <w:r>
        <w:rPr>
          <w:rFonts w:hint="eastAsia" w:ascii="宋体" w:hAnsi="宋体" w:cs="宋体"/>
          <w:sz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spacing w:line="360" w:lineRule="auto"/>
        <w:ind w:firstLine="480" w:firstLineChars="200"/>
        <w:rPr>
          <w:rFonts w:ascii="宋体" w:hAnsi="宋体" w:cs="宋体"/>
          <w:sz w:val="24"/>
        </w:rPr>
      </w:pPr>
      <w:r>
        <w:rPr>
          <w:rFonts w:hint="eastAsia" w:ascii="宋体" w:hAnsi="宋体" w:cs="宋体"/>
          <w:sz w:val="24"/>
        </w:rPr>
        <w:t>7.5甲方应按本合同约定及时足额支付服务费用及相关费用。</w:t>
      </w:r>
    </w:p>
    <w:p>
      <w:pPr>
        <w:spacing w:line="360" w:lineRule="auto"/>
        <w:ind w:firstLine="480" w:firstLineChars="200"/>
        <w:rPr>
          <w:rFonts w:ascii="宋体" w:hAnsi="宋体" w:cs="宋体"/>
          <w:sz w:val="24"/>
        </w:rPr>
      </w:pPr>
      <w:r>
        <w:rPr>
          <w:rFonts w:hint="eastAsia" w:ascii="宋体" w:hAnsi="宋体" w:cs="宋体"/>
          <w:sz w:val="24"/>
        </w:rPr>
        <w:t>7.6其他</w:t>
      </w:r>
    </w:p>
    <w:p>
      <w:pPr>
        <w:spacing w:line="360" w:lineRule="auto"/>
        <w:ind w:firstLine="480" w:firstLineChars="200"/>
        <w:rPr>
          <w:rFonts w:ascii="宋体" w:hAnsi="宋体" w:cs="宋体"/>
          <w:sz w:val="24"/>
        </w:rPr>
      </w:pPr>
      <w:r>
        <w:rPr>
          <w:rFonts w:hint="eastAsia" w:ascii="宋体" w:hAnsi="宋体" w:cs="宋体"/>
          <w:sz w:val="24"/>
        </w:rPr>
        <w:t>八、乙方的权利与义务</w:t>
      </w:r>
    </w:p>
    <w:p>
      <w:pPr>
        <w:spacing w:line="360" w:lineRule="auto"/>
        <w:ind w:firstLine="480" w:firstLineChars="200"/>
        <w:rPr>
          <w:rFonts w:ascii="宋体" w:hAnsi="宋体" w:cs="宋体"/>
          <w:sz w:val="24"/>
        </w:rPr>
      </w:pPr>
      <w:r>
        <w:rPr>
          <w:rFonts w:hint="eastAsia" w:ascii="宋体" w:hAnsi="宋体" w:cs="宋体"/>
          <w:sz w:val="24"/>
        </w:rPr>
        <w:t>8.1乙方委派___________为联系人，联系方式 ___________，负责与甲方联系。如乙方联系人发生变更，乙方应书面告知甲方</w:t>
      </w:r>
    </w:p>
    <w:p>
      <w:pPr>
        <w:spacing w:line="360" w:lineRule="auto"/>
        <w:ind w:firstLine="480" w:firstLineChars="200"/>
        <w:rPr>
          <w:rFonts w:ascii="宋体" w:hAnsi="宋体" w:cs="宋体"/>
          <w:sz w:val="24"/>
        </w:rPr>
      </w:pPr>
      <w:r>
        <w:rPr>
          <w:rFonts w:hint="eastAsia" w:ascii="宋体" w:hAnsi="宋体" w:cs="宋体"/>
          <w:sz w:val="24"/>
        </w:rPr>
        <w:t>8.2乙方应国家法律法规和{{乙方的权利与义务-响应要求}}等要求开展{{乙方的权利与义务-开展服务}}服务；</w:t>
      </w:r>
    </w:p>
    <w:p>
      <w:pPr>
        <w:spacing w:line="360" w:lineRule="auto"/>
        <w:ind w:firstLine="480" w:firstLineChars="200"/>
        <w:rPr>
          <w:rFonts w:ascii="宋体" w:hAnsi="宋体" w:cs="宋体"/>
          <w:sz w:val="24"/>
        </w:rPr>
      </w:pPr>
      <w:r>
        <w:rPr>
          <w:rFonts w:hint="eastAsia" w:ascii="宋体" w:hAnsi="宋体" w:cs="宋体"/>
          <w:sz w:val="24"/>
        </w:rPr>
        <w:t>8.3乙方及其所委派服务人员应按标准或协议约定方式出具服务成果，对并其真实性和合法性负法律责任；</w:t>
      </w:r>
    </w:p>
    <w:p>
      <w:pPr>
        <w:spacing w:line="360" w:lineRule="auto"/>
        <w:ind w:firstLine="480" w:firstLineChars="200"/>
        <w:rPr>
          <w:rFonts w:ascii="宋体" w:hAnsi="宋体" w:cs="宋体"/>
          <w:sz w:val="24"/>
        </w:rPr>
      </w:pPr>
      <w:r>
        <w:rPr>
          <w:rFonts w:hint="eastAsia" w:ascii="宋体" w:hAnsi="宋体" w:cs="宋体"/>
          <w:sz w:val="24"/>
        </w:rPr>
        <w:t>8.4乙方对执行业务过程中知悉的国家秘密或甲方的商业秘密保密。除非国家法律法规及行业规范另有规定,或经甲方同意,乙方不得将其知悉的商业秘密和甲方提供的资料对外泄露。</w:t>
      </w:r>
    </w:p>
    <w:p>
      <w:pPr>
        <w:spacing w:line="360" w:lineRule="auto"/>
        <w:ind w:firstLine="480" w:firstLineChars="200"/>
        <w:rPr>
          <w:rFonts w:ascii="宋体" w:hAnsi="宋体" w:cs="宋体"/>
          <w:sz w:val="24"/>
        </w:rPr>
      </w:pPr>
      <w:r>
        <w:rPr>
          <w:rFonts w:hint="eastAsia" w:ascii="宋体" w:hAnsi="宋体" w:cs="宋体"/>
          <w:sz w:val="24"/>
        </w:rPr>
        <w:t>8.5乙方对服务业务应当单独建档，保存完整的工作记录，并对服务过程使用和暂存甲方的文件、材料和财物应当妥善保管。</w:t>
      </w:r>
    </w:p>
    <w:p>
      <w:pPr>
        <w:spacing w:line="360" w:lineRule="auto"/>
        <w:ind w:firstLine="480" w:firstLineChars="200"/>
        <w:rPr>
          <w:rFonts w:ascii="宋体" w:hAnsi="宋体" w:cs="宋体"/>
          <w:sz w:val="24"/>
        </w:rPr>
      </w:pPr>
      <w:r>
        <w:rPr>
          <w:rFonts w:hint="eastAsia" w:ascii="宋体" w:hAnsi="宋体" w:cs="宋体"/>
          <w:sz w:val="24"/>
        </w:rPr>
        <w:t>8.6服务工作结束后,乙方将根据情况对甲方服务相关的管理制度及其他事项等提出改进意见。</w:t>
      </w:r>
    </w:p>
    <w:p>
      <w:pPr>
        <w:spacing w:line="360" w:lineRule="auto"/>
        <w:ind w:firstLine="480" w:firstLineChars="200"/>
        <w:rPr>
          <w:rFonts w:ascii="宋体" w:hAnsi="宋体" w:cs="宋体"/>
          <w:sz w:val="24"/>
        </w:rPr>
      </w:pPr>
      <w:r>
        <w:rPr>
          <w:rFonts w:hint="eastAsia" w:ascii="宋体" w:hAnsi="宋体" w:cs="宋体"/>
          <w:sz w:val="24"/>
        </w:rPr>
        <w:t>8.7其他</w:t>
      </w:r>
    </w:p>
    <w:p>
      <w:pPr>
        <w:spacing w:line="360" w:lineRule="auto"/>
        <w:ind w:firstLine="480" w:firstLineChars="200"/>
        <w:rPr>
          <w:rFonts w:ascii="宋体" w:hAnsi="宋体" w:cs="宋体"/>
          <w:sz w:val="24"/>
        </w:rPr>
      </w:pPr>
      <w:r>
        <w:rPr>
          <w:rFonts w:hint="eastAsia" w:ascii="宋体" w:hAnsi="宋体" w:cs="宋体"/>
          <w:sz w:val="24"/>
        </w:rPr>
        <w:t>九、资金支付方式、时间和条件</w:t>
      </w:r>
    </w:p>
    <w:p>
      <w:pPr>
        <w:spacing w:line="360" w:lineRule="auto"/>
        <w:ind w:firstLine="480" w:firstLineChars="200"/>
        <w:rPr>
          <w:rFonts w:ascii="宋体" w:hAnsi="宋体" w:cs="宋体"/>
          <w:sz w:val="24"/>
        </w:rPr>
      </w:pPr>
      <w:r>
        <w:rPr>
          <w:rFonts w:hint="eastAsia" w:ascii="宋体" w:hAnsi="宋体" w:cs="宋体"/>
          <w:sz w:val="24"/>
        </w:rPr>
        <w:t>十、履约保证金</w:t>
      </w:r>
    </w:p>
    <w:p>
      <w:pPr>
        <w:spacing w:line="360" w:lineRule="auto"/>
        <w:ind w:firstLine="480" w:firstLineChars="200"/>
        <w:rPr>
          <w:rFonts w:ascii="宋体" w:hAnsi="宋体" w:cs="宋体"/>
          <w:sz w:val="24"/>
        </w:rPr>
      </w:pPr>
      <w:r>
        <w:rPr>
          <w:rFonts w:hint="eastAsia" w:ascii="宋体" w:hAnsi="宋体" w:cs="宋体"/>
          <w:sz w:val="24"/>
        </w:rPr>
        <w:t>□有，□无。具体如下：（按照招标文件规定填写）。</w:t>
      </w:r>
    </w:p>
    <w:p>
      <w:pPr>
        <w:spacing w:line="360" w:lineRule="auto"/>
        <w:ind w:firstLine="480" w:firstLineChars="200"/>
        <w:rPr>
          <w:rFonts w:ascii="宋体" w:hAnsi="宋体" w:cs="宋体"/>
          <w:sz w:val="24"/>
        </w:rPr>
      </w:pPr>
      <w:r>
        <w:rPr>
          <w:rFonts w:hint="eastAsia" w:ascii="宋体" w:hAnsi="宋体" w:cs="宋体"/>
          <w:sz w:val="24"/>
        </w:rPr>
        <w:t>10.1乙方向甲方缴纳人民币 元作为本合同的履约保证金。</w:t>
      </w:r>
    </w:p>
    <w:p>
      <w:pPr>
        <w:spacing w:line="360" w:lineRule="auto"/>
        <w:ind w:firstLine="480" w:firstLineChars="200"/>
        <w:rPr>
          <w:rFonts w:ascii="宋体" w:hAnsi="宋体" w:cs="宋体"/>
          <w:sz w:val="24"/>
        </w:rPr>
      </w:pPr>
      <w:r>
        <w:rPr>
          <w:rFonts w:hint="eastAsia" w:ascii="宋体" w:hAnsi="宋体" w:cs="宋体"/>
          <w:sz w:val="24"/>
        </w:rPr>
        <w:t>10.2履约保证金缴纳形式：支票/汇票/电汇/保函等非现金形式。</w:t>
      </w:r>
    </w:p>
    <w:p>
      <w:pPr>
        <w:spacing w:line="360" w:lineRule="auto"/>
        <w:ind w:firstLine="480" w:firstLineChars="200"/>
        <w:rPr>
          <w:rFonts w:ascii="宋体" w:hAnsi="宋体" w:cs="宋体"/>
          <w:sz w:val="24"/>
        </w:rPr>
      </w:pPr>
      <w:r>
        <w:rPr>
          <w:rFonts w:hint="eastAsia" w:ascii="宋体" w:hAnsi="宋体" w:cs="宋体"/>
          <w:sz w:val="24"/>
        </w:rPr>
        <w:t>10.3履约保证金合同履行完毕前有效，合同履行完毕后一次性结清退还。</w:t>
      </w:r>
    </w:p>
    <w:p>
      <w:pPr>
        <w:spacing w:line="360" w:lineRule="auto"/>
        <w:ind w:firstLine="480" w:firstLineChars="200"/>
        <w:rPr>
          <w:rFonts w:ascii="宋体" w:hAnsi="宋体" w:cs="宋体"/>
          <w:sz w:val="24"/>
        </w:rPr>
      </w:pPr>
      <w:r>
        <w:rPr>
          <w:rFonts w:hint="eastAsia" w:ascii="宋体" w:hAnsi="宋体" w:cs="宋体"/>
          <w:sz w:val="24"/>
        </w:rPr>
        <w:t>十一、合同期限</w:t>
      </w:r>
    </w:p>
    <w:p>
      <w:pPr>
        <w:spacing w:line="360" w:lineRule="auto"/>
        <w:ind w:firstLine="480" w:firstLineChars="200"/>
        <w:rPr>
          <w:rFonts w:ascii="宋体" w:hAnsi="宋体" w:cs="宋体"/>
          <w:sz w:val="24"/>
        </w:rPr>
      </w:pPr>
      <w:r>
        <w:rPr>
          <w:rFonts w:hint="eastAsia" w:ascii="宋体" w:hAnsi="宋体" w:cs="宋体"/>
          <w:sz w:val="24"/>
        </w:rPr>
        <w:t>十二、保密条款</w:t>
      </w:r>
    </w:p>
    <w:p>
      <w:pPr>
        <w:spacing w:line="360" w:lineRule="auto"/>
        <w:ind w:firstLine="480" w:firstLineChars="200"/>
        <w:rPr>
          <w:rFonts w:ascii="宋体" w:hAnsi="宋体" w:cs="宋体"/>
          <w:sz w:val="24"/>
        </w:rPr>
      </w:pPr>
      <w:r>
        <w:rPr>
          <w:rFonts w:hint="eastAsia" w:ascii="宋体" w:hAnsi="宋体" w:cs="宋体"/>
          <w:sz w:val="24"/>
        </w:rPr>
        <w:t>12.1对于在采购和合同履行过程中所获悉的属于保密的内容，甲、乙双方均负有保密义务。</w:t>
      </w:r>
    </w:p>
    <w:p>
      <w:pPr>
        <w:spacing w:line="360" w:lineRule="auto"/>
        <w:ind w:firstLine="480" w:firstLineChars="200"/>
        <w:rPr>
          <w:rFonts w:ascii="宋体" w:hAnsi="宋体" w:cs="宋体"/>
          <w:sz w:val="24"/>
        </w:rPr>
      </w:pPr>
      <w:r>
        <w:rPr>
          <w:rFonts w:hint="eastAsia" w:ascii="宋体" w:hAnsi="宋体" w:cs="宋体"/>
          <w:sz w:val="24"/>
        </w:rPr>
        <w:t>12.2其他</w:t>
      </w:r>
    </w:p>
    <w:p>
      <w:pPr>
        <w:spacing w:line="360" w:lineRule="auto"/>
        <w:ind w:firstLine="480" w:firstLineChars="200"/>
        <w:rPr>
          <w:rFonts w:ascii="宋体" w:hAnsi="宋体" w:cs="宋体"/>
          <w:sz w:val="24"/>
        </w:rPr>
      </w:pPr>
      <w:r>
        <w:rPr>
          <w:rFonts w:hint="eastAsia" w:ascii="宋体" w:hAnsi="宋体" w:cs="宋体"/>
          <w:sz w:val="24"/>
        </w:rPr>
        <w:t>十三、违约责任</w:t>
      </w:r>
    </w:p>
    <w:p>
      <w:pPr>
        <w:spacing w:line="360" w:lineRule="auto"/>
        <w:ind w:firstLine="480" w:firstLineChars="200"/>
        <w:rPr>
          <w:rFonts w:ascii="宋体" w:hAnsi="宋体" w:cs="宋体"/>
          <w:sz w:val="24"/>
        </w:rPr>
      </w:pPr>
      <w:r>
        <w:rPr>
          <w:rFonts w:hint="eastAsia" w:ascii="宋体" w:hAnsi="宋体" w:cs="宋体"/>
          <w:sz w:val="24"/>
        </w:rPr>
        <w:t>13.1甲方违约责任</w:t>
      </w:r>
    </w:p>
    <w:p>
      <w:pPr>
        <w:spacing w:line="360" w:lineRule="auto"/>
        <w:ind w:firstLine="480" w:firstLineChars="200"/>
        <w:rPr>
          <w:rFonts w:ascii="宋体" w:hAnsi="宋体" w:cs="宋体"/>
          <w:sz w:val="24"/>
        </w:rPr>
      </w:pPr>
      <w:r>
        <w:rPr>
          <w:rFonts w:hint="eastAsia" w:ascii="宋体" w:hAnsi="宋体" w:cs="宋体"/>
          <w:sz w:val="24"/>
        </w:rPr>
        <w:t>（1）甲方无正当理由拒绝乙方提供合格服务的，甲方应向乙方偿付所拒收合同总价________的违约金</w:t>
      </w:r>
    </w:p>
    <w:p>
      <w:pPr>
        <w:spacing w:line="360" w:lineRule="auto"/>
        <w:ind w:firstLine="480" w:firstLineChars="200"/>
        <w:rPr>
          <w:rFonts w:ascii="宋体" w:hAnsi="宋体" w:cs="宋体"/>
          <w:sz w:val="24"/>
        </w:rPr>
      </w:pPr>
      <w:r>
        <w:rPr>
          <w:rFonts w:hint="eastAsia" w:ascii="宋体" w:hAnsi="宋体" w:cs="宋体"/>
          <w:sz w:val="24"/>
        </w:rPr>
        <w:t>（2）甲方无故逾期验收和办理合同款项支付手续的,甲方应按逾期付款总额每日________向乙方支付违约金。</w:t>
      </w:r>
    </w:p>
    <w:p>
      <w:pPr>
        <w:spacing w:line="360" w:lineRule="auto"/>
        <w:ind w:firstLine="480" w:firstLineChars="200"/>
        <w:rPr>
          <w:rFonts w:ascii="宋体" w:hAnsi="宋体" w:cs="宋体"/>
          <w:sz w:val="24"/>
        </w:rPr>
      </w:pPr>
      <w:r>
        <w:rPr>
          <w:rFonts w:hint="eastAsia" w:ascii="宋体" w:hAnsi="宋体" w:cs="宋体"/>
          <w:sz w:val="24"/>
        </w:rPr>
        <w:t>（3）其他违约情形</w:t>
      </w:r>
    </w:p>
    <w:p>
      <w:pPr>
        <w:spacing w:line="360" w:lineRule="auto"/>
        <w:ind w:firstLine="480" w:firstLineChars="200"/>
        <w:rPr>
          <w:rFonts w:ascii="宋体" w:hAnsi="宋体" w:cs="宋体"/>
          <w:sz w:val="24"/>
        </w:rPr>
      </w:pPr>
      <w:r>
        <w:rPr>
          <w:rFonts w:hint="eastAsia" w:ascii="宋体" w:hAnsi="宋体" w:cs="宋体"/>
          <w:sz w:val="24"/>
        </w:rPr>
        <w:t>13.2乙方违约责任</w:t>
      </w:r>
    </w:p>
    <w:p>
      <w:pPr>
        <w:spacing w:line="360" w:lineRule="auto"/>
        <w:ind w:firstLine="480" w:firstLineChars="200"/>
        <w:rPr>
          <w:rFonts w:ascii="宋体" w:hAnsi="宋体" w:cs="宋体"/>
          <w:sz w:val="24"/>
        </w:rPr>
      </w:pPr>
      <w:r>
        <w:rPr>
          <w:rFonts w:hint="eastAsia" w:ascii="宋体" w:hAnsi="宋体" w:cs="宋体"/>
          <w:sz w:val="24"/>
        </w:rPr>
        <w:t>（1）乙方逾期履行服务的，乙方应按逾期交付总额每日________向甲方支付违约金，由甲方从待付货款中扣除。乙方无正当理由逾期超过约定日期________仍不能交付的，视为“乙方不按合同约定履约”；</w:t>
      </w:r>
    </w:p>
    <w:p>
      <w:pPr>
        <w:spacing w:line="360" w:lineRule="auto"/>
        <w:ind w:firstLine="480" w:firstLineChars="200"/>
        <w:rPr>
          <w:rFonts w:ascii="宋体" w:hAnsi="宋体" w:cs="宋体"/>
          <w:sz w:val="24"/>
        </w:rPr>
      </w:pPr>
      <w:r>
        <w:rPr>
          <w:rFonts w:hint="eastAsia" w:ascii="宋体" w:hAnsi="宋体" w:cs="宋体"/>
          <w:sz w:val="24"/>
        </w:rPr>
        <w:t>（2）乙方所履行的服务不符合合同规定及《招标文件》规定标准的，甲方有权拒绝，乙方愿意整改但逾期履行的，按乙方逾期履行处理。乙方拒绝整改的，视为“乙方不按合同约定履约”</w:t>
      </w:r>
    </w:p>
    <w:p>
      <w:pPr>
        <w:spacing w:line="360" w:lineRule="auto"/>
        <w:ind w:firstLine="480" w:firstLineChars="200"/>
        <w:rPr>
          <w:rFonts w:ascii="宋体" w:hAnsi="宋体" w:cs="宋体"/>
          <w:sz w:val="24"/>
        </w:rPr>
      </w:pPr>
      <w:r>
        <w:rPr>
          <w:rFonts w:hint="eastAsia" w:ascii="宋体" w:hAnsi="宋体" w:cs="宋体"/>
          <w:sz w:val="24"/>
        </w:rPr>
        <w:t>（3）乙方不按合同约定履约的，甲方可以解除采购合同，并对乙方已缴纳的履约保证金作“不予退还”处理。同时，乙方须按以下约定向甲方支付违约金：</w:t>
      </w:r>
    </w:p>
    <w:p>
      <w:pPr>
        <w:spacing w:line="360" w:lineRule="auto"/>
        <w:ind w:firstLine="480" w:firstLineChars="200"/>
        <w:rPr>
          <w:rFonts w:ascii="宋体" w:hAnsi="宋体" w:cs="宋体"/>
          <w:sz w:val="24"/>
        </w:rPr>
      </w:pPr>
      <w:r>
        <w:rPr>
          <w:rFonts w:hint="eastAsia" w:ascii="宋体" w:hAnsi="宋体" w:cs="宋体"/>
          <w:sz w:val="24"/>
        </w:rPr>
        <w:t>（4）其他违约情形</w:t>
      </w:r>
    </w:p>
    <w:p>
      <w:pPr>
        <w:spacing w:line="360" w:lineRule="auto"/>
        <w:ind w:firstLine="480" w:firstLineChars="200"/>
        <w:rPr>
          <w:rFonts w:ascii="宋体" w:hAnsi="宋体" w:cs="宋体"/>
          <w:sz w:val="24"/>
        </w:rPr>
      </w:pPr>
      <w:r>
        <w:rPr>
          <w:rFonts w:hint="eastAsia" w:ascii="宋体" w:hAnsi="宋体" w:cs="宋体"/>
          <w:sz w:val="24"/>
        </w:rPr>
        <w:t>十四、不可抗力事件处理</w:t>
      </w:r>
    </w:p>
    <w:p>
      <w:pPr>
        <w:spacing w:line="360" w:lineRule="auto"/>
        <w:ind w:firstLine="480" w:firstLineChars="200"/>
        <w:rPr>
          <w:rFonts w:ascii="宋体" w:hAnsi="宋体" w:cs="宋体"/>
          <w:sz w:val="24"/>
        </w:rPr>
      </w:pPr>
      <w:r>
        <w:rPr>
          <w:rFonts w:hint="eastAsia" w:ascii="宋体" w:hAnsi="宋体" w:cs="宋体"/>
          <w:sz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spacing w:line="360" w:lineRule="auto"/>
        <w:ind w:firstLine="480" w:firstLineChars="200"/>
        <w:rPr>
          <w:rFonts w:ascii="宋体" w:hAnsi="宋体" w:cs="宋体"/>
          <w:sz w:val="24"/>
        </w:rPr>
      </w:pPr>
      <w:r>
        <w:rPr>
          <w:rFonts w:hint="eastAsia" w:ascii="宋体" w:hAnsi="宋体" w:cs="宋体"/>
          <w:sz w:val="24"/>
        </w:rPr>
        <w:t>十五、解决争议的方法</w:t>
      </w:r>
    </w:p>
    <w:p>
      <w:pPr>
        <w:spacing w:line="360" w:lineRule="auto"/>
        <w:ind w:firstLine="480" w:firstLineChars="200"/>
        <w:rPr>
          <w:rFonts w:ascii="宋体" w:hAnsi="宋体" w:cs="宋体"/>
          <w:sz w:val="24"/>
        </w:rPr>
      </w:pPr>
      <w:r>
        <w:rPr>
          <w:rFonts w:hint="eastAsia" w:ascii="宋体" w:hAnsi="宋体" w:cs="宋体"/>
          <w:sz w:val="24"/>
        </w:rPr>
        <w:t>15.1甲、乙双方协商解决。</w:t>
      </w:r>
    </w:p>
    <w:p>
      <w:pPr>
        <w:spacing w:line="360" w:lineRule="auto"/>
        <w:ind w:firstLine="480" w:firstLineChars="200"/>
        <w:rPr>
          <w:rFonts w:ascii="宋体" w:hAnsi="宋体" w:cs="宋体"/>
          <w:sz w:val="24"/>
        </w:rPr>
      </w:pPr>
      <w:r>
        <w:rPr>
          <w:rFonts w:hint="eastAsia" w:ascii="宋体" w:hAnsi="宋体" w:cs="宋体"/>
          <w:sz w:val="24"/>
        </w:rPr>
        <w:t>15.2若协商解决不成，则通过下列途径之一解决：</w:t>
      </w:r>
    </w:p>
    <w:p>
      <w:pPr>
        <w:spacing w:line="360" w:lineRule="auto"/>
        <w:ind w:firstLine="480" w:firstLineChars="200"/>
        <w:rPr>
          <w:rFonts w:ascii="宋体" w:hAnsi="宋体" w:cs="宋体"/>
          <w:sz w:val="24"/>
        </w:rPr>
      </w:pPr>
      <w:r>
        <w:rPr>
          <w:rFonts w:hint="eastAsia" w:ascii="宋体" w:hAnsi="宋体" w:cs="宋体"/>
          <w:sz w:val="24"/>
        </w:rPr>
        <w:t>□提交仲裁委员会仲裁，具体如下：</w:t>
      </w:r>
    </w:p>
    <w:p>
      <w:pPr>
        <w:spacing w:line="360" w:lineRule="auto"/>
        <w:ind w:firstLine="480" w:firstLineChars="200"/>
        <w:rPr>
          <w:rFonts w:ascii="宋体" w:hAnsi="宋体" w:cs="宋体"/>
          <w:sz w:val="24"/>
        </w:rPr>
      </w:pPr>
      <w:r>
        <w:rPr>
          <w:rFonts w:hint="eastAsia" w:ascii="宋体" w:hAnsi="宋体" w:cs="宋体"/>
          <w:sz w:val="24"/>
        </w:rPr>
        <w:t>□向人民法院提起诉讼，具体如下：</w:t>
      </w:r>
    </w:p>
    <w:p>
      <w:pPr>
        <w:spacing w:line="360" w:lineRule="auto"/>
        <w:ind w:firstLine="480" w:firstLineChars="200"/>
        <w:rPr>
          <w:rFonts w:ascii="宋体" w:hAnsi="宋体" w:cs="宋体"/>
          <w:sz w:val="24"/>
        </w:rPr>
      </w:pPr>
      <w:r>
        <w:rPr>
          <w:rFonts w:hint="eastAsia" w:ascii="宋体" w:hAnsi="宋体" w:cs="宋体"/>
          <w:sz w:val="24"/>
        </w:rPr>
        <w:t>十六、合同其他条款</w:t>
      </w:r>
    </w:p>
    <w:p>
      <w:pPr>
        <w:spacing w:line="360" w:lineRule="auto"/>
        <w:ind w:firstLine="480" w:firstLineChars="200"/>
        <w:rPr>
          <w:rFonts w:ascii="宋体" w:hAnsi="宋体" w:cs="宋体"/>
          <w:sz w:val="24"/>
        </w:rPr>
      </w:pPr>
      <w:r>
        <w:rPr>
          <w:rFonts w:hint="eastAsia" w:ascii="宋体" w:hAnsi="宋体" w:cs="宋体"/>
          <w:sz w:val="24"/>
        </w:rPr>
        <w:t>十七、其他约定</w:t>
      </w:r>
    </w:p>
    <w:p>
      <w:pPr>
        <w:spacing w:line="360" w:lineRule="auto"/>
        <w:ind w:firstLine="480" w:firstLineChars="200"/>
        <w:rPr>
          <w:rFonts w:ascii="宋体" w:hAnsi="宋体" w:cs="宋体"/>
          <w:sz w:val="24"/>
        </w:rPr>
      </w:pPr>
      <w:r>
        <w:rPr>
          <w:rFonts w:hint="eastAsia" w:ascii="宋体" w:hAnsi="宋体" w:cs="宋体"/>
          <w:sz w:val="24"/>
        </w:rPr>
        <w:t>17.1合同文件与本合同具有同等法律效力。</w:t>
      </w:r>
    </w:p>
    <w:p>
      <w:pPr>
        <w:spacing w:line="360" w:lineRule="auto"/>
        <w:ind w:firstLine="480" w:firstLineChars="200"/>
        <w:rPr>
          <w:rFonts w:ascii="宋体" w:hAnsi="宋体" w:cs="宋体"/>
          <w:sz w:val="24"/>
        </w:rPr>
      </w:pPr>
      <w:r>
        <w:rPr>
          <w:rFonts w:hint="eastAsia" w:ascii="宋体" w:hAnsi="宋体" w:cs="宋体"/>
          <w:sz w:val="24"/>
        </w:rPr>
        <w:t>17.2合同生效：合同经双方法定代表人或委托代理人签字并加盖单位公章后生效。</w:t>
      </w:r>
    </w:p>
    <w:p>
      <w:pPr>
        <w:spacing w:line="360" w:lineRule="auto"/>
        <w:ind w:firstLine="480" w:firstLineChars="200"/>
        <w:rPr>
          <w:rFonts w:ascii="宋体" w:hAnsi="宋体" w:cs="宋体"/>
          <w:sz w:val="24"/>
        </w:rPr>
      </w:pPr>
      <w:r>
        <w:rPr>
          <w:rFonts w:hint="eastAsia" w:ascii="宋体" w:hAnsi="宋体" w:cs="宋体"/>
          <w:sz w:val="24"/>
        </w:rPr>
        <w:t>17.3本合同未尽事宜，遵照《中华人民共和国民法典》有关条文执行。</w:t>
      </w:r>
    </w:p>
    <w:p>
      <w:pPr>
        <w:spacing w:line="360" w:lineRule="auto"/>
        <w:ind w:firstLine="480" w:firstLineChars="200"/>
        <w:rPr>
          <w:rFonts w:ascii="宋体" w:hAnsi="宋体" w:cs="宋体"/>
          <w:sz w:val="24"/>
        </w:rPr>
      </w:pPr>
      <w:r>
        <w:rPr>
          <w:rFonts w:hint="eastAsia" w:ascii="宋体" w:hAnsi="宋体" w:cs="宋体"/>
          <w:sz w:val="24"/>
        </w:rPr>
        <w:t>17.4本合同正本一式_______份，具有同等法律效力，甲方、乙方各执_______份；副本_______份，_______</w:t>
      </w:r>
    </w:p>
    <w:p>
      <w:pPr>
        <w:spacing w:line="360" w:lineRule="auto"/>
        <w:ind w:firstLine="480" w:firstLineChars="200"/>
        <w:rPr>
          <w:rFonts w:ascii="宋体" w:hAnsi="宋体" w:cs="宋体"/>
          <w:sz w:val="24"/>
        </w:rPr>
      </w:pPr>
      <w:r>
        <w:rPr>
          <w:rFonts w:hint="eastAsia" w:ascii="宋体" w:hAnsi="宋体" w:cs="宋体"/>
          <w:sz w:val="24"/>
        </w:rPr>
        <w:t>17.5其他</w:t>
      </w:r>
    </w:p>
    <w:p>
      <w:pPr>
        <w:spacing w:line="360" w:lineRule="auto"/>
        <w:ind w:firstLine="480" w:firstLineChars="200"/>
        <w:rPr>
          <w:rFonts w:ascii="宋体" w:hAnsi="宋体" w:cs="宋体"/>
          <w:sz w:val="24"/>
        </w:rPr>
      </w:pPr>
      <w:r>
        <w:rPr>
          <w:rFonts w:hint="eastAsia" w:ascii="宋体" w:hAnsi="宋体" w:cs="宋体"/>
          <w:sz w:val="24"/>
        </w:rPr>
        <w:t>甲方（采购人）：</w:t>
      </w:r>
    </w:p>
    <w:p>
      <w:pPr>
        <w:spacing w:line="360" w:lineRule="auto"/>
        <w:ind w:firstLine="480" w:firstLineChars="200"/>
        <w:rPr>
          <w:rFonts w:ascii="宋体" w:hAnsi="宋体" w:cs="宋体"/>
          <w:sz w:val="24"/>
        </w:rPr>
      </w:pPr>
      <w:r>
        <w:rPr>
          <w:rFonts w:hint="eastAsia" w:ascii="宋体" w:hAnsi="宋体" w:cs="宋体"/>
          <w:sz w:val="24"/>
        </w:rPr>
        <w:t>法定（授权）代表人：</w:t>
      </w:r>
    </w:p>
    <w:p>
      <w:pPr>
        <w:spacing w:line="360" w:lineRule="auto"/>
        <w:ind w:firstLine="480" w:firstLineChars="200"/>
        <w:rPr>
          <w:rFonts w:ascii="宋体" w:hAnsi="宋体" w:cs="宋体"/>
          <w:sz w:val="24"/>
        </w:rPr>
      </w:pPr>
      <w:r>
        <w:rPr>
          <w:rFonts w:hint="eastAsia" w:ascii="宋体" w:hAnsi="宋体" w:cs="宋体"/>
          <w:sz w:val="24"/>
        </w:rPr>
        <w:t>纳税人识别号：</w:t>
      </w:r>
    </w:p>
    <w:p>
      <w:pPr>
        <w:spacing w:line="360" w:lineRule="auto"/>
        <w:ind w:firstLine="480" w:firstLineChars="200"/>
        <w:rPr>
          <w:rFonts w:ascii="宋体" w:hAnsi="宋体" w:cs="宋体"/>
          <w:sz w:val="24"/>
        </w:rPr>
      </w:pPr>
      <w:r>
        <w:rPr>
          <w:rFonts w:hint="eastAsia" w:ascii="宋体" w:hAnsi="宋体" w:cs="宋体"/>
          <w:sz w:val="24"/>
        </w:rPr>
        <w:t>开户银行：</w:t>
      </w:r>
    </w:p>
    <w:p>
      <w:pPr>
        <w:spacing w:line="360" w:lineRule="auto"/>
        <w:ind w:firstLine="480" w:firstLineChars="200"/>
        <w:rPr>
          <w:rFonts w:ascii="宋体" w:hAnsi="宋体" w:cs="宋体"/>
          <w:sz w:val="24"/>
        </w:rPr>
      </w:pPr>
      <w:r>
        <w:rPr>
          <w:rFonts w:hint="eastAsia" w:ascii="宋体" w:hAnsi="宋体" w:cs="宋体"/>
          <w:sz w:val="24"/>
        </w:rPr>
        <w:t>账号：</w:t>
      </w:r>
    </w:p>
    <w:p>
      <w:pPr>
        <w:spacing w:line="360" w:lineRule="auto"/>
        <w:ind w:firstLine="480" w:firstLineChars="200"/>
        <w:rPr>
          <w:rFonts w:ascii="宋体" w:hAnsi="宋体" w:cs="宋体"/>
          <w:sz w:val="24"/>
        </w:rPr>
      </w:pPr>
      <w:r>
        <w:rPr>
          <w:rFonts w:hint="eastAsia" w:ascii="宋体" w:hAnsi="宋体" w:cs="宋体"/>
          <w:sz w:val="24"/>
        </w:rPr>
        <w:t>乙方（中标或中标人）：</w:t>
      </w:r>
    </w:p>
    <w:p>
      <w:pPr>
        <w:spacing w:line="360" w:lineRule="auto"/>
        <w:ind w:firstLine="480" w:firstLineChars="200"/>
        <w:rPr>
          <w:rFonts w:ascii="宋体" w:hAnsi="宋体" w:cs="宋体"/>
          <w:sz w:val="24"/>
        </w:rPr>
      </w:pPr>
      <w:r>
        <w:rPr>
          <w:rFonts w:hint="eastAsia" w:ascii="宋体" w:hAnsi="宋体" w:cs="宋体"/>
          <w:sz w:val="24"/>
        </w:rPr>
        <w:t>法定（授权）代表人：</w:t>
      </w:r>
    </w:p>
    <w:p>
      <w:pPr>
        <w:spacing w:line="360" w:lineRule="auto"/>
        <w:ind w:firstLine="480" w:firstLineChars="200"/>
        <w:rPr>
          <w:rFonts w:ascii="宋体" w:hAnsi="宋体" w:cs="宋体"/>
          <w:sz w:val="24"/>
        </w:rPr>
      </w:pPr>
      <w:r>
        <w:rPr>
          <w:rFonts w:hint="eastAsia" w:ascii="宋体" w:hAnsi="宋体" w:cs="宋体"/>
          <w:sz w:val="24"/>
        </w:rPr>
        <w:t>纳税人识别号：</w:t>
      </w:r>
    </w:p>
    <w:p>
      <w:pPr>
        <w:spacing w:line="360" w:lineRule="auto"/>
        <w:ind w:firstLine="480" w:firstLineChars="200"/>
        <w:rPr>
          <w:rFonts w:ascii="宋体" w:hAnsi="宋体" w:cs="宋体"/>
          <w:sz w:val="24"/>
        </w:rPr>
      </w:pPr>
      <w:r>
        <w:rPr>
          <w:rFonts w:hint="eastAsia" w:ascii="宋体" w:hAnsi="宋体" w:cs="宋体"/>
          <w:sz w:val="24"/>
        </w:rPr>
        <w:t>开户银行：</w:t>
      </w:r>
    </w:p>
    <w:p>
      <w:pPr>
        <w:spacing w:line="360" w:lineRule="auto"/>
        <w:ind w:firstLine="480" w:firstLineChars="200"/>
        <w:rPr>
          <w:rFonts w:ascii="宋体" w:hAnsi="宋体" w:cs="宋体"/>
          <w:sz w:val="24"/>
        </w:rPr>
      </w:pPr>
      <w:r>
        <w:rPr>
          <w:rFonts w:hint="eastAsia" w:ascii="宋体" w:hAnsi="宋体" w:cs="宋体"/>
          <w:sz w:val="24"/>
        </w:rPr>
        <w:t>账号：</w:t>
      </w:r>
    </w:p>
    <w:p>
      <w:pPr>
        <w:spacing w:line="360" w:lineRule="auto"/>
        <w:ind w:firstLine="480" w:firstLineChars="200"/>
        <w:rPr>
          <w:rFonts w:ascii="宋体" w:hAnsi="宋体" w:cs="宋体"/>
          <w:sz w:val="24"/>
        </w:rPr>
      </w:pPr>
      <w:r>
        <w:rPr>
          <w:rFonts w:hint="eastAsia" w:ascii="宋体" w:hAnsi="宋体" w:cs="宋体"/>
          <w:sz w:val="24"/>
        </w:rPr>
        <w:t>签订地点：_____________</w:t>
      </w:r>
    </w:p>
    <w:p>
      <w:pPr>
        <w:spacing w:line="360" w:lineRule="auto"/>
        <w:ind w:firstLine="480" w:firstLineChars="200"/>
        <w:rPr>
          <w:rFonts w:ascii="宋体" w:hAnsi="宋体" w:cs="宋体"/>
          <w:sz w:val="24"/>
        </w:rPr>
      </w:pPr>
      <w:r>
        <w:rPr>
          <w:rFonts w:hint="eastAsia" w:ascii="宋体" w:hAnsi="宋体" w:cs="宋体"/>
          <w:sz w:val="24"/>
        </w:rPr>
        <w:t>签订日期：____年___月___日</w:t>
      </w:r>
    </w:p>
    <w:p>
      <w:pPr>
        <w:spacing w:line="360" w:lineRule="auto"/>
        <w:rPr>
          <w:rFonts w:ascii="宋体" w:hAnsi="宋体" w:cs="宋体"/>
          <w:sz w:val="24"/>
        </w:rPr>
      </w:pPr>
      <w:r>
        <w:rPr>
          <w:rFonts w:hint="eastAsia" w:ascii="宋体" w:hAnsi="宋体" w:cs="宋体"/>
          <w:sz w:val="24"/>
        </w:rPr>
        <w:br w:type="page"/>
      </w:r>
    </w:p>
    <w:p>
      <w:pPr>
        <w:pStyle w:val="226"/>
        <w:spacing w:line="360" w:lineRule="auto"/>
        <w:jc w:val="center"/>
        <w:outlineLvl w:val="0"/>
        <w:rPr>
          <w:b/>
          <w:bCs/>
          <w:color w:val="auto"/>
          <w:kern w:val="2"/>
          <w:sz w:val="36"/>
          <w:szCs w:val="36"/>
        </w:rPr>
      </w:pPr>
      <w:bookmarkStart w:id="81" w:name="_Toc281993709"/>
      <w:bookmarkStart w:id="82" w:name="_Toc441071234"/>
      <w:bookmarkStart w:id="83" w:name="_Toc240455639"/>
    </w:p>
    <w:p>
      <w:pPr>
        <w:spacing w:line="360" w:lineRule="auto"/>
        <w:rPr>
          <w:rFonts w:ascii="宋体" w:hAnsi="宋体" w:cs="宋体"/>
          <w:b/>
          <w:bCs/>
          <w:sz w:val="36"/>
          <w:szCs w:val="36"/>
        </w:rPr>
      </w:pPr>
    </w:p>
    <w:p>
      <w:pPr>
        <w:pStyle w:val="226"/>
        <w:spacing w:line="360" w:lineRule="auto"/>
        <w:jc w:val="center"/>
        <w:outlineLvl w:val="0"/>
        <w:rPr>
          <w:b/>
          <w:bCs/>
          <w:color w:val="auto"/>
          <w:kern w:val="2"/>
          <w:sz w:val="36"/>
          <w:szCs w:val="36"/>
        </w:rPr>
      </w:pPr>
      <w:bookmarkStart w:id="84" w:name="_Toc16490"/>
      <w:r>
        <w:rPr>
          <w:rFonts w:hint="eastAsia"/>
          <w:b/>
          <w:bCs/>
          <w:color w:val="auto"/>
          <w:kern w:val="2"/>
          <w:sz w:val="36"/>
          <w:szCs w:val="36"/>
        </w:rPr>
        <w:t>第五章   投标文件格式</w:t>
      </w:r>
      <w:bookmarkEnd w:id="81"/>
      <w:bookmarkEnd w:id="82"/>
      <w:bookmarkEnd w:id="83"/>
      <w:bookmarkEnd w:id="84"/>
    </w:p>
    <w:p>
      <w:pPr>
        <w:pStyle w:val="226"/>
        <w:spacing w:line="360" w:lineRule="auto"/>
        <w:rPr>
          <w:color w:val="auto"/>
        </w:rPr>
      </w:pPr>
      <w:r>
        <w:rPr>
          <w:rFonts w:hint="eastAsia"/>
          <w:color w:val="auto"/>
        </w:rPr>
        <w:t> </w:t>
      </w:r>
    </w:p>
    <w:p>
      <w:pPr>
        <w:pStyle w:val="226"/>
        <w:spacing w:line="360" w:lineRule="auto"/>
        <w:rPr>
          <w:color w:val="auto"/>
        </w:rPr>
      </w:pPr>
      <w:r>
        <w:rPr>
          <w:rFonts w:hint="eastAsia"/>
          <w:color w:val="auto"/>
        </w:rPr>
        <w:t> </w:t>
      </w:r>
    </w:p>
    <w:p>
      <w:pPr>
        <w:pStyle w:val="226"/>
        <w:spacing w:line="360" w:lineRule="auto"/>
        <w:rPr>
          <w:color w:val="auto"/>
        </w:rPr>
      </w:pPr>
      <w:r>
        <w:rPr>
          <w:rFonts w:hint="eastAsia"/>
          <w:color w:val="auto"/>
        </w:rPr>
        <w:t> </w:t>
      </w:r>
    </w:p>
    <w:p>
      <w:pPr>
        <w:pStyle w:val="226"/>
        <w:spacing w:line="360" w:lineRule="auto"/>
        <w:rPr>
          <w:color w:val="auto"/>
        </w:rPr>
      </w:pPr>
      <w:r>
        <w:rPr>
          <w:rFonts w:hint="eastAsia"/>
          <w:color w:val="auto"/>
        </w:rPr>
        <w:t> </w:t>
      </w:r>
    </w:p>
    <w:p>
      <w:pPr>
        <w:pStyle w:val="226"/>
        <w:spacing w:line="360" w:lineRule="auto"/>
        <w:rPr>
          <w:color w:val="auto"/>
        </w:rPr>
      </w:pPr>
    </w:p>
    <w:tbl>
      <w:tblPr>
        <w:tblStyle w:val="7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5000"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 xml:space="preserve">注释： </w:t>
            </w:r>
          </w:p>
          <w:p>
            <w:pPr>
              <w:spacing w:line="360" w:lineRule="auto"/>
              <w:ind w:firstLine="480" w:firstLineChars="200"/>
              <w:rPr>
                <w:rFonts w:ascii="宋体" w:hAnsi="宋体" w:cs="宋体"/>
                <w:sz w:val="24"/>
              </w:rPr>
            </w:pPr>
            <w:r>
              <w:rPr>
                <w:rFonts w:hint="eastAsia" w:ascii="宋体" w:hAnsi="宋体" w:cs="宋体"/>
                <w:sz w:val="24"/>
              </w:rPr>
              <w:t>1、本附件格式分“资格及资信证明部分格式”、“报价部分格式”和 “技术商务部分格式”，装订时要求资格及资信证明部分、报价部分和技术商务部分均须单独装订。</w:t>
            </w:r>
          </w:p>
          <w:p>
            <w:pPr>
              <w:spacing w:line="360" w:lineRule="auto"/>
              <w:ind w:firstLine="480" w:firstLineChars="200"/>
              <w:rPr>
                <w:rFonts w:ascii="宋体" w:hAnsi="宋体" w:cs="宋体"/>
                <w:sz w:val="24"/>
              </w:rPr>
            </w:pPr>
            <w:r>
              <w:rPr>
                <w:rFonts w:hint="eastAsia" w:ascii="宋体" w:hAnsi="宋体" w:cs="宋体"/>
                <w:sz w:val="24"/>
              </w:rPr>
              <w:t>2、附件格式仅供制作投标文件时参考，投标人应根据行业特点，结合本次招标技术规格要求，对有关表格进行补充或修改，但不得对实质性文件的相关条款作出变动。</w:t>
            </w:r>
          </w:p>
          <w:p>
            <w:pPr>
              <w:spacing w:line="360" w:lineRule="auto"/>
              <w:rPr>
                <w:rFonts w:ascii="宋体" w:hAnsi="宋体" w:cs="宋体"/>
                <w:sz w:val="24"/>
              </w:rPr>
            </w:pPr>
            <w:r>
              <w:rPr>
                <w:rFonts w:hint="eastAsia" w:ascii="宋体" w:hAnsi="宋体" w:cs="宋体"/>
                <w:sz w:val="24"/>
              </w:rPr>
              <w:t> </w:t>
            </w:r>
          </w:p>
        </w:tc>
      </w:tr>
    </w:tbl>
    <w:p>
      <w:pPr>
        <w:pStyle w:val="226"/>
        <w:spacing w:line="360" w:lineRule="auto"/>
        <w:rPr>
          <w:color w:val="auto"/>
          <w:sz w:val="20"/>
          <w:szCs w:val="20"/>
        </w:rPr>
      </w:pPr>
      <w:r>
        <w:rPr>
          <w:rFonts w:hint="eastAsia"/>
          <w:color w:val="auto"/>
          <w:sz w:val="20"/>
          <w:szCs w:val="20"/>
        </w:rPr>
        <w:t> </w:t>
      </w:r>
    </w:p>
    <w:p>
      <w:pPr>
        <w:pStyle w:val="17"/>
        <w:snapToGrid w:val="0"/>
        <w:spacing w:line="360" w:lineRule="auto"/>
        <w:ind w:firstLine="0"/>
        <w:jc w:val="center"/>
        <w:rPr>
          <w:rFonts w:ascii="宋体" w:hAnsi="宋体" w:cs="宋体"/>
          <w:b/>
          <w:bCs/>
          <w:sz w:val="36"/>
          <w:szCs w:val="36"/>
        </w:rPr>
      </w:pPr>
      <w:r>
        <w:rPr>
          <w:rFonts w:hint="eastAsia" w:ascii="宋体" w:hAnsi="宋体" w:cs="宋体"/>
          <w:b/>
          <w:bCs/>
          <w:sz w:val="36"/>
          <w:szCs w:val="36"/>
        </w:rPr>
        <w:t> </w:t>
      </w:r>
    </w:p>
    <w:p>
      <w:pPr>
        <w:tabs>
          <w:tab w:val="left" w:pos="2145"/>
        </w:tabs>
        <w:spacing w:line="360" w:lineRule="auto"/>
        <w:rPr>
          <w:rFonts w:ascii="宋体" w:hAnsi="宋体" w:cs="宋体"/>
        </w:rPr>
      </w:pPr>
      <w:r>
        <w:rPr>
          <w:rFonts w:hint="eastAsia" w:ascii="宋体" w:hAnsi="宋体" w:cs="宋体"/>
        </w:rPr>
        <w:t> </w:t>
      </w:r>
    </w:p>
    <w:p>
      <w:pPr>
        <w:spacing w:line="360" w:lineRule="auto"/>
        <w:rPr>
          <w:rFonts w:ascii="宋体" w:hAnsi="宋体" w:cs="宋体"/>
        </w:rPr>
      </w:pPr>
      <w:r>
        <w:rPr>
          <w:rFonts w:hint="eastAsia" w:ascii="宋体" w:hAnsi="宋体" w:cs="宋体"/>
        </w:rPr>
        <w:t> </w:t>
      </w:r>
    </w:p>
    <w:p>
      <w:pPr>
        <w:widowControl/>
        <w:spacing w:line="360" w:lineRule="auto"/>
        <w:jc w:val="left"/>
        <w:rPr>
          <w:rFonts w:ascii="宋体" w:hAnsi="宋体" w:cs="宋体"/>
          <w:kern w:val="0"/>
          <w:sz w:val="24"/>
        </w:rPr>
        <w:sectPr>
          <w:footerReference r:id="rId9" w:type="default"/>
          <w:type w:val="nextColumn"/>
          <w:pgSz w:w="11907" w:h="16840"/>
          <w:pgMar w:top="1440" w:right="1080" w:bottom="1440" w:left="1080" w:header="454" w:footer="624" w:gutter="0"/>
          <w:cols w:space="720" w:num="1"/>
        </w:sectPr>
      </w:pPr>
    </w:p>
    <w:p>
      <w:pPr>
        <w:spacing w:line="360" w:lineRule="auto"/>
        <w:rPr>
          <w:rFonts w:ascii="宋体" w:hAnsi="宋体" w:cs="宋体"/>
          <w:b/>
          <w:bCs/>
          <w:sz w:val="72"/>
          <w:szCs w:val="72"/>
        </w:rPr>
      </w:pPr>
      <w:bookmarkStart w:id="85" w:name="_Toc281993710"/>
      <w:bookmarkStart w:id="86" w:name="_Toc161543344"/>
      <w:bookmarkStart w:id="87" w:name="_Toc250710901"/>
      <w:bookmarkStart w:id="88" w:name="_Toc258875384"/>
      <w:bookmarkStart w:id="89" w:name="_Toc222197736"/>
      <w:bookmarkStart w:id="90" w:name="_Toc222211389"/>
      <w:bookmarkStart w:id="91" w:name="_Toc222154064"/>
      <w:bookmarkStart w:id="92" w:name="_Toc161563436"/>
      <w:bookmarkStart w:id="93" w:name="_Toc164852991"/>
      <w:bookmarkStart w:id="94" w:name="_Toc161544034"/>
      <w:bookmarkStart w:id="95" w:name="_Toc223149626"/>
      <w:bookmarkStart w:id="96" w:name="_Toc255637717"/>
      <w:r>
        <w:rPr>
          <w:rFonts w:hint="eastAsia" w:ascii="宋体" w:hAnsi="宋体" w:cs="宋体"/>
          <w:sz w:val="32"/>
          <w:szCs w:val="32"/>
        </w:rPr>
        <w:t>封面格式：</w:t>
      </w:r>
    </w:p>
    <w:p>
      <w:pPr>
        <w:spacing w:line="360" w:lineRule="auto"/>
        <w:jc w:val="center"/>
        <w:rPr>
          <w:rFonts w:ascii="宋体" w:hAnsi="宋体" w:cs="宋体"/>
          <w:b/>
          <w:bCs/>
          <w:sz w:val="72"/>
          <w:szCs w:val="72"/>
        </w:rPr>
      </w:pPr>
      <w:r>
        <w:rPr>
          <w:rFonts w:hint="eastAsia" w:ascii="宋体" w:hAnsi="宋体" w:cs="宋体"/>
          <w:b/>
          <w:bCs/>
          <w:sz w:val="72"/>
          <w:szCs w:val="72"/>
        </w:rPr>
        <w:t>福建省泉州升华实业有限公司采购项目投标文件</w:t>
      </w:r>
    </w:p>
    <w:p>
      <w:pPr>
        <w:spacing w:line="360" w:lineRule="auto"/>
        <w:jc w:val="center"/>
        <w:rPr>
          <w:rFonts w:ascii="宋体" w:hAnsi="宋体" w:cs="宋体"/>
          <w:b/>
          <w:bCs/>
          <w:sz w:val="48"/>
          <w:szCs w:val="48"/>
        </w:rPr>
      </w:pPr>
      <w:r>
        <w:rPr>
          <w:rFonts w:hint="eastAsia" w:ascii="宋体" w:hAnsi="宋体" w:cs="宋体"/>
          <w:b/>
          <w:bCs/>
          <w:sz w:val="48"/>
          <w:szCs w:val="48"/>
        </w:rPr>
        <w:t>资格及资信证明部分</w:t>
      </w:r>
    </w:p>
    <w:p>
      <w:pPr>
        <w:spacing w:line="360" w:lineRule="auto"/>
        <w:jc w:val="center"/>
        <w:rPr>
          <w:rFonts w:ascii="宋体" w:hAnsi="宋体" w:cs="宋体"/>
          <w:b/>
          <w:bCs/>
          <w:sz w:val="44"/>
          <w:szCs w:val="44"/>
        </w:rPr>
      </w:pPr>
      <w:r>
        <w:rPr>
          <w:rFonts w:hint="eastAsia" w:ascii="宋体" w:hAnsi="宋体" w:cs="宋体"/>
          <w:b/>
          <w:bCs/>
          <w:sz w:val="44"/>
          <w:szCs w:val="44"/>
        </w:rPr>
        <w:t>(正本/副本)</w:t>
      </w:r>
    </w:p>
    <w:p>
      <w:pPr>
        <w:spacing w:line="360" w:lineRule="auto"/>
        <w:rPr>
          <w:rFonts w:ascii="宋体" w:hAnsi="宋体" w:cs="宋体"/>
          <w:b/>
          <w:bCs/>
          <w:sz w:val="36"/>
          <w:szCs w:val="36"/>
        </w:rPr>
      </w:pPr>
      <w:r>
        <w:rPr>
          <w:rFonts w:hint="eastAsia" w:ascii="宋体" w:hAnsi="宋体" w:cs="宋体"/>
          <w:b/>
          <w:bCs/>
          <w:sz w:val="36"/>
          <w:szCs w:val="36"/>
        </w:rPr>
        <w:t>  </w:t>
      </w:r>
    </w:p>
    <w:p>
      <w:pPr>
        <w:spacing w:line="360" w:lineRule="auto"/>
        <w:rPr>
          <w:rFonts w:ascii="宋体" w:hAnsi="宋体" w:cs="宋体"/>
          <w:b/>
          <w:bCs/>
          <w:sz w:val="36"/>
          <w:szCs w:val="36"/>
        </w:rPr>
      </w:pPr>
      <w:r>
        <w:rPr>
          <w:rFonts w:hint="eastAsia" w:ascii="宋体" w:hAnsi="宋体" w:cs="宋体"/>
          <w:b/>
          <w:bCs/>
          <w:sz w:val="36"/>
          <w:szCs w:val="36"/>
        </w:rPr>
        <w:t>项 目 名 称：</w:t>
      </w:r>
    </w:p>
    <w:p>
      <w:pPr>
        <w:spacing w:line="360" w:lineRule="auto"/>
        <w:rPr>
          <w:rFonts w:ascii="宋体" w:hAnsi="宋体" w:cs="宋体"/>
          <w:b/>
          <w:bCs/>
          <w:sz w:val="36"/>
          <w:szCs w:val="36"/>
          <w:u w:val="single"/>
        </w:rPr>
      </w:pPr>
      <w:r>
        <w:rPr>
          <w:rFonts w:hint="eastAsia" w:ascii="宋体" w:hAnsi="宋体" w:cs="宋体"/>
          <w:b/>
          <w:bCs/>
          <w:sz w:val="36"/>
          <w:szCs w:val="36"/>
        </w:rPr>
        <w:t>项 目 编 号：</w:t>
      </w:r>
    </w:p>
    <w:p>
      <w:pPr>
        <w:spacing w:line="360" w:lineRule="auto"/>
        <w:rPr>
          <w:rFonts w:ascii="宋体" w:hAnsi="宋体" w:cs="宋体"/>
          <w:b/>
          <w:bCs/>
          <w:sz w:val="36"/>
          <w:szCs w:val="36"/>
        </w:rPr>
      </w:pPr>
      <w:r>
        <w:rPr>
          <w:rFonts w:hint="eastAsia" w:ascii="宋体" w:hAnsi="宋体" w:cs="宋体"/>
          <w:b/>
          <w:bCs/>
          <w:sz w:val="36"/>
          <w:szCs w:val="36"/>
        </w:rPr>
        <w:t>所投采购包：</w:t>
      </w:r>
    </w:p>
    <w:p>
      <w:pPr>
        <w:spacing w:line="360" w:lineRule="auto"/>
        <w:rPr>
          <w:rFonts w:ascii="宋体" w:hAnsi="宋体" w:cs="宋体"/>
          <w:b/>
          <w:sz w:val="36"/>
        </w:rPr>
      </w:pPr>
      <w:r>
        <w:rPr>
          <w:rFonts w:hint="eastAsia" w:ascii="宋体" w:hAnsi="宋体" w:cs="宋体"/>
          <w:b/>
          <w:bCs/>
          <w:sz w:val="36"/>
          <w:szCs w:val="36"/>
        </w:rPr>
        <w:t> </w:t>
      </w:r>
    </w:p>
    <w:p>
      <w:pPr>
        <w:spacing w:line="360" w:lineRule="auto"/>
        <w:rPr>
          <w:rFonts w:ascii="宋体" w:hAnsi="宋体" w:cs="宋体"/>
          <w:b/>
          <w:sz w:val="32"/>
          <w:u w:val="single"/>
        </w:rPr>
      </w:pPr>
      <w:r>
        <w:rPr>
          <w:rFonts w:hint="eastAsia" w:ascii="宋体" w:hAnsi="宋体" w:cs="宋体"/>
          <w:b/>
          <w:sz w:val="32"/>
        </w:rPr>
        <w:t>投标人名称 ：</w:t>
      </w:r>
    </w:p>
    <w:p>
      <w:pPr>
        <w:spacing w:line="360" w:lineRule="auto"/>
        <w:rPr>
          <w:rFonts w:ascii="宋体" w:hAnsi="宋体" w:cs="宋体"/>
          <w:b/>
          <w:sz w:val="32"/>
          <w:u w:val="single"/>
        </w:rPr>
      </w:pPr>
      <w:r>
        <w:rPr>
          <w:rFonts w:hint="eastAsia" w:ascii="宋体" w:hAnsi="宋体" w:cs="宋体"/>
          <w:b/>
          <w:sz w:val="32"/>
        </w:rPr>
        <w:t>地址： 邮编：</w:t>
      </w:r>
    </w:p>
    <w:p>
      <w:pPr>
        <w:spacing w:line="360" w:lineRule="auto"/>
        <w:rPr>
          <w:rFonts w:ascii="宋体" w:hAnsi="宋体" w:cs="宋体"/>
          <w:b/>
          <w:sz w:val="32"/>
          <w:u w:val="single"/>
        </w:rPr>
      </w:pPr>
      <w:r>
        <w:rPr>
          <w:rFonts w:hint="eastAsia" w:ascii="宋体" w:hAnsi="宋体" w:cs="宋体"/>
          <w:b/>
          <w:sz w:val="32"/>
        </w:rPr>
        <w:t>电话： 传真：</w:t>
      </w:r>
    </w:p>
    <w:p>
      <w:pPr>
        <w:spacing w:line="360" w:lineRule="auto"/>
        <w:rPr>
          <w:rFonts w:ascii="宋体" w:hAnsi="宋体" w:cs="宋体"/>
          <w:b/>
          <w:sz w:val="32"/>
        </w:rPr>
      </w:pPr>
      <w:r>
        <w:rPr>
          <w:rFonts w:hint="eastAsia" w:ascii="宋体" w:hAnsi="宋体" w:cs="宋体"/>
          <w:b/>
          <w:sz w:val="32"/>
        </w:rPr>
        <w:t>网址：</w:t>
      </w:r>
    </w:p>
    <w:p>
      <w:pPr>
        <w:spacing w:line="360" w:lineRule="auto"/>
        <w:rPr>
          <w:rFonts w:ascii="宋体" w:hAnsi="宋体" w:cs="宋体"/>
          <w:b/>
          <w:sz w:val="32"/>
        </w:rPr>
      </w:pPr>
      <w:r>
        <w:rPr>
          <w:rFonts w:hint="eastAsia" w:ascii="宋体" w:hAnsi="宋体" w:cs="宋体"/>
          <w:b/>
          <w:sz w:val="32"/>
        </w:rPr>
        <w:t>电子邮箱：</w:t>
      </w:r>
    </w:p>
    <w:p>
      <w:pPr>
        <w:spacing w:line="360" w:lineRule="auto"/>
        <w:rPr>
          <w:rFonts w:ascii="宋体" w:hAnsi="宋体" w:cs="宋体"/>
          <w:b/>
          <w:sz w:val="32"/>
          <w:u w:val="single"/>
        </w:rPr>
      </w:pPr>
      <w:r>
        <w:rPr>
          <w:rFonts w:hint="eastAsia" w:ascii="宋体" w:hAnsi="宋体" w:cs="宋体"/>
          <w:b/>
          <w:sz w:val="32"/>
        </w:rPr>
        <w:t>投标人代表（印刷体）：</w:t>
      </w:r>
    </w:p>
    <w:p>
      <w:pPr>
        <w:spacing w:line="360" w:lineRule="auto"/>
        <w:rPr>
          <w:rFonts w:ascii="宋体" w:hAnsi="宋体" w:cs="宋体"/>
          <w:b/>
          <w:sz w:val="32"/>
        </w:rPr>
      </w:pPr>
      <w:r>
        <w:rPr>
          <w:rFonts w:hint="eastAsia" w:ascii="宋体" w:hAnsi="宋体" w:cs="宋体"/>
          <w:b/>
          <w:sz w:val="32"/>
        </w:rPr>
        <w:t xml:space="preserve">手机：  </w:t>
      </w:r>
    </w:p>
    <w:p>
      <w:pPr>
        <w:spacing w:line="360" w:lineRule="auto"/>
        <w:rPr>
          <w:rFonts w:ascii="宋体" w:hAnsi="宋体" w:cs="宋体"/>
          <w:b/>
          <w:sz w:val="32"/>
          <w:u w:val="single"/>
        </w:rPr>
      </w:pPr>
      <w:r>
        <w:rPr>
          <w:rFonts w:hint="eastAsia" w:ascii="宋体" w:hAnsi="宋体" w:cs="宋体"/>
          <w:b/>
          <w:sz w:val="32"/>
        </w:rPr>
        <w:t>日期 ：</w:t>
      </w:r>
      <w:r>
        <w:rPr>
          <w:rFonts w:hint="eastAsia" w:ascii="宋体" w:hAnsi="宋体" w:cs="宋体"/>
          <w:b/>
          <w:sz w:val="32"/>
          <w:u w:val="single"/>
        </w:rPr>
        <w:t>202  年   月   日</w:t>
      </w:r>
    </w:p>
    <w:p>
      <w:pPr>
        <w:pStyle w:val="26"/>
        <w:spacing w:line="360" w:lineRule="auto"/>
        <w:jc w:val="center"/>
      </w:pPr>
      <w:r>
        <w:rPr>
          <w:rFonts w:hint="eastAsia" w:ascii="宋体" w:hAnsi="宋体" w:cs="宋体"/>
          <w:b/>
          <w:bCs/>
          <w:sz w:val="32"/>
          <w:szCs w:val="32"/>
        </w:rPr>
        <w:t>目    录</w:t>
      </w:r>
    </w:p>
    <w:p>
      <w:pPr>
        <w:pStyle w:val="489"/>
        <w:spacing w:line="360" w:lineRule="auto"/>
        <w:jc w:val="both"/>
        <w:rPr>
          <w:rFonts w:hint="default" w:ascii="宋体" w:hAnsi="宋体" w:cs="宋体"/>
          <w:b/>
          <w:sz w:val="28"/>
        </w:rPr>
      </w:pPr>
    </w:p>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1.投标函</w:t>
      </w:r>
      <w:r>
        <w:rPr>
          <w:rFonts w:ascii="宋体" w:hAnsi="宋体" w:cs="宋体"/>
          <w:sz w:val="24"/>
        </w:rPr>
        <w:t>……………………………………………………………………………（页码）</w:t>
      </w:r>
    </w:p>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2.投标人的资格及资信证明文件</w:t>
      </w:r>
      <w:r>
        <w:rPr>
          <w:rFonts w:ascii="宋体" w:hAnsi="宋体" w:cs="宋体"/>
          <w:sz w:val="24"/>
        </w:rPr>
        <w:t>…………………………………………………（页码）</w:t>
      </w:r>
    </w:p>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3.投标保证金</w:t>
      </w:r>
      <w:r>
        <w:rPr>
          <w:rFonts w:ascii="宋体" w:hAnsi="宋体" w:cs="宋体"/>
          <w:sz w:val="24"/>
        </w:rPr>
        <w:t>………………………………………………………………………（页码）</w:t>
      </w:r>
    </w:p>
    <w:p>
      <w:pPr>
        <w:spacing w:line="360" w:lineRule="auto"/>
        <w:rPr>
          <w:rFonts w:ascii="宋体" w:hAnsi="宋体" w:cs="宋体"/>
          <w:b/>
          <w:sz w:val="28"/>
        </w:rPr>
      </w:pPr>
    </w:p>
    <w:p>
      <w:pPr>
        <w:spacing w:line="360" w:lineRule="auto"/>
        <w:rPr>
          <w:rFonts w:ascii="宋体" w:hAnsi="宋体" w:cs="宋体"/>
          <w:b/>
          <w:sz w:val="28"/>
        </w:rPr>
      </w:pPr>
      <w:r>
        <w:rPr>
          <w:rFonts w:ascii="宋体" w:hAnsi="宋体" w:cs="宋体"/>
          <w:b/>
          <w:sz w:val="28"/>
        </w:rPr>
        <w:br w:type="page"/>
      </w:r>
    </w:p>
    <w:p>
      <w:pPr>
        <w:pStyle w:val="489"/>
        <w:spacing w:line="360" w:lineRule="auto"/>
        <w:jc w:val="center"/>
        <w:outlineLvl w:val="2"/>
        <w:rPr>
          <w:rFonts w:hint="default" w:ascii="宋体" w:hAnsi="宋体" w:eastAsia="宋体" w:cs="宋体"/>
        </w:rPr>
      </w:pPr>
      <w:r>
        <w:rPr>
          <w:rFonts w:ascii="宋体" w:hAnsi="宋体" w:eastAsia="宋体" w:cs="宋体"/>
          <w:b/>
          <w:sz w:val="28"/>
        </w:rPr>
        <w:t>一、投标函</w:t>
      </w:r>
    </w:p>
    <w:p>
      <w:pPr>
        <w:pStyle w:val="489"/>
        <w:spacing w:line="360" w:lineRule="auto"/>
        <w:ind w:firstLine="482"/>
        <w:jc w:val="both"/>
        <w:rPr>
          <w:rFonts w:hint="default" w:ascii="宋体" w:hAnsi="宋体" w:eastAsia="宋体" w:cs="宋体"/>
          <w:sz w:val="24"/>
          <w:szCs w:val="24"/>
        </w:rPr>
      </w:pPr>
    </w:p>
    <w:p>
      <w:pPr>
        <w:pStyle w:val="489"/>
        <w:spacing w:line="360" w:lineRule="auto"/>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兹收到贵单位关于</w:t>
      </w:r>
      <w:r>
        <w:rPr>
          <w:rFonts w:ascii="宋体" w:hAnsi="宋体" w:eastAsia="宋体" w:cs="宋体"/>
          <w:sz w:val="24"/>
          <w:szCs w:val="24"/>
          <w:u w:val="single"/>
        </w:rPr>
        <w:t>（填写“项目名称”）</w:t>
      </w:r>
      <w:r>
        <w:rPr>
          <w:rFonts w:ascii="宋体" w:hAnsi="宋体" w:eastAsia="宋体" w:cs="宋体"/>
          <w:sz w:val="24"/>
          <w:szCs w:val="24"/>
        </w:rPr>
        <w:t>项目</w:t>
      </w:r>
      <w:r>
        <w:rPr>
          <w:rFonts w:ascii="宋体" w:hAnsi="宋体" w:eastAsia="宋体" w:cs="宋体"/>
          <w:sz w:val="24"/>
          <w:szCs w:val="24"/>
          <w:u w:val="single"/>
        </w:rPr>
        <w:t>（项目编号：　　　　　）</w:t>
      </w:r>
      <w:r>
        <w:rPr>
          <w:rFonts w:ascii="宋体" w:hAnsi="宋体" w:eastAsia="宋体" w:cs="宋体"/>
          <w:sz w:val="24"/>
          <w:szCs w:val="24"/>
        </w:rPr>
        <w:t>的投标邀请，本投标人代表</w:t>
      </w:r>
      <w:r>
        <w:rPr>
          <w:rFonts w:ascii="宋体" w:hAnsi="宋体" w:eastAsia="宋体" w:cs="宋体"/>
          <w:sz w:val="24"/>
          <w:szCs w:val="24"/>
          <w:u w:val="single"/>
        </w:rPr>
        <w:t>（填写“全名”）</w:t>
      </w:r>
      <w:r>
        <w:rPr>
          <w:rFonts w:ascii="宋体" w:hAnsi="宋体" w:eastAsia="宋体" w:cs="宋体"/>
          <w:sz w:val="24"/>
          <w:szCs w:val="24"/>
        </w:rPr>
        <w:t>已获得我方正式授权并代表投标人（填写“全称”）参加投标，并提交投标文件。我方提交的全部投标文件由下述部分组成：</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（1）资格及资信证明部分</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①投标函</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②投标人的资格及资信证明文件</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③投标保证金</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（2）报价部分</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①开标一览表</w:t>
      </w:r>
    </w:p>
    <w:p>
      <w:pPr>
        <w:spacing w:line="360" w:lineRule="auto"/>
        <w:ind w:firstLine="480" w:firstLineChars="200"/>
        <w:rPr>
          <w:rFonts w:ascii="宋体" w:hAnsi="宋体" w:cs="宋体"/>
          <w:sz w:val="24"/>
        </w:rPr>
      </w:pPr>
      <w:r>
        <w:rPr>
          <w:rFonts w:hint="eastAsia" w:ascii="宋体" w:hAnsi="宋体" w:cs="宋体"/>
          <w:sz w:val="24"/>
        </w:rPr>
        <w:t>②</w:t>
      </w:r>
      <w:r>
        <w:rPr>
          <w:rFonts w:ascii="宋体" w:hAnsi="宋体" w:cs="宋体"/>
          <w:sz w:val="24"/>
        </w:rPr>
        <w:t>投标分项报价表</w:t>
      </w:r>
    </w:p>
    <w:p>
      <w:pPr>
        <w:spacing w:line="360" w:lineRule="auto"/>
        <w:ind w:firstLine="480" w:firstLineChars="200"/>
        <w:rPr>
          <w:rFonts w:ascii="宋体" w:hAnsi="宋体" w:cs="宋体"/>
          <w:sz w:val="24"/>
        </w:rPr>
      </w:pPr>
      <w:r>
        <w:rPr>
          <w:rFonts w:hint="eastAsia" w:ascii="宋体" w:hAnsi="宋体" w:cs="宋体"/>
          <w:sz w:val="24"/>
        </w:rPr>
        <w:t>③中小微企业价格扣除证明材料（若有）</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（3）技术商务部分</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①标的说明一览表</w:t>
      </w:r>
    </w:p>
    <w:p>
      <w:pPr>
        <w:pStyle w:val="489"/>
        <w:spacing w:line="360" w:lineRule="auto"/>
        <w:ind w:firstLine="482"/>
        <w:jc w:val="both"/>
        <w:rPr>
          <w:rFonts w:hint="default" w:ascii="宋体" w:hAnsi="宋体"/>
          <w:sz w:val="24"/>
        </w:rPr>
      </w:pPr>
      <w:r>
        <w:rPr>
          <w:rFonts w:ascii="宋体" w:hAnsi="宋体" w:eastAsia="宋体" w:cs="宋体"/>
          <w:sz w:val="24"/>
          <w:szCs w:val="24"/>
        </w:rPr>
        <w:t>②</w:t>
      </w:r>
      <w:r>
        <w:rPr>
          <w:rFonts w:ascii="宋体" w:hAnsi="宋体"/>
          <w:sz w:val="24"/>
        </w:rPr>
        <w:t>技术商务评分索引表</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③技术和服务要求响应表</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④商务条件响应表</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 5 \* GB3 \* MERGEFORMAT </w:instrText>
      </w:r>
      <w:r>
        <w:rPr>
          <w:rFonts w:ascii="宋体" w:hAnsi="宋体" w:eastAsia="宋体" w:cs="宋体"/>
          <w:sz w:val="24"/>
          <w:szCs w:val="24"/>
        </w:rPr>
        <w:fldChar w:fldCharType="separate"/>
      </w:r>
      <w:r>
        <w:rPr>
          <w:rFonts w:ascii="宋体" w:hAnsi="宋体" w:eastAsia="宋体" w:cs="宋体"/>
          <w:sz w:val="24"/>
          <w:szCs w:val="24"/>
        </w:rPr>
        <w:t>⑤</w:t>
      </w:r>
      <w:r>
        <w:rPr>
          <w:rFonts w:ascii="宋体" w:hAnsi="宋体" w:eastAsia="宋体" w:cs="宋体"/>
          <w:sz w:val="24"/>
          <w:szCs w:val="24"/>
        </w:rPr>
        <w:fldChar w:fldCharType="end"/>
      </w:r>
      <w:r>
        <w:rPr>
          <w:rFonts w:ascii="宋体" w:hAnsi="宋体" w:eastAsia="宋体" w:cs="宋体"/>
          <w:sz w:val="24"/>
          <w:szCs w:val="24"/>
        </w:rPr>
        <w:t>投标人提交的其他资料（若有）</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 6 \* GB3 \* MERGEFORMAT </w:instrText>
      </w:r>
      <w:r>
        <w:rPr>
          <w:rFonts w:ascii="宋体" w:hAnsi="宋体" w:eastAsia="宋体" w:cs="宋体"/>
          <w:sz w:val="24"/>
          <w:szCs w:val="24"/>
        </w:rPr>
        <w:fldChar w:fldCharType="separate"/>
      </w:r>
      <w:r>
        <w:rPr>
          <w:rFonts w:ascii="宋体" w:hAnsi="宋体" w:eastAsia="宋体" w:cs="宋体"/>
          <w:sz w:val="24"/>
          <w:szCs w:val="24"/>
        </w:rPr>
        <w:t>⑥</w:t>
      </w:r>
      <w:r>
        <w:rPr>
          <w:rFonts w:ascii="宋体" w:hAnsi="宋体" w:eastAsia="宋体" w:cs="宋体"/>
          <w:sz w:val="24"/>
          <w:szCs w:val="24"/>
        </w:rPr>
        <w:fldChar w:fldCharType="end"/>
      </w:r>
      <w:r>
        <w:rPr>
          <w:rFonts w:ascii="宋体" w:hAnsi="宋体" w:eastAsia="宋体" w:cs="宋体"/>
          <w:sz w:val="24"/>
          <w:szCs w:val="24"/>
        </w:rPr>
        <w:t>招标服务费承诺书</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 7 \* GB3 \* MERGEFORMAT </w:instrText>
      </w:r>
      <w:r>
        <w:rPr>
          <w:rFonts w:ascii="宋体" w:hAnsi="宋体" w:eastAsia="宋体" w:cs="宋体"/>
          <w:sz w:val="24"/>
          <w:szCs w:val="24"/>
        </w:rPr>
        <w:fldChar w:fldCharType="separate"/>
      </w:r>
      <w:r>
        <w:rPr>
          <w:rFonts w:ascii="宋体" w:hAnsi="宋体" w:eastAsia="宋体" w:cs="宋体"/>
          <w:sz w:val="24"/>
          <w:szCs w:val="24"/>
        </w:rPr>
        <w:t>⑦</w:t>
      </w:r>
      <w:r>
        <w:rPr>
          <w:rFonts w:ascii="宋体" w:hAnsi="宋体" w:eastAsia="宋体" w:cs="宋体"/>
          <w:sz w:val="24"/>
          <w:szCs w:val="24"/>
        </w:rPr>
        <w:fldChar w:fldCharType="end"/>
      </w:r>
      <w:r>
        <w:rPr>
          <w:rFonts w:ascii="宋体" w:hAnsi="宋体" w:eastAsia="宋体" w:cs="宋体"/>
          <w:sz w:val="24"/>
          <w:szCs w:val="24"/>
        </w:rPr>
        <w:t>投标人廉政保证书</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根据本函，本投标人代表宣布我方保证遵守招标文件的全部规定，同时：</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1、确认：</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1.1所投采购包的投标报价详见“开标一览表”及“投标分项报价表”。</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2、承诺及声明：</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2.1我方具备招标文件第二章载明的“投标人的资格要求”且符合招标文件第二章载明的</w:t>
      </w:r>
      <w:r>
        <w:rPr>
          <w:rFonts w:ascii="宋体" w:hAnsi="宋体" w:eastAsia="宋体" w:cs="宋体"/>
          <w:sz w:val="24"/>
        </w:rPr>
        <w:t>第一部分“说明”中的</w:t>
      </w:r>
      <w:r>
        <w:rPr>
          <w:rFonts w:ascii="宋体" w:hAnsi="宋体" w:eastAsia="宋体" w:cs="宋体"/>
          <w:sz w:val="24"/>
          <w:szCs w:val="24"/>
        </w:rPr>
        <w:t>“3、合格的投标人”之规定，否则投标无效。</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2.2我方提交的投标文件各组成部分的全部内容及资料是不可割离且真实、有效、准确、完整和不具有任何误导性的，否则产生不利后果由我方承担责任。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2.3我方提供的标的价格不高于同期市场价格，否则产生不利后果由我方承担责任。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2.4投标保证金：若出现招标文件第二章规定的不予退还情形，同意贵单位不予退还。</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2.5投标有效期：按照招标文件第二章规定执行，并在招标文件第二章载明的期限内保持有效。</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2.6若中标，将按照招标文件、我方投标文件及采购合同履行责任和义务。</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2.7若贵单位要求，我方同意提供与本项目投标有关的一切资料、数据或文件，并完全理解贵单位不一定要接受最低的投标报价或收到的任何投标。</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2.8我方承诺投标文件所提供的全部资料真实可靠，并接受评标委员会、采购人、采购代理机构、监管部门进一步审查其中任何资料真实性的要求。</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2.9除招标文件另有规定外，对于贵单位按照下述联络方式发出的任何信息或通知，均视为我方已收悉前述信息或通知的全部内容：</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xml:space="preserve">通信地址：             </w:t>
      </w:r>
      <w:r>
        <w:rPr>
          <w:rFonts w:ascii="宋体" w:hAnsi="宋体" w:eastAsia="宋体" w:cs="宋体"/>
          <w:sz w:val="24"/>
          <w:szCs w:val="24"/>
        </w:rPr>
        <w:tab/>
      </w:r>
      <w:r>
        <w:rPr>
          <w:rFonts w:ascii="宋体" w:hAnsi="宋体" w:eastAsia="宋体" w:cs="宋体"/>
          <w:sz w:val="24"/>
          <w:szCs w:val="24"/>
        </w:rPr>
        <w:tab/>
      </w:r>
      <w:r>
        <w:rPr>
          <w:rFonts w:ascii="宋体" w:hAnsi="宋体" w:eastAsia="宋体" w:cs="宋体"/>
          <w:sz w:val="24"/>
          <w:szCs w:val="24"/>
        </w:rPr>
        <w:tab/>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xml:space="preserve">邮编：             </w:t>
      </w:r>
      <w:r>
        <w:rPr>
          <w:rFonts w:ascii="宋体" w:hAnsi="宋体" w:eastAsia="宋体" w:cs="宋体"/>
          <w:sz w:val="24"/>
          <w:szCs w:val="24"/>
        </w:rPr>
        <w:tab/>
      </w:r>
      <w:r>
        <w:rPr>
          <w:rFonts w:ascii="宋体" w:hAnsi="宋体" w:eastAsia="宋体" w:cs="宋体"/>
          <w:sz w:val="24"/>
          <w:szCs w:val="24"/>
        </w:rPr>
        <w:tab/>
      </w:r>
      <w:r>
        <w:rPr>
          <w:rFonts w:ascii="宋体" w:hAnsi="宋体" w:eastAsia="宋体" w:cs="宋体"/>
          <w:sz w:val="24"/>
          <w:szCs w:val="24"/>
        </w:rPr>
        <w:tab/>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联系方法：（包括但不限于：联系人、联系电话、手机、传真、电子邮箱等）</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投标人：（全称并加盖单位公章）</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日期：    年   月   日</w:t>
      </w:r>
    </w:p>
    <w:p>
      <w:pPr>
        <w:pStyle w:val="489"/>
        <w:spacing w:line="360" w:lineRule="auto"/>
        <w:jc w:val="both"/>
        <w:rPr>
          <w:rFonts w:hint="default" w:ascii="宋体" w:hAnsi="宋体" w:eastAsia="宋体" w:cs="宋体"/>
        </w:rPr>
      </w:pPr>
    </w:p>
    <w:p>
      <w:pPr>
        <w:pStyle w:val="489"/>
        <w:spacing w:line="360" w:lineRule="auto"/>
        <w:jc w:val="both"/>
        <w:rPr>
          <w:rFonts w:hint="default" w:ascii="宋体" w:hAnsi="宋体" w:eastAsia="宋体" w:cs="宋体"/>
        </w:rPr>
      </w:pPr>
    </w:p>
    <w:p>
      <w:pPr>
        <w:spacing w:line="360" w:lineRule="auto"/>
        <w:rPr>
          <w:rFonts w:ascii="宋体" w:hAnsi="宋体" w:cs="宋体"/>
          <w:b/>
          <w:sz w:val="28"/>
        </w:rPr>
      </w:pPr>
      <w:r>
        <w:rPr>
          <w:rFonts w:hint="eastAsia" w:ascii="宋体" w:hAnsi="宋体" w:cs="宋体"/>
          <w:b/>
          <w:sz w:val="28"/>
        </w:rPr>
        <w:br w:type="page"/>
      </w:r>
    </w:p>
    <w:p>
      <w:pPr>
        <w:pStyle w:val="489"/>
        <w:spacing w:line="360" w:lineRule="auto"/>
        <w:jc w:val="center"/>
        <w:outlineLvl w:val="2"/>
        <w:rPr>
          <w:rFonts w:hint="default" w:ascii="宋体" w:hAnsi="宋体" w:eastAsia="宋体" w:cs="宋体"/>
        </w:rPr>
      </w:pPr>
      <w:r>
        <w:rPr>
          <w:rFonts w:ascii="宋体" w:hAnsi="宋体" w:eastAsia="宋体" w:cs="宋体"/>
          <w:b/>
          <w:sz w:val="28"/>
        </w:rPr>
        <w:t>二、投标人的资格及资信证明文件</w:t>
      </w:r>
    </w:p>
    <w:p>
      <w:pPr>
        <w:pStyle w:val="489"/>
        <w:spacing w:line="360" w:lineRule="auto"/>
        <w:ind w:firstLine="960"/>
        <w:jc w:val="center"/>
        <w:outlineLvl w:val="3"/>
        <w:rPr>
          <w:rFonts w:hint="default" w:ascii="宋体" w:hAnsi="宋体" w:eastAsia="宋体" w:cs="宋体"/>
          <w:b/>
          <w:sz w:val="24"/>
        </w:rPr>
      </w:pPr>
    </w:p>
    <w:p>
      <w:pPr>
        <w:pStyle w:val="489"/>
        <w:spacing w:line="360" w:lineRule="auto"/>
        <w:ind w:firstLine="960"/>
        <w:jc w:val="center"/>
        <w:outlineLvl w:val="3"/>
        <w:rPr>
          <w:rFonts w:hint="default" w:ascii="宋体" w:hAnsi="宋体" w:eastAsia="宋体" w:cs="宋体"/>
        </w:rPr>
      </w:pPr>
      <w:r>
        <w:rPr>
          <w:rFonts w:ascii="宋体" w:hAnsi="宋体" w:eastAsia="宋体" w:cs="宋体"/>
          <w:b/>
          <w:sz w:val="24"/>
        </w:rPr>
        <w:t>二-1单位授权书（若有）</w:t>
      </w:r>
    </w:p>
    <w:p>
      <w:pPr>
        <w:pStyle w:val="489"/>
        <w:spacing w:line="360" w:lineRule="auto"/>
        <w:ind w:firstLine="480"/>
        <w:jc w:val="both"/>
        <w:rPr>
          <w:rFonts w:hint="default" w:ascii="宋体" w:hAnsi="宋体" w:eastAsia="宋体" w:cs="宋体"/>
          <w:sz w:val="24"/>
          <w:szCs w:val="24"/>
        </w:rPr>
      </w:pP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我方的单位负责人</w:t>
      </w:r>
      <w:r>
        <w:rPr>
          <w:rFonts w:ascii="宋体" w:hAnsi="宋体" w:eastAsia="宋体" w:cs="宋体"/>
          <w:sz w:val="24"/>
          <w:szCs w:val="24"/>
          <w:u w:val="single"/>
        </w:rPr>
        <w:t>（填写“单位负责人全名”）</w:t>
      </w:r>
      <w:r>
        <w:rPr>
          <w:rFonts w:ascii="宋体" w:hAnsi="宋体" w:eastAsia="宋体" w:cs="宋体"/>
          <w:sz w:val="24"/>
          <w:szCs w:val="24"/>
        </w:rPr>
        <w:t>授权</w:t>
      </w:r>
      <w:r>
        <w:rPr>
          <w:rFonts w:ascii="宋体" w:hAnsi="宋体" w:eastAsia="宋体" w:cs="宋体"/>
          <w:sz w:val="24"/>
          <w:szCs w:val="24"/>
          <w:u w:val="single"/>
        </w:rPr>
        <w:t>（填写“投标人代表全名”）</w:t>
      </w:r>
      <w:r>
        <w:rPr>
          <w:rFonts w:ascii="宋体" w:hAnsi="宋体" w:eastAsia="宋体" w:cs="宋体"/>
          <w:sz w:val="24"/>
          <w:szCs w:val="24"/>
        </w:rPr>
        <w:t>为投标人代表，代表我方参加</w:t>
      </w:r>
      <w:r>
        <w:rPr>
          <w:rFonts w:ascii="宋体" w:hAnsi="宋体" w:eastAsia="宋体" w:cs="宋体"/>
          <w:sz w:val="24"/>
          <w:szCs w:val="24"/>
          <w:u w:val="single"/>
        </w:rPr>
        <w:t>（填写“项目名称”）</w:t>
      </w:r>
      <w:r>
        <w:rPr>
          <w:rFonts w:ascii="宋体" w:hAnsi="宋体" w:eastAsia="宋体" w:cs="宋体"/>
          <w:sz w:val="24"/>
          <w:szCs w:val="24"/>
        </w:rPr>
        <w:t>项目（项目编号：</w:t>
      </w:r>
      <w:r>
        <w:rPr>
          <w:rFonts w:ascii="宋体" w:hAnsi="宋体" w:eastAsia="宋体" w:cs="宋体"/>
          <w:sz w:val="24"/>
          <w:szCs w:val="24"/>
          <w:u w:val="single"/>
        </w:rPr>
        <w:t>　　　　　</w:t>
      </w:r>
      <w:r>
        <w:rPr>
          <w:rFonts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投标人代表无转委权。特此授权。</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（以下无正文）</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单位负责人：</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投标人代表：</w:t>
      </w:r>
      <w:r>
        <w:rPr>
          <w:rFonts w:ascii="宋体" w:hAnsi="宋体" w:eastAsia="宋体" w:cs="宋体"/>
          <w:sz w:val="24"/>
          <w:szCs w:val="24"/>
          <w:u w:val="single"/>
        </w:rPr>
        <w:t>　　　　　</w:t>
      </w:r>
      <w:r>
        <w:rPr>
          <w:rFonts w:ascii="宋体" w:hAnsi="宋体" w:eastAsia="宋体" w:cs="宋体"/>
          <w:sz w:val="24"/>
          <w:szCs w:val="24"/>
        </w:rPr>
        <w:t>身份证号：</w:t>
      </w:r>
      <w:r>
        <w:rPr>
          <w:rFonts w:ascii="宋体" w:hAnsi="宋体" w:eastAsia="宋体" w:cs="宋体"/>
          <w:sz w:val="24"/>
          <w:szCs w:val="24"/>
          <w:u w:val="single"/>
        </w:rPr>
        <w:t>　　　　　</w:t>
      </w:r>
      <w:r>
        <w:rPr>
          <w:rFonts w:ascii="宋体" w:hAnsi="宋体" w:eastAsia="宋体" w:cs="宋体"/>
          <w:sz w:val="24"/>
          <w:szCs w:val="24"/>
        </w:rPr>
        <w:t>手机：</w:t>
      </w:r>
      <w:r>
        <w:rPr>
          <w:rFonts w:ascii="宋体" w:hAnsi="宋体" w:eastAsia="宋体" w:cs="宋体"/>
          <w:sz w:val="24"/>
          <w:szCs w:val="24"/>
          <w:u w:val="single"/>
        </w:rPr>
        <w:t>　　　　　</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授权方</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89"/>
        <w:spacing w:line="360" w:lineRule="auto"/>
        <w:ind w:firstLine="480"/>
        <w:jc w:val="right"/>
        <w:rPr>
          <w:rFonts w:hint="default" w:ascii="宋体" w:hAnsi="宋体" w:eastAsia="宋体" w:cs="宋体"/>
          <w:sz w:val="24"/>
          <w:szCs w:val="24"/>
        </w:rPr>
      </w:pPr>
      <w:r>
        <w:rPr>
          <w:rFonts w:ascii="宋体" w:hAnsi="宋体" w:eastAsia="宋体" w:cs="宋体"/>
          <w:sz w:val="24"/>
          <w:szCs w:val="24"/>
        </w:rPr>
        <w:t>签署日期： 年 月 日</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附：单位负责人、投标人代表的身份证正反面复印件</w:t>
      </w:r>
    </w:p>
    <w:p>
      <w:pPr>
        <w:pStyle w:val="489"/>
        <w:pBdr>
          <w:top w:val="dashed" w:color="000000" w:sz="4" w:space="0"/>
          <w:left w:val="dashed" w:color="000000" w:sz="4" w:space="0"/>
          <w:bottom w:val="dashed" w:color="000000" w:sz="4" w:space="0"/>
          <w:right w:val="dashed" w:color="000000" w:sz="4" w:space="0"/>
        </w:pBdr>
        <w:spacing w:line="360" w:lineRule="auto"/>
        <w:ind w:firstLine="960"/>
        <w:jc w:val="center"/>
        <w:rPr>
          <w:rFonts w:hint="default" w:ascii="宋体" w:hAnsi="宋体" w:eastAsia="宋体" w:cs="宋体"/>
          <w:sz w:val="24"/>
          <w:szCs w:val="24"/>
        </w:rPr>
      </w:pPr>
    </w:p>
    <w:p>
      <w:pPr>
        <w:pStyle w:val="489"/>
        <w:spacing w:line="360" w:lineRule="auto"/>
        <w:jc w:val="center"/>
        <w:rPr>
          <w:rFonts w:hint="default" w:ascii="宋体" w:hAnsi="宋体" w:eastAsia="宋体" w:cs="宋体"/>
          <w:sz w:val="24"/>
          <w:szCs w:val="24"/>
        </w:rPr>
      </w:pPr>
      <w:r>
        <w:rPr>
          <w:rFonts w:ascii="宋体" w:hAnsi="宋体" w:eastAsia="宋体" w:cs="宋体"/>
          <w:sz w:val="24"/>
          <w:szCs w:val="24"/>
        </w:rPr>
        <w:t>要求：真实有效且内容完整、清晰、整洁。</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4、投标人为自然人的，可不填写本授权书。</w:t>
      </w:r>
    </w:p>
    <w:p>
      <w:pPr>
        <w:pStyle w:val="489"/>
        <w:spacing w:line="360" w:lineRule="auto"/>
        <w:ind w:firstLine="960"/>
        <w:jc w:val="center"/>
        <w:outlineLvl w:val="3"/>
        <w:rPr>
          <w:rFonts w:hint="default" w:ascii="宋体" w:hAnsi="宋体" w:eastAsia="宋体" w:cs="宋体"/>
        </w:rPr>
      </w:pPr>
      <w:r>
        <w:rPr>
          <w:rFonts w:ascii="宋体" w:hAnsi="宋体" w:eastAsia="宋体" w:cs="宋体"/>
          <w:b/>
          <w:sz w:val="24"/>
        </w:rPr>
        <w:t>二-2营业执照等证明文件</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）投标人为法人（包括企业、事业单位和社会团体）的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签发的我方统一社会信用代码（请填写法人的具体证照名称）复印件，该证明材料真实有效，否则我方负全部责任。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）投标人为非法人（包括其他组织、自然人）的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签发的我方（请填写非自然人的非法人的具体证照名称）复印件，该证明材料真实有效，否则我方负全部责任。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□现附上由</w:t>
      </w:r>
      <w:r>
        <w:rPr>
          <w:rFonts w:ascii="宋体" w:hAnsi="宋体" w:eastAsia="宋体" w:cs="宋体"/>
          <w:sz w:val="24"/>
          <w:szCs w:val="24"/>
          <w:u w:val="single"/>
        </w:rPr>
        <w:t>（（填写“签发机关全称”）</w:t>
      </w:r>
      <w:r>
        <w:rPr>
          <w:rFonts w:ascii="宋体" w:hAnsi="宋体" w:eastAsia="宋体" w:cs="宋体"/>
          <w:sz w:val="24"/>
          <w:szCs w:val="24"/>
        </w:rPr>
        <w:t>签发的我方（请填写自然人的身份证件名称）复印件，该证明材料真实有效，否则我方负全部责任。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※注意：</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1、请投标人按照实际情况编制填写，在相应的（）中打“√”并选择相应的“□”（若有）后，再按照本格式的要求提供相应证明材料的复印件。</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89"/>
        <w:spacing w:line="360" w:lineRule="auto"/>
        <w:ind w:firstLine="482"/>
        <w:jc w:val="right"/>
        <w:rPr>
          <w:rFonts w:hint="default" w:ascii="宋体" w:hAnsi="宋体" w:eastAsia="宋体" w:cs="宋体"/>
          <w:sz w:val="24"/>
          <w:szCs w:val="24"/>
        </w:rPr>
      </w:pPr>
    </w:p>
    <w:p>
      <w:pPr>
        <w:pStyle w:val="489"/>
        <w:spacing w:line="360" w:lineRule="auto"/>
        <w:ind w:firstLine="482"/>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89"/>
        <w:spacing w:line="360" w:lineRule="auto"/>
        <w:ind w:firstLine="482"/>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489"/>
        <w:spacing w:line="360" w:lineRule="auto"/>
        <w:ind w:firstLine="960"/>
        <w:jc w:val="both"/>
        <w:rPr>
          <w:rFonts w:hint="default" w:ascii="宋体" w:hAnsi="宋体" w:eastAsia="宋体" w:cs="宋体"/>
        </w:rPr>
      </w:pPr>
    </w:p>
    <w:p>
      <w:pPr>
        <w:spacing w:line="360" w:lineRule="auto"/>
        <w:rPr>
          <w:rFonts w:ascii="宋体" w:hAnsi="宋体" w:cs="宋体"/>
          <w:b/>
          <w:sz w:val="24"/>
        </w:rPr>
      </w:pPr>
      <w:r>
        <w:rPr>
          <w:rFonts w:hint="eastAsia" w:ascii="宋体" w:hAnsi="宋体" w:cs="宋体"/>
          <w:b/>
          <w:sz w:val="24"/>
        </w:rPr>
        <w:br w:type="page"/>
      </w:r>
    </w:p>
    <w:p>
      <w:pPr>
        <w:pStyle w:val="489"/>
        <w:spacing w:line="360" w:lineRule="auto"/>
        <w:ind w:firstLine="960"/>
        <w:jc w:val="center"/>
        <w:outlineLvl w:val="3"/>
        <w:rPr>
          <w:rFonts w:hint="default" w:ascii="宋体" w:hAnsi="宋体" w:eastAsia="宋体" w:cs="宋体"/>
        </w:rPr>
      </w:pPr>
      <w:r>
        <w:rPr>
          <w:rFonts w:ascii="宋体" w:hAnsi="宋体" w:eastAsia="宋体" w:cs="宋体"/>
          <w:b/>
          <w:sz w:val="24"/>
        </w:rPr>
        <w:t>二-3财务状况报告（财务报告、或资信证明）</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）投标人提供财务报告的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□企业适用：现附上我方</w:t>
      </w:r>
      <w:r>
        <w:rPr>
          <w:rFonts w:ascii="宋体" w:hAnsi="宋体" w:eastAsia="宋体" w:cs="宋体"/>
          <w:sz w:val="24"/>
          <w:szCs w:val="24"/>
          <w:u w:val="single"/>
        </w:rPr>
        <w:t>（填写“具体的年度、或半年度、季度”）</w:t>
      </w:r>
      <w:r>
        <w:rPr>
          <w:rFonts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□事业单位适用：现附上我方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□社会团体、民办非企适用：现附上我方</w:t>
      </w:r>
      <w:r>
        <w:rPr>
          <w:rFonts w:ascii="宋体" w:hAnsi="宋体" w:eastAsia="宋体" w:cs="宋体"/>
          <w:sz w:val="24"/>
          <w:szCs w:val="24"/>
          <w:u w:val="single"/>
        </w:rPr>
        <w:t>（填写“具体的年度、或半年度、或季度”）</w:t>
      </w:r>
      <w:r>
        <w:rPr>
          <w:rFonts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）投标人提供资信证明的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□非自然人适用（包括企业、事业单位、社会团体和其他组织）：现附上我方银行：</w:t>
      </w:r>
      <w:r>
        <w:rPr>
          <w:rFonts w:ascii="宋体" w:hAnsi="宋体" w:eastAsia="宋体" w:cs="宋体"/>
          <w:sz w:val="24"/>
          <w:szCs w:val="24"/>
          <w:u w:val="single"/>
        </w:rPr>
        <w:t>（填写“开户银行全称”）</w:t>
      </w:r>
      <w:r>
        <w:rPr>
          <w:rFonts w:ascii="宋体" w:hAnsi="宋体" w:eastAsia="宋体" w:cs="宋体"/>
          <w:sz w:val="24"/>
          <w:szCs w:val="24"/>
        </w:rPr>
        <w:t>出具的资信证明复印件，上述证明材料真实有效，否则我方负全部责任。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□自然人适用：现附上我方银行</w:t>
      </w:r>
      <w:r>
        <w:rPr>
          <w:rFonts w:ascii="宋体" w:hAnsi="宋体" w:eastAsia="宋体" w:cs="宋体"/>
          <w:sz w:val="24"/>
          <w:szCs w:val="24"/>
          <w:u w:val="single"/>
        </w:rPr>
        <w:t>：（填写自然人的“个人账户的开户银行全称”）</w:t>
      </w:r>
      <w:r>
        <w:rPr>
          <w:rFonts w:ascii="宋体" w:hAnsi="宋体" w:eastAsia="宋体" w:cs="宋体"/>
          <w:sz w:val="24"/>
          <w:szCs w:val="24"/>
        </w:rPr>
        <w:t>出具的资信证明复印件，上述证明材料真实有效，否则我方负全部责任。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※注意：</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1、请投标人按照实际情况编制填写，在相应的（）中打“√”并选择相应的“□”（若有）后，再按照本格式的要求提供相应证明材料的复印件。</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2、投标人提供的财务报告复印件（成立年限按照投标截止时间推算）应符合下列规定：</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2.1成立年限满1年及以上的投标人，提供经审计的招标文件规定的年度财务报告。</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2.2成立年限满半年但不足1年的投标人，提供该半年度中任一季度的季度财务报告或该半年度的半年度财务报告。</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89"/>
        <w:spacing w:line="360" w:lineRule="auto"/>
        <w:ind w:firstLine="482"/>
        <w:jc w:val="right"/>
        <w:rPr>
          <w:rFonts w:hint="default" w:ascii="宋体" w:hAnsi="宋体" w:eastAsia="宋体" w:cs="宋体"/>
          <w:sz w:val="24"/>
          <w:szCs w:val="24"/>
        </w:rPr>
      </w:pPr>
    </w:p>
    <w:p>
      <w:pPr>
        <w:pStyle w:val="489"/>
        <w:spacing w:line="360" w:lineRule="auto"/>
        <w:ind w:firstLine="482"/>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89"/>
        <w:spacing w:line="360" w:lineRule="auto"/>
        <w:ind w:firstLine="482"/>
        <w:jc w:val="right"/>
        <w:rPr>
          <w:rFonts w:hint="default" w:ascii="宋体" w:hAnsi="宋体" w:eastAsia="宋体" w:cs="宋体"/>
        </w:rPr>
      </w:pPr>
      <w:r>
        <w:rPr>
          <w:rFonts w:ascii="宋体" w:hAnsi="宋体" w:eastAsia="宋体" w:cs="宋体"/>
          <w:sz w:val="24"/>
          <w:szCs w:val="24"/>
        </w:rPr>
        <w:t>日期：</w:t>
      </w:r>
      <w:r>
        <w:rPr>
          <w:rFonts w:ascii="宋体" w:hAnsi="宋体" w:eastAsia="宋体" w:cs="宋体"/>
          <w:sz w:val="24"/>
          <w:szCs w:val="24"/>
          <w:u w:val="single"/>
        </w:rPr>
        <w:t>　　年　　月　　日</w:t>
      </w:r>
    </w:p>
    <w:p>
      <w:pPr>
        <w:pStyle w:val="489"/>
        <w:spacing w:line="360" w:lineRule="auto"/>
        <w:ind w:firstLine="960"/>
        <w:jc w:val="center"/>
        <w:outlineLvl w:val="3"/>
        <w:rPr>
          <w:rFonts w:hint="default" w:ascii="宋体" w:hAnsi="宋体" w:eastAsia="宋体" w:cs="宋体"/>
          <w:sz w:val="24"/>
          <w:szCs w:val="24"/>
        </w:rPr>
      </w:pPr>
      <w:r>
        <w:rPr>
          <w:rFonts w:ascii="宋体" w:hAnsi="宋体" w:eastAsia="宋体" w:cs="宋体"/>
          <w:b/>
          <w:sz w:val="24"/>
        </w:rPr>
        <w:t>二-4依法缴纳税收证明材料</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1、依法缴纳税收的投标人</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）法人（包括企业、事业单位和社会团体）的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）非法人（包括其他组织、自然人）的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2、依法免税的投标人</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）现附上我方依法免税的证明材料复印件，上述证明材料真实有效，否则我方负全部责任。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※注意：</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1、请投标人按照实际情况编制填写，在相应的（）中打“√”，并按照本格式的要求提供相应证明材料的复印件。</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2、投标人提供的税收缴纳凭据复印件应符合下列规定：</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3、若为依法免税范围的投标人，提供依法免税证明材料的，视同满足本项资格条件要求。</w:t>
      </w:r>
    </w:p>
    <w:p>
      <w:pPr>
        <w:pStyle w:val="489"/>
        <w:spacing w:line="360" w:lineRule="auto"/>
        <w:ind w:firstLine="482"/>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89"/>
        <w:spacing w:line="360" w:lineRule="auto"/>
        <w:ind w:firstLine="482"/>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489"/>
        <w:spacing w:line="360" w:lineRule="auto"/>
        <w:ind w:firstLine="960"/>
        <w:jc w:val="both"/>
        <w:rPr>
          <w:rFonts w:hint="default" w:ascii="宋体" w:hAnsi="宋体" w:eastAsia="宋体" w:cs="宋体"/>
        </w:rPr>
      </w:pPr>
    </w:p>
    <w:p>
      <w:pPr>
        <w:spacing w:line="360" w:lineRule="auto"/>
        <w:rPr>
          <w:rFonts w:ascii="宋体" w:hAnsi="宋体" w:cs="宋体"/>
          <w:b/>
          <w:sz w:val="24"/>
        </w:rPr>
      </w:pPr>
      <w:r>
        <w:rPr>
          <w:rFonts w:hint="eastAsia" w:ascii="宋体" w:hAnsi="宋体" w:cs="宋体"/>
          <w:b/>
          <w:sz w:val="24"/>
        </w:rPr>
        <w:br w:type="page"/>
      </w:r>
    </w:p>
    <w:p>
      <w:pPr>
        <w:pStyle w:val="489"/>
        <w:spacing w:line="360" w:lineRule="auto"/>
        <w:ind w:firstLine="960"/>
        <w:jc w:val="center"/>
        <w:outlineLvl w:val="3"/>
        <w:rPr>
          <w:rFonts w:hint="default" w:ascii="宋体" w:hAnsi="宋体" w:eastAsia="宋体" w:cs="宋体"/>
          <w:sz w:val="24"/>
          <w:szCs w:val="24"/>
        </w:rPr>
      </w:pPr>
      <w:r>
        <w:rPr>
          <w:rFonts w:ascii="宋体" w:hAnsi="宋体" w:eastAsia="宋体" w:cs="宋体"/>
          <w:b/>
          <w:sz w:val="24"/>
        </w:rPr>
        <w:t>二-5依法缴纳社会保障资金证明材料</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1、依法缴纳社会保障资金的投标人</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）法人（包括企业、事业单位和社会团体）的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现附上自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）非法人（包括其他组织、自然人）的</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自</w:t>
      </w:r>
      <w:r>
        <w:rPr>
          <w:rFonts w:ascii="宋体" w:hAnsi="宋体" w:eastAsia="宋体" w:cs="宋体"/>
          <w:sz w:val="24"/>
          <w:szCs w:val="24"/>
          <w:u w:val="single"/>
        </w:rPr>
        <w:t>　　年　　月　　日</w:t>
      </w:r>
      <w:r>
        <w:rPr>
          <w:rFonts w:ascii="宋体" w:hAnsi="宋体" w:eastAsia="宋体" w:cs="宋体"/>
          <w:sz w:val="24"/>
          <w:szCs w:val="24"/>
        </w:rPr>
        <w:t>至</w:t>
      </w:r>
      <w:r>
        <w:rPr>
          <w:rFonts w:ascii="宋体" w:hAnsi="宋体" w:eastAsia="宋体" w:cs="宋体"/>
          <w:sz w:val="24"/>
          <w:szCs w:val="24"/>
          <w:u w:val="single"/>
        </w:rPr>
        <w:t>　　年　　月　　日</w:t>
      </w:r>
      <w:r>
        <w:rPr>
          <w:rFonts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2、依法不需要缴纳或暂缓缴纳社会保障资金的投标人</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 ）现附上我方依法不需要缴纳或暂缓缴纳社会保障资金证明材料复印件，上述证明材料真实有效，否则我方负全部责任。</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※注意：</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1、请投标人按照实际情况编制填写，在相应的（）中打“√”，并按照本格式的要求提供相应证明材料的复印件。</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2、投标人提供的社会保障资金缴纳凭据复印件应符合下列规定：</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2.2投标截止时间的当月成立的投标人，视同满足本项资格条件要求。</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pPr>
        <w:pStyle w:val="489"/>
        <w:spacing w:line="360" w:lineRule="auto"/>
        <w:ind w:firstLine="482"/>
        <w:jc w:val="right"/>
        <w:rPr>
          <w:rFonts w:hint="default" w:ascii="宋体" w:hAnsi="宋体" w:eastAsia="宋体" w:cs="宋体"/>
          <w:sz w:val="24"/>
          <w:szCs w:val="24"/>
        </w:rPr>
      </w:pPr>
    </w:p>
    <w:p>
      <w:pPr>
        <w:pStyle w:val="489"/>
        <w:spacing w:line="360" w:lineRule="auto"/>
        <w:ind w:firstLine="482"/>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89"/>
        <w:spacing w:line="360" w:lineRule="auto"/>
        <w:ind w:firstLine="482"/>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489"/>
        <w:spacing w:line="360" w:lineRule="auto"/>
        <w:ind w:firstLine="960"/>
        <w:jc w:val="both"/>
        <w:rPr>
          <w:rFonts w:hint="default" w:ascii="宋体" w:hAnsi="宋体" w:eastAsia="宋体" w:cs="宋体"/>
        </w:rPr>
      </w:pPr>
    </w:p>
    <w:p>
      <w:pPr>
        <w:spacing w:line="360" w:lineRule="auto"/>
        <w:rPr>
          <w:rFonts w:ascii="宋体" w:hAnsi="宋体" w:cs="宋体"/>
          <w:b/>
          <w:sz w:val="24"/>
        </w:rPr>
      </w:pPr>
      <w:r>
        <w:rPr>
          <w:rFonts w:hint="eastAsia" w:ascii="宋体" w:hAnsi="宋体" w:cs="宋体"/>
          <w:b/>
          <w:sz w:val="24"/>
        </w:rPr>
        <w:br w:type="page"/>
      </w:r>
    </w:p>
    <w:p>
      <w:pPr>
        <w:pStyle w:val="489"/>
        <w:spacing w:line="360" w:lineRule="auto"/>
        <w:ind w:firstLine="960"/>
        <w:jc w:val="center"/>
        <w:outlineLvl w:val="3"/>
        <w:rPr>
          <w:rFonts w:hint="default" w:ascii="宋体" w:hAnsi="宋体" w:eastAsia="宋体" w:cs="宋体"/>
        </w:rPr>
      </w:pPr>
      <w:r>
        <w:rPr>
          <w:rFonts w:ascii="宋体" w:hAnsi="宋体" w:eastAsia="宋体" w:cs="宋体"/>
          <w:b/>
          <w:sz w:val="24"/>
        </w:rPr>
        <w:t>二-6具备履行合同所必需设备和专业技术能力的声明函</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我方具备履行合同所必需的设备和专业技术能力，否则产生不利后果由我方承担责任。</w:t>
      </w:r>
    </w:p>
    <w:p>
      <w:pPr>
        <w:pStyle w:val="489"/>
        <w:spacing w:line="360" w:lineRule="auto"/>
        <w:ind w:firstLine="960"/>
        <w:jc w:val="both"/>
        <w:rPr>
          <w:rFonts w:hint="default" w:ascii="宋体" w:hAnsi="宋体" w:eastAsia="宋体" w:cs="宋体"/>
          <w:sz w:val="24"/>
          <w:szCs w:val="24"/>
        </w:rPr>
      </w:pPr>
      <w:r>
        <w:rPr>
          <w:rFonts w:ascii="宋体" w:hAnsi="宋体" w:eastAsia="宋体" w:cs="宋体"/>
          <w:sz w:val="24"/>
          <w:szCs w:val="24"/>
        </w:rPr>
        <w:t>特此声明。</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1、请投标人根据实际情况如实声明，否则视为提供虚假材料。</w:t>
      </w:r>
    </w:p>
    <w:p>
      <w:pPr>
        <w:pStyle w:val="489"/>
        <w:spacing w:line="360" w:lineRule="auto"/>
        <w:ind w:firstLine="480"/>
        <w:jc w:val="right"/>
        <w:rPr>
          <w:rFonts w:hint="default" w:ascii="宋体" w:hAnsi="宋体" w:eastAsia="宋体" w:cs="宋体"/>
          <w:sz w:val="24"/>
          <w:szCs w:val="24"/>
        </w:rPr>
      </w:pPr>
    </w:p>
    <w:p>
      <w:pPr>
        <w:pStyle w:val="489"/>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89"/>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489"/>
        <w:spacing w:line="360" w:lineRule="auto"/>
        <w:ind w:firstLine="960"/>
        <w:jc w:val="both"/>
        <w:rPr>
          <w:rFonts w:hint="default" w:ascii="宋体" w:hAnsi="宋体" w:eastAsia="宋体" w:cs="宋体"/>
        </w:rPr>
      </w:pPr>
    </w:p>
    <w:p>
      <w:pPr>
        <w:spacing w:line="360" w:lineRule="auto"/>
        <w:rPr>
          <w:rFonts w:ascii="宋体" w:hAnsi="宋体" w:cs="宋体"/>
          <w:b/>
          <w:sz w:val="24"/>
        </w:rPr>
      </w:pPr>
      <w:r>
        <w:rPr>
          <w:rFonts w:hint="eastAsia" w:ascii="宋体" w:hAnsi="宋体" w:cs="宋体"/>
          <w:b/>
          <w:sz w:val="24"/>
        </w:rPr>
        <w:br w:type="page"/>
      </w:r>
    </w:p>
    <w:p>
      <w:pPr>
        <w:pStyle w:val="489"/>
        <w:spacing w:line="360" w:lineRule="auto"/>
        <w:ind w:firstLine="960"/>
        <w:jc w:val="center"/>
        <w:outlineLvl w:val="3"/>
        <w:rPr>
          <w:rFonts w:hint="default" w:ascii="宋体" w:hAnsi="宋体" w:eastAsia="宋体" w:cs="宋体"/>
        </w:rPr>
      </w:pPr>
      <w:r>
        <w:rPr>
          <w:rFonts w:ascii="宋体" w:hAnsi="宋体" w:eastAsia="宋体" w:cs="宋体"/>
          <w:b/>
          <w:sz w:val="24"/>
        </w:rPr>
        <w:t>二-7参加采购活动前三年内在经营活动中没有重大违法记录书面声明</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亦无行贿犯罪记录。否则产生不利后果由我方承担责任。</w:t>
      </w:r>
    </w:p>
    <w:p>
      <w:pPr>
        <w:pStyle w:val="489"/>
        <w:spacing w:line="360" w:lineRule="auto"/>
        <w:ind w:firstLine="960"/>
        <w:jc w:val="both"/>
        <w:rPr>
          <w:rFonts w:hint="default" w:ascii="宋体" w:hAnsi="宋体" w:eastAsia="宋体" w:cs="宋体"/>
          <w:sz w:val="24"/>
          <w:szCs w:val="24"/>
        </w:rPr>
      </w:pPr>
      <w:r>
        <w:rPr>
          <w:rFonts w:ascii="宋体" w:hAnsi="宋体" w:eastAsia="宋体" w:cs="宋体"/>
          <w:sz w:val="24"/>
          <w:szCs w:val="24"/>
        </w:rPr>
        <w:t>特此声明。</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※注意：</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请投标人根据实际情况如实声明，否则视为提供虚假材料。</w:t>
      </w:r>
    </w:p>
    <w:p>
      <w:pPr>
        <w:pStyle w:val="489"/>
        <w:spacing w:line="360" w:lineRule="auto"/>
        <w:ind w:firstLine="480"/>
        <w:jc w:val="right"/>
        <w:rPr>
          <w:rFonts w:hint="default" w:ascii="宋体" w:hAnsi="宋体" w:eastAsia="宋体" w:cs="宋体"/>
          <w:sz w:val="24"/>
          <w:szCs w:val="24"/>
        </w:rPr>
      </w:pPr>
    </w:p>
    <w:p>
      <w:pPr>
        <w:pStyle w:val="489"/>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89"/>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489"/>
        <w:spacing w:line="360" w:lineRule="auto"/>
        <w:ind w:firstLine="960"/>
        <w:jc w:val="both"/>
        <w:rPr>
          <w:rFonts w:hint="default" w:ascii="宋体" w:hAnsi="宋体" w:eastAsia="宋体" w:cs="宋体"/>
        </w:rPr>
      </w:pPr>
    </w:p>
    <w:p>
      <w:pPr>
        <w:spacing w:line="360" w:lineRule="auto"/>
        <w:rPr>
          <w:rFonts w:ascii="宋体" w:hAnsi="宋体" w:cs="宋体"/>
          <w:b/>
          <w:sz w:val="24"/>
        </w:rPr>
      </w:pPr>
      <w:r>
        <w:rPr>
          <w:rFonts w:hint="eastAsia" w:ascii="宋体" w:hAnsi="宋体" w:cs="宋体"/>
          <w:b/>
          <w:sz w:val="24"/>
        </w:rPr>
        <w:br w:type="page"/>
      </w:r>
    </w:p>
    <w:p>
      <w:pPr>
        <w:pStyle w:val="489"/>
        <w:spacing w:line="360" w:lineRule="auto"/>
        <w:ind w:firstLine="960"/>
        <w:jc w:val="center"/>
        <w:outlineLvl w:val="3"/>
        <w:rPr>
          <w:rFonts w:hint="default" w:ascii="宋体" w:hAnsi="宋体" w:eastAsia="宋体" w:cs="宋体"/>
        </w:rPr>
      </w:pPr>
      <w:r>
        <w:rPr>
          <w:rFonts w:ascii="宋体" w:hAnsi="宋体" w:eastAsia="宋体" w:cs="宋体"/>
          <w:b/>
          <w:sz w:val="24"/>
        </w:rPr>
        <w:t>二-8信用记录查询提示</w:t>
      </w:r>
    </w:p>
    <w:p>
      <w:pPr>
        <w:pStyle w:val="489"/>
        <w:spacing w:line="360" w:lineRule="auto"/>
        <w:ind w:firstLine="480"/>
        <w:jc w:val="both"/>
        <w:rPr>
          <w:rFonts w:hint="default" w:ascii="宋体" w:hAnsi="宋体" w:eastAsia="宋体" w:cs="宋体"/>
          <w:sz w:val="24"/>
          <w:szCs w:val="24"/>
        </w:rPr>
      </w:pP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1、由资格审查小组通过网站查询并打印投标人的信用记录。</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89"/>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rPr>
          <w:rFonts w:ascii="宋体" w:hAnsi="宋体" w:cs="宋体"/>
          <w:sz w:val="24"/>
        </w:rPr>
      </w:pPr>
      <w:r>
        <w:rPr>
          <w:rFonts w:ascii="宋体" w:hAnsi="宋体" w:cs="宋体"/>
          <w:sz w:val="24"/>
        </w:rPr>
        <w:br w:type="page"/>
      </w:r>
    </w:p>
    <w:p>
      <w:pPr>
        <w:pStyle w:val="489"/>
        <w:spacing w:line="360" w:lineRule="auto"/>
        <w:jc w:val="both"/>
        <w:outlineLvl w:val="3"/>
        <w:rPr>
          <w:rFonts w:hint="default" w:ascii="宋体" w:hAnsi="宋体" w:eastAsia="宋体" w:cs="宋体"/>
          <w:b/>
          <w:sz w:val="24"/>
        </w:rPr>
      </w:pPr>
    </w:p>
    <w:p>
      <w:pPr>
        <w:pStyle w:val="489"/>
        <w:spacing w:line="360" w:lineRule="auto"/>
        <w:jc w:val="center"/>
        <w:outlineLvl w:val="3"/>
        <w:rPr>
          <w:rFonts w:hint="default" w:ascii="宋体" w:hAnsi="宋体" w:eastAsia="宋体" w:cs="宋体"/>
          <w:b/>
          <w:sz w:val="24"/>
        </w:rPr>
      </w:pPr>
      <w:r>
        <w:rPr>
          <w:rFonts w:ascii="宋体" w:hAnsi="宋体" w:eastAsia="宋体" w:cs="宋体"/>
          <w:b/>
          <w:sz w:val="24"/>
        </w:rPr>
        <w:t>二-9 招标文件规定的其他资格证明文件</w:t>
      </w:r>
    </w:p>
    <w:p>
      <w:pPr>
        <w:pStyle w:val="489"/>
        <w:spacing w:line="360" w:lineRule="auto"/>
        <w:jc w:val="center"/>
        <w:outlineLvl w:val="3"/>
        <w:rPr>
          <w:rFonts w:hint="default" w:asciiTheme="minorEastAsia" w:hAnsiTheme="minorEastAsia" w:cstheme="minorEastAsia"/>
          <w:sz w:val="24"/>
          <w:szCs w:val="24"/>
        </w:rPr>
      </w:pPr>
    </w:p>
    <w:p>
      <w:pPr>
        <w:pStyle w:val="489"/>
        <w:spacing w:line="360" w:lineRule="auto"/>
        <w:ind w:firstLine="480"/>
        <w:jc w:val="center"/>
        <w:rPr>
          <w:rFonts w:hint="default" w:asciiTheme="minorEastAsia" w:hAnsiTheme="minorEastAsia" w:cstheme="minorEastAsia"/>
          <w:sz w:val="24"/>
          <w:szCs w:val="24"/>
        </w:rPr>
      </w:pPr>
      <w:r>
        <w:rPr>
          <w:rFonts w:asciiTheme="minorEastAsia" w:hAnsiTheme="minorEastAsia" w:cstheme="minorEastAsia"/>
          <w:sz w:val="24"/>
          <w:szCs w:val="24"/>
        </w:rPr>
        <w:t>编制说明</w:t>
      </w:r>
    </w:p>
    <w:p>
      <w:pPr>
        <w:pStyle w:val="489"/>
        <w:spacing w:line="360" w:lineRule="auto"/>
        <w:ind w:firstLine="480"/>
        <w:jc w:val="center"/>
        <w:rPr>
          <w:rFonts w:hint="default" w:asciiTheme="minorEastAsia" w:hAnsiTheme="minorEastAsia" w:cstheme="minorEastAsia"/>
          <w:sz w:val="24"/>
          <w:szCs w:val="24"/>
        </w:rPr>
      </w:pPr>
    </w:p>
    <w:p>
      <w:pPr>
        <w:pStyle w:val="489"/>
        <w:spacing w:line="360" w:lineRule="auto"/>
        <w:ind w:firstLine="480"/>
        <w:rPr>
          <w:rFonts w:hint="default" w:asciiTheme="minorEastAsia" w:hAnsiTheme="minorEastAsia" w:cstheme="minorEastAsia"/>
          <w:sz w:val="24"/>
          <w:szCs w:val="24"/>
        </w:rPr>
      </w:pPr>
      <w:r>
        <w:rPr>
          <w:rFonts w:asciiTheme="minorEastAsia" w:hAnsiTheme="minorEastAsia" w:cstheme="minorEastAsia"/>
          <w:sz w:val="24"/>
          <w:szCs w:val="24"/>
        </w:rPr>
        <w:t>除招标文件另有规定外，招标文件要求提交的除前述资格证明文件外的其他资格证明文件（若有）加盖投标人的单位公章后应在此项下提交。</w:t>
      </w:r>
    </w:p>
    <w:p>
      <w:pPr>
        <w:pStyle w:val="489"/>
        <w:spacing w:line="360" w:lineRule="auto"/>
        <w:ind w:firstLine="480"/>
        <w:rPr>
          <w:rFonts w:hint="default" w:asciiTheme="minorEastAsia" w:hAnsiTheme="minorEastAsia" w:cstheme="minorEastAsia"/>
          <w:sz w:val="24"/>
          <w:szCs w:val="24"/>
        </w:rPr>
      </w:pPr>
    </w:p>
    <w:p>
      <w:pPr>
        <w:pStyle w:val="489"/>
        <w:spacing w:line="360" w:lineRule="auto"/>
        <w:ind w:firstLine="480"/>
        <w:rPr>
          <w:rFonts w:hint="default" w:asciiTheme="minorEastAsia" w:hAnsiTheme="minorEastAsia" w:cstheme="minorEastAsia"/>
          <w:sz w:val="24"/>
          <w:szCs w:val="24"/>
        </w:rPr>
      </w:pPr>
    </w:p>
    <w:p>
      <w:pPr>
        <w:pStyle w:val="489"/>
        <w:spacing w:line="360" w:lineRule="auto"/>
        <w:jc w:val="center"/>
        <w:outlineLvl w:val="3"/>
        <w:rPr>
          <w:rFonts w:hint="default" w:asciiTheme="minorEastAsia" w:hAnsiTheme="minorEastAsia" w:cstheme="minorEastAsia"/>
          <w:sz w:val="24"/>
          <w:szCs w:val="24"/>
        </w:rPr>
      </w:pPr>
    </w:p>
    <w:p>
      <w:pPr>
        <w:pStyle w:val="489"/>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89"/>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spacing w:line="360" w:lineRule="auto"/>
        <w:rPr>
          <w:rFonts w:ascii="宋体" w:hAnsi="宋体" w:cs="宋体"/>
          <w:b/>
          <w:sz w:val="24"/>
        </w:rPr>
      </w:pPr>
    </w:p>
    <w:p>
      <w:pPr>
        <w:pStyle w:val="489"/>
        <w:spacing w:line="360" w:lineRule="auto"/>
        <w:jc w:val="both"/>
        <w:rPr>
          <w:rFonts w:hint="default" w:ascii="宋体" w:hAnsi="宋体" w:eastAsia="宋体" w:cs="宋体"/>
        </w:rPr>
      </w:pPr>
    </w:p>
    <w:p>
      <w:pPr>
        <w:pStyle w:val="489"/>
        <w:spacing w:line="360" w:lineRule="auto"/>
        <w:ind w:firstLine="960"/>
        <w:jc w:val="both"/>
        <w:rPr>
          <w:rFonts w:hint="default" w:ascii="宋体" w:hAnsi="宋体" w:eastAsia="宋体" w:cs="宋体"/>
        </w:rPr>
      </w:pPr>
    </w:p>
    <w:p>
      <w:pPr>
        <w:rPr>
          <w:rFonts w:ascii="宋体" w:hAnsi="宋体" w:cs="宋体"/>
          <w:b/>
          <w:sz w:val="28"/>
        </w:rPr>
      </w:pPr>
      <w:r>
        <w:rPr>
          <w:rFonts w:ascii="宋体" w:hAnsi="宋体" w:cs="宋体"/>
          <w:b/>
          <w:sz w:val="28"/>
        </w:rPr>
        <w:br w:type="page"/>
      </w:r>
    </w:p>
    <w:p>
      <w:pPr>
        <w:pStyle w:val="489"/>
        <w:spacing w:line="360" w:lineRule="auto"/>
        <w:ind w:firstLine="960"/>
        <w:jc w:val="center"/>
        <w:outlineLvl w:val="2"/>
        <w:rPr>
          <w:rFonts w:hint="default" w:ascii="宋体" w:hAnsi="宋体" w:eastAsia="宋体" w:cs="宋体"/>
        </w:rPr>
      </w:pPr>
      <w:r>
        <w:rPr>
          <w:rFonts w:ascii="宋体" w:hAnsi="宋体" w:eastAsia="宋体" w:cs="宋体"/>
          <w:b/>
          <w:sz w:val="28"/>
        </w:rPr>
        <w:t>三、投标保证金</w:t>
      </w:r>
    </w:p>
    <w:p>
      <w:pPr>
        <w:pStyle w:val="489"/>
        <w:spacing w:line="360" w:lineRule="auto"/>
        <w:ind w:firstLine="482"/>
        <w:jc w:val="center"/>
        <w:rPr>
          <w:rFonts w:hint="default" w:ascii="宋体" w:hAnsi="宋体" w:eastAsia="宋体" w:cs="宋体"/>
          <w:sz w:val="24"/>
          <w:szCs w:val="24"/>
        </w:rPr>
      </w:pPr>
    </w:p>
    <w:p>
      <w:pPr>
        <w:pStyle w:val="489"/>
        <w:spacing w:line="360" w:lineRule="auto"/>
        <w:ind w:firstLine="482"/>
        <w:jc w:val="center"/>
        <w:rPr>
          <w:rFonts w:hint="default" w:ascii="宋体" w:hAnsi="宋体" w:eastAsia="宋体" w:cs="宋体"/>
          <w:sz w:val="24"/>
          <w:szCs w:val="24"/>
        </w:rPr>
      </w:pPr>
      <w:r>
        <w:rPr>
          <w:rFonts w:ascii="宋体" w:hAnsi="宋体" w:eastAsia="宋体" w:cs="宋体"/>
          <w:sz w:val="24"/>
          <w:szCs w:val="24"/>
        </w:rPr>
        <w:t>编制说明</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1、在此项下提交的“投标保证金”材料可使用转账凭证复印件。</w:t>
      </w:r>
    </w:p>
    <w:p>
      <w:pPr>
        <w:pStyle w:val="489"/>
        <w:spacing w:line="360" w:lineRule="auto"/>
        <w:ind w:firstLine="482"/>
        <w:jc w:val="both"/>
        <w:rPr>
          <w:rFonts w:hint="default" w:ascii="宋体" w:hAnsi="宋体" w:eastAsia="宋体" w:cs="宋体"/>
          <w:sz w:val="24"/>
          <w:szCs w:val="24"/>
        </w:rPr>
      </w:pPr>
      <w:r>
        <w:rPr>
          <w:rFonts w:ascii="宋体" w:hAnsi="宋体" w:eastAsia="宋体" w:cs="宋体"/>
          <w:sz w:val="24"/>
          <w:szCs w:val="24"/>
        </w:rPr>
        <w:t>2、投标保证金是否已提交的认定按照是否在规定时间前到达指定账户为准。</w:t>
      </w:r>
    </w:p>
    <w:p>
      <w:pPr>
        <w:spacing w:line="360" w:lineRule="auto"/>
        <w:rPr>
          <w:rFonts w:ascii="宋体" w:hAnsi="宋体" w:cs="宋体"/>
          <w:sz w:val="32"/>
          <w:szCs w:val="32"/>
        </w:rPr>
      </w:pPr>
      <w:r>
        <w:rPr>
          <w:rFonts w:hint="eastAsia" w:ascii="宋体" w:hAnsi="宋体" w:cs="宋体"/>
          <w:sz w:val="32"/>
          <w:szCs w:val="32"/>
        </w:rPr>
        <w:br w:type="page"/>
      </w:r>
    </w:p>
    <w:p>
      <w:pPr>
        <w:spacing w:line="360" w:lineRule="auto"/>
        <w:rPr>
          <w:rFonts w:ascii="宋体" w:hAnsi="宋体" w:cs="宋体"/>
          <w:b/>
          <w:bCs/>
          <w:sz w:val="72"/>
          <w:szCs w:val="72"/>
        </w:rPr>
      </w:pPr>
      <w:r>
        <w:rPr>
          <w:rFonts w:hint="eastAsia" w:ascii="宋体" w:hAnsi="宋体" w:cs="宋体"/>
          <w:sz w:val="32"/>
          <w:szCs w:val="32"/>
        </w:rPr>
        <w:t>封面格式：</w:t>
      </w:r>
      <w:bookmarkEnd w:id="85"/>
      <w:bookmarkEnd w:id="86"/>
      <w:bookmarkEnd w:id="87"/>
      <w:bookmarkEnd w:id="88"/>
      <w:bookmarkEnd w:id="89"/>
      <w:bookmarkEnd w:id="90"/>
      <w:bookmarkEnd w:id="91"/>
      <w:bookmarkEnd w:id="92"/>
      <w:bookmarkEnd w:id="93"/>
      <w:bookmarkEnd w:id="94"/>
      <w:bookmarkEnd w:id="95"/>
      <w:bookmarkEnd w:id="96"/>
    </w:p>
    <w:p>
      <w:pPr>
        <w:spacing w:line="360" w:lineRule="auto"/>
        <w:jc w:val="center"/>
        <w:rPr>
          <w:rFonts w:ascii="宋体" w:hAnsi="宋体" w:cs="宋体"/>
          <w:b/>
          <w:bCs/>
          <w:sz w:val="72"/>
          <w:szCs w:val="72"/>
        </w:rPr>
      </w:pPr>
      <w:r>
        <w:rPr>
          <w:rFonts w:hint="eastAsia" w:ascii="宋体" w:hAnsi="宋体" w:cs="宋体"/>
          <w:b/>
          <w:bCs/>
          <w:sz w:val="72"/>
          <w:szCs w:val="72"/>
        </w:rPr>
        <w:t>福建省泉州升华实业有限公司采购项目投标文件</w:t>
      </w: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r>
        <w:rPr>
          <w:rFonts w:hint="eastAsia" w:ascii="宋体" w:hAnsi="宋体" w:cs="宋体"/>
          <w:b/>
          <w:bCs/>
          <w:sz w:val="48"/>
          <w:szCs w:val="48"/>
        </w:rPr>
        <w:t>报价部分</w:t>
      </w:r>
    </w:p>
    <w:p>
      <w:pPr>
        <w:spacing w:line="360" w:lineRule="auto"/>
        <w:jc w:val="center"/>
        <w:rPr>
          <w:rFonts w:ascii="宋体" w:hAnsi="宋体" w:cs="宋体"/>
          <w:b/>
          <w:bCs/>
          <w:sz w:val="44"/>
          <w:szCs w:val="44"/>
        </w:rPr>
      </w:pPr>
      <w:r>
        <w:rPr>
          <w:rFonts w:hint="eastAsia" w:ascii="宋体" w:hAnsi="宋体" w:cs="宋体"/>
          <w:b/>
          <w:bCs/>
          <w:sz w:val="44"/>
          <w:szCs w:val="44"/>
        </w:rPr>
        <w:t>(正本/副本)</w:t>
      </w:r>
    </w:p>
    <w:p>
      <w:pPr>
        <w:spacing w:line="360" w:lineRule="auto"/>
        <w:rPr>
          <w:rFonts w:ascii="宋体" w:hAnsi="宋体" w:cs="宋体"/>
          <w:b/>
          <w:bCs/>
          <w:sz w:val="36"/>
          <w:szCs w:val="36"/>
        </w:rPr>
      </w:pPr>
      <w:r>
        <w:rPr>
          <w:rFonts w:hint="eastAsia" w:ascii="宋体" w:hAnsi="宋体" w:cs="宋体"/>
          <w:b/>
          <w:bCs/>
          <w:sz w:val="36"/>
          <w:szCs w:val="36"/>
        </w:rPr>
        <w:t>  </w:t>
      </w:r>
    </w:p>
    <w:p>
      <w:pPr>
        <w:spacing w:line="360" w:lineRule="auto"/>
        <w:rPr>
          <w:rFonts w:ascii="宋体" w:hAnsi="宋体" w:cs="宋体"/>
          <w:b/>
          <w:bCs/>
          <w:sz w:val="36"/>
          <w:szCs w:val="36"/>
        </w:rPr>
      </w:pPr>
      <w:r>
        <w:rPr>
          <w:rFonts w:hint="eastAsia" w:ascii="宋体" w:hAnsi="宋体" w:cs="宋体"/>
          <w:b/>
          <w:bCs/>
          <w:sz w:val="36"/>
          <w:szCs w:val="36"/>
        </w:rPr>
        <w:t>项 目 名 称：</w:t>
      </w:r>
    </w:p>
    <w:p>
      <w:pPr>
        <w:spacing w:line="360" w:lineRule="auto"/>
        <w:rPr>
          <w:rFonts w:ascii="宋体" w:hAnsi="宋体" w:cs="宋体"/>
          <w:b/>
          <w:bCs/>
          <w:sz w:val="36"/>
          <w:szCs w:val="36"/>
          <w:u w:val="single"/>
        </w:rPr>
      </w:pPr>
      <w:r>
        <w:rPr>
          <w:rFonts w:hint="eastAsia" w:ascii="宋体" w:hAnsi="宋体" w:cs="宋体"/>
          <w:b/>
          <w:bCs/>
          <w:sz w:val="36"/>
          <w:szCs w:val="36"/>
        </w:rPr>
        <w:t>项 目 编 号：</w:t>
      </w:r>
    </w:p>
    <w:p>
      <w:pPr>
        <w:spacing w:line="360" w:lineRule="auto"/>
        <w:rPr>
          <w:rFonts w:ascii="宋体" w:hAnsi="宋体" w:cs="宋体"/>
          <w:b/>
          <w:bCs/>
          <w:sz w:val="36"/>
          <w:szCs w:val="36"/>
        </w:rPr>
      </w:pPr>
      <w:r>
        <w:rPr>
          <w:rFonts w:hint="eastAsia" w:ascii="宋体" w:hAnsi="宋体" w:cs="宋体"/>
          <w:b/>
          <w:bCs/>
          <w:sz w:val="36"/>
          <w:szCs w:val="36"/>
        </w:rPr>
        <w:t>所投采购包：</w:t>
      </w:r>
    </w:p>
    <w:p>
      <w:pPr>
        <w:spacing w:line="360" w:lineRule="auto"/>
        <w:rPr>
          <w:rFonts w:ascii="宋体" w:hAnsi="宋体" w:cs="宋体"/>
          <w:b/>
          <w:bCs/>
          <w:sz w:val="36"/>
          <w:szCs w:val="36"/>
        </w:rPr>
      </w:pPr>
      <w:r>
        <w:rPr>
          <w:rFonts w:hint="eastAsia" w:ascii="宋体" w:hAnsi="宋体" w:cs="宋体"/>
          <w:b/>
          <w:bCs/>
          <w:sz w:val="36"/>
          <w:szCs w:val="36"/>
        </w:rPr>
        <w:t> </w:t>
      </w:r>
    </w:p>
    <w:p>
      <w:pPr>
        <w:spacing w:line="360" w:lineRule="auto"/>
        <w:rPr>
          <w:rFonts w:ascii="宋体" w:hAnsi="宋体" w:cs="宋体"/>
          <w:b/>
          <w:sz w:val="32"/>
          <w:u w:val="single"/>
        </w:rPr>
      </w:pPr>
      <w:r>
        <w:rPr>
          <w:rFonts w:hint="eastAsia" w:ascii="宋体" w:hAnsi="宋体" w:cs="宋体"/>
          <w:b/>
          <w:sz w:val="32"/>
        </w:rPr>
        <w:t>投标人名称 ：</w:t>
      </w:r>
    </w:p>
    <w:p>
      <w:pPr>
        <w:spacing w:line="360" w:lineRule="auto"/>
        <w:rPr>
          <w:rFonts w:ascii="宋体" w:hAnsi="宋体" w:cs="宋体"/>
          <w:b/>
          <w:sz w:val="32"/>
          <w:u w:val="single"/>
        </w:rPr>
      </w:pPr>
      <w:r>
        <w:rPr>
          <w:rFonts w:hint="eastAsia" w:ascii="宋体" w:hAnsi="宋体" w:cs="宋体"/>
          <w:b/>
          <w:sz w:val="32"/>
        </w:rPr>
        <w:t>地址： 邮编：</w:t>
      </w:r>
    </w:p>
    <w:p>
      <w:pPr>
        <w:spacing w:line="360" w:lineRule="auto"/>
        <w:rPr>
          <w:rFonts w:ascii="宋体" w:hAnsi="宋体" w:cs="宋体"/>
          <w:b/>
          <w:sz w:val="32"/>
          <w:u w:val="single"/>
        </w:rPr>
      </w:pPr>
      <w:r>
        <w:rPr>
          <w:rFonts w:hint="eastAsia" w:ascii="宋体" w:hAnsi="宋体" w:cs="宋体"/>
          <w:b/>
          <w:sz w:val="32"/>
        </w:rPr>
        <w:t>电话： 传真：</w:t>
      </w:r>
    </w:p>
    <w:p>
      <w:pPr>
        <w:spacing w:line="360" w:lineRule="auto"/>
        <w:rPr>
          <w:rFonts w:ascii="宋体" w:hAnsi="宋体" w:cs="宋体"/>
          <w:b/>
          <w:sz w:val="32"/>
        </w:rPr>
      </w:pPr>
      <w:r>
        <w:rPr>
          <w:rFonts w:hint="eastAsia" w:ascii="宋体" w:hAnsi="宋体" w:cs="宋体"/>
          <w:b/>
          <w:sz w:val="32"/>
        </w:rPr>
        <w:t>网址：</w:t>
      </w:r>
    </w:p>
    <w:p>
      <w:pPr>
        <w:spacing w:line="360" w:lineRule="auto"/>
        <w:rPr>
          <w:rFonts w:ascii="宋体" w:hAnsi="宋体" w:cs="宋体"/>
          <w:b/>
          <w:sz w:val="32"/>
        </w:rPr>
      </w:pPr>
      <w:r>
        <w:rPr>
          <w:rFonts w:hint="eastAsia" w:ascii="宋体" w:hAnsi="宋体" w:cs="宋体"/>
          <w:b/>
          <w:sz w:val="32"/>
        </w:rPr>
        <w:t>电子邮箱：</w:t>
      </w:r>
    </w:p>
    <w:p>
      <w:pPr>
        <w:spacing w:line="360" w:lineRule="auto"/>
        <w:rPr>
          <w:rFonts w:ascii="宋体" w:hAnsi="宋体" w:cs="宋体"/>
          <w:b/>
          <w:sz w:val="32"/>
          <w:u w:val="single"/>
        </w:rPr>
      </w:pPr>
      <w:r>
        <w:rPr>
          <w:rFonts w:hint="eastAsia" w:ascii="宋体" w:hAnsi="宋体" w:cs="宋体"/>
          <w:b/>
          <w:sz w:val="32"/>
        </w:rPr>
        <w:t>投标人代表（印刷体）：</w:t>
      </w:r>
    </w:p>
    <w:p>
      <w:pPr>
        <w:spacing w:line="360" w:lineRule="auto"/>
        <w:rPr>
          <w:rFonts w:ascii="宋体" w:hAnsi="宋体" w:cs="宋体"/>
          <w:b/>
          <w:sz w:val="32"/>
          <w:u w:val="single"/>
        </w:rPr>
      </w:pPr>
      <w:r>
        <w:rPr>
          <w:rFonts w:hint="eastAsia" w:ascii="宋体" w:hAnsi="宋体" w:cs="宋体"/>
          <w:b/>
          <w:sz w:val="32"/>
        </w:rPr>
        <w:t>手机：  日期 ：</w:t>
      </w:r>
      <w:r>
        <w:rPr>
          <w:rFonts w:hint="eastAsia" w:ascii="宋体" w:hAnsi="宋体" w:cs="宋体"/>
          <w:b/>
          <w:sz w:val="32"/>
          <w:u w:val="single"/>
        </w:rPr>
        <w:t>202  年   月   日</w:t>
      </w:r>
    </w:p>
    <w:p>
      <w:pPr>
        <w:pStyle w:val="17"/>
        <w:snapToGrid w:val="0"/>
        <w:spacing w:line="360" w:lineRule="auto"/>
        <w:ind w:firstLine="883" w:firstLineChars="275"/>
        <w:jc w:val="center"/>
        <w:rPr>
          <w:rFonts w:ascii="宋体" w:hAnsi="宋体" w:cs="宋体"/>
          <w:b/>
          <w:bCs/>
          <w:sz w:val="32"/>
          <w:szCs w:val="32"/>
        </w:rPr>
      </w:pPr>
      <w:r>
        <w:rPr>
          <w:rFonts w:hint="eastAsia" w:ascii="宋体" w:hAnsi="宋体" w:cs="宋体"/>
          <w:b/>
          <w:bCs/>
          <w:sz w:val="32"/>
          <w:szCs w:val="32"/>
        </w:rPr>
        <w:t>目    录</w:t>
      </w:r>
    </w:p>
    <w:p>
      <w:pPr>
        <w:spacing w:line="360" w:lineRule="auto"/>
        <w:rPr>
          <w:rFonts w:ascii="宋体" w:hAnsi="宋体" w:cs="宋体"/>
          <w:sz w:val="24"/>
        </w:rPr>
      </w:pPr>
      <w:r>
        <w:rPr>
          <w:rFonts w:hint="eastAsia" w:ascii="宋体" w:hAnsi="宋体" w:cs="宋体"/>
          <w:sz w:val="24"/>
        </w:rPr>
        <w:t>1. 开标一览表………………………………………………………………………（页码）</w:t>
      </w:r>
    </w:p>
    <w:p>
      <w:pPr>
        <w:spacing w:line="360" w:lineRule="auto"/>
        <w:jc w:val="left"/>
        <w:rPr>
          <w:rFonts w:ascii="宋体" w:hAnsi="宋体" w:cs="宋体"/>
          <w:sz w:val="24"/>
        </w:rPr>
      </w:pPr>
      <w:r>
        <w:rPr>
          <w:rFonts w:hint="eastAsia" w:ascii="宋体" w:hAnsi="宋体" w:cs="宋体"/>
          <w:sz w:val="24"/>
        </w:rPr>
        <w:t>2.投标分项报价表……………………………………………………………………（页码）</w:t>
      </w:r>
    </w:p>
    <w:p>
      <w:pPr>
        <w:pStyle w:val="17"/>
        <w:snapToGrid w:val="0"/>
        <w:spacing w:line="360" w:lineRule="auto"/>
        <w:ind w:firstLine="0"/>
        <w:rPr>
          <w:rFonts w:ascii="宋体" w:hAnsi="宋体" w:cs="宋体"/>
          <w:sz w:val="24"/>
          <w:szCs w:val="24"/>
        </w:rPr>
      </w:pPr>
      <w:r>
        <w:rPr>
          <w:rFonts w:hint="eastAsia" w:ascii="宋体" w:hAnsi="宋体" w:cs="宋体"/>
          <w:sz w:val="24"/>
          <w:szCs w:val="24"/>
        </w:rPr>
        <w:t>3. 中小微企业价格扣除证明材料（若有）</w:t>
      </w:r>
      <w:r>
        <w:rPr>
          <w:rFonts w:hint="eastAsia" w:ascii="宋体" w:hAnsi="宋体" w:cs="宋体"/>
          <w:sz w:val="24"/>
        </w:rPr>
        <w:t>…………………………………………（页码）</w:t>
      </w:r>
    </w:p>
    <w:p>
      <w:pPr>
        <w:pStyle w:val="17"/>
        <w:snapToGrid w:val="0"/>
        <w:spacing w:line="360" w:lineRule="auto"/>
        <w:ind w:firstLine="660" w:firstLineChars="275"/>
        <w:rPr>
          <w:rFonts w:ascii="宋体" w:hAnsi="宋体" w:cs="宋体"/>
          <w:sz w:val="24"/>
          <w:szCs w:val="24"/>
        </w:rPr>
      </w:pPr>
      <w:r>
        <w:rPr>
          <w:rFonts w:hint="eastAsia" w:ascii="宋体" w:hAnsi="宋体" w:cs="宋体"/>
          <w:sz w:val="24"/>
          <w:szCs w:val="24"/>
        </w:rPr>
        <w:t> </w:t>
      </w:r>
    </w:p>
    <w:p>
      <w:pPr>
        <w:pStyle w:val="17"/>
        <w:snapToGrid w:val="0"/>
        <w:spacing w:line="360" w:lineRule="auto"/>
        <w:ind w:firstLine="660" w:firstLineChars="275"/>
        <w:rPr>
          <w:rFonts w:ascii="宋体" w:hAnsi="宋体" w:cs="宋体"/>
          <w:sz w:val="24"/>
          <w:szCs w:val="24"/>
        </w:rPr>
      </w:pPr>
      <w:r>
        <w:rPr>
          <w:rFonts w:hint="eastAsia" w:ascii="宋体" w:hAnsi="宋体" w:cs="宋体"/>
          <w:sz w:val="24"/>
          <w:szCs w:val="24"/>
        </w:rPr>
        <w:t> </w:t>
      </w:r>
    </w:p>
    <w:p>
      <w:pPr>
        <w:pStyle w:val="17"/>
        <w:snapToGrid w:val="0"/>
        <w:spacing w:line="360" w:lineRule="auto"/>
        <w:ind w:firstLine="660" w:firstLineChars="275"/>
        <w:rPr>
          <w:rFonts w:ascii="宋体" w:hAnsi="宋体" w:cs="宋体"/>
          <w:sz w:val="24"/>
          <w:szCs w:val="24"/>
        </w:rPr>
      </w:pPr>
      <w:r>
        <w:rPr>
          <w:rFonts w:hint="eastAsia" w:ascii="宋体" w:hAnsi="宋体" w:cs="宋体"/>
          <w:sz w:val="24"/>
          <w:szCs w:val="24"/>
        </w:rPr>
        <w:t> </w:t>
      </w:r>
    </w:p>
    <w:p>
      <w:pPr>
        <w:pStyle w:val="17"/>
        <w:snapToGrid w:val="0"/>
        <w:spacing w:line="360" w:lineRule="auto"/>
        <w:ind w:firstLine="660" w:firstLineChars="275"/>
        <w:rPr>
          <w:rFonts w:ascii="宋体" w:hAnsi="宋体" w:cs="宋体"/>
          <w:sz w:val="24"/>
          <w:szCs w:val="24"/>
        </w:rPr>
      </w:pPr>
      <w:r>
        <w:rPr>
          <w:rFonts w:hint="eastAsia" w:ascii="宋体" w:hAnsi="宋体" w:cs="宋体"/>
          <w:sz w:val="24"/>
          <w:szCs w:val="24"/>
        </w:rPr>
        <w:t> </w:t>
      </w:r>
    </w:p>
    <w:p>
      <w:pPr>
        <w:pStyle w:val="17"/>
        <w:snapToGrid w:val="0"/>
        <w:spacing w:line="360" w:lineRule="auto"/>
        <w:ind w:firstLine="660" w:firstLineChars="275"/>
        <w:rPr>
          <w:rFonts w:ascii="宋体" w:hAnsi="宋体" w:cs="宋体"/>
          <w:sz w:val="24"/>
          <w:szCs w:val="24"/>
        </w:rPr>
      </w:pPr>
      <w:r>
        <w:rPr>
          <w:rFonts w:hint="eastAsia" w:ascii="宋体" w:hAnsi="宋体" w:cs="宋体"/>
          <w:sz w:val="24"/>
          <w:szCs w:val="24"/>
        </w:rPr>
        <w:t> </w:t>
      </w:r>
    </w:p>
    <w:p>
      <w:pPr>
        <w:spacing w:line="360" w:lineRule="auto"/>
        <w:rPr>
          <w:rFonts w:ascii="宋体" w:hAnsi="宋体" w:cs="宋体"/>
          <w:sz w:val="24"/>
        </w:rPr>
      </w:pPr>
      <w:r>
        <w:rPr>
          <w:rFonts w:hint="eastAsia" w:ascii="宋体" w:hAnsi="宋体" w:cs="宋体"/>
          <w:sz w:val="24"/>
        </w:rPr>
        <w:br w:type="page"/>
      </w:r>
    </w:p>
    <w:p>
      <w:pPr>
        <w:spacing w:line="360" w:lineRule="auto"/>
        <w:jc w:val="center"/>
        <w:rPr>
          <w:rFonts w:ascii="宋体" w:hAnsi="宋体" w:cs="宋体"/>
          <w:b/>
          <w:sz w:val="28"/>
          <w:szCs w:val="28"/>
        </w:rPr>
      </w:pPr>
      <w:r>
        <w:rPr>
          <w:rFonts w:hint="eastAsia" w:ascii="宋体" w:hAnsi="宋体" w:cs="宋体"/>
          <w:b/>
          <w:sz w:val="28"/>
          <w:szCs w:val="28"/>
        </w:rPr>
        <w:t xml:space="preserve">   1.开标一览表</w:t>
      </w:r>
    </w:p>
    <w:p>
      <w:pPr>
        <w:spacing w:line="360" w:lineRule="auto"/>
        <w:jc w:val="left"/>
        <w:rPr>
          <w:rFonts w:ascii="宋体" w:hAnsi="宋体" w:cs="宋体"/>
          <w:kern w:val="0"/>
          <w:sz w:val="24"/>
        </w:rPr>
      </w:pPr>
      <w:r>
        <w:rPr>
          <w:rFonts w:hint="eastAsia" w:ascii="宋体" w:hAnsi="宋体" w:cs="宋体"/>
          <w:sz w:val="24"/>
        </w:rPr>
        <w:t>投标人名称：（全称并加盖公章）                 项目编号：                             货币单位：</w:t>
      </w:r>
      <w:r>
        <w:rPr>
          <w:rFonts w:hint="eastAsia" w:ascii="宋体" w:hAnsi="宋体" w:cs="宋体"/>
          <w:kern w:val="0"/>
          <w:sz w:val="24"/>
        </w:rPr>
        <w:t>元</w:t>
      </w:r>
    </w:p>
    <w:tbl>
      <w:tblPr>
        <w:tblStyle w:val="70"/>
        <w:tblW w:w="486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96"/>
        <w:gridCol w:w="2621"/>
        <w:gridCol w:w="2191"/>
        <w:gridCol w:w="1916"/>
        <w:gridCol w:w="18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7" w:hRule="atLeast"/>
          <w:jc w:val="center"/>
        </w:trPr>
        <w:tc>
          <w:tcPr>
            <w:tcW w:w="566" w:type="pct"/>
            <w:vAlign w:val="center"/>
          </w:tcPr>
          <w:p>
            <w:pPr>
              <w:spacing w:line="360" w:lineRule="auto"/>
              <w:jc w:val="center"/>
              <w:rPr>
                <w:rFonts w:ascii="宋体" w:hAnsi="宋体" w:cs="宋体"/>
                <w:sz w:val="24"/>
              </w:rPr>
            </w:pPr>
            <w:r>
              <w:rPr>
                <w:rFonts w:hint="eastAsia" w:ascii="宋体" w:hAnsi="宋体" w:cs="宋体"/>
                <w:sz w:val="24"/>
              </w:rPr>
              <w:t>采购包</w:t>
            </w:r>
          </w:p>
        </w:tc>
        <w:tc>
          <w:tcPr>
            <w:tcW w:w="1353" w:type="pct"/>
            <w:tcBorders>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标的名称</w:t>
            </w:r>
          </w:p>
        </w:tc>
        <w:tc>
          <w:tcPr>
            <w:tcW w:w="1131" w:type="pct"/>
            <w:tcBorders>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数量</w:t>
            </w:r>
          </w:p>
        </w:tc>
        <w:tc>
          <w:tcPr>
            <w:tcW w:w="989"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投标报价（总价）</w:t>
            </w:r>
          </w:p>
        </w:tc>
        <w:tc>
          <w:tcPr>
            <w:tcW w:w="960" w:type="pct"/>
            <w:vAlign w:val="center"/>
          </w:tcPr>
          <w:p>
            <w:pPr>
              <w:spacing w:line="360" w:lineRule="auto"/>
              <w:rPr>
                <w:rFonts w:ascii="宋体" w:hAnsi="宋体" w:cs="宋体"/>
                <w:sz w:val="24"/>
              </w:rPr>
            </w:pPr>
            <w:r>
              <w:rPr>
                <w:rFonts w:hint="eastAsia" w:ascii="宋体" w:hAnsi="宋体" w:cs="宋体"/>
                <w:sz w:val="24"/>
              </w:rPr>
              <w:t>投标保证金金额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97" w:hRule="atLeast"/>
          <w:jc w:val="center"/>
        </w:trPr>
        <w:tc>
          <w:tcPr>
            <w:tcW w:w="566" w:type="pct"/>
            <w:vAlign w:val="center"/>
          </w:tcPr>
          <w:p>
            <w:pPr>
              <w:spacing w:line="360" w:lineRule="auto"/>
              <w:jc w:val="center"/>
              <w:rPr>
                <w:rFonts w:ascii="宋体" w:hAnsi="宋体" w:cs="宋体"/>
                <w:sz w:val="24"/>
              </w:rPr>
            </w:pPr>
          </w:p>
        </w:tc>
        <w:tc>
          <w:tcPr>
            <w:tcW w:w="1353" w:type="pct"/>
            <w:tcBorders>
              <w:right w:val="single" w:color="auto" w:sz="4" w:space="0"/>
            </w:tcBorders>
            <w:vAlign w:val="center"/>
          </w:tcPr>
          <w:p>
            <w:pPr>
              <w:spacing w:line="360" w:lineRule="auto"/>
              <w:rPr>
                <w:rFonts w:ascii="宋体" w:hAnsi="宋体" w:cs="宋体"/>
                <w:sz w:val="24"/>
              </w:rPr>
            </w:pPr>
          </w:p>
        </w:tc>
        <w:tc>
          <w:tcPr>
            <w:tcW w:w="1131" w:type="pct"/>
            <w:tcBorders>
              <w:left w:val="single" w:color="auto" w:sz="4" w:space="0"/>
              <w:right w:val="single" w:color="auto" w:sz="4" w:space="0"/>
            </w:tcBorders>
            <w:vAlign w:val="center"/>
          </w:tcPr>
          <w:p>
            <w:pPr>
              <w:spacing w:line="360" w:lineRule="auto"/>
              <w:jc w:val="center"/>
              <w:rPr>
                <w:rFonts w:ascii="宋体" w:hAnsi="宋体" w:cs="宋体"/>
                <w:sz w:val="24"/>
              </w:rPr>
            </w:pPr>
            <w:r>
              <w:rPr>
                <w:rFonts w:ascii="宋体" w:hAnsi="宋体" w:cs="宋体"/>
                <w:sz w:val="24"/>
              </w:rPr>
              <w:t>2</w:t>
            </w:r>
            <w:r>
              <w:rPr>
                <w:rFonts w:hint="eastAsia" w:ascii="宋体" w:hAnsi="宋体" w:cs="宋体"/>
                <w:sz w:val="24"/>
              </w:rPr>
              <w:t>年</w:t>
            </w:r>
          </w:p>
        </w:tc>
        <w:tc>
          <w:tcPr>
            <w:tcW w:w="989" w:type="pct"/>
            <w:tcBorders>
              <w:left w:val="single" w:color="auto" w:sz="4" w:space="0"/>
            </w:tcBorders>
            <w:vAlign w:val="center"/>
          </w:tcPr>
          <w:p>
            <w:pPr>
              <w:spacing w:line="360" w:lineRule="auto"/>
              <w:rPr>
                <w:rFonts w:ascii="宋体" w:hAnsi="宋体" w:cs="宋体"/>
                <w:sz w:val="24"/>
              </w:rPr>
            </w:pPr>
          </w:p>
        </w:tc>
        <w:tc>
          <w:tcPr>
            <w:tcW w:w="960"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7" w:hRule="atLeast"/>
          <w:jc w:val="center"/>
        </w:trPr>
        <w:tc>
          <w:tcPr>
            <w:tcW w:w="5000" w:type="pct"/>
            <w:gridSpan w:val="5"/>
            <w:vAlign w:val="center"/>
          </w:tcPr>
          <w:p>
            <w:pPr>
              <w:spacing w:line="360" w:lineRule="auto"/>
              <w:rPr>
                <w:rFonts w:ascii="宋体" w:hAnsi="宋体" w:cs="宋体"/>
                <w:sz w:val="24"/>
              </w:rPr>
            </w:pPr>
            <w:r>
              <w:rPr>
                <w:rFonts w:hint="eastAsia" w:ascii="宋体" w:hAnsi="宋体" w:cs="宋体"/>
                <w:sz w:val="24"/>
              </w:rPr>
              <w:t>采购包1投标报价（总价）：元整-（大写）￥：（小写）。</w:t>
            </w:r>
          </w:p>
        </w:tc>
      </w:tr>
    </w:tbl>
    <w:p>
      <w:pPr>
        <w:pStyle w:val="61"/>
        <w:spacing w:line="360" w:lineRule="auto"/>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注：详细报价清单应另纸详列。</w:t>
      </w:r>
    </w:p>
    <w:p>
      <w:pPr>
        <w:snapToGrid w:val="0"/>
        <w:spacing w:line="360" w:lineRule="auto"/>
        <w:ind w:left="723" w:hanging="723" w:hangingChars="300"/>
        <w:rPr>
          <w:rFonts w:ascii="宋体" w:hAnsi="宋体" w:cs="宋体"/>
          <w:b/>
          <w:bCs/>
          <w:sz w:val="24"/>
        </w:rPr>
      </w:pPr>
    </w:p>
    <w:p>
      <w:pPr>
        <w:snapToGrid w:val="0"/>
        <w:spacing w:line="360" w:lineRule="auto"/>
        <w:ind w:left="720" w:hanging="720" w:hangingChars="300"/>
        <w:rPr>
          <w:rFonts w:ascii="宋体" w:hAnsi="宋体" w:cs="宋体"/>
          <w:sz w:val="24"/>
        </w:rPr>
      </w:pPr>
    </w:p>
    <w:p>
      <w:pPr>
        <w:snapToGrid w:val="0"/>
        <w:spacing w:line="360" w:lineRule="auto"/>
        <w:ind w:left="720" w:hanging="720" w:hangingChars="300"/>
        <w:rPr>
          <w:rFonts w:ascii="宋体" w:hAnsi="宋体" w:cs="宋体"/>
          <w:sz w:val="24"/>
        </w:rPr>
      </w:pPr>
    </w:p>
    <w:p>
      <w:pPr>
        <w:pStyle w:val="489"/>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投标人代表签字：（签字）</w:t>
      </w:r>
      <w:r>
        <w:rPr>
          <w:rFonts w:ascii="宋体" w:hAnsi="宋体"/>
          <w:szCs w:val="21"/>
        </w:rPr>
        <w:t>：</w:t>
      </w:r>
      <w:r>
        <w:rPr>
          <w:rFonts w:ascii="宋体" w:hAnsi="宋体" w:eastAsia="宋体" w:cs="宋体"/>
          <w:sz w:val="24"/>
          <w:szCs w:val="24"/>
          <w:u w:val="single"/>
        </w:rPr>
        <w:t>（全称并加盖单位公章）</w:t>
      </w:r>
    </w:p>
    <w:p>
      <w:pPr>
        <w:pStyle w:val="489"/>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89"/>
        <w:spacing w:line="360" w:lineRule="auto"/>
        <w:rPr>
          <w:rFonts w:ascii="宋体" w:hAnsi="宋体" w:cs="宋体"/>
        </w:rPr>
      </w:pPr>
    </w:p>
    <w:p>
      <w:pPr>
        <w:rPr>
          <w:rFonts w:ascii="宋体" w:hAnsi="宋体" w:cs="宋体"/>
          <w:b/>
          <w:sz w:val="28"/>
          <w:szCs w:val="28"/>
        </w:rPr>
      </w:pPr>
      <w:r>
        <w:rPr>
          <w:rFonts w:hint="eastAsia" w:ascii="宋体" w:hAnsi="宋体" w:cs="宋体"/>
          <w:b/>
          <w:sz w:val="28"/>
          <w:szCs w:val="28"/>
        </w:rPr>
        <w:br w:type="page"/>
      </w:r>
    </w:p>
    <w:p>
      <w:pPr>
        <w:jc w:val="center"/>
        <w:rPr>
          <w:rFonts w:ascii="宋体" w:hAnsi="宋体" w:cs="宋体"/>
          <w:b/>
          <w:sz w:val="28"/>
          <w:szCs w:val="28"/>
        </w:rPr>
      </w:pPr>
      <w:r>
        <w:rPr>
          <w:rFonts w:hint="eastAsia" w:ascii="宋体" w:hAnsi="宋体" w:cs="宋体"/>
          <w:b/>
          <w:sz w:val="28"/>
          <w:szCs w:val="28"/>
        </w:rPr>
        <w:t>2.投标分项报价表</w:t>
      </w:r>
    </w:p>
    <w:p>
      <w:pPr>
        <w:spacing w:line="360" w:lineRule="auto"/>
        <w:jc w:val="left"/>
        <w:rPr>
          <w:rFonts w:ascii="宋体" w:hAnsi="宋体" w:cs="宋体"/>
          <w:kern w:val="0"/>
          <w:sz w:val="24"/>
        </w:rPr>
      </w:pPr>
      <w:r>
        <w:rPr>
          <w:rFonts w:hint="eastAsia" w:ascii="宋体" w:hAnsi="宋体" w:cs="宋体"/>
          <w:sz w:val="24"/>
        </w:rPr>
        <w:t>投标人名称：（全称并加盖公章）                 项目编号：                             货币单位：</w:t>
      </w:r>
      <w:r>
        <w:rPr>
          <w:rFonts w:hint="eastAsia" w:ascii="宋体" w:hAnsi="宋体" w:cs="宋体"/>
          <w:kern w:val="0"/>
          <w:sz w:val="24"/>
        </w:rPr>
        <w:t>元</w:t>
      </w:r>
    </w:p>
    <w:tbl>
      <w:tblPr>
        <w:tblStyle w:val="70"/>
        <w:tblW w:w="50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6"/>
        <w:gridCol w:w="2394"/>
        <w:gridCol w:w="1445"/>
        <w:gridCol w:w="1345"/>
        <w:gridCol w:w="1315"/>
        <w:gridCol w:w="1311"/>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1" w:hRule="atLeast"/>
          <w:jc w:val="center"/>
        </w:trPr>
        <w:tc>
          <w:tcPr>
            <w:tcW w:w="504" w:type="pct"/>
            <w:tcBorders>
              <w:top w:val="single" w:color="000000" w:sz="4" w:space="0"/>
              <w:left w:val="single" w:color="000000" w:sz="4" w:space="0"/>
              <w:bottom w:val="single" w:color="000000" w:sz="4" w:space="0"/>
              <w:right w:val="single" w:color="auto" w:sz="4" w:space="0"/>
            </w:tcBorders>
            <w:vAlign w:val="center"/>
          </w:tcPr>
          <w:p>
            <w:pPr>
              <w:pStyle w:val="64"/>
              <w:spacing w:before="75" w:after="75" w:line="590" w:lineRule="exact"/>
              <w:jc w:val="center"/>
            </w:pPr>
            <w:r>
              <w:rPr>
                <w:rFonts w:hint="eastAsia"/>
              </w:rPr>
              <w:t>序号</w:t>
            </w:r>
          </w:p>
        </w:tc>
        <w:tc>
          <w:tcPr>
            <w:tcW w:w="1198" w:type="pct"/>
            <w:tcBorders>
              <w:top w:val="single" w:color="000000" w:sz="4" w:space="0"/>
              <w:left w:val="single" w:color="auto" w:sz="4" w:space="0"/>
              <w:bottom w:val="single" w:color="000000" w:sz="4" w:space="0"/>
              <w:right w:val="single" w:color="000000" w:sz="4" w:space="0"/>
            </w:tcBorders>
            <w:vAlign w:val="center"/>
          </w:tcPr>
          <w:p>
            <w:pPr>
              <w:pStyle w:val="64"/>
              <w:spacing w:before="75" w:after="75" w:line="590" w:lineRule="exact"/>
              <w:jc w:val="center"/>
            </w:pPr>
            <w:r>
              <w:rPr>
                <w:rFonts w:hint="eastAsia"/>
              </w:rPr>
              <w:t>岗位/费用名目</w:t>
            </w:r>
          </w:p>
        </w:tc>
        <w:tc>
          <w:tcPr>
            <w:tcW w:w="723" w:type="pct"/>
            <w:tcBorders>
              <w:top w:val="single" w:color="000000" w:sz="4" w:space="0"/>
              <w:left w:val="single" w:color="000000" w:sz="4" w:space="0"/>
              <w:bottom w:val="single" w:color="000000" w:sz="4" w:space="0"/>
              <w:right w:val="single" w:color="000000" w:sz="4" w:space="0"/>
            </w:tcBorders>
            <w:vAlign w:val="center"/>
          </w:tcPr>
          <w:p>
            <w:pPr>
              <w:pStyle w:val="64"/>
              <w:spacing w:before="75" w:after="75" w:line="590" w:lineRule="exact"/>
              <w:jc w:val="center"/>
            </w:pPr>
            <w:r>
              <w:rPr>
                <w:rFonts w:hint="eastAsia"/>
              </w:rPr>
              <w:t>数量（人/项）</w:t>
            </w:r>
          </w:p>
        </w:tc>
        <w:tc>
          <w:tcPr>
            <w:tcW w:w="673" w:type="pct"/>
            <w:tcBorders>
              <w:top w:val="single" w:color="000000" w:sz="4" w:space="0"/>
              <w:left w:val="single" w:color="000000" w:sz="4" w:space="0"/>
              <w:bottom w:val="single" w:color="000000" w:sz="4" w:space="0"/>
              <w:right w:val="single" w:color="000000" w:sz="4" w:space="0"/>
            </w:tcBorders>
            <w:vAlign w:val="center"/>
          </w:tcPr>
          <w:p>
            <w:pPr>
              <w:pStyle w:val="64"/>
              <w:spacing w:before="75" w:after="75" w:line="590" w:lineRule="exact"/>
              <w:jc w:val="center"/>
            </w:pPr>
            <w:r>
              <w:t>月费用（元/月</w:t>
            </w:r>
            <w:r>
              <w:rPr>
                <w:rFonts w:hint="eastAsia"/>
              </w:rPr>
              <w:t>/人</w:t>
            </w:r>
            <w:r>
              <w:t>）</w:t>
            </w:r>
          </w:p>
        </w:tc>
        <w:tc>
          <w:tcPr>
            <w:tcW w:w="658" w:type="pct"/>
            <w:tcBorders>
              <w:top w:val="single" w:color="000000" w:sz="4" w:space="0"/>
              <w:left w:val="single" w:color="000000" w:sz="4" w:space="0"/>
              <w:bottom w:val="single" w:color="000000" w:sz="4" w:space="0"/>
              <w:right w:val="single" w:color="000000" w:sz="4" w:space="0"/>
            </w:tcBorders>
            <w:vAlign w:val="center"/>
          </w:tcPr>
          <w:p>
            <w:pPr>
              <w:pStyle w:val="64"/>
              <w:spacing w:before="75" w:after="75" w:line="590" w:lineRule="exact"/>
              <w:jc w:val="center"/>
            </w:pPr>
            <w:r>
              <w:rPr>
                <w:rFonts w:hint="eastAsia"/>
              </w:rPr>
              <w:t>年费用（元/年）</w:t>
            </w:r>
          </w:p>
        </w:tc>
        <w:tc>
          <w:tcPr>
            <w:tcW w:w="656" w:type="pct"/>
            <w:tcBorders>
              <w:top w:val="single" w:color="000000" w:sz="4" w:space="0"/>
              <w:left w:val="single" w:color="000000" w:sz="4" w:space="0"/>
              <w:bottom w:val="single" w:color="000000" w:sz="4" w:space="0"/>
              <w:right w:val="single" w:color="auto" w:sz="4" w:space="0"/>
            </w:tcBorders>
            <w:vAlign w:val="center"/>
          </w:tcPr>
          <w:p>
            <w:pPr>
              <w:pStyle w:val="64"/>
              <w:spacing w:before="75" w:after="75" w:line="590" w:lineRule="exact"/>
              <w:jc w:val="center"/>
            </w:pPr>
            <w:r>
              <w:rPr>
                <w:rFonts w:hint="eastAsia"/>
              </w:rPr>
              <w:t>价格合计（元/2年）</w:t>
            </w:r>
          </w:p>
        </w:tc>
        <w:tc>
          <w:tcPr>
            <w:tcW w:w="584" w:type="pct"/>
            <w:tcBorders>
              <w:top w:val="single" w:color="000000" w:sz="4" w:space="0"/>
              <w:left w:val="single" w:color="auto" w:sz="4" w:space="0"/>
              <w:bottom w:val="single" w:color="000000" w:sz="4" w:space="0"/>
              <w:right w:val="single" w:color="000000" w:sz="4" w:space="0"/>
            </w:tcBorders>
            <w:vAlign w:val="center"/>
          </w:tcPr>
          <w:p>
            <w:pPr>
              <w:pStyle w:val="64"/>
              <w:spacing w:before="75" w:after="75" w:line="590" w:lineRule="exact"/>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504" w:type="pct"/>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11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lang w:bidi="ar"/>
              </w:rPr>
              <w:t>行政区保安（男）</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lang w:bidi="ar"/>
              </w:rPr>
              <w:t>14人</w:t>
            </w:r>
          </w:p>
        </w:tc>
        <w:tc>
          <w:tcPr>
            <w:tcW w:w="673" w:type="pct"/>
            <w:tcBorders>
              <w:top w:val="single" w:color="000000" w:sz="4" w:space="0"/>
              <w:left w:val="single" w:color="000000" w:sz="4" w:space="0"/>
              <w:bottom w:val="single" w:color="000000" w:sz="4" w:space="0"/>
              <w:right w:val="single" w:color="000000" w:sz="4" w:space="0"/>
            </w:tcBorders>
            <w:vAlign w:val="center"/>
          </w:tcPr>
          <w:p>
            <w:pPr>
              <w:pStyle w:val="64"/>
              <w:spacing w:before="75" w:after="75" w:line="590" w:lineRule="exact"/>
              <w:jc w:val="center"/>
            </w:pPr>
          </w:p>
        </w:tc>
        <w:tc>
          <w:tcPr>
            <w:tcW w:w="65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p>
        </w:tc>
        <w:tc>
          <w:tcPr>
            <w:tcW w:w="656" w:type="pct"/>
            <w:tcBorders>
              <w:top w:val="single" w:color="000000" w:sz="4" w:space="0"/>
              <w:left w:val="single" w:color="000000" w:sz="4" w:space="0"/>
              <w:bottom w:val="single" w:color="000000" w:sz="4" w:space="0"/>
              <w:right w:val="single" w:color="auto" w:sz="4" w:space="0"/>
            </w:tcBorders>
            <w:vAlign w:val="center"/>
          </w:tcPr>
          <w:p>
            <w:pPr>
              <w:pStyle w:val="64"/>
              <w:spacing w:before="75" w:after="75" w:line="590" w:lineRule="exact"/>
              <w:ind w:firstLine="480" w:firstLineChars="200"/>
              <w:jc w:val="center"/>
            </w:pPr>
          </w:p>
        </w:tc>
        <w:tc>
          <w:tcPr>
            <w:tcW w:w="584" w:type="pct"/>
            <w:tcBorders>
              <w:top w:val="single" w:color="000000" w:sz="4" w:space="0"/>
              <w:left w:val="single" w:color="auto" w:sz="4" w:space="0"/>
              <w:bottom w:val="single" w:color="000000" w:sz="4" w:space="0"/>
              <w:right w:val="single" w:color="000000" w:sz="4" w:space="0"/>
            </w:tcBorders>
            <w:vAlign w:val="center"/>
          </w:tcPr>
          <w:p>
            <w:pPr>
              <w:pStyle w:val="64"/>
              <w:spacing w:before="75" w:after="75" w:line="590" w:lineRule="exact"/>
              <w:ind w:firstLine="48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504" w:type="pct"/>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11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sz w:val="24"/>
              </w:rPr>
              <w:t>女性辅助人员</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sz w:val="24"/>
              </w:rPr>
              <w:t>4人</w:t>
            </w:r>
          </w:p>
        </w:tc>
        <w:tc>
          <w:tcPr>
            <w:tcW w:w="673" w:type="pct"/>
            <w:tcBorders>
              <w:top w:val="single" w:color="000000" w:sz="4" w:space="0"/>
              <w:left w:val="single" w:color="000000" w:sz="4" w:space="0"/>
              <w:bottom w:val="single" w:color="000000" w:sz="4" w:space="0"/>
              <w:right w:val="single" w:color="000000" w:sz="4" w:space="0"/>
            </w:tcBorders>
            <w:vAlign w:val="center"/>
          </w:tcPr>
          <w:p>
            <w:pPr>
              <w:pStyle w:val="64"/>
              <w:spacing w:before="75" w:after="75" w:line="590" w:lineRule="exact"/>
              <w:jc w:val="center"/>
            </w:pPr>
          </w:p>
        </w:tc>
        <w:tc>
          <w:tcPr>
            <w:tcW w:w="65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p>
        </w:tc>
        <w:tc>
          <w:tcPr>
            <w:tcW w:w="656" w:type="pct"/>
            <w:tcBorders>
              <w:top w:val="single" w:color="000000" w:sz="4" w:space="0"/>
              <w:left w:val="single" w:color="000000" w:sz="4" w:space="0"/>
              <w:bottom w:val="single" w:color="000000" w:sz="4" w:space="0"/>
              <w:right w:val="single" w:color="auto" w:sz="4" w:space="0"/>
            </w:tcBorders>
            <w:vAlign w:val="center"/>
          </w:tcPr>
          <w:p>
            <w:pPr>
              <w:pStyle w:val="64"/>
              <w:spacing w:before="75" w:after="75" w:line="590" w:lineRule="exact"/>
              <w:ind w:firstLine="480" w:firstLineChars="200"/>
              <w:jc w:val="center"/>
            </w:pPr>
          </w:p>
        </w:tc>
        <w:tc>
          <w:tcPr>
            <w:tcW w:w="584" w:type="pct"/>
            <w:tcBorders>
              <w:top w:val="single" w:color="000000" w:sz="4" w:space="0"/>
              <w:left w:val="single" w:color="auto" w:sz="4" w:space="0"/>
              <w:bottom w:val="single" w:color="000000" w:sz="4" w:space="0"/>
              <w:right w:val="single" w:color="000000" w:sz="4" w:space="0"/>
            </w:tcBorders>
            <w:vAlign w:val="center"/>
          </w:tcPr>
          <w:p>
            <w:pPr>
              <w:pStyle w:val="64"/>
              <w:spacing w:before="75" w:after="75" w:line="590" w:lineRule="exact"/>
              <w:ind w:firstLine="48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504" w:type="pct"/>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11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lang w:bidi="ar"/>
              </w:rPr>
              <w:t>夜值班及厂区巡逻</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lang w:bidi="ar"/>
              </w:rPr>
              <w:t>5人</w:t>
            </w:r>
          </w:p>
        </w:tc>
        <w:tc>
          <w:tcPr>
            <w:tcW w:w="673" w:type="pct"/>
            <w:tcBorders>
              <w:top w:val="single" w:color="000000" w:sz="4" w:space="0"/>
              <w:left w:val="single" w:color="000000" w:sz="4" w:space="0"/>
              <w:bottom w:val="single" w:color="000000" w:sz="4" w:space="0"/>
              <w:right w:val="single" w:color="000000" w:sz="4" w:space="0"/>
            </w:tcBorders>
            <w:vAlign w:val="center"/>
          </w:tcPr>
          <w:p>
            <w:pPr>
              <w:pStyle w:val="64"/>
              <w:spacing w:before="75" w:after="75" w:line="590" w:lineRule="exact"/>
              <w:jc w:val="center"/>
            </w:pPr>
          </w:p>
        </w:tc>
        <w:tc>
          <w:tcPr>
            <w:tcW w:w="65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p>
        </w:tc>
        <w:tc>
          <w:tcPr>
            <w:tcW w:w="656" w:type="pct"/>
            <w:tcBorders>
              <w:top w:val="single" w:color="000000" w:sz="4" w:space="0"/>
              <w:left w:val="single" w:color="000000" w:sz="4" w:space="0"/>
              <w:bottom w:val="single" w:color="000000" w:sz="4" w:space="0"/>
              <w:right w:val="single" w:color="auto" w:sz="4" w:space="0"/>
            </w:tcBorders>
            <w:vAlign w:val="center"/>
          </w:tcPr>
          <w:p>
            <w:pPr>
              <w:pStyle w:val="64"/>
              <w:spacing w:before="75" w:after="75" w:line="590" w:lineRule="exact"/>
              <w:ind w:firstLine="480" w:firstLineChars="200"/>
              <w:jc w:val="center"/>
            </w:pPr>
          </w:p>
        </w:tc>
        <w:tc>
          <w:tcPr>
            <w:tcW w:w="584" w:type="pct"/>
            <w:tcBorders>
              <w:top w:val="single" w:color="000000" w:sz="4" w:space="0"/>
              <w:left w:val="single" w:color="auto" w:sz="4" w:space="0"/>
              <w:bottom w:val="single" w:color="000000" w:sz="4" w:space="0"/>
              <w:right w:val="single" w:color="000000" w:sz="4" w:space="0"/>
            </w:tcBorders>
            <w:vAlign w:val="center"/>
          </w:tcPr>
          <w:p>
            <w:pPr>
              <w:pStyle w:val="64"/>
              <w:spacing w:before="75" w:after="75" w:line="590" w:lineRule="exact"/>
              <w:ind w:firstLine="48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504" w:type="pct"/>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1198" w:type="pct"/>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72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p>
        </w:tc>
        <w:tc>
          <w:tcPr>
            <w:tcW w:w="673" w:type="pct"/>
            <w:tcBorders>
              <w:top w:val="single" w:color="000000" w:sz="4" w:space="0"/>
              <w:left w:val="single" w:color="000000" w:sz="4" w:space="0"/>
              <w:bottom w:val="single" w:color="000000" w:sz="4" w:space="0"/>
              <w:right w:val="single" w:color="000000" w:sz="4" w:space="0"/>
            </w:tcBorders>
            <w:vAlign w:val="center"/>
          </w:tcPr>
          <w:p>
            <w:pPr>
              <w:pStyle w:val="64"/>
              <w:spacing w:before="75" w:after="75" w:line="590" w:lineRule="exact"/>
              <w:jc w:val="center"/>
            </w:pPr>
          </w:p>
        </w:tc>
        <w:tc>
          <w:tcPr>
            <w:tcW w:w="65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rPr>
            </w:pPr>
          </w:p>
        </w:tc>
        <w:tc>
          <w:tcPr>
            <w:tcW w:w="656" w:type="pct"/>
            <w:tcBorders>
              <w:top w:val="single" w:color="000000" w:sz="4" w:space="0"/>
              <w:left w:val="single" w:color="000000" w:sz="4" w:space="0"/>
              <w:bottom w:val="single" w:color="000000" w:sz="4" w:space="0"/>
              <w:right w:val="single" w:color="auto" w:sz="4" w:space="0"/>
            </w:tcBorders>
            <w:vAlign w:val="center"/>
          </w:tcPr>
          <w:p>
            <w:pPr>
              <w:pStyle w:val="64"/>
              <w:spacing w:before="75" w:after="75" w:line="590" w:lineRule="exact"/>
              <w:ind w:firstLine="480" w:firstLineChars="200"/>
              <w:jc w:val="center"/>
            </w:pPr>
          </w:p>
        </w:tc>
        <w:tc>
          <w:tcPr>
            <w:tcW w:w="584" w:type="pct"/>
            <w:tcBorders>
              <w:top w:val="single" w:color="000000" w:sz="4" w:space="0"/>
              <w:left w:val="single" w:color="auto" w:sz="4" w:space="0"/>
              <w:bottom w:val="single" w:color="000000" w:sz="4" w:space="0"/>
              <w:right w:val="single" w:color="000000" w:sz="4" w:space="0"/>
            </w:tcBorders>
            <w:vAlign w:val="center"/>
          </w:tcPr>
          <w:p>
            <w:pPr>
              <w:pStyle w:val="64"/>
              <w:spacing w:before="75" w:after="75" w:line="590" w:lineRule="exact"/>
              <w:ind w:firstLine="48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5000" w:type="pct"/>
            <w:gridSpan w:val="7"/>
            <w:tcBorders>
              <w:top w:val="single" w:color="auto" w:sz="4" w:space="0"/>
              <w:left w:val="single" w:color="000000" w:sz="4" w:space="0"/>
              <w:bottom w:val="single" w:color="000000" w:sz="4" w:space="0"/>
              <w:right w:val="single" w:color="000000" w:sz="4" w:space="0"/>
            </w:tcBorders>
            <w:vAlign w:val="center"/>
          </w:tcPr>
          <w:p>
            <w:pPr>
              <w:pStyle w:val="64"/>
              <w:spacing w:before="75" w:after="75" w:line="590" w:lineRule="exact"/>
              <w:ind w:firstLine="480" w:firstLineChars="200"/>
              <w:jc w:val="both"/>
            </w:pPr>
            <w:r>
              <w:rPr>
                <w:rFonts w:hint="eastAsia"/>
              </w:rPr>
              <w:t>采购包1投标报价（总价）：元整-（大写）￥：（小写）。</w:t>
            </w:r>
          </w:p>
        </w:tc>
      </w:tr>
    </w:tbl>
    <w:p>
      <w:pPr>
        <w:tabs>
          <w:tab w:val="left" w:pos="900"/>
        </w:tabs>
        <w:spacing w:line="430" w:lineRule="exact"/>
        <w:rPr>
          <w:rFonts w:ascii="宋体" w:hAnsi="宋体" w:cs="宋体"/>
          <w:szCs w:val="21"/>
        </w:rPr>
      </w:pPr>
    </w:p>
    <w:p>
      <w:pPr>
        <w:pStyle w:val="489"/>
        <w:spacing w:line="360" w:lineRule="auto"/>
        <w:ind w:firstLine="480"/>
        <w:jc w:val="both"/>
        <w:rPr>
          <w:rFonts w:hint="default" w:ascii="宋体" w:hAnsi="宋体" w:cs="宋体"/>
          <w:bCs/>
          <w:sz w:val="24"/>
        </w:rPr>
      </w:pPr>
      <w:r>
        <w:rPr>
          <w:rFonts w:ascii="宋体" w:hAnsi="宋体" w:cs="宋体"/>
          <w:bCs/>
          <w:sz w:val="24"/>
        </w:rPr>
        <w:t>注：同一采购包中，“月费用”×“数量”×12=“年费用”；“年费用”×2=“价格合计”，全部序号项“价格合计”的合计金额应与《开标一览表》中相应采购包列示的“投标报价（总价）”保持一致。</w:t>
      </w:r>
    </w:p>
    <w:p>
      <w:pPr>
        <w:spacing w:line="360" w:lineRule="auto"/>
        <w:ind w:firstLine="480" w:firstLineChars="200"/>
        <w:rPr>
          <w:rFonts w:ascii="宋体" w:hAnsi="宋体" w:cs="宋体"/>
          <w:bCs/>
          <w:kern w:val="0"/>
          <w:sz w:val="24"/>
        </w:rPr>
      </w:pPr>
    </w:p>
    <w:p>
      <w:pPr>
        <w:tabs>
          <w:tab w:val="left" w:pos="900"/>
        </w:tabs>
        <w:spacing w:line="430" w:lineRule="exact"/>
        <w:rPr>
          <w:rFonts w:ascii="宋体" w:hAnsi="宋体" w:cs="宋体"/>
          <w:szCs w:val="21"/>
        </w:rPr>
      </w:pPr>
    </w:p>
    <w:p>
      <w:pPr>
        <w:tabs>
          <w:tab w:val="left" w:pos="900"/>
        </w:tabs>
        <w:spacing w:line="430" w:lineRule="exact"/>
        <w:rPr>
          <w:rFonts w:ascii="宋体" w:hAnsi="宋体" w:cs="宋体"/>
          <w:szCs w:val="21"/>
        </w:rPr>
      </w:pPr>
    </w:p>
    <w:p>
      <w:pPr>
        <w:pStyle w:val="489"/>
        <w:spacing w:line="360" w:lineRule="auto"/>
        <w:ind w:firstLine="480"/>
        <w:jc w:val="right"/>
        <w:rPr>
          <w:rFonts w:hint="default" w:ascii="宋体" w:hAnsi="宋体" w:eastAsia="宋体" w:cs="宋体"/>
          <w:sz w:val="24"/>
          <w:szCs w:val="24"/>
        </w:rPr>
      </w:pPr>
      <w:r>
        <w:rPr>
          <w:rFonts w:ascii="宋体" w:hAnsi="宋体" w:eastAsia="宋体" w:cs="宋体"/>
          <w:sz w:val="24"/>
          <w:szCs w:val="24"/>
        </w:rPr>
        <w:t>投标人：</w:t>
      </w:r>
      <w:r>
        <w:rPr>
          <w:rFonts w:ascii="宋体" w:hAnsi="宋体" w:eastAsia="宋体" w:cs="宋体"/>
          <w:sz w:val="24"/>
          <w:szCs w:val="24"/>
          <w:u w:val="single"/>
        </w:rPr>
        <w:t>（全称并加盖单位公章）</w:t>
      </w:r>
    </w:p>
    <w:p>
      <w:pPr>
        <w:pStyle w:val="489"/>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spacing w:line="360" w:lineRule="auto"/>
        <w:rPr>
          <w:rFonts w:ascii="宋体" w:hAnsi="宋体" w:cs="宋体"/>
          <w:b/>
          <w:sz w:val="28"/>
          <w:szCs w:val="28"/>
        </w:rPr>
      </w:pPr>
    </w:p>
    <w:p>
      <w:pPr>
        <w:numPr>
          <w:ilvl w:val="255"/>
          <w:numId w:val="0"/>
        </w:numPr>
        <w:jc w:val="left"/>
        <w:rPr>
          <w:rFonts w:ascii="宋体" w:hAnsi="宋体" w:cs="宋体"/>
          <w:b/>
          <w:sz w:val="28"/>
          <w:szCs w:val="28"/>
        </w:rPr>
      </w:pPr>
      <w:bookmarkStart w:id="97" w:name="_Toc281983332"/>
      <w:bookmarkStart w:id="98" w:name="_Toc281993712"/>
      <w:bookmarkStart w:id="99" w:name="_Toc280783252"/>
      <w:r>
        <w:rPr>
          <w:rFonts w:hint="eastAsia" w:ascii="宋体" w:hAnsi="宋体" w:cs="宋体"/>
          <w:b/>
          <w:sz w:val="28"/>
          <w:szCs w:val="28"/>
        </w:rPr>
        <w:br w:type="page"/>
      </w:r>
    </w:p>
    <w:p>
      <w:pPr>
        <w:numPr>
          <w:ilvl w:val="255"/>
          <w:numId w:val="0"/>
        </w:numPr>
        <w:spacing w:line="360" w:lineRule="auto"/>
        <w:jc w:val="center"/>
        <w:rPr>
          <w:rFonts w:ascii="宋体" w:hAnsi="宋体" w:cs="宋体"/>
          <w:b/>
          <w:sz w:val="28"/>
          <w:szCs w:val="28"/>
        </w:rPr>
      </w:pPr>
      <w:r>
        <w:rPr>
          <w:rFonts w:hint="eastAsia" w:ascii="宋体" w:hAnsi="宋体" w:cs="宋体"/>
          <w:b/>
          <w:sz w:val="28"/>
          <w:szCs w:val="28"/>
        </w:rPr>
        <w:t xml:space="preserve">3.中小微企业价格扣除证明材料（若有）  </w:t>
      </w:r>
    </w:p>
    <w:p>
      <w:pPr>
        <w:pStyle w:val="6"/>
        <w:widowControl/>
        <w:numPr>
          <w:ilvl w:val="255"/>
          <w:numId w:val="0"/>
        </w:numPr>
        <w:tabs>
          <w:tab w:val="left" w:pos="970"/>
          <w:tab w:val="clear" w:pos="425"/>
        </w:tabs>
        <w:spacing w:before="0" w:line="360" w:lineRule="auto"/>
        <w:jc w:val="center"/>
      </w:pPr>
      <w:r>
        <w:t>中小企业声明函（工程、服务）</w:t>
      </w:r>
    </w:p>
    <w:p>
      <w:pPr>
        <w:pStyle w:val="64"/>
        <w:spacing w:before="0" w:beforeAutospacing="0" w:after="0" w:afterAutospacing="0" w:line="360" w:lineRule="auto"/>
        <w:ind w:firstLine="420"/>
      </w:pPr>
      <w:r>
        <w:rPr>
          <w:rFonts w:hint="eastAsia"/>
        </w:rPr>
        <w:t>本公司</w:t>
      </w:r>
      <w:r>
        <w:rPr>
          <w:rFonts w:hint="eastAsia"/>
          <w:u w:val="single"/>
        </w:rPr>
        <w:t>（联合体）</w:t>
      </w:r>
      <w:r>
        <w:rPr>
          <w:rFonts w:hint="eastAsia"/>
        </w:rPr>
        <w:t>郑重声明，根据《政府采购促进中小企业发展管理办法》（财库﹝2020﹞46号）的规定，本公司</w:t>
      </w:r>
      <w:r>
        <w:rPr>
          <w:rFonts w:hint="eastAsia"/>
          <w:u w:val="single"/>
        </w:rPr>
        <w:t>（联合体）</w:t>
      </w:r>
      <w:r>
        <w:rPr>
          <w:rFonts w:hint="eastAsia"/>
        </w:rPr>
        <w:t>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64"/>
        <w:spacing w:before="0" w:beforeAutospacing="0" w:after="0" w:afterAutospacing="0" w:line="360" w:lineRule="auto"/>
        <w:ind w:firstLine="420"/>
      </w:pPr>
      <w:r>
        <w:rPr>
          <w:rFonts w:hint="eastAsia"/>
        </w:rPr>
        <w:t>1.</w:t>
      </w:r>
      <w:r>
        <w:rPr>
          <w:rFonts w:hint="eastAsia"/>
          <w:u w:val="single"/>
        </w:rPr>
        <w:t>（标的名称）</w:t>
      </w:r>
      <w:r>
        <w:rPr>
          <w:rFonts w:hint="eastAsia"/>
        </w:rPr>
        <w:t>，属于</w:t>
      </w:r>
      <w:r>
        <w:rPr>
          <w:rFonts w:hint="eastAsia"/>
          <w:u w:val="single"/>
        </w:rPr>
        <w:t>（采购文件中明确的所属行业）</w:t>
      </w:r>
      <w:r>
        <w:rPr>
          <w:rFonts w:hint="eastAsia"/>
        </w:rPr>
        <w:t>行业；承建（承接）企业为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64"/>
        <w:spacing w:before="0" w:beforeAutospacing="0" w:after="0" w:afterAutospacing="0" w:line="360" w:lineRule="auto"/>
        <w:ind w:firstLine="420"/>
      </w:pPr>
      <w:r>
        <w:rPr>
          <w:rFonts w:hint="eastAsia"/>
        </w:rPr>
        <w:t>1.</w:t>
      </w:r>
      <w:r>
        <w:rPr>
          <w:rFonts w:hint="eastAsia"/>
          <w:u w:val="single"/>
        </w:rPr>
        <w:t>（标的名称）</w:t>
      </w:r>
      <w:r>
        <w:rPr>
          <w:rFonts w:hint="eastAsia"/>
        </w:rPr>
        <w:t>，属于</w:t>
      </w:r>
      <w:r>
        <w:rPr>
          <w:rFonts w:hint="eastAsia"/>
          <w:u w:val="single"/>
        </w:rPr>
        <w:t>（采购文件中明确的所属行业）</w:t>
      </w:r>
      <w:r>
        <w:rPr>
          <w:rFonts w:hint="eastAsia"/>
        </w:rPr>
        <w:t>行业；承建（承接）企业为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64"/>
        <w:spacing w:before="0" w:beforeAutospacing="0" w:after="0" w:afterAutospacing="0" w:line="360" w:lineRule="auto"/>
        <w:ind w:firstLine="420"/>
      </w:pPr>
      <w:r>
        <w:rPr>
          <w:rFonts w:hint="eastAsia"/>
        </w:rPr>
        <w:t>......</w:t>
      </w:r>
    </w:p>
    <w:p>
      <w:pPr>
        <w:pStyle w:val="64"/>
        <w:spacing w:before="0" w:beforeAutospacing="0" w:after="0" w:afterAutospacing="0" w:line="360" w:lineRule="auto"/>
        <w:ind w:firstLine="420"/>
      </w:pPr>
      <w:r>
        <w:rPr>
          <w:rFonts w:hint="eastAsia"/>
        </w:rPr>
        <w:t>以上企业，不属于大企业的分支机构，不存在控股股东为大企业的情形，也不存在与大企业的负责人为同一人的情形。</w:t>
      </w:r>
    </w:p>
    <w:p>
      <w:pPr>
        <w:pStyle w:val="64"/>
        <w:spacing w:before="0" w:beforeAutospacing="0" w:after="0" w:afterAutospacing="0" w:line="360" w:lineRule="auto"/>
        <w:ind w:firstLine="420"/>
      </w:pPr>
      <w:r>
        <w:rPr>
          <w:rFonts w:hint="eastAsia"/>
        </w:rPr>
        <w:t>本企业对上述声明内容的真实性负责。如有虚假，将依法承担相应责任。</w:t>
      </w:r>
    </w:p>
    <w:p>
      <w:pPr>
        <w:pStyle w:val="64"/>
        <w:spacing w:before="0" w:beforeAutospacing="0" w:after="0" w:afterAutospacing="0" w:line="360" w:lineRule="auto"/>
        <w:ind w:firstLine="420"/>
      </w:pPr>
      <w:r>
        <w:rPr>
          <w:rFonts w:hint="eastAsia"/>
        </w:rPr>
        <w:t>企业名称（盖章）：</w:t>
      </w:r>
    </w:p>
    <w:p>
      <w:pPr>
        <w:pStyle w:val="64"/>
        <w:spacing w:before="0" w:beforeAutospacing="0" w:after="0" w:afterAutospacing="0" w:line="360" w:lineRule="auto"/>
        <w:ind w:firstLine="420"/>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64"/>
        <w:spacing w:before="0" w:beforeAutospacing="0" w:after="0" w:afterAutospacing="0" w:line="360" w:lineRule="auto"/>
        <w:ind w:firstLine="420"/>
      </w:pPr>
      <w:r>
        <w:rPr>
          <w:rFonts w:hint="eastAsia"/>
        </w:rPr>
        <w:t>※注意：</w:t>
      </w:r>
    </w:p>
    <w:p>
      <w:pPr>
        <w:pStyle w:val="64"/>
        <w:spacing w:before="0" w:beforeAutospacing="0" w:after="0" w:afterAutospacing="0" w:line="360" w:lineRule="auto"/>
        <w:ind w:firstLine="420"/>
      </w:pPr>
      <w:r>
        <w:rPr>
          <w:rFonts w:hint="eastAsia"/>
        </w:rPr>
        <w:t>1、从业人员、营业收入、资产总额填报上一年度数据，无上一年度数据的新成立企业可不填报。</w:t>
      </w:r>
    </w:p>
    <w:p>
      <w:pPr>
        <w:pStyle w:val="64"/>
        <w:spacing w:before="0" w:beforeAutospacing="0" w:after="0" w:afterAutospacing="0" w:line="360" w:lineRule="auto"/>
        <w:ind w:firstLine="420"/>
      </w:pPr>
      <w:r>
        <w:rPr>
          <w:rFonts w:hint="eastAsia"/>
        </w:rPr>
        <w:t>2、供应商须按招标文件中明确的所属行业填列，多品目项目中须按上表要求逐条填列，否则，其提供的中小企业声明将被判定为无效声明函，由此造成的后果由供应商自行承担（涉及资格的按无效投标处理；涉及价格评审优惠的，不予认定）。</w:t>
      </w:r>
    </w:p>
    <w:p>
      <w:pPr>
        <w:pStyle w:val="64"/>
        <w:spacing w:before="0" w:beforeAutospacing="0" w:after="0" w:afterAutospacing="0" w:line="360" w:lineRule="auto"/>
        <w:ind w:firstLine="420"/>
      </w:pPr>
      <w:r>
        <w:rPr>
          <w:rFonts w:hint="eastAsia"/>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rPr>
          <w:rFonts w:ascii="Calibri" w:hAnsi="Calibri" w:eastAsia="微软雅黑" w:cs="Calibri"/>
          <w:sz w:val="21"/>
          <w:szCs w:val="21"/>
        </w:rPr>
        <w:br w:type="page"/>
      </w:r>
      <w:r>
        <w:rPr>
          <w:rFonts w:hint="eastAsia" w:ascii="Calibri" w:hAnsi="Calibri" w:eastAsia="微软雅黑" w:cs="Calibri"/>
          <w:sz w:val="21"/>
          <w:szCs w:val="21"/>
        </w:rPr>
        <w:t xml:space="preserve">                        </w:t>
      </w:r>
      <w:r>
        <w:t>残疾人福利性单位声明函（若有）</w:t>
      </w:r>
    </w:p>
    <w:p>
      <w:pPr>
        <w:pStyle w:val="64"/>
        <w:spacing w:before="0" w:beforeAutospacing="0" w:after="0" w:afterAutospacing="0" w:line="360" w:lineRule="auto"/>
        <w:ind w:firstLine="420"/>
      </w:pPr>
      <w:r>
        <w:rPr>
          <w:rFonts w:hint="eastAsia"/>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u w:val="single"/>
        </w:rPr>
        <w:t>（填写“项目名称”）</w:t>
      </w:r>
      <w:r>
        <w:rPr>
          <w:rFonts w:hint="eastAsia"/>
        </w:rPr>
        <w:t>项目采购活动：</w:t>
      </w:r>
    </w:p>
    <w:p>
      <w:pPr>
        <w:pStyle w:val="64"/>
        <w:spacing w:before="0" w:beforeAutospacing="0" w:after="0" w:afterAutospacing="0" w:line="360" w:lineRule="auto"/>
        <w:ind w:firstLine="420"/>
      </w:pPr>
      <w:r>
        <w:rPr>
          <w:rFonts w:hint="eastAsia"/>
        </w:rPr>
        <w:t>（ ）提供本供应商制造的</w:t>
      </w:r>
      <w:r>
        <w:rPr>
          <w:rFonts w:hint="eastAsia"/>
          <w:u w:val="single"/>
        </w:rPr>
        <w:t>（填写“所投采购包、品目号”）</w:t>
      </w:r>
      <w:r>
        <w:rPr>
          <w:rFonts w:hint="eastAsia"/>
        </w:rPr>
        <w:t>货物，或提供其他残疾人福利性单位制造的</w:t>
      </w:r>
      <w:r>
        <w:rPr>
          <w:rFonts w:hint="eastAsia"/>
          <w:u w:val="single"/>
        </w:rPr>
        <w:t>（填写“所投采购包、品目号”）</w:t>
      </w:r>
      <w:r>
        <w:rPr>
          <w:rFonts w:hint="eastAsia"/>
        </w:rPr>
        <w:t>货物（不包括使用非残疾人福利性单位注册商标的货物）。（说明：只有部分货物由残疾人福利企业制造的，在该货物后标★）</w:t>
      </w:r>
    </w:p>
    <w:p>
      <w:pPr>
        <w:pStyle w:val="64"/>
        <w:spacing w:before="0" w:beforeAutospacing="0" w:after="0" w:afterAutospacing="0" w:line="360" w:lineRule="auto"/>
        <w:ind w:firstLine="420"/>
      </w:pPr>
      <w:r>
        <w:rPr>
          <w:rFonts w:hint="eastAsia"/>
        </w:rPr>
        <w:t>（ ）由本供应商承建的</w:t>
      </w:r>
      <w:r>
        <w:rPr>
          <w:rFonts w:hint="eastAsia"/>
          <w:u w:val="single"/>
        </w:rPr>
        <w:t>（填写“所投采购包、品目号”）</w:t>
      </w:r>
      <w:r>
        <w:rPr>
          <w:rFonts w:hint="eastAsia"/>
        </w:rPr>
        <w:t>工程</w:t>
      </w:r>
    </w:p>
    <w:p>
      <w:pPr>
        <w:pStyle w:val="64"/>
        <w:spacing w:before="0" w:beforeAutospacing="0" w:after="0" w:afterAutospacing="0" w:line="360" w:lineRule="auto"/>
        <w:ind w:firstLine="420"/>
      </w:pPr>
      <w:r>
        <w:rPr>
          <w:rFonts w:hint="eastAsia"/>
        </w:rPr>
        <w:t>（ ）由本供应商承接的</w:t>
      </w:r>
      <w:r>
        <w:rPr>
          <w:rFonts w:hint="eastAsia"/>
          <w:u w:val="single"/>
        </w:rPr>
        <w:t>（填写“所投采购包、品目号”）</w:t>
      </w:r>
      <w:r>
        <w:rPr>
          <w:rFonts w:hint="eastAsia"/>
        </w:rPr>
        <w:t>服务；</w:t>
      </w:r>
    </w:p>
    <w:p>
      <w:pPr>
        <w:pStyle w:val="64"/>
        <w:spacing w:before="0" w:beforeAutospacing="0" w:after="0" w:afterAutospacing="0" w:line="360" w:lineRule="auto"/>
        <w:ind w:firstLine="420"/>
      </w:pPr>
      <w:r>
        <w:rPr>
          <w:rFonts w:hint="eastAsia"/>
        </w:rPr>
        <w:t>本供应商对上述声明的真实性负责。如有虚假，将依法承担相应责任。</w:t>
      </w:r>
    </w:p>
    <w:p>
      <w:pPr>
        <w:widowControl/>
        <w:spacing w:line="360" w:lineRule="auto"/>
        <w:jc w:val="left"/>
        <w:rPr>
          <w:rFonts w:ascii="宋体" w:hAnsi="宋体" w:cs="宋体"/>
          <w:sz w:val="24"/>
        </w:rPr>
      </w:pPr>
    </w:p>
    <w:p>
      <w:pPr>
        <w:pStyle w:val="64"/>
        <w:spacing w:before="0" w:beforeAutospacing="0" w:after="0" w:afterAutospacing="0" w:line="360" w:lineRule="auto"/>
        <w:ind w:firstLine="420"/>
      </w:pPr>
      <w:r>
        <w:rPr>
          <w:rFonts w:hint="eastAsia"/>
        </w:rPr>
        <w:t>供应商代表</w:t>
      </w:r>
      <w:r>
        <w:rPr>
          <w:rFonts w:hint="eastAsia"/>
          <w:u w:val="single"/>
        </w:rPr>
        <w:t>　　　（签字）</w:t>
      </w:r>
    </w:p>
    <w:p>
      <w:pPr>
        <w:pStyle w:val="64"/>
        <w:spacing w:before="0" w:beforeAutospacing="0" w:after="0" w:afterAutospacing="0" w:line="360" w:lineRule="auto"/>
        <w:ind w:firstLine="420"/>
      </w:pPr>
      <w:r>
        <w:rPr>
          <w:rFonts w:hint="eastAsia"/>
        </w:rPr>
        <w:t>供应商名称</w:t>
      </w:r>
      <w:r>
        <w:rPr>
          <w:rFonts w:hint="eastAsia"/>
          <w:u w:val="single"/>
        </w:rPr>
        <w:t>　　　（全称并加盖公章）　　　</w:t>
      </w:r>
    </w:p>
    <w:p>
      <w:pPr>
        <w:pStyle w:val="64"/>
        <w:spacing w:before="0" w:beforeAutospacing="0" w:after="0" w:afterAutospacing="0" w:line="360" w:lineRule="auto"/>
        <w:ind w:firstLine="420"/>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widowControl/>
        <w:spacing w:line="360" w:lineRule="auto"/>
        <w:jc w:val="left"/>
        <w:rPr>
          <w:rFonts w:ascii="宋体" w:hAnsi="宋体" w:cs="宋体"/>
          <w:sz w:val="24"/>
        </w:rPr>
      </w:pPr>
    </w:p>
    <w:p>
      <w:pPr>
        <w:pStyle w:val="64"/>
        <w:spacing w:before="0" w:beforeAutospacing="0" w:after="0" w:afterAutospacing="0" w:line="360" w:lineRule="auto"/>
        <w:ind w:firstLine="420"/>
      </w:pPr>
      <w:r>
        <w:rPr>
          <w:rFonts w:hint="eastAsia"/>
        </w:rPr>
        <w:t>备注：（1）若供应商不符合残疾人福利性单位，不用提供本声明函，否则视为提供虚假材料。供应商在提交最后报价前，如果已向评审委员会提交上述声明函，视同为供应商符合残疾人福利性单位，享受价格扣除的优惠政策。</w:t>
      </w:r>
    </w:p>
    <w:p>
      <w:pPr>
        <w:pStyle w:val="64"/>
        <w:spacing w:before="0" w:beforeAutospacing="0" w:after="0" w:afterAutospacing="0" w:line="360" w:lineRule="auto"/>
        <w:ind w:firstLine="420"/>
      </w:pPr>
      <w:r>
        <w:rPr>
          <w:rFonts w:hint="eastAsia"/>
        </w:rPr>
        <w:t>（2）请供应商按照实际情况编制填写本声明函，并在相应的（）中打“√”。</w:t>
      </w:r>
    </w:p>
    <w:p>
      <w:pPr>
        <w:pStyle w:val="64"/>
        <w:spacing w:before="0" w:beforeAutospacing="0" w:after="0" w:afterAutospacing="0" w:line="360" w:lineRule="auto"/>
        <w:ind w:firstLine="420"/>
      </w:pPr>
      <w:r>
        <w:rPr>
          <w:rFonts w:hint="eastAsia"/>
        </w:rPr>
        <w:t>（3）纸质响应文件正本中的本声明函（若有）应为原件。</w:t>
      </w:r>
    </w:p>
    <w:p>
      <w:pPr>
        <w:pStyle w:val="64"/>
        <w:spacing w:before="0" w:beforeAutospacing="0" w:after="0" w:afterAutospacing="0" w:line="360" w:lineRule="auto"/>
        <w:ind w:firstLine="420"/>
      </w:pPr>
      <w:r>
        <w:rPr>
          <w:rFonts w:hint="eastAsia"/>
        </w:rPr>
        <w:t>（4）若《残疾人福利性单位声明函》内容不真实，视为提供虚假材料。</w:t>
      </w:r>
    </w:p>
    <w:p>
      <w:pPr>
        <w:pStyle w:val="64"/>
        <w:spacing w:before="0" w:beforeAutospacing="0" w:after="0" w:afterAutospacing="0" w:line="360" w:lineRule="auto"/>
        <w:ind w:firstLine="420"/>
      </w:pPr>
      <w:r>
        <w:rPr>
          <w:rFonts w:hint="eastAsia"/>
        </w:rPr>
        <w:t> </w:t>
      </w:r>
    </w:p>
    <w:p>
      <w:pPr>
        <w:pStyle w:val="6"/>
        <w:widowControl/>
        <w:numPr>
          <w:ilvl w:val="255"/>
          <w:numId w:val="0"/>
        </w:numPr>
        <w:tabs>
          <w:tab w:val="left" w:pos="970"/>
          <w:tab w:val="clear" w:pos="425"/>
        </w:tabs>
        <w:spacing w:before="0" w:line="360" w:lineRule="auto"/>
        <w:jc w:val="center"/>
      </w:pPr>
      <w:r>
        <w:t>监狱企业证明材料</w:t>
      </w:r>
    </w:p>
    <w:p>
      <w:pPr>
        <w:pStyle w:val="64"/>
        <w:spacing w:before="0" w:beforeAutospacing="0" w:after="0" w:afterAutospacing="0" w:line="360" w:lineRule="auto"/>
        <w:ind w:firstLine="420"/>
      </w:pPr>
      <w:r>
        <w:rPr>
          <w:rFonts w:hint="eastAsia"/>
        </w:rPr>
        <w:t>供应商为监狱企业，提供本单位制造的货物（承接的服务），并在电子响应文件中提供省级以上监狱管理局、戒毒管理局（含新疆生产建设兵团）出具的属于监狱企业的证明文件。</w:t>
      </w:r>
    </w:p>
    <w:p>
      <w:pPr>
        <w:pStyle w:val="64"/>
        <w:spacing w:before="0" w:beforeAutospacing="0" w:after="0" w:afterAutospacing="0" w:line="360" w:lineRule="auto"/>
        <w:ind w:firstLine="420"/>
        <w:jc w:val="both"/>
      </w:pPr>
    </w:p>
    <w:p>
      <w:pPr>
        <w:pStyle w:val="64"/>
        <w:spacing w:before="0" w:beforeAutospacing="0" w:after="0" w:afterAutospacing="0" w:line="360" w:lineRule="auto"/>
      </w:pPr>
      <w:r>
        <w:rPr>
          <w:rFonts w:hint="eastAsia"/>
        </w:rPr>
        <w:t> </w:t>
      </w:r>
    </w:p>
    <w:p>
      <w:pPr>
        <w:pStyle w:val="64"/>
        <w:spacing w:before="0" w:beforeAutospacing="0" w:after="0" w:afterAutospacing="0" w:line="360" w:lineRule="auto"/>
        <w:ind w:firstLine="420"/>
      </w:pPr>
    </w:p>
    <w:p>
      <w:pPr>
        <w:pStyle w:val="87"/>
        <w:spacing w:line="360" w:lineRule="auto"/>
      </w:pPr>
    </w:p>
    <w:p>
      <w:pPr>
        <w:spacing w:line="360" w:lineRule="auto"/>
        <w:rPr>
          <w:rFonts w:ascii="宋体" w:hAnsi="宋体" w:cs="宋体"/>
          <w:b/>
          <w:bCs/>
          <w:sz w:val="72"/>
          <w:szCs w:val="72"/>
        </w:rPr>
      </w:pPr>
      <w:r>
        <w:rPr>
          <w:rFonts w:hint="eastAsia" w:ascii="宋体" w:hAnsi="宋体" w:cs="宋体"/>
          <w:sz w:val="32"/>
          <w:szCs w:val="32"/>
        </w:rPr>
        <w:t>封面格式：</w:t>
      </w:r>
      <w:bookmarkEnd w:id="97"/>
      <w:bookmarkEnd w:id="98"/>
      <w:bookmarkEnd w:id="99"/>
    </w:p>
    <w:p>
      <w:pPr>
        <w:spacing w:line="360" w:lineRule="auto"/>
        <w:jc w:val="center"/>
        <w:rPr>
          <w:rFonts w:ascii="宋体" w:hAnsi="宋体" w:cs="宋体"/>
          <w:b/>
          <w:bCs/>
          <w:sz w:val="72"/>
          <w:szCs w:val="72"/>
        </w:rPr>
      </w:pPr>
      <w:r>
        <w:rPr>
          <w:rFonts w:hint="eastAsia" w:ascii="宋体" w:hAnsi="宋体" w:cs="宋体"/>
          <w:b/>
          <w:bCs/>
          <w:sz w:val="72"/>
          <w:szCs w:val="72"/>
        </w:rPr>
        <w:t>福建省泉州升华实业有限公司采购项目投标文件</w:t>
      </w: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r>
        <w:rPr>
          <w:rFonts w:hint="eastAsia" w:ascii="宋体" w:hAnsi="宋体" w:cs="宋体"/>
          <w:b/>
          <w:bCs/>
          <w:sz w:val="48"/>
          <w:szCs w:val="48"/>
        </w:rPr>
        <w:t>技术商务部分</w:t>
      </w:r>
    </w:p>
    <w:p>
      <w:pPr>
        <w:spacing w:line="360" w:lineRule="auto"/>
        <w:jc w:val="center"/>
        <w:rPr>
          <w:rFonts w:ascii="宋体" w:hAnsi="宋体" w:cs="宋体"/>
          <w:b/>
          <w:bCs/>
          <w:sz w:val="44"/>
          <w:szCs w:val="44"/>
        </w:rPr>
      </w:pPr>
      <w:r>
        <w:rPr>
          <w:rFonts w:hint="eastAsia" w:ascii="宋体" w:hAnsi="宋体" w:cs="宋体"/>
          <w:b/>
          <w:bCs/>
          <w:sz w:val="44"/>
          <w:szCs w:val="44"/>
        </w:rPr>
        <w:t>(正本/副本)</w:t>
      </w:r>
    </w:p>
    <w:p>
      <w:pPr>
        <w:spacing w:line="360" w:lineRule="auto"/>
        <w:rPr>
          <w:rFonts w:ascii="宋体" w:hAnsi="宋体" w:cs="宋体"/>
          <w:b/>
          <w:bCs/>
          <w:sz w:val="36"/>
          <w:szCs w:val="36"/>
        </w:rPr>
      </w:pPr>
    </w:p>
    <w:p>
      <w:pPr>
        <w:spacing w:line="360" w:lineRule="auto"/>
        <w:rPr>
          <w:rFonts w:ascii="宋体" w:hAnsi="宋体" w:cs="宋体"/>
          <w:b/>
          <w:bCs/>
          <w:sz w:val="36"/>
          <w:szCs w:val="36"/>
        </w:rPr>
      </w:pPr>
      <w:r>
        <w:rPr>
          <w:rFonts w:hint="eastAsia" w:ascii="宋体" w:hAnsi="宋体" w:cs="宋体"/>
          <w:b/>
          <w:bCs/>
          <w:sz w:val="36"/>
          <w:szCs w:val="36"/>
        </w:rPr>
        <w:t>项 目 名 称：</w:t>
      </w:r>
    </w:p>
    <w:p>
      <w:pPr>
        <w:spacing w:line="360" w:lineRule="auto"/>
        <w:rPr>
          <w:rFonts w:ascii="宋体" w:hAnsi="宋体" w:cs="宋体"/>
          <w:b/>
          <w:bCs/>
          <w:sz w:val="36"/>
          <w:szCs w:val="36"/>
          <w:u w:val="single"/>
        </w:rPr>
      </w:pPr>
      <w:r>
        <w:rPr>
          <w:rFonts w:hint="eastAsia" w:ascii="宋体" w:hAnsi="宋体" w:cs="宋体"/>
          <w:b/>
          <w:bCs/>
          <w:sz w:val="36"/>
          <w:szCs w:val="36"/>
        </w:rPr>
        <w:t>项 目 编 号：</w:t>
      </w:r>
    </w:p>
    <w:p>
      <w:pPr>
        <w:spacing w:line="360" w:lineRule="auto"/>
        <w:rPr>
          <w:rFonts w:ascii="宋体" w:hAnsi="宋体" w:cs="宋体"/>
          <w:b/>
          <w:bCs/>
          <w:sz w:val="36"/>
          <w:szCs w:val="36"/>
        </w:rPr>
      </w:pPr>
      <w:r>
        <w:rPr>
          <w:rFonts w:hint="eastAsia" w:ascii="宋体" w:hAnsi="宋体" w:cs="宋体"/>
          <w:b/>
          <w:bCs/>
          <w:sz w:val="36"/>
          <w:szCs w:val="36"/>
        </w:rPr>
        <w:t>所投采购包：</w:t>
      </w:r>
    </w:p>
    <w:p>
      <w:pPr>
        <w:spacing w:line="360" w:lineRule="auto"/>
        <w:rPr>
          <w:rFonts w:ascii="宋体" w:hAnsi="宋体" w:cs="宋体"/>
          <w:b/>
          <w:sz w:val="36"/>
        </w:rPr>
      </w:pPr>
      <w:r>
        <w:rPr>
          <w:rFonts w:hint="eastAsia" w:ascii="宋体" w:hAnsi="宋体" w:cs="宋体"/>
          <w:b/>
          <w:bCs/>
          <w:sz w:val="36"/>
          <w:szCs w:val="36"/>
        </w:rPr>
        <w:t> </w:t>
      </w:r>
    </w:p>
    <w:p>
      <w:pPr>
        <w:spacing w:line="360" w:lineRule="auto"/>
        <w:rPr>
          <w:rFonts w:ascii="宋体" w:hAnsi="宋体" w:cs="宋体"/>
          <w:b/>
          <w:sz w:val="32"/>
          <w:u w:val="single"/>
        </w:rPr>
      </w:pPr>
      <w:r>
        <w:rPr>
          <w:rFonts w:hint="eastAsia" w:ascii="宋体" w:hAnsi="宋体" w:cs="宋体"/>
          <w:b/>
          <w:sz w:val="32"/>
        </w:rPr>
        <w:t>投标人名称 ：</w:t>
      </w:r>
    </w:p>
    <w:p>
      <w:pPr>
        <w:spacing w:line="360" w:lineRule="auto"/>
        <w:rPr>
          <w:rFonts w:ascii="宋体" w:hAnsi="宋体" w:cs="宋体"/>
          <w:b/>
          <w:sz w:val="32"/>
          <w:u w:val="single"/>
        </w:rPr>
      </w:pPr>
      <w:r>
        <w:rPr>
          <w:rFonts w:hint="eastAsia" w:ascii="宋体" w:hAnsi="宋体" w:cs="宋体"/>
          <w:b/>
          <w:sz w:val="32"/>
        </w:rPr>
        <w:t>地址： 邮编：</w:t>
      </w:r>
    </w:p>
    <w:p>
      <w:pPr>
        <w:spacing w:line="360" w:lineRule="auto"/>
        <w:rPr>
          <w:rFonts w:ascii="宋体" w:hAnsi="宋体" w:cs="宋体"/>
          <w:b/>
          <w:sz w:val="32"/>
          <w:u w:val="single"/>
        </w:rPr>
      </w:pPr>
      <w:r>
        <w:rPr>
          <w:rFonts w:hint="eastAsia" w:ascii="宋体" w:hAnsi="宋体" w:cs="宋体"/>
          <w:b/>
          <w:sz w:val="32"/>
        </w:rPr>
        <w:t>电话： 传真：</w:t>
      </w:r>
    </w:p>
    <w:p>
      <w:pPr>
        <w:spacing w:line="360" w:lineRule="auto"/>
        <w:rPr>
          <w:rFonts w:ascii="宋体" w:hAnsi="宋体" w:cs="宋体"/>
          <w:b/>
          <w:sz w:val="32"/>
        </w:rPr>
      </w:pPr>
      <w:r>
        <w:rPr>
          <w:rFonts w:hint="eastAsia" w:ascii="宋体" w:hAnsi="宋体" w:cs="宋体"/>
          <w:b/>
          <w:sz w:val="32"/>
        </w:rPr>
        <w:t>网址：</w:t>
      </w:r>
    </w:p>
    <w:p>
      <w:pPr>
        <w:spacing w:line="360" w:lineRule="auto"/>
        <w:rPr>
          <w:rFonts w:ascii="宋体" w:hAnsi="宋体" w:cs="宋体"/>
          <w:b/>
          <w:sz w:val="32"/>
        </w:rPr>
      </w:pPr>
      <w:r>
        <w:rPr>
          <w:rFonts w:hint="eastAsia" w:ascii="宋体" w:hAnsi="宋体" w:cs="宋体"/>
          <w:b/>
          <w:sz w:val="32"/>
        </w:rPr>
        <w:t>电子邮箱：</w:t>
      </w:r>
    </w:p>
    <w:p>
      <w:pPr>
        <w:spacing w:line="360" w:lineRule="auto"/>
        <w:rPr>
          <w:rFonts w:ascii="宋体" w:hAnsi="宋体" w:cs="宋体"/>
          <w:b/>
          <w:sz w:val="32"/>
          <w:u w:val="single"/>
        </w:rPr>
      </w:pPr>
      <w:r>
        <w:rPr>
          <w:rFonts w:hint="eastAsia" w:ascii="宋体" w:hAnsi="宋体" w:cs="宋体"/>
          <w:b/>
          <w:sz w:val="32"/>
        </w:rPr>
        <w:t>投标人代表（印刷体）：</w:t>
      </w:r>
    </w:p>
    <w:p>
      <w:pPr>
        <w:snapToGrid w:val="0"/>
        <w:spacing w:line="360" w:lineRule="auto"/>
        <w:jc w:val="both"/>
        <w:rPr>
          <w:rFonts w:ascii="宋体" w:hAnsi="宋体" w:cs="宋体"/>
          <w:b/>
          <w:sz w:val="24"/>
        </w:rPr>
      </w:pPr>
      <w:r>
        <w:rPr>
          <w:rFonts w:hint="eastAsia" w:ascii="宋体" w:hAnsi="宋体" w:cs="宋体"/>
          <w:b/>
          <w:sz w:val="32"/>
        </w:rPr>
        <w:t>手机：  日期 ：</w:t>
      </w:r>
      <w:r>
        <w:rPr>
          <w:rFonts w:hint="eastAsia" w:ascii="宋体" w:hAnsi="宋体" w:cs="宋体"/>
          <w:b/>
          <w:sz w:val="32"/>
          <w:u w:val="single"/>
        </w:rPr>
        <w:t>202  年   月   日</w:t>
      </w:r>
    </w:p>
    <w:p>
      <w:pPr>
        <w:snapToGrid w:val="0"/>
        <w:spacing w:line="360" w:lineRule="auto"/>
        <w:jc w:val="center"/>
        <w:rPr>
          <w:rFonts w:ascii="宋体" w:hAnsi="宋体" w:cs="宋体"/>
          <w:b/>
          <w:sz w:val="24"/>
        </w:rPr>
      </w:pPr>
      <w:r>
        <w:rPr>
          <w:rFonts w:hint="eastAsia" w:ascii="宋体" w:hAnsi="宋体" w:cs="宋体"/>
          <w:b/>
          <w:sz w:val="24"/>
        </w:rPr>
        <w:t>目    录</w:t>
      </w:r>
    </w:p>
    <w:p>
      <w:pPr>
        <w:spacing w:line="360" w:lineRule="auto"/>
        <w:rPr>
          <w:rFonts w:ascii="宋体" w:hAnsi="宋体" w:cs="宋体"/>
          <w:sz w:val="24"/>
        </w:rPr>
      </w:pPr>
      <w:r>
        <w:rPr>
          <w:rFonts w:hint="eastAsia" w:ascii="宋体" w:hAnsi="宋体" w:cs="宋体"/>
          <w:sz w:val="24"/>
        </w:rPr>
        <w:t>1. 标的说明一览表……………………………………………………………………（页码）</w:t>
      </w:r>
    </w:p>
    <w:p>
      <w:pPr>
        <w:spacing w:line="360" w:lineRule="auto"/>
        <w:rPr>
          <w:rFonts w:ascii="宋体" w:hAnsi="宋体" w:cs="宋体"/>
          <w:sz w:val="24"/>
        </w:rPr>
      </w:pPr>
      <w:r>
        <w:rPr>
          <w:rFonts w:hint="eastAsia" w:ascii="宋体" w:hAnsi="宋体" w:cs="宋体"/>
          <w:sz w:val="24"/>
        </w:rPr>
        <w:t xml:space="preserve">2. </w:t>
      </w:r>
      <w:r>
        <w:rPr>
          <w:rFonts w:hint="eastAsia" w:ascii="宋体" w:hAnsi="宋体"/>
          <w:sz w:val="24"/>
        </w:rPr>
        <w:t>技术商务评分索引表</w:t>
      </w:r>
      <w:r>
        <w:rPr>
          <w:rFonts w:hint="eastAsia" w:ascii="宋体" w:hAnsi="宋体" w:cs="宋体"/>
          <w:sz w:val="24"/>
        </w:rPr>
        <w:t>………………………………………………………………（页码）</w:t>
      </w:r>
    </w:p>
    <w:p>
      <w:pPr>
        <w:spacing w:line="360" w:lineRule="auto"/>
        <w:rPr>
          <w:rFonts w:ascii="宋体" w:hAnsi="宋体" w:cs="宋体"/>
          <w:sz w:val="24"/>
        </w:rPr>
      </w:pPr>
      <w:r>
        <w:rPr>
          <w:rFonts w:hint="eastAsia" w:ascii="宋体" w:hAnsi="宋体" w:cs="宋体"/>
          <w:sz w:val="24"/>
        </w:rPr>
        <w:t>3. 技术和服务要求响应表……………………………………………………………（页码）</w:t>
      </w:r>
    </w:p>
    <w:p>
      <w:pPr>
        <w:spacing w:line="360" w:lineRule="auto"/>
        <w:rPr>
          <w:rFonts w:ascii="宋体" w:hAnsi="宋体" w:cs="宋体"/>
          <w:sz w:val="24"/>
        </w:rPr>
      </w:pPr>
      <w:r>
        <w:rPr>
          <w:rFonts w:hint="eastAsia" w:ascii="宋体" w:hAnsi="宋体" w:cs="宋体"/>
          <w:sz w:val="24"/>
        </w:rPr>
        <w:t>4. 商务条件响应表……………………………………………………………………（页码）</w:t>
      </w:r>
    </w:p>
    <w:p>
      <w:pPr>
        <w:spacing w:line="360" w:lineRule="auto"/>
        <w:rPr>
          <w:rFonts w:ascii="宋体" w:hAnsi="宋体" w:cs="宋体"/>
          <w:sz w:val="24"/>
        </w:rPr>
      </w:pPr>
      <w:r>
        <w:rPr>
          <w:rFonts w:hint="eastAsia" w:ascii="宋体" w:hAnsi="宋体" w:cs="宋体"/>
          <w:sz w:val="24"/>
        </w:rPr>
        <w:t>5. 投标人提交的其它资料（若有）…………………………………………………（页码）</w:t>
      </w:r>
    </w:p>
    <w:p>
      <w:pPr>
        <w:spacing w:line="360" w:lineRule="auto"/>
        <w:rPr>
          <w:rFonts w:ascii="宋体" w:hAnsi="宋体" w:cs="宋体"/>
          <w:sz w:val="24"/>
        </w:rPr>
      </w:pPr>
      <w:r>
        <w:rPr>
          <w:rFonts w:hint="eastAsia" w:ascii="宋体" w:hAnsi="宋体" w:cs="宋体"/>
          <w:sz w:val="24"/>
        </w:rPr>
        <w:t>6. 招标服务费承诺书…………………………………………………………………（页码）</w:t>
      </w:r>
    </w:p>
    <w:p>
      <w:pPr>
        <w:spacing w:line="360" w:lineRule="auto"/>
        <w:rPr>
          <w:rFonts w:ascii="宋体" w:hAnsi="宋体" w:cs="宋体"/>
          <w:sz w:val="24"/>
        </w:rPr>
      </w:pPr>
      <w:r>
        <w:rPr>
          <w:rFonts w:hint="eastAsia" w:ascii="宋体" w:hAnsi="宋体" w:cs="宋体"/>
          <w:sz w:val="24"/>
        </w:rPr>
        <w:t>7．投标人廉政保证书…………………………………………………………………（页码）</w:t>
      </w:r>
    </w:p>
    <w:p>
      <w:pPr>
        <w:spacing w:line="360" w:lineRule="auto"/>
        <w:jc w:val="center"/>
        <w:rPr>
          <w:rFonts w:ascii="宋体" w:hAnsi="宋体" w:cs="宋体"/>
          <w:b/>
          <w:sz w:val="36"/>
        </w:rPr>
      </w:pPr>
      <w:r>
        <w:rPr>
          <w:rFonts w:hint="eastAsia" w:ascii="宋体" w:hAnsi="宋体" w:cs="宋体"/>
          <w:sz w:val="24"/>
        </w:rPr>
        <w:br w:type="page"/>
      </w:r>
    </w:p>
    <w:p>
      <w:pPr>
        <w:spacing w:line="360" w:lineRule="auto"/>
        <w:jc w:val="center"/>
        <w:rPr>
          <w:rFonts w:ascii="宋体" w:hAnsi="宋体" w:cs="宋体"/>
          <w:sz w:val="24"/>
        </w:rPr>
      </w:pPr>
      <w:r>
        <w:rPr>
          <w:rFonts w:hint="eastAsia" w:ascii="宋体" w:hAnsi="宋体" w:cs="宋体"/>
          <w:b/>
          <w:sz w:val="28"/>
          <w:szCs w:val="28"/>
        </w:rPr>
        <w:t>一、标的说明一览表</w:t>
      </w:r>
    </w:p>
    <w:p>
      <w:pPr>
        <w:spacing w:line="360" w:lineRule="auto"/>
        <w:rPr>
          <w:rFonts w:ascii="宋体" w:hAnsi="宋体" w:cs="宋体"/>
          <w:sz w:val="24"/>
        </w:rPr>
      </w:pPr>
      <w:r>
        <w:rPr>
          <w:rFonts w:hint="eastAsia" w:ascii="宋体" w:hAnsi="宋体" w:cs="宋体"/>
          <w:sz w:val="24"/>
        </w:rPr>
        <w:t xml:space="preserve">投标人名称:   （全称并加盖公章）                     项目编号∶                    </w:t>
      </w:r>
    </w:p>
    <w:tbl>
      <w:tblPr>
        <w:tblStyle w:val="70"/>
        <w:tblW w:w="4851"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6"/>
        <w:gridCol w:w="2044"/>
        <w:gridCol w:w="1091"/>
        <w:gridCol w:w="1452"/>
        <w:gridCol w:w="1450"/>
        <w:gridCol w:w="240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70" w:hRule="atLeast"/>
        </w:trPr>
        <w:tc>
          <w:tcPr>
            <w:tcW w:w="629"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采购包</w:t>
            </w:r>
          </w:p>
        </w:tc>
        <w:tc>
          <w:tcPr>
            <w:tcW w:w="1057"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标的名称</w:t>
            </w:r>
          </w:p>
        </w:tc>
        <w:tc>
          <w:tcPr>
            <w:tcW w:w="564"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数量</w:t>
            </w:r>
          </w:p>
        </w:tc>
        <w:tc>
          <w:tcPr>
            <w:tcW w:w="751"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规格</w:t>
            </w:r>
          </w:p>
        </w:tc>
        <w:tc>
          <w:tcPr>
            <w:tcW w:w="750"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来源地</w:t>
            </w:r>
          </w:p>
        </w:tc>
        <w:tc>
          <w:tcPr>
            <w:tcW w:w="1245"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70" w:hRule="atLeast"/>
        </w:trPr>
        <w:tc>
          <w:tcPr>
            <w:tcW w:w="629" w:type="pct"/>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w:t>
            </w:r>
          </w:p>
        </w:tc>
        <w:tc>
          <w:tcPr>
            <w:tcW w:w="105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56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75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75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124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70" w:hRule="atLeast"/>
        </w:trPr>
        <w:tc>
          <w:tcPr>
            <w:tcW w:w="629" w:type="pct"/>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rPr>
                <w:rFonts w:ascii="宋体" w:hAnsi="宋体" w:cs="宋体"/>
                <w:sz w:val="24"/>
              </w:rPr>
            </w:pPr>
          </w:p>
        </w:tc>
        <w:tc>
          <w:tcPr>
            <w:tcW w:w="105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56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75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75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124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85" w:hRule="atLeast"/>
        </w:trPr>
        <w:tc>
          <w:tcPr>
            <w:tcW w:w="629"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w:t>
            </w:r>
          </w:p>
        </w:tc>
        <w:tc>
          <w:tcPr>
            <w:tcW w:w="1057"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56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75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75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124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r>
    </w:tbl>
    <w:p>
      <w:pPr>
        <w:pStyle w:val="64"/>
        <w:spacing w:before="0" w:beforeAutospacing="0" w:after="0" w:afterAutospacing="0" w:line="360" w:lineRule="auto"/>
      </w:pPr>
      <w:r>
        <w:rPr>
          <w:rFonts w:hint="eastAsia"/>
        </w:rPr>
        <w:t>※注意：</w:t>
      </w:r>
    </w:p>
    <w:p>
      <w:pPr>
        <w:pStyle w:val="64"/>
        <w:spacing w:before="0" w:beforeAutospacing="0" w:after="0" w:afterAutospacing="0" w:line="360" w:lineRule="auto"/>
      </w:pPr>
      <w:r>
        <w:rPr>
          <w:rFonts w:hint="eastAsia"/>
        </w:rPr>
        <w:t>1、本表应按照下列规定填写：</w:t>
      </w:r>
    </w:p>
    <w:p>
      <w:pPr>
        <w:pStyle w:val="64"/>
        <w:spacing w:before="0" w:beforeAutospacing="0" w:after="0" w:afterAutospacing="0" w:line="360" w:lineRule="auto"/>
      </w:pPr>
      <w:r>
        <w:rPr>
          <w:rFonts w:hint="eastAsia"/>
        </w:rPr>
        <w:t>1.1“采购包”、“标的名称”及“数量”应与招标文件《采购标的一览表》中的有关内容（“采购包”、“采购标的”及“数量”）保持一致。</w:t>
      </w:r>
    </w:p>
    <w:p>
      <w:pPr>
        <w:pStyle w:val="64"/>
        <w:spacing w:before="0" w:beforeAutospacing="0" w:after="0" w:afterAutospacing="0" w:line="360" w:lineRule="auto"/>
      </w:pPr>
      <w:r>
        <w:rPr>
          <w:rFonts w:hint="eastAsia"/>
        </w:rPr>
        <w:t>1.2“投标标的”为服务：</w:t>
      </w:r>
      <w:r>
        <w:rPr>
          <w:rStyle w:val="73"/>
          <w:rFonts w:hint="eastAsia"/>
        </w:rPr>
        <w:t>“规格”</w:t>
      </w:r>
      <w:r>
        <w:rPr>
          <w:rFonts w:hint="eastAsia"/>
        </w:rPr>
        <w:t>项下应填写服务提供者提供的服务标准及品牌（若有）。</w:t>
      </w:r>
      <w:r>
        <w:rPr>
          <w:rStyle w:val="73"/>
          <w:rFonts w:hint="eastAsia"/>
        </w:rPr>
        <w:t>“来源地”</w:t>
      </w:r>
      <w:r>
        <w:rPr>
          <w:rFonts w:hint="eastAsia"/>
        </w:rPr>
        <w:t>应填写服务提供者的所在地。</w:t>
      </w:r>
      <w:r>
        <w:rPr>
          <w:rStyle w:val="73"/>
          <w:rFonts w:hint="eastAsia"/>
        </w:rPr>
        <w:t>“备注”</w:t>
      </w:r>
      <w:r>
        <w:rPr>
          <w:rFonts w:hint="eastAsia"/>
        </w:rPr>
        <w:t>项下应填写关于服务标准所涵盖的具体项目或内容的说明等。</w:t>
      </w:r>
    </w:p>
    <w:p>
      <w:pPr>
        <w:pStyle w:val="64"/>
        <w:spacing w:before="0" w:beforeAutospacing="0" w:after="0" w:afterAutospacing="0" w:line="360" w:lineRule="auto"/>
      </w:pPr>
      <w:r>
        <w:rPr>
          <w:rFonts w:hint="eastAsia"/>
        </w:rPr>
        <w:t>2、投标人需要说明的内容若需特殊表达，应先在本表中进行相应说明，再另页应答，但应做好标注说明，方便评委查阅评审。未标注说明可能导致的不利的评审后果由投标人自行承担。</w:t>
      </w:r>
    </w:p>
    <w:p>
      <w:pPr>
        <w:pStyle w:val="64"/>
        <w:spacing w:before="0" w:beforeAutospacing="0" w:after="0" w:afterAutospacing="0" w:line="360" w:lineRule="auto"/>
      </w:pPr>
      <w:r>
        <w:rPr>
          <w:rFonts w:hint="eastAsia"/>
        </w:rPr>
        <w:t>3、投标文件中涉及</w:t>
      </w:r>
      <w:r>
        <w:rPr>
          <w:rStyle w:val="73"/>
          <w:rFonts w:hint="eastAsia"/>
        </w:rPr>
        <w:t>“投标标的”、“数量”、“规格”、“来源地”</w:t>
      </w:r>
      <w:r>
        <w:rPr>
          <w:rFonts w:hint="eastAsia"/>
        </w:rPr>
        <w:t>的内容若不一致，</w:t>
      </w:r>
      <w:r>
        <w:rPr>
          <w:rStyle w:val="73"/>
          <w:rFonts w:hint="eastAsia"/>
        </w:rPr>
        <w:t>应以本表为准</w:t>
      </w:r>
      <w:r>
        <w:rPr>
          <w:rFonts w:hint="eastAsia"/>
        </w:rPr>
        <w:t>。</w:t>
      </w:r>
    </w:p>
    <w:p>
      <w:pPr>
        <w:pStyle w:val="64"/>
        <w:spacing w:before="0" w:beforeAutospacing="0" w:after="0" w:afterAutospacing="0" w:line="360" w:lineRule="auto"/>
      </w:pPr>
      <w:r>
        <w:rPr>
          <w:rFonts w:hint="eastAsia"/>
        </w:rPr>
        <w:t> </w:t>
      </w:r>
    </w:p>
    <w:p>
      <w:pPr>
        <w:pStyle w:val="64"/>
        <w:spacing w:before="0" w:beforeAutospacing="0" w:after="0" w:afterAutospacing="0" w:line="360" w:lineRule="auto"/>
      </w:pPr>
      <w:r>
        <w:rPr>
          <w:rFonts w:hint="eastAsia"/>
        </w:rPr>
        <w:t> </w:t>
      </w:r>
    </w:p>
    <w:p>
      <w:pPr>
        <w:pStyle w:val="64"/>
        <w:spacing w:before="0" w:beforeAutospacing="0" w:after="0" w:afterAutospacing="0" w:line="360" w:lineRule="auto"/>
      </w:pPr>
      <w:r>
        <w:rPr>
          <w:rFonts w:hint="eastAsia"/>
        </w:rPr>
        <w:t>投标人：</w:t>
      </w:r>
      <w:r>
        <w:rPr>
          <w:rFonts w:hint="eastAsia"/>
          <w:u w:val="single"/>
        </w:rPr>
        <w:t>（全称并加盖单位公章）</w:t>
      </w:r>
    </w:p>
    <w:p>
      <w:pPr>
        <w:pStyle w:val="64"/>
        <w:spacing w:before="0" w:beforeAutospacing="0" w:after="0"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spacing w:line="360" w:lineRule="auto"/>
        <w:rPr>
          <w:rFonts w:ascii="宋体" w:hAnsi="宋体" w:cs="宋体"/>
          <w:b/>
          <w:bCs/>
          <w:sz w:val="24"/>
        </w:rPr>
      </w:pPr>
      <w:r>
        <w:rPr>
          <w:rFonts w:hint="eastAsia" w:ascii="宋体" w:hAnsi="宋体" w:cs="宋体"/>
          <w:b/>
          <w:bCs/>
          <w:sz w:val="24"/>
        </w:rPr>
        <w:br w:type="page"/>
      </w:r>
    </w:p>
    <w:p>
      <w:pPr>
        <w:pStyle w:val="133"/>
        <w:spacing w:line="360" w:lineRule="auto"/>
        <w:ind w:firstLine="2811" w:firstLineChars="1000"/>
        <w:outlineLvl w:val="9"/>
        <w:rPr>
          <w:rFonts w:ascii="宋体" w:hAnsi="宋体"/>
          <w:sz w:val="24"/>
        </w:rPr>
      </w:pPr>
      <w:r>
        <w:rPr>
          <w:rFonts w:hint="eastAsia" w:eastAsia="宋体"/>
          <w:b/>
          <w:szCs w:val="28"/>
        </w:rPr>
        <w:t>二、技术商务评分索引表</w:t>
      </w:r>
    </w:p>
    <w:p>
      <w:pPr>
        <w:spacing w:line="360" w:lineRule="auto"/>
        <w:jc w:val="both"/>
        <w:rPr>
          <w:rFonts w:ascii="宋体" w:hAnsi="宋体"/>
          <w:sz w:val="24"/>
        </w:rPr>
      </w:pPr>
      <w:r>
        <w:rPr>
          <w:rFonts w:hint="eastAsia" w:ascii="宋体" w:hAnsi="宋体"/>
          <w:sz w:val="24"/>
        </w:rPr>
        <w:t>投标人名称：   (全称并加盖公章)                    项目编号：</w:t>
      </w:r>
    </w:p>
    <w:tbl>
      <w:tblPr>
        <w:tblStyle w:val="7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5463"/>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32" w:type="pct"/>
            <w:vAlign w:val="center"/>
          </w:tcPr>
          <w:p>
            <w:pPr>
              <w:spacing w:line="360" w:lineRule="auto"/>
              <w:jc w:val="center"/>
              <w:rPr>
                <w:rFonts w:ascii="宋体" w:hAnsi="宋体"/>
                <w:b/>
                <w:sz w:val="24"/>
              </w:rPr>
            </w:pPr>
            <w:r>
              <w:rPr>
                <w:rFonts w:hint="eastAsia" w:ascii="宋体" w:hAnsi="宋体"/>
                <w:b/>
                <w:sz w:val="24"/>
              </w:rPr>
              <w:t>项目</w:t>
            </w:r>
          </w:p>
        </w:tc>
        <w:tc>
          <w:tcPr>
            <w:tcW w:w="2741" w:type="pct"/>
            <w:vAlign w:val="center"/>
          </w:tcPr>
          <w:p>
            <w:pPr>
              <w:spacing w:line="360" w:lineRule="auto"/>
              <w:jc w:val="center"/>
              <w:rPr>
                <w:rFonts w:ascii="宋体" w:hAnsi="宋体"/>
                <w:b/>
                <w:sz w:val="24"/>
              </w:rPr>
            </w:pPr>
            <w:r>
              <w:rPr>
                <w:rFonts w:hint="eastAsia" w:ascii="宋体" w:hAnsi="宋体"/>
                <w:b/>
                <w:sz w:val="24"/>
              </w:rPr>
              <w:t>评分标准</w:t>
            </w:r>
          </w:p>
        </w:tc>
        <w:tc>
          <w:tcPr>
            <w:tcW w:w="1425" w:type="pct"/>
            <w:vAlign w:val="center"/>
          </w:tcPr>
          <w:p>
            <w:pPr>
              <w:spacing w:line="360" w:lineRule="auto"/>
              <w:jc w:val="center"/>
              <w:rPr>
                <w:rFonts w:ascii="宋体" w:hAnsi="宋体"/>
                <w:b/>
                <w:sz w:val="24"/>
              </w:rPr>
            </w:pPr>
            <w:r>
              <w:rPr>
                <w:rFonts w:hint="eastAsia" w:ascii="宋体" w:hAnsi="宋体"/>
                <w:b/>
                <w:sz w:val="24"/>
              </w:rPr>
              <w:t>投标文件佐证材料相应页码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2" w:type="pct"/>
            <w:vMerge w:val="restart"/>
            <w:vAlign w:val="center"/>
          </w:tcPr>
          <w:p>
            <w:pPr>
              <w:spacing w:line="360" w:lineRule="auto"/>
              <w:jc w:val="center"/>
              <w:rPr>
                <w:rFonts w:ascii="宋体" w:hAnsi="宋体"/>
                <w:sz w:val="24"/>
              </w:rPr>
            </w:pPr>
            <w:r>
              <w:rPr>
                <w:rFonts w:hint="eastAsia" w:ascii="宋体" w:hAnsi="宋体"/>
                <w:sz w:val="24"/>
              </w:rPr>
              <w:t>技术部分评分</w:t>
            </w:r>
          </w:p>
        </w:tc>
        <w:tc>
          <w:tcPr>
            <w:tcW w:w="2741" w:type="pct"/>
            <w:vAlign w:val="center"/>
          </w:tcPr>
          <w:p>
            <w:pPr>
              <w:spacing w:line="360" w:lineRule="auto"/>
              <w:ind w:firstLine="72" w:firstLineChars="30"/>
              <w:jc w:val="center"/>
              <w:rPr>
                <w:rFonts w:ascii="宋体" w:hAnsi="宋体"/>
                <w:sz w:val="24"/>
              </w:rPr>
            </w:pPr>
          </w:p>
        </w:tc>
        <w:tc>
          <w:tcPr>
            <w:tcW w:w="1425" w:type="pct"/>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2" w:type="pct"/>
            <w:vMerge w:val="continue"/>
            <w:vAlign w:val="center"/>
          </w:tcPr>
          <w:p>
            <w:pPr>
              <w:spacing w:line="360" w:lineRule="auto"/>
              <w:jc w:val="center"/>
              <w:rPr>
                <w:rFonts w:ascii="宋体" w:hAnsi="宋体"/>
                <w:sz w:val="24"/>
              </w:rPr>
            </w:pPr>
          </w:p>
        </w:tc>
        <w:tc>
          <w:tcPr>
            <w:tcW w:w="2741" w:type="pct"/>
            <w:vAlign w:val="center"/>
          </w:tcPr>
          <w:p>
            <w:pPr>
              <w:spacing w:line="360" w:lineRule="auto"/>
              <w:ind w:firstLine="72" w:firstLineChars="30"/>
              <w:jc w:val="center"/>
              <w:rPr>
                <w:rFonts w:ascii="宋体" w:hAnsi="宋体"/>
                <w:sz w:val="24"/>
              </w:rPr>
            </w:pPr>
          </w:p>
        </w:tc>
        <w:tc>
          <w:tcPr>
            <w:tcW w:w="1425" w:type="pct"/>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2" w:type="pct"/>
            <w:vMerge w:val="continue"/>
            <w:vAlign w:val="center"/>
          </w:tcPr>
          <w:p>
            <w:pPr>
              <w:spacing w:line="360" w:lineRule="auto"/>
              <w:jc w:val="center"/>
              <w:rPr>
                <w:rFonts w:ascii="宋体" w:hAnsi="宋体"/>
                <w:sz w:val="24"/>
              </w:rPr>
            </w:pPr>
          </w:p>
        </w:tc>
        <w:tc>
          <w:tcPr>
            <w:tcW w:w="2741" w:type="pct"/>
            <w:vAlign w:val="center"/>
          </w:tcPr>
          <w:p>
            <w:pPr>
              <w:spacing w:line="360" w:lineRule="auto"/>
              <w:ind w:firstLine="72" w:firstLineChars="30"/>
              <w:jc w:val="center"/>
              <w:rPr>
                <w:rFonts w:ascii="宋体" w:hAnsi="宋体"/>
                <w:sz w:val="24"/>
              </w:rPr>
            </w:pPr>
          </w:p>
        </w:tc>
        <w:tc>
          <w:tcPr>
            <w:tcW w:w="1425" w:type="pct"/>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2" w:type="pct"/>
            <w:vMerge w:val="restart"/>
            <w:vAlign w:val="center"/>
          </w:tcPr>
          <w:p>
            <w:pPr>
              <w:spacing w:line="360" w:lineRule="auto"/>
              <w:jc w:val="center"/>
              <w:rPr>
                <w:rFonts w:ascii="宋体" w:hAnsi="宋体"/>
                <w:sz w:val="24"/>
              </w:rPr>
            </w:pPr>
            <w:r>
              <w:rPr>
                <w:rFonts w:hint="eastAsia" w:ascii="宋体" w:hAnsi="宋体"/>
                <w:sz w:val="24"/>
              </w:rPr>
              <w:t>商务部分评分</w:t>
            </w:r>
          </w:p>
        </w:tc>
        <w:tc>
          <w:tcPr>
            <w:tcW w:w="2741" w:type="pct"/>
            <w:vAlign w:val="center"/>
          </w:tcPr>
          <w:p>
            <w:pPr>
              <w:spacing w:line="360" w:lineRule="auto"/>
              <w:ind w:firstLine="72" w:firstLineChars="30"/>
              <w:jc w:val="center"/>
              <w:rPr>
                <w:rFonts w:ascii="宋体" w:hAnsi="宋体"/>
                <w:sz w:val="24"/>
              </w:rPr>
            </w:pPr>
          </w:p>
        </w:tc>
        <w:tc>
          <w:tcPr>
            <w:tcW w:w="1425" w:type="pct"/>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2" w:type="pct"/>
            <w:vMerge w:val="continue"/>
            <w:vAlign w:val="center"/>
          </w:tcPr>
          <w:p>
            <w:pPr>
              <w:spacing w:line="360" w:lineRule="auto"/>
              <w:jc w:val="center"/>
              <w:rPr>
                <w:rFonts w:ascii="宋体" w:hAnsi="宋体"/>
                <w:sz w:val="24"/>
              </w:rPr>
            </w:pPr>
          </w:p>
        </w:tc>
        <w:tc>
          <w:tcPr>
            <w:tcW w:w="2741" w:type="pct"/>
            <w:vAlign w:val="center"/>
          </w:tcPr>
          <w:p>
            <w:pPr>
              <w:spacing w:line="360" w:lineRule="auto"/>
              <w:ind w:firstLine="72" w:firstLineChars="30"/>
              <w:jc w:val="center"/>
              <w:rPr>
                <w:rFonts w:ascii="宋体" w:hAnsi="宋体"/>
                <w:sz w:val="24"/>
              </w:rPr>
            </w:pPr>
          </w:p>
        </w:tc>
        <w:tc>
          <w:tcPr>
            <w:tcW w:w="1425" w:type="pct"/>
            <w:vAlign w:val="center"/>
          </w:tcPr>
          <w:p>
            <w:pPr>
              <w:spacing w:line="360" w:lineRule="auto"/>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2" w:type="pct"/>
            <w:vMerge w:val="continue"/>
            <w:vAlign w:val="center"/>
          </w:tcPr>
          <w:p>
            <w:pPr>
              <w:spacing w:line="360" w:lineRule="auto"/>
              <w:jc w:val="center"/>
              <w:rPr>
                <w:rFonts w:ascii="宋体" w:hAnsi="宋体"/>
                <w:sz w:val="24"/>
              </w:rPr>
            </w:pPr>
          </w:p>
        </w:tc>
        <w:tc>
          <w:tcPr>
            <w:tcW w:w="2741" w:type="pct"/>
            <w:vAlign w:val="center"/>
          </w:tcPr>
          <w:p>
            <w:pPr>
              <w:spacing w:line="360" w:lineRule="auto"/>
              <w:ind w:firstLine="72" w:firstLineChars="30"/>
              <w:jc w:val="center"/>
              <w:rPr>
                <w:rFonts w:ascii="宋体" w:hAnsi="宋体"/>
                <w:sz w:val="24"/>
              </w:rPr>
            </w:pPr>
          </w:p>
        </w:tc>
        <w:tc>
          <w:tcPr>
            <w:tcW w:w="1425" w:type="pct"/>
            <w:vAlign w:val="center"/>
          </w:tcPr>
          <w:p>
            <w:pPr>
              <w:spacing w:line="360" w:lineRule="auto"/>
              <w:ind w:firstLine="480" w:firstLineChars="200"/>
              <w:jc w:val="center"/>
              <w:rPr>
                <w:rFonts w:ascii="宋体" w:hAnsi="宋体"/>
                <w:sz w:val="24"/>
              </w:rPr>
            </w:pPr>
          </w:p>
        </w:tc>
      </w:tr>
    </w:tbl>
    <w:p>
      <w:pPr>
        <w:spacing w:line="360" w:lineRule="auto"/>
        <w:ind w:firstLine="241" w:firstLineChars="100"/>
        <w:rPr>
          <w:rFonts w:ascii="宋体" w:hAnsi="宋体"/>
          <w:b/>
          <w:sz w:val="24"/>
        </w:rPr>
      </w:pPr>
      <w:r>
        <w:rPr>
          <w:rFonts w:hint="eastAsia" w:ascii="宋体" w:hAnsi="宋体"/>
          <w:b/>
          <w:sz w:val="24"/>
        </w:rPr>
        <w:t>注：佐证材料附后。</w:t>
      </w:r>
    </w:p>
    <w:p>
      <w:pPr>
        <w:spacing w:line="360" w:lineRule="auto"/>
        <w:rPr>
          <w:rFonts w:ascii="宋体" w:hAnsi="宋体"/>
          <w:b/>
          <w:sz w:val="24"/>
        </w:rPr>
      </w:pPr>
    </w:p>
    <w:p>
      <w:pPr>
        <w:spacing w:line="360" w:lineRule="auto"/>
        <w:rPr>
          <w:rFonts w:ascii="宋体" w:hAnsi="宋体"/>
        </w:rPr>
      </w:pPr>
    </w:p>
    <w:p>
      <w:pPr>
        <w:pStyle w:val="64"/>
        <w:spacing w:before="0" w:beforeAutospacing="0" w:after="0" w:afterAutospacing="0" w:line="360" w:lineRule="auto"/>
      </w:pPr>
      <w:r>
        <w:rPr>
          <w:rFonts w:hint="eastAsia"/>
        </w:rPr>
        <w:t>投标人：</w:t>
      </w:r>
      <w:r>
        <w:rPr>
          <w:rFonts w:hint="eastAsia"/>
          <w:u w:val="single"/>
        </w:rPr>
        <w:t>（全称并加盖单位公章）</w:t>
      </w:r>
    </w:p>
    <w:p>
      <w:pPr>
        <w:pStyle w:val="64"/>
        <w:spacing w:before="0" w:beforeAutospacing="0" w:after="0"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snapToGrid w:val="0"/>
        <w:spacing w:line="360" w:lineRule="auto"/>
        <w:rPr>
          <w:rFonts w:ascii="宋体" w:hAnsi="宋体"/>
          <w:b/>
          <w:bCs/>
          <w:sz w:val="24"/>
        </w:rPr>
      </w:pPr>
    </w:p>
    <w:p>
      <w:pPr>
        <w:spacing w:line="360" w:lineRule="auto"/>
        <w:sectPr>
          <w:pgSz w:w="11907" w:h="16840"/>
          <w:pgMar w:top="1440" w:right="1080" w:bottom="1440" w:left="1080" w:header="454" w:footer="624" w:gutter="0"/>
          <w:cols w:space="720" w:num="1"/>
          <w:docGrid w:linePitch="323" w:charSpace="0"/>
        </w:sectPr>
      </w:pPr>
    </w:p>
    <w:p>
      <w:pPr>
        <w:pStyle w:val="133"/>
        <w:numPr>
          <w:ilvl w:val="0"/>
          <w:numId w:val="14"/>
        </w:numPr>
        <w:spacing w:line="360" w:lineRule="auto"/>
        <w:jc w:val="center"/>
        <w:outlineLvl w:val="9"/>
        <w:rPr>
          <w:rFonts w:hint="eastAsia" w:eastAsia="宋体"/>
          <w:b/>
          <w:szCs w:val="28"/>
        </w:rPr>
      </w:pPr>
      <w:bookmarkStart w:id="100" w:name="_Toc21171"/>
      <w:bookmarkStart w:id="101" w:name="_Toc13142"/>
      <w:r>
        <w:rPr>
          <w:rFonts w:hint="eastAsia" w:eastAsia="宋体"/>
          <w:b/>
          <w:szCs w:val="28"/>
        </w:rPr>
        <w:t>技术和服务要求响应表</w:t>
      </w:r>
      <w:bookmarkEnd w:id="100"/>
      <w:bookmarkEnd w:id="101"/>
    </w:p>
    <w:p>
      <w:pPr>
        <w:pStyle w:val="133"/>
        <w:numPr>
          <w:ilvl w:val="0"/>
          <w:numId w:val="0"/>
        </w:numPr>
        <w:spacing w:line="360" w:lineRule="auto"/>
        <w:jc w:val="both"/>
        <w:outlineLvl w:val="9"/>
        <w:rPr>
          <w:rFonts w:ascii="宋体" w:hAnsi="宋体" w:eastAsia="宋体" w:cs="宋体"/>
        </w:rPr>
      </w:pPr>
      <w:r>
        <w:rPr>
          <w:rFonts w:hint="eastAsia" w:ascii="宋体" w:hAnsi="宋体" w:cs="宋体"/>
          <w:sz w:val="24"/>
        </w:rPr>
        <w:t>投标人名称：（全称并加盖公章）                 项目编号∶</w:t>
      </w:r>
      <w:r>
        <w:rPr>
          <w:rFonts w:hint="eastAsia" w:ascii="宋体" w:hAnsi="宋体" w:cs="宋体"/>
          <w:sz w:val="24"/>
        </w:rPr>
        <w:tab/>
      </w:r>
    </w:p>
    <w:tbl>
      <w:tblPr>
        <w:tblStyle w:val="70"/>
        <w:tblW w:w="482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21"/>
        <w:gridCol w:w="3629"/>
        <w:gridCol w:w="2353"/>
        <w:gridCol w:w="241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84" w:hRule="atLeast"/>
        </w:trPr>
        <w:tc>
          <w:tcPr>
            <w:tcW w:w="635"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采购包</w:t>
            </w:r>
          </w:p>
        </w:tc>
        <w:tc>
          <w:tcPr>
            <w:tcW w:w="1886"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技术和服务要求</w:t>
            </w:r>
          </w:p>
        </w:tc>
        <w:tc>
          <w:tcPr>
            <w:tcW w:w="122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投标响应</w:t>
            </w:r>
          </w:p>
        </w:tc>
        <w:tc>
          <w:tcPr>
            <w:tcW w:w="1254"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84" w:hRule="atLeast"/>
        </w:trPr>
        <w:tc>
          <w:tcPr>
            <w:tcW w:w="635" w:type="pct"/>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w:t>
            </w:r>
          </w:p>
        </w:tc>
        <w:tc>
          <w:tcPr>
            <w:tcW w:w="1886"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122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125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84" w:hRule="atLeast"/>
        </w:trPr>
        <w:tc>
          <w:tcPr>
            <w:tcW w:w="635" w:type="pct"/>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rPr>
                <w:rFonts w:ascii="宋体" w:hAnsi="宋体" w:cs="宋体"/>
                <w:sz w:val="24"/>
              </w:rPr>
            </w:pPr>
          </w:p>
        </w:tc>
        <w:tc>
          <w:tcPr>
            <w:tcW w:w="1886"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122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125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9" w:hRule="atLeast"/>
        </w:trPr>
        <w:tc>
          <w:tcPr>
            <w:tcW w:w="635"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w:t>
            </w:r>
          </w:p>
        </w:tc>
        <w:tc>
          <w:tcPr>
            <w:tcW w:w="1886"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22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25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cs="宋体"/>
                <w:sz w:val="24"/>
              </w:rPr>
            </w:pPr>
          </w:p>
        </w:tc>
      </w:tr>
    </w:tbl>
    <w:p>
      <w:pPr>
        <w:pStyle w:val="64"/>
        <w:spacing w:before="0" w:beforeAutospacing="0" w:after="0" w:afterAutospacing="0" w:line="360" w:lineRule="auto"/>
      </w:pPr>
      <w:r>
        <w:rPr>
          <w:rFonts w:hint="eastAsia"/>
        </w:rPr>
        <w:t>※注意：</w:t>
      </w:r>
    </w:p>
    <w:p>
      <w:pPr>
        <w:pStyle w:val="64"/>
        <w:spacing w:before="0" w:beforeAutospacing="0" w:after="0" w:afterAutospacing="0" w:line="360" w:lineRule="auto"/>
      </w:pPr>
      <w:r>
        <w:rPr>
          <w:rFonts w:hint="eastAsia"/>
        </w:rPr>
        <w:t>1、本表应按照下列规定填写：</w:t>
      </w:r>
    </w:p>
    <w:p>
      <w:pPr>
        <w:pStyle w:val="64"/>
        <w:spacing w:before="0" w:beforeAutospacing="0" w:after="0" w:afterAutospacing="0" w:line="360" w:lineRule="auto"/>
      </w:pPr>
      <w:r>
        <w:rPr>
          <w:rFonts w:hint="eastAsia"/>
        </w:rPr>
        <w:t>1.1“技术和服务要求”项下填写的内容应与招标文件第三章“技术和服务要求”的内容保持一致。</w:t>
      </w:r>
    </w:p>
    <w:p>
      <w:pPr>
        <w:pStyle w:val="64"/>
        <w:spacing w:before="0" w:beforeAutospacing="0" w:after="0" w:afterAutospacing="0" w:line="360" w:lineRule="auto"/>
      </w:pPr>
      <w:r>
        <w:rPr>
          <w:rFonts w:hint="eastAsia"/>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4"/>
        <w:spacing w:before="0" w:beforeAutospacing="0" w:after="0" w:afterAutospacing="0" w:line="360" w:lineRule="auto"/>
      </w:pPr>
      <w:r>
        <w:rPr>
          <w:rFonts w:hint="eastAsia"/>
        </w:rPr>
        <w:t>1.3“是否偏离及说明”项下应按下列规定填写：优于的，填写“正偏离”；符合的，填写“无偏离”；低于的，填写“负偏离”。</w:t>
      </w:r>
    </w:p>
    <w:p>
      <w:pPr>
        <w:pStyle w:val="64"/>
        <w:spacing w:before="0" w:beforeAutospacing="0" w:after="0" w:afterAutospacing="0" w:line="360" w:lineRule="auto"/>
      </w:pPr>
      <w:r>
        <w:rPr>
          <w:rFonts w:hint="eastAsia"/>
        </w:rPr>
        <w:t>2、投标人需要说明的内容若需特殊表达，应先在本表中进行相应说明，再另页应答，但应做好标注说明，方便评委查阅评审。未标注说明可能导致的不利的评审后果由投标人自行承担。</w:t>
      </w:r>
    </w:p>
    <w:p>
      <w:pPr>
        <w:pStyle w:val="64"/>
        <w:spacing w:before="0" w:beforeAutospacing="0" w:after="0" w:afterAutospacing="0" w:line="360" w:lineRule="auto"/>
      </w:pPr>
      <w:r>
        <w:rPr>
          <w:rFonts w:hint="eastAsia"/>
        </w:rPr>
        <w:t> </w:t>
      </w:r>
    </w:p>
    <w:p>
      <w:pPr>
        <w:pStyle w:val="64"/>
        <w:spacing w:before="0" w:beforeAutospacing="0" w:after="0" w:afterAutospacing="0" w:line="360" w:lineRule="auto"/>
      </w:pPr>
      <w:r>
        <w:rPr>
          <w:rFonts w:hint="eastAsia"/>
        </w:rPr>
        <w:t> </w:t>
      </w:r>
    </w:p>
    <w:p>
      <w:pPr>
        <w:pStyle w:val="64"/>
        <w:spacing w:before="0" w:beforeAutospacing="0" w:after="0" w:afterAutospacing="0" w:line="360" w:lineRule="auto"/>
      </w:pPr>
      <w:r>
        <w:rPr>
          <w:rFonts w:hint="eastAsia"/>
        </w:rPr>
        <w:t>投标人：</w:t>
      </w:r>
      <w:r>
        <w:rPr>
          <w:rFonts w:hint="eastAsia"/>
          <w:u w:val="single"/>
        </w:rPr>
        <w:t>（全称并加盖单位公章）</w:t>
      </w:r>
    </w:p>
    <w:p>
      <w:pPr>
        <w:pStyle w:val="64"/>
        <w:spacing w:before="0" w:beforeAutospacing="0" w:after="0"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spacing w:line="360" w:lineRule="auto"/>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br w:type="page"/>
      </w:r>
    </w:p>
    <w:p>
      <w:pPr>
        <w:pStyle w:val="133"/>
        <w:spacing w:line="360" w:lineRule="auto"/>
        <w:jc w:val="center"/>
        <w:outlineLvl w:val="9"/>
        <w:rPr>
          <w:rFonts w:eastAsia="宋体"/>
          <w:b/>
          <w:szCs w:val="28"/>
        </w:rPr>
      </w:pPr>
      <w:bookmarkStart w:id="102" w:name="_Toc441071240"/>
      <w:bookmarkStart w:id="103" w:name="_Toc3579"/>
      <w:bookmarkStart w:id="104" w:name="_Toc26071"/>
      <w:r>
        <w:rPr>
          <w:rFonts w:hint="eastAsia" w:eastAsia="宋体"/>
          <w:b/>
          <w:szCs w:val="28"/>
        </w:rPr>
        <w:t>四、</w:t>
      </w:r>
      <w:bookmarkEnd w:id="102"/>
      <w:r>
        <w:rPr>
          <w:rFonts w:hint="eastAsia" w:eastAsia="宋体"/>
          <w:b/>
          <w:szCs w:val="28"/>
        </w:rPr>
        <w:t>商务条件响应表</w:t>
      </w:r>
      <w:bookmarkEnd w:id="103"/>
      <w:bookmarkEnd w:id="104"/>
    </w:p>
    <w:p>
      <w:pPr>
        <w:spacing w:line="360" w:lineRule="auto"/>
        <w:rPr>
          <w:rFonts w:ascii="宋体" w:hAnsi="宋体" w:cs="宋体"/>
          <w:sz w:val="24"/>
        </w:rPr>
      </w:pPr>
      <w:r>
        <w:rPr>
          <w:rFonts w:hint="eastAsia" w:ascii="宋体" w:hAnsi="宋体" w:cs="宋体"/>
          <w:sz w:val="24"/>
        </w:rPr>
        <w:t>投标人名称：（全称并加盖公章）                          项目编号∶</w:t>
      </w:r>
      <w:r>
        <w:rPr>
          <w:rFonts w:hint="eastAsia" w:ascii="宋体" w:hAnsi="宋体" w:cs="宋体"/>
          <w:sz w:val="24"/>
        </w:rPr>
        <w:tab/>
      </w:r>
    </w:p>
    <w:tbl>
      <w:tblPr>
        <w:tblStyle w:val="70"/>
        <w:tblW w:w="487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30"/>
        <w:gridCol w:w="3685"/>
        <w:gridCol w:w="2370"/>
        <w:gridCol w:w="243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74" w:hRule="atLeast"/>
        </w:trPr>
        <w:tc>
          <w:tcPr>
            <w:tcW w:w="63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采购包</w:t>
            </w:r>
          </w:p>
        </w:tc>
        <w:tc>
          <w:tcPr>
            <w:tcW w:w="1895"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商务条件</w:t>
            </w:r>
          </w:p>
        </w:tc>
        <w:tc>
          <w:tcPr>
            <w:tcW w:w="1219"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投标响应</w:t>
            </w:r>
          </w:p>
        </w:tc>
        <w:tc>
          <w:tcPr>
            <w:tcW w:w="1250"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74" w:hRule="atLeast"/>
        </w:trPr>
        <w:tc>
          <w:tcPr>
            <w:tcW w:w="633" w:type="pct"/>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w:t>
            </w:r>
          </w:p>
        </w:tc>
        <w:tc>
          <w:tcPr>
            <w:tcW w:w="189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121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125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74" w:hRule="atLeast"/>
        </w:trPr>
        <w:tc>
          <w:tcPr>
            <w:tcW w:w="633" w:type="pct"/>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rPr>
                <w:rFonts w:ascii="宋体" w:hAnsi="宋体" w:cs="宋体"/>
                <w:sz w:val="24"/>
              </w:rPr>
            </w:pPr>
          </w:p>
        </w:tc>
        <w:tc>
          <w:tcPr>
            <w:tcW w:w="189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121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c>
          <w:tcPr>
            <w:tcW w:w="125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hAnsi="宋体" w:cs="宋体"/>
                <w:sz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89" w:hRule="atLeast"/>
        </w:trPr>
        <w:tc>
          <w:tcPr>
            <w:tcW w:w="633"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4"/>
              <w:spacing w:before="0" w:beforeAutospacing="0" w:after="0" w:afterAutospacing="0" w:line="360" w:lineRule="auto"/>
              <w:jc w:val="center"/>
            </w:pPr>
            <w:r>
              <w:rPr>
                <w:rFonts w:hint="eastAsia"/>
              </w:rPr>
              <w:t>…</w:t>
            </w:r>
          </w:p>
        </w:tc>
        <w:tc>
          <w:tcPr>
            <w:tcW w:w="189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21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cs="宋体"/>
                <w:sz w:val="24"/>
              </w:rPr>
            </w:pPr>
          </w:p>
        </w:tc>
        <w:tc>
          <w:tcPr>
            <w:tcW w:w="125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hAnsi="宋体" w:cs="宋体"/>
                <w:sz w:val="24"/>
              </w:rPr>
            </w:pPr>
          </w:p>
        </w:tc>
      </w:tr>
    </w:tbl>
    <w:p>
      <w:pPr>
        <w:pStyle w:val="64"/>
        <w:spacing w:before="0" w:beforeAutospacing="0" w:after="0" w:afterAutospacing="0" w:line="360" w:lineRule="auto"/>
      </w:pPr>
      <w:r>
        <w:rPr>
          <w:rFonts w:hint="eastAsia"/>
        </w:rPr>
        <w:t>※注意：</w:t>
      </w:r>
    </w:p>
    <w:p>
      <w:pPr>
        <w:pStyle w:val="64"/>
        <w:spacing w:before="0" w:beforeAutospacing="0" w:after="0" w:afterAutospacing="0" w:line="360" w:lineRule="auto"/>
      </w:pPr>
      <w:r>
        <w:rPr>
          <w:rFonts w:hint="eastAsia"/>
        </w:rPr>
        <w:t>1、本表应按照下列规定填写：</w:t>
      </w:r>
    </w:p>
    <w:p>
      <w:pPr>
        <w:pStyle w:val="64"/>
        <w:spacing w:before="0" w:beforeAutospacing="0" w:after="0" w:afterAutospacing="0" w:line="360" w:lineRule="auto"/>
      </w:pPr>
      <w:r>
        <w:rPr>
          <w:rFonts w:hint="eastAsia"/>
        </w:rPr>
        <w:t>1.1“商务条件”项下填写的内容应与招标文件第三章“商务条件”的内容保持一致。</w:t>
      </w:r>
    </w:p>
    <w:p>
      <w:pPr>
        <w:pStyle w:val="64"/>
        <w:spacing w:before="0" w:beforeAutospacing="0" w:after="0" w:afterAutospacing="0" w:line="360" w:lineRule="auto"/>
      </w:pPr>
      <w:r>
        <w:rPr>
          <w:rFonts w:hint="eastAsia"/>
        </w:rPr>
        <w:t>1.2“投标响应”项下应填写具体的响应内容并与“商务条件”项下填写的内容逐项对应；对“商务条件”项下涉及“≥或＞”、“≤或＜”及某个区间值范围内的内容，应填写具体的数值。</w:t>
      </w:r>
    </w:p>
    <w:p>
      <w:pPr>
        <w:pStyle w:val="64"/>
        <w:spacing w:before="0" w:beforeAutospacing="0" w:after="0" w:afterAutospacing="0" w:line="360" w:lineRule="auto"/>
      </w:pPr>
      <w:r>
        <w:rPr>
          <w:rFonts w:hint="eastAsia"/>
        </w:rPr>
        <w:t>1.3“是否偏离及说明”项下应按下列规定填写：优于的，填写“正偏离”；符合的，填写“无偏离”；低于的，填写“负偏离”。</w:t>
      </w:r>
    </w:p>
    <w:p>
      <w:pPr>
        <w:pStyle w:val="64"/>
        <w:spacing w:before="0" w:beforeAutospacing="0" w:after="0" w:afterAutospacing="0" w:line="360" w:lineRule="auto"/>
      </w:pPr>
      <w:r>
        <w:rPr>
          <w:rFonts w:hint="eastAsia"/>
        </w:rPr>
        <w:t>2、投标人需要说明的内容若需特殊表达，应先在本表中进行相应说明，再另页应答，但应做好标注说明，方便评委查阅评审。未标注说明可能导致的不利的评审后果由投标人自行承担。</w:t>
      </w:r>
    </w:p>
    <w:p>
      <w:pPr>
        <w:pStyle w:val="64"/>
        <w:spacing w:before="0" w:beforeAutospacing="0" w:after="0" w:afterAutospacing="0" w:line="360" w:lineRule="auto"/>
      </w:pPr>
    </w:p>
    <w:p>
      <w:pPr>
        <w:pStyle w:val="64"/>
        <w:spacing w:before="0" w:beforeAutospacing="0" w:after="0" w:afterAutospacing="0" w:line="360" w:lineRule="auto"/>
      </w:pPr>
      <w:r>
        <w:rPr>
          <w:rFonts w:hint="eastAsia"/>
        </w:rPr>
        <w:t>投标人：</w:t>
      </w:r>
      <w:r>
        <w:rPr>
          <w:rFonts w:hint="eastAsia"/>
          <w:u w:val="single"/>
        </w:rPr>
        <w:t>（全称并加盖单位公章）</w:t>
      </w:r>
    </w:p>
    <w:p>
      <w:pPr>
        <w:pStyle w:val="64"/>
        <w:spacing w:before="0" w:beforeAutospacing="0" w:after="0"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Style w:val="73"/>
          <w:rFonts w:ascii="宋体" w:hAnsi="宋体" w:cs="宋体"/>
        </w:rPr>
      </w:pPr>
      <w:r>
        <w:rPr>
          <w:rFonts w:hint="eastAsia" w:ascii="宋体" w:hAnsi="宋体" w:cs="宋体"/>
          <w:b/>
          <w:bCs/>
          <w:sz w:val="36"/>
          <w:szCs w:val="36"/>
        </w:rPr>
        <w:br w:type="page"/>
      </w:r>
      <w:bookmarkStart w:id="105" w:name="_Toc441071243"/>
      <w:bookmarkStart w:id="106" w:name="_Toc11120"/>
      <w:bookmarkStart w:id="107" w:name="_Toc422989415"/>
    </w:p>
    <w:bookmarkEnd w:id="105"/>
    <w:bookmarkEnd w:id="106"/>
    <w:bookmarkEnd w:id="107"/>
    <w:p>
      <w:pPr>
        <w:spacing w:line="360" w:lineRule="auto"/>
        <w:jc w:val="center"/>
        <w:rPr>
          <w:rFonts w:ascii="宋体" w:hAnsi="宋体" w:cs="宋体"/>
          <w:b/>
          <w:sz w:val="28"/>
          <w:szCs w:val="28"/>
        </w:rPr>
      </w:pPr>
      <w:r>
        <w:rPr>
          <w:rFonts w:hint="eastAsia" w:ascii="宋体" w:hAnsi="宋体" w:cs="宋体"/>
          <w:b/>
          <w:sz w:val="28"/>
          <w:szCs w:val="28"/>
        </w:rPr>
        <w:t>五、投标人提交的其它资料</w:t>
      </w:r>
    </w:p>
    <w:p>
      <w:pPr>
        <w:spacing w:line="360" w:lineRule="auto"/>
        <w:rPr>
          <w:rFonts w:ascii="宋体" w:hAnsi="宋体" w:cs="宋体"/>
          <w:b/>
          <w:sz w:val="36"/>
        </w:rPr>
      </w:pPr>
    </w:p>
    <w:p>
      <w:pPr>
        <w:spacing w:line="360" w:lineRule="auto"/>
        <w:ind w:firstLine="480" w:firstLineChars="200"/>
        <w:jc w:val="center"/>
        <w:rPr>
          <w:rFonts w:ascii="宋体" w:hAnsi="宋体" w:cs="宋体"/>
          <w:b/>
          <w:sz w:val="36"/>
        </w:rPr>
      </w:pPr>
      <w:r>
        <w:rPr>
          <w:rFonts w:hint="eastAsia" w:ascii="宋体" w:hAnsi="宋体" w:cs="宋体"/>
          <w:sz w:val="24"/>
        </w:rPr>
        <w:t>投标人认为应提交的其他材料, 可在此附件中提交。</w:t>
      </w:r>
    </w:p>
    <w:p>
      <w:pPr>
        <w:spacing w:line="360" w:lineRule="auto"/>
        <w:rPr>
          <w:rFonts w:ascii="宋体" w:hAnsi="宋体" w:cs="宋体"/>
          <w:sz w:val="24"/>
        </w:rPr>
      </w:pPr>
      <w:r>
        <w:rPr>
          <w:rFonts w:hint="eastAsia" w:ascii="宋体" w:hAnsi="宋体" w:cs="宋体"/>
          <w:sz w:val="24"/>
        </w:rPr>
        <w:t> </w:t>
      </w:r>
    </w:p>
    <w:p>
      <w:pPr>
        <w:spacing w:line="360" w:lineRule="auto"/>
        <w:jc w:val="center"/>
        <w:rPr>
          <w:rFonts w:ascii="宋体" w:hAnsi="宋体" w:cs="宋体"/>
          <w:b/>
          <w:bCs/>
          <w:sz w:val="36"/>
        </w:rPr>
      </w:pPr>
      <w:r>
        <w:rPr>
          <w:rFonts w:hint="eastAsia" w:ascii="宋体" w:hAnsi="宋体" w:cs="宋体"/>
          <w:sz w:val="24"/>
        </w:rPr>
        <w:br w:type="page"/>
      </w:r>
    </w:p>
    <w:p>
      <w:pPr>
        <w:spacing w:line="360" w:lineRule="auto"/>
        <w:jc w:val="center"/>
        <w:rPr>
          <w:rFonts w:ascii="宋体" w:hAnsi="宋体" w:cs="宋体"/>
          <w:sz w:val="28"/>
          <w:szCs w:val="28"/>
        </w:rPr>
      </w:pPr>
      <w:r>
        <w:rPr>
          <w:rFonts w:hint="eastAsia" w:ascii="宋体" w:hAnsi="宋体" w:cs="宋体"/>
          <w:b/>
          <w:bCs/>
          <w:sz w:val="28"/>
          <w:szCs w:val="28"/>
        </w:rPr>
        <w:t>六、招标服务费承诺书</w:t>
      </w:r>
    </w:p>
    <w:p>
      <w:pPr>
        <w:spacing w:line="360" w:lineRule="auto"/>
        <w:rPr>
          <w:rFonts w:ascii="宋体" w:hAnsi="宋体" w:cs="宋体"/>
          <w:sz w:val="24"/>
        </w:rPr>
      </w:pPr>
      <w:r>
        <w:rPr>
          <w:rFonts w:hint="eastAsia" w:ascii="宋体" w:hAnsi="宋体" w:cs="宋体"/>
          <w:sz w:val="24"/>
        </w:rPr>
        <w:t>致：福建省健坤招标有限公司</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我们在贵公司组织的项目招标中投标（项目编号：），如获中标，我们保证按招标文件的规定，以支票、汇票、电汇、现金或经贵公司认可的其他付款方式，向贵公司缴交招标代理服务费。</w:t>
      </w:r>
    </w:p>
    <w:p>
      <w:pPr>
        <w:spacing w:line="360" w:lineRule="auto"/>
        <w:ind w:firstLine="480" w:firstLineChars="200"/>
        <w:rPr>
          <w:rFonts w:ascii="宋体" w:hAnsi="宋体" w:cs="宋体"/>
          <w:sz w:val="24"/>
        </w:rPr>
      </w:pPr>
      <w:r>
        <w:rPr>
          <w:rFonts w:hint="eastAsia" w:ascii="宋体" w:hAnsi="宋体" w:cs="宋体"/>
          <w:sz w:val="24"/>
        </w:rPr>
        <w:t>我方如违反上述承诺，所提交的上述项目的投标保证金将不予退还我方，我方对此无异议。</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特此承诺！</w:t>
      </w:r>
    </w:p>
    <w:p>
      <w:pPr>
        <w:spacing w:line="360" w:lineRule="auto"/>
        <w:rPr>
          <w:rFonts w:ascii="宋体" w:hAnsi="宋体" w:cs="宋体"/>
          <w:sz w:val="24"/>
        </w:rPr>
      </w:pPr>
    </w:p>
    <w:p>
      <w:pPr>
        <w:spacing w:line="360" w:lineRule="auto"/>
        <w:ind w:firstLine="3360" w:firstLineChars="1400"/>
        <w:rPr>
          <w:rFonts w:ascii="宋体" w:hAnsi="宋体" w:cs="宋体"/>
          <w:sz w:val="24"/>
          <w:u w:val="single"/>
        </w:rPr>
      </w:pPr>
      <w:r>
        <w:rPr>
          <w:rFonts w:hint="eastAsia" w:ascii="宋体" w:hAnsi="宋体" w:cs="宋体"/>
          <w:sz w:val="24"/>
        </w:rPr>
        <w:t xml:space="preserve">投标人（全称并加盖公章）： </w:t>
      </w:r>
    </w:p>
    <w:p>
      <w:pPr>
        <w:spacing w:line="360" w:lineRule="auto"/>
        <w:ind w:firstLine="3360" w:firstLineChars="1400"/>
        <w:rPr>
          <w:rFonts w:ascii="宋体" w:hAnsi="宋体" w:cs="宋体"/>
          <w:sz w:val="24"/>
          <w:u w:val="single"/>
        </w:rPr>
      </w:pPr>
      <w:r>
        <w:rPr>
          <w:rFonts w:hint="eastAsia" w:ascii="宋体" w:hAnsi="宋体" w:cs="宋体"/>
          <w:sz w:val="24"/>
        </w:rPr>
        <w:t>邮 编：        电 话：</w:t>
      </w:r>
    </w:p>
    <w:p>
      <w:pPr>
        <w:spacing w:line="360" w:lineRule="auto"/>
        <w:rPr>
          <w:rFonts w:ascii="宋体" w:hAnsi="宋体" w:cs="宋体"/>
          <w:sz w:val="24"/>
          <w:u w:val="single"/>
        </w:rPr>
      </w:pPr>
      <w:r>
        <w:rPr>
          <w:rFonts w:hint="eastAsia" w:ascii="宋体" w:hAnsi="宋体" w:cs="宋体"/>
          <w:sz w:val="24"/>
        </w:rPr>
        <w:t xml:space="preserve">                            传 真：        日 期： </w:t>
      </w:r>
    </w:p>
    <w:p>
      <w:pPr>
        <w:pStyle w:val="36"/>
        <w:snapToGrid w:val="0"/>
        <w:spacing w:line="360" w:lineRule="auto"/>
        <w:ind w:firstLine="564"/>
        <w:jc w:val="left"/>
        <w:rPr>
          <w:u w:val="single"/>
        </w:rPr>
      </w:pPr>
    </w:p>
    <w:p>
      <w:pPr>
        <w:pStyle w:val="133"/>
        <w:spacing w:line="360" w:lineRule="auto"/>
        <w:outlineLvl w:val="9"/>
        <w:rPr>
          <w:rFonts w:eastAsia="宋体"/>
          <w:sz w:val="21"/>
        </w:rPr>
      </w:pPr>
    </w:p>
    <w:p>
      <w:pPr>
        <w:pStyle w:val="36"/>
        <w:spacing w:line="360" w:lineRule="auto"/>
        <w:jc w:val="left"/>
      </w:pPr>
    </w:p>
    <w:p>
      <w:pPr>
        <w:pStyle w:val="36"/>
        <w:spacing w:line="360" w:lineRule="auto"/>
        <w:jc w:val="left"/>
      </w:pPr>
    </w:p>
    <w:p>
      <w:pPr>
        <w:pStyle w:val="36"/>
        <w:spacing w:line="360" w:lineRule="auto"/>
        <w:jc w:val="left"/>
      </w:pPr>
    </w:p>
    <w:p>
      <w:pPr>
        <w:pStyle w:val="36"/>
        <w:spacing w:line="360" w:lineRule="auto"/>
        <w:jc w:val="left"/>
      </w:pPr>
    </w:p>
    <w:p>
      <w:pPr>
        <w:pStyle w:val="36"/>
        <w:spacing w:line="360" w:lineRule="auto"/>
        <w:jc w:val="left"/>
      </w:pPr>
    </w:p>
    <w:p>
      <w:pPr>
        <w:pStyle w:val="36"/>
        <w:spacing w:line="360" w:lineRule="auto"/>
        <w:jc w:val="left"/>
      </w:pPr>
    </w:p>
    <w:p>
      <w:pPr>
        <w:pStyle w:val="36"/>
        <w:spacing w:line="360" w:lineRule="auto"/>
        <w:jc w:val="left"/>
      </w:pPr>
    </w:p>
    <w:p>
      <w:pPr>
        <w:pStyle w:val="36"/>
        <w:spacing w:line="360" w:lineRule="auto"/>
        <w:jc w:val="left"/>
      </w:pPr>
    </w:p>
    <w:p>
      <w:pPr>
        <w:pStyle w:val="36"/>
        <w:spacing w:line="360" w:lineRule="auto"/>
        <w:jc w:val="left"/>
      </w:pPr>
    </w:p>
    <w:p>
      <w:pPr>
        <w:pStyle w:val="36"/>
        <w:spacing w:line="360" w:lineRule="auto"/>
        <w:jc w:val="left"/>
      </w:pPr>
    </w:p>
    <w:p>
      <w:pPr>
        <w:pStyle w:val="36"/>
        <w:spacing w:line="360" w:lineRule="auto"/>
        <w:jc w:val="left"/>
      </w:pPr>
    </w:p>
    <w:p>
      <w:pPr>
        <w:pStyle w:val="36"/>
        <w:spacing w:line="360" w:lineRule="auto"/>
        <w:jc w:val="left"/>
      </w:pPr>
    </w:p>
    <w:p>
      <w:pPr>
        <w:pStyle w:val="36"/>
        <w:spacing w:line="360" w:lineRule="auto"/>
        <w:jc w:val="left"/>
      </w:pPr>
    </w:p>
    <w:p>
      <w:pPr>
        <w:pStyle w:val="36"/>
        <w:tabs>
          <w:tab w:val="left" w:pos="5295"/>
        </w:tabs>
        <w:spacing w:line="360" w:lineRule="auto"/>
        <w:jc w:val="left"/>
      </w:pPr>
      <w:r>
        <w:rPr>
          <w:rFonts w:hint="eastAsia"/>
        </w:rPr>
        <w:tab/>
      </w:r>
    </w:p>
    <w:p>
      <w:pPr>
        <w:spacing w:line="360" w:lineRule="auto"/>
        <w:jc w:val="center"/>
        <w:rPr>
          <w:rFonts w:ascii="宋体" w:hAnsi="宋体" w:cs="宋体"/>
          <w:b/>
          <w:bCs/>
          <w:sz w:val="28"/>
          <w:szCs w:val="28"/>
        </w:rPr>
      </w:pPr>
      <w:r>
        <w:rPr>
          <w:rFonts w:hint="eastAsia" w:ascii="宋体" w:hAnsi="宋体" w:cs="宋体"/>
          <w:b/>
          <w:bCs/>
          <w:sz w:val="36"/>
        </w:rPr>
        <w:br w:type="page"/>
      </w:r>
      <w:r>
        <w:rPr>
          <w:rFonts w:hint="eastAsia" w:ascii="宋体" w:hAnsi="宋体" w:cs="宋体"/>
          <w:b/>
          <w:bCs/>
          <w:sz w:val="28"/>
          <w:szCs w:val="28"/>
        </w:rPr>
        <w:t>七、投标人廉政保证书</w:t>
      </w:r>
    </w:p>
    <w:p>
      <w:pPr>
        <w:spacing w:line="360" w:lineRule="auto"/>
        <w:rPr>
          <w:rFonts w:ascii="宋体" w:hAnsi="宋体" w:cs="宋体"/>
          <w:sz w:val="24"/>
        </w:rPr>
      </w:pPr>
      <w:r>
        <w:rPr>
          <w:rFonts w:hint="eastAsia" w:ascii="宋体" w:hAnsi="宋体" w:cs="宋体"/>
          <w:b/>
          <w:sz w:val="24"/>
        </w:rPr>
        <w:t>福建省健坤招标有限公司</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为了积极配合贵公司进行采购招标工作,确保此次招标工作的公平、公正、公开，我们保证认真贯彻国家有关廉政和招标投标的有关规定，特向贵公司承诺如下事项：</w:t>
      </w:r>
    </w:p>
    <w:p>
      <w:pPr>
        <w:tabs>
          <w:tab w:val="left" w:pos="720"/>
        </w:tabs>
        <w:spacing w:line="360" w:lineRule="auto"/>
        <w:ind w:hanging="540"/>
        <w:rPr>
          <w:rFonts w:ascii="宋体" w:hAnsi="宋体" w:cs="宋体"/>
          <w:sz w:val="24"/>
        </w:rPr>
      </w:pPr>
      <w:r>
        <w:rPr>
          <w:rFonts w:ascii="宋体" w:hAnsi="宋体" w:cs="宋体"/>
          <w:sz w:val="24"/>
        </w:rPr>
        <w:t>1、</w:t>
      </w:r>
      <w:r>
        <w:rPr>
          <w:rFonts w:hint="eastAsia" w:ascii="宋体" w:hAnsi="宋体" w:cs="宋体"/>
          <w:sz w:val="24"/>
        </w:rPr>
        <w:t>不以任何方式向采购人和评委会的任何人赠送礼品、礼金及有价证券；</w:t>
      </w:r>
    </w:p>
    <w:p>
      <w:pPr>
        <w:tabs>
          <w:tab w:val="left" w:pos="720"/>
        </w:tabs>
        <w:spacing w:line="360" w:lineRule="auto"/>
        <w:ind w:hanging="540"/>
        <w:rPr>
          <w:rFonts w:ascii="宋体" w:hAnsi="宋体" w:cs="宋体"/>
          <w:sz w:val="24"/>
        </w:rPr>
      </w:pPr>
      <w:r>
        <w:rPr>
          <w:rFonts w:ascii="宋体" w:hAnsi="宋体" w:cs="宋体"/>
          <w:sz w:val="24"/>
        </w:rPr>
        <w:t>2、</w:t>
      </w:r>
      <w:r>
        <w:rPr>
          <w:rFonts w:hint="eastAsia" w:ascii="宋体" w:hAnsi="宋体" w:cs="宋体"/>
          <w:sz w:val="24"/>
        </w:rPr>
        <w:t>不宴请采购人的任何人或请采购人的任何人参加高消费的娱乐活动以及旅游、考察、参观等；</w:t>
      </w:r>
    </w:p>
    <w:p>
      <w:pPr>
        <w:tabs>
          <w:tab w:val="left" w:pos="720"/>
        </w:tabs>
        <w:spacing w:line="360" w:lineRule="auto"/>
        <w:ind w:hanging="540"/>
        <w:rPr>
          <w:rFonts w:ascii="宋体" w:hAnsi="宋体" w:cs="宋体"/>
          <w:sz w:val="24"/>
        </w:rPr>
      </w:pPr>
      <w:r>
        <w:rPr>
          <w:rFonts w:ascii="宋体" w:hAnsi="宋体" w:cs="宋体"/>
          <w:sz w:val="24"/>
        </w:rPr>
        <w:t>3、</w:t>
      </w:r>
      <w:r>
        <w:rPr>
          <w:rFonts w:hint="eastAsia" w:ascii="宋体" w:hAnsi="宋体" w:cs="宋体"/>
          <w:sz w:val="24"/>
        </w:rPr>
        <w:t>不以任何形式报销采购人的任何人以及亲友的各种票据及费用；</w:t>
      </w:r>
    </w:p>
    <w:p>
      <w:pPr>
        <w:tabs>
          <w:tab w:val="left" w:pos="720"/>
        </w:tabs>
        <w:spacing w:line="360" w:lineRule="auto"/>
        <w:ind w:hanging="540"/>
        <w:rPr>
          <w:rFonts w:ascii="宋体" w:hAnsi="宋体" w:cs="宋体"/>
          <w:sz w:val="24"/>
        </w:rPr>
      </w:pPr>
      <w:r>
        <w:rPr>
          <w:rFonts w:ascii="宋体" w:hAnsi="宋体" w:cs="宋体"/>
          <w:sz w:val="24"/>
        </w:rPr>
        <w:t>4、</w:t>
      </w:r>
      <w:r>
        <w:rPr>
          <w:rFonts w:hint="eastAsia" w:ascii="宋体" w:hAnsi="宋体" w:cs="宋体"/>
          <w:sz w:val="24"/>
        </w:rPr>
        <w:t>不进行可能影响招投标公平、公正的任何活动；</w:t>
      </w:r>
    </w:p>
    <w:p>
      <w:pPr>
        <w:tabs>
          <w:tab w:val="left" w:pos="720"/>
        </w:tabs>
        <w:spacing w:line="360" w:lineRule="auto"/>
        <w:ind w:hanging="540"/>
        <w:rPr>
          <w:rFonts w:ascii="宋体" w:hAnsi="宋体" w:cs="宋体"/>
          <w:sz w:val="24"/>
        </w:rPr>
      </w:pPr>
      <w:r>
        <w:rPr>
          <w:rFonts w:ascii="宋体" w:hAnsi="宋体" w:cs="宋体"/>
          <w:sz w:val="24"/>
        </w:rPr>
        <w:t>5、</w:t>
      </w:r>
      <w:r>
        <w:rPr>
          <w:rFonts w:hint="eastAsia" w:ascii="宋体" w:hAnsi="宋体" w:cs="宋体"/>
          <w:sz w:val="24"/>
        </w:rPr>
        <w:t>如违反上述承诺，愿接受取消投标资格及其他任何形式的处理。</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ind w:firstLine="720" w:firstLineChars="300"/>
        <w:rPr>
          <w:rFonts w:ascii="宋体" w:hAnsi="宋体" w:cs="宋体"/>
          <w:sz w:val="28"/>
          <w:szCs w:val="28"/>
        </w:rPr>
      </w:pPr>
      <w:r>
        <w:rPr>
          <w:rFonts w:hint="eastAsia" w:ascii="宋体" w:hAnsi="宋体" w:cs="宋体"/>
          <w:sz w:val="24"/>
        </w:rPr>
        <w:t>投标人（全称并加盖公章）：</w:t>
      </w:r>
    </w:p>
    <w:p>
      <w:pPr>
        <w:spacing w:line="360" w:lineRule="auto"/>
        <w:ind w:firstLine="840" w:firstLineChars="350"/>
        <w:rPr>
          <w:rFonts w:ascii="宋体" w:hAnsi="宋体" w:cs="宋体"/>
        </w:rPr>
      </w:pPr>
      <w:r>
        <w:rPr>
          <w:rFonts w:hint="eastAsia" w:ascii="宋体" w:hAnsi="宋体" w:cs="宋体"/>
          <w:sz w:val="24"/>
        </w:rPr>
        <w:t>日          期：</w:t>
      </w:r>
    </w:p>
    <w:p>
      <w:pPr>
        <w:spacing w:line="360" w:lineRule="auto"/>
        <w:ind w:firstLine="525" w:firstLineChars="250"/>
        <w:rPr>
          <w:rFonts w:ascii="宋体" w:hAnsi="宋体" w:cs="宋体"/>
        </w:rPr>
      </w:pPr>
    </w:p>
    <w:p>
      <w:pPr>
        <w:spacing w:line="360" w:lineRule="auto"/>
        <w:jc w:val="center"/>
        <w:rPr>
          <w:rFonts w:ascii="宋体" w:hAnsi="宋体" w:cs="宋体"/>
          <w:b/>
          <w:bCs/>
          <w:sz w:val="36"/>
        </w:rPr>
      </w:pPr>
    </w:p>
    <w:p>
      <w:pPr>
        <w:spacing w:line="360" w:lineRule="auto"/>
        <w:jc w:val="center"/>
        <w:rPr>
          <w:rFonts w:ascii="宋体" w:hAnsi="宋体" w:cs="宋体"/>
        </w:rPr>
      </w:pPr>
    </w:p>
    <w:p>
      <w:pPr>
        <w:spacing w:line="360" w:lineRule="auto"/>
        <w:rPr>
          <w:rFonts w:ascii="宋体" w:hAnsi="宋体" w:cs="宋体"/>
        </w:rPr>
      </w:pPr>
    </w:p>
    <w:sectPr>
      <w:type w:val="nextColumn"/>
      <w:pgSz w:w="11907" w:h="16840"/>
      <w:pgMar w:top="1440" w:right="1080" w:bottom="1440" w:left="1080" w:header="454"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G Times">
    <w:altName w:val="Times New Roman"/>
    <w:panose1 w:val="00000000000000000000"/>
    <w:charset w:val="00"/>
    <w:family w:val="roman"/>
    <w:pitch w:val="default"/>
    <w:sig w:usb0="00000000" w:usb1="00000000" w:usb2="00000000" w:usb3="00000000" w:csb0="00000093"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方正姚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center" w:y="1"/>
      <w:rPr>
        <w:rStyle w:val="74"/>
      </w:rPr>
    </w:pPr>
    <w:r>
      <w:fldChar w:fldCharType="begin"/>
    </w:r>
    <w:r>
      <w:rPr>
        <w:rStyle w:val="74"/>
      </w:rPr>
      <w:instrText xml:space="preserve">PAGE  </w:instrText>
    </w:r>
    <w:r>
      <w:fldChar w:fldCharType="end"/>
    </w:r>
  </w:p>
  <w:p>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right="18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45"/>
                    </w:pPr>
                    <w:r>
                      <w:fldChar w:fldCharType="begin"/>
                    </w:r>
                    <w:r>
                      <w:instrText xml:space="preserve"> PAGE  \* MERGEFORMAT </w:instrText>
                    </w:r>
                    <w:r>
                      <w:fldChar w:fldCharType="separate"/>
                    </w:r>
                    <w:r>
                      <w:t>17</w:t>
                    </w:r>
                    <w:r>
                      <w:fldChar w:fldCharType="end"/>
                    </w:r>
                  </w:p>
                </w:txbxContent>
              </v:textbox>
            </v:shape>
          </w:pict>
        </mc:Fallback>
      </mc:AlternateContent>
    </w:r>
  </w:p>
  <w:p>
    <w:pPr>
      <w:pStyle w:val="4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pPr>
    <w:r>
      <w:rPr>
        <w:rFonts w:hint="eastAsia"/>
      </w:rPr>
      <w:t>招标文件FJKZB-626022024                                   福建省健坤招标有限公司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25EDB"/>
    <w:multiLevelType w:val="singleLevel"/>
    <w:tmpl w:val="FA425EDB"/>
    <w:lvl w:ilvl="0" w:tentative="0">
      <w:start w:val="3"/>
      <w:numFmt w:val="chineseCounting"/>
      <w:suff w:val="nothing"/>
      <w:lvlText w:val="%1、"/>
      <w:lvlJc w:val="left"/>
      <w:rPr>
        <w:rFonts w:hint="eastAsia"/>
      </w:rPr>
    </w:lvl>
  </w:abstractNum>
  <w:abstractNum w:abstractNumId="1">
    <w:nsid w:val="FC2826D0"/>
    <w:multiLevelType w:val="singleLevel"/>
    <w:tmpl w:val="FC2826D0"/>
    <w:lvl w:ilvl="0" w:tentative="0">
      <w:start w:val="1"/>
      <w:numFmt w:val="upperLetter"/>
      <w:suff w:val="nothing"/>
      <w:lvlText w:val="%1、"/>
      <w:lvlJc w:val="left"/>
    </w:lvl>
  </w:abstractNum>
  <w:abstractNum w:abstractNumId="2">
    <w:nsid w:val="FFFFFF83"/>
    <w:multiLevelType w:val="singleLevel"/>
    <w:tmpl w:val="FFFFFF8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3">
    <w:nsid w:val="FFFFFF89"/>
    <w:multiLevelType w:val="singleLevel"/>
    <w:tmpl w:val="FFFFFF89"/>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4">
    <w:nsid w:val="00000001"/>
    <w:multiLevelType w:val="multilevel"/>
    <w:tmpl w:val="00000001"/>
    <w:lvl w:ilvl="0" w:tentative="0">
      <w:start w:val="1"/>
      <w:numFmt w:val="bullet"/>
      <w:pStyle w:val="409"/>
      <w:lvlText w:val=""/>
      <w:lvlJc w:val="left"/>
      <w:pPr>
        <w:tabs>
          <w:tab w:val="left" w:pos="391"/>
        </w:tabs>
        <w:ind w:left="391" w:firstLine="431"/>
      </w:pPr>
      <w:rPr>
        <w:rFonts w:hint="default" w:ascii="Wingdings" w:hAnsi="Wingdings"/>
        <w:kern w:val="2"/>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0000010"/>
    <w:multiLevelType w:val="multilevel"/>
    <w:tmpl w:val="00000010"/>
    <w:lvl w:ilvl="0" w:tentative="0">
      <w:start w:val="1"/>
      <w:numFmt w:val="decimal"/>
      <w:suff w:val="space"/>
      <w:lvlText w:val="第%1章"/>
      <w:lvlJc w:val="left"/>
      <w:pPr>
        <w:ind w:left="0" w:firstLine="0"/>
      </w:pPr>
      <w:rPr>
        <w:rFonts w:hint="eastAsia"/>
      </w:rPr>
    </w:lvl>
    <w:lvl w:ilvl="1" w:tentative="0">
      <w:start w:val="1"/>
      <w:numFmt w:val="decimal"/>
      <w:pStyle w:val="468"/>
      <w:suff w:val="space"/>
      <w:lvlText w:val="%1.%2"/>
      <w:lvlJc w:val="left"/>
      <w:pPr>
        <w:ind w:left="0" w:firstLine="0"/>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28020941"/>
    <w:multiLevelType w:val="multilevel"/>
    <w:tmpl w:val="28020941"/>
    <w:lvl w:ilvl="0" w:tentative="0">
      <w:start w:val="1"/>
      <w:numFmt w:val="chineseCountingThousand"/>
      <w:pStyle w:val="3"/>
      <w:suff w:val="nothing"/>
      <w:lvlText w:val="第%1部分"/>
      <w:lvlJc w:val="left"/>
      <w:pPr>
        <w:tabs>
          <w:tab w:val="left" w:pos="0"/>
        </w:tabs>
        <w:ind w:left="0" w:firstLine="0"/>
      </w:pPr>
      <w:rPr>
        <w:rFonts w:hint="eastAsia" w:ascii="仿宋_GB2312" w:hAnsi="Times New Roman" w:eastAsia="仿宋_GB2312"/>
        <w:sz w:val="32"/>
        <w:lang w:val="en-US"/>
      </w:rPr>
    </w:lvl>
    <w:lvl w:ilvl="1" w:tentative="0">
      <w:start w:val="1"/>
      <w:numFmt w:val="upperLetter"/>
      <w:pStyle w:val="4"/>
      <w:suff w:val="nothing"/>
      <w:lvlText w:val="%2"/>
      <w:lvlJc w:val="left"/>
      <w:pPr>
        <w:tabs>
          <w:tab w:val="left" w:pos="0"/>
        </w:tabs>
        <w:ind w:left="0" w:firstLine="0"/>
      </w:pPr>
      <w:rPr>
        <w:rFonts w:hint="default" w:ascii="CG Times" w:hAnsi="CG Times"/>
        <w:b/>
        <w:i w:val="0"/>
        <w:sz w:val="28"/>
      </w:rPr>
    </w:lvl>
    <w:lvl w:ilvl="2" w:tentative="0">
      <w:start w:val="1"/>
      <w:numFmt w:val="decimal"/>
      <w:lvlRestart w:val="0"/>
      <w:pStyle w:val="44"/>
      <w:suff w:val="nothing"/>
      <w:lvlText w:val="%3"/>
      <w:lvlJc w:val="left"/>
      <w:pPr>
        <w:tabs>
          <w:tab w:val="left" w:pos="0"/>
        </w:tabs>
        <w:ind w:left="0" w:firstLine="0"/>
      </w:pPr>
      <w:rPr>
        <w:rFonts w:hint="eastAsia" w:ascii="宋体" w:hAnsi="Times New Roman" w:eastAsia="宋体"/>
        <w:b/>
        <w:i w:val="0"/>
        <w:sz w:val="28"/>
      </w:rPr>
    </w:lvl>
    <w:lvl w:ilvl="3" w:tentative="0">
      <w:start w:val="1"/>
      <w:numFmt w:val="none"/>
      <w:suff w:val="nothing"/>
      <w:lvlText w:val=""/>
      <w:lvlJc w:val="left"/>
      <w:pPr>
        <w:tabs>
          <w:tab w:val="left" w:pos="0"/>
        </w:tabs>
        <w:ind w:left="0" w:firstLine="0"/>
      </w:pPr>
    </w:lvl>
    <w:lvl w:ilvl="4" w:tentative="0">
      <w:start w:val="1"/>
      <w:numFmt w:val="none"/>
      <w:pStyle w:val="7"/>
      <w:suff w:val="nothing"/>
      <w:lvlText w:val=""/>
      <w:lvlJc w:val="left"/>
      <w:pPr>
        <w:tabs>
          <w:tab w:val="left" w:pos="0"/>
        </w:tabs>
        <w:ind w:left="0" w:firstLine="0"/>
      </w:pPr>
    </w:lvl>
    <w:lvl w:ilvl="5" w:tentative="0">
      <w:start w:val="1"/>
      <w:numFmt w:val="none"/>
      <w:pStyle w:val="8"/>
      <w:suff w:val="nothing"/>
      <w:lvlText w:val=""/>
      <w:lvlJc w:val="left"/>
      <w:pPr>
        <w:tabs>
          <w:tab w:val="left" w:pos="0"/>
        </w:tabs>
        <w:ind w:left="0" w:firstLine="0"/>
      </w:pPr>
    </w:lvl>
    <w:lvl w:ilvl="6" w:tentative="0">
      <w:start w:val="1"/>
      <w:numFmt w:val="none"/>
      <w:pStyle w:val="9"/>
      <w:suff w:val="nothing"/>
      <w:lvlText w:val=""/>
      <w:lvlJc w:val="left"/>
      <w:pPr>
        <w:tabs>
          <w:tab w:val="left" w:pos="0"/>
        </w:tabs>
        <w:ind w:left="0" w:firstLine="0"/>
      </w:pPr>
    </w:lvl>
    <w:lvl w:ilvl="7" w:tentative="0">
      <w:start w:val="1"/>
      <w:numFmt w:val="none"/>
      <w:pStyle w:val="10"/>
      <w:suff w:val="nothing"/>
      <w:lvlText w:val=""/>
      <w:lvlJc w:val="left"/>
      <w:pPr>
        <w:tabs>
          <w:tab w:val="left" w:pos="0"/>
        </w:tabs>
        <w:ind w:left="0" w:firstLine="0"/>
      </w:pPr>
    </w:lvl>
    <w:lvl w:ilvl="8" w:tentative="0">
      <w:start w:val="1"/>
      <w:numFmt w:val="none"/>
      <w:pStyle w:val="11"/>
      <w:suff w:val="nothing"/>
      <w:lvlText w:val=""/>
      <w:lvlJc w:val="left"/>
      <w:pPr>
        <w:tabs>
          <w:tab w:val="left" w:pos="0"/>
        </w:tabs>
        <w:ind w:left="0" w:firstLine="0"/>
      </w:pPr>
    </w:lvl>
  </w:abstractNum>
  <w:abstractNum w:abstractNumId="7">
    <w:nsid w:val="2F854E9C"/>
    <w:multiLevelType w:val="multilevel"/>
    <w:tmpl w:val="2F854E9C"/>
    <w:lvl w:ilvl="0" w:tentative="0">
      <w:start w:val="2"/>
      <w:numFmt w:val="decimal"/>
      <w:pStyle w:val="6"/>
      <w:lvlText w:val="%1."/>
      <w:lvlJc w:val="left"/>
      <w:pPr>
        <w:tabs>
          <w:tab w:val="left" w:pos="425"/>
        </w:tabs>
        <w:ind w:left="425" w:hanging="425"/>
      </w:pPr>
      <w:rPr>
        <w:rFonts w:hint="eastAsia" w:ascii="仿宋_GB2312" w:hAnsi="Times New Roman" w:eastAsia="仿宋_GB2312"/>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9B76159"/>
    <w:multiLevelType w:val="multilevel"/>
    <w:tmpl w:val="39B76159"/>
    <w:lvl w:ilvl="0" w:tentative="0">
      <w:start w:val="1"/>
      <w:numFmt w:val="decimal"/>
      <w:lvlText w:val="%1."/>
      <w:lvlJc w:val="left"/>
      <w:pPr>
        <w:tabs>
          <w:tab w:val="left" w:pos="875"/>
        </w:tabs>
        <w:ind w:left="875" w:hanging="425"/>
      </w:pPr>
    </w:lvl>
    <w:lvl w:ilvl="1" w:tentative="0">
      <w:start w:val="1"/>
      <w:numFmt w:val="decimal"/>
      <w:pStyle w:val="236"/>
      <w:lvlText w:val="%1.%2."/>
      <w:lvlJc w:val="left"/>
      <w:pPr>
        <w:tabs>
          <w:tab w:val="left" w:pos="1107"/>
        </w:tabs>
        <w:ind w:left="1107" w:hanging="567"/>
      </w:pPr>
    </w:lvl>
    <w:lvl w:ilvl="2" w:tentative="0">
      <w:start w:val="1"/>
      <w:numFmt w:val="decimal"/>
      <w:pStyle w:val="260"/>
      <w:lvlText w:val="%1.%2.%3."/>
      <w:lvlJc w:val="left"/>
      <w:pPr>
        <w:tabs>
          <w:tab w:val="left" w:pos="1159"/>
        </w:tabs>
        <w:ind w:left="1159" w:hanging="709"/>
      </w:pPr>
    </w:lvl>
    <w:lvl w:ilvl="3" w:tentative="0">
      <w:start w:val="1"/>
      <w:numFmt w:val="decimal"/>
      <w:lvlText w:val="%1.%2.%3.%4."/>
      <w:lvlJc w:val="left"/>
      <w:pPr>
        <w:tabs>
          <w:tab w:val="left" w:pos="1301"/>
        </w:tabs>
        <w:ind w:left="1301" w:hanging="851"/>
      </w:pPr>
    </w:lvl>
    <w:lvl w:ilvl="4" w:tentative="0">
      <w:start w:val="1"/>
      <w:numFmt w:val="decimal"/>
      <w:lvlText w:val="%1.%2.%3.%4.%5."/>
      <w:lvlJc w:val="left"/>
      <w:pPr>
        <w:tabs>
          <w:tab w:val="left" w:pos="1442"/>
        </w:tabs>
        <w:ind w:left="1442" w:hanging="992"/>
      </w:pPr>
    </w:lvl>
    <w:lvl w:ilvl="5" w:tentative="0">
      <w:start w:val="1"/>
      <w:numFmt w:val="decimal"/>
      <w:lvlText w:val="%1.%2.%3.%4.%5.%6."/>
      <w:lvlJc w:val="left"/>
      <w:pPr>
        <w:tabs>
          <w:tab w:val="left" w:pos="1584"/>
        </w:tabs>
        <w:ind w:left="1584" w:hanging="1134"/>
      </w:pPr>
    </w:lvl>
    <w:lvl w:ilvl="6" w:tentative="0">
      <w:start w:val="1"/>
      <w:numFmt w:val="decimal"/>
      <w:lvlText w:val="%1.%2.%3.%4.%5.%6.%7."/>
      <w:lvlJc w:val="left"/>
      <w:pPr>
        <w:tabs>
          <w:tab w:val="left" w:pos="1726"/>
        </w:tabs>
        <w:ind w:left="1726" w:hanging="1276"/>
      </w:pPr>
    </w:lvl>
    <w:lvl w:ilvl="7" w:tentative="0">
      <w:start w:val="1"/>
      <w:numFmt w:val="decimal"/>
      <w:lvlText w:val="%1.%2.%3.%4.%5.%6.%7.%8."/>
      <w:lvlJc w:val="left"/>
      <w:pPr>
        <w:tabs>
          <w:tab w:val="left" w:pos="1868"/>
        </w:tabs>
        <w:ind w:left="1868" w:hanging="1418"/>
      </w:pPr>
    </w:lvl>
    <w:lvl w:ilvl="8" w:tentative="0">
      <w:start w:val="1"/>
      <w:numFmt w:val="decimal"/>
      <w:lvlText w:val="%1.%2.%3.%4.%5.%6.%7.%8.%9."/>
      <w:lvlJc w:val="left"/>
      <w:pPr>
        <w:tabs>
          <w:tab w:val="left" w:pos="2009"/>
        </w:tabs>
        <w:ind w:left="2009" w:hanging="1559"/>
      </w:pPr>
    </w:lvl>
  </w:abstractNum>
  <w:abstractNum w:abstractNumId="9">
    <w:nsid w:val="4AE16A2F"/>
    <w:multiLevelType w:val="multilevel"/>
    <w:tmpl w:val="4AE16A2F"/>
    <w:lvl w:ilvl="0" w:tentative="0">
      <w:start w:val="1"/>
      <w:numFmt w:val="decimal"/>
      <w:pStyle w:val="290"/>
      <w:lvlText w:val="%1)"/>
      <w:lvlJc w:val="left"/>
      <w:pPr>
        <w:tabs>
          <w:tab w:val="left" w:pos="360"/>
        </w:tabs>
        <w:ind w:left="360" w:hanging="360"/>
      </w:pPr>
    </w:lvl>
    <w:lvl w:ilvl="1" w:tentative="0">
      <w:start w:val="1"/>
      <w:numFmt w:val="lowerLetter"/>
      <w:lvlText w:val="%2)"/>
      <w:lvlJc w:val="left"/>
      <w:pPr>
        <w:tabs>
          <w:tab w:val="left" w:pos="720"/>
        </w:tabs>
        <w:ind w:left="720" w:hanging="360"/>
      </w:pPr>
    </w:lvl>
    <w:lvl w:ilvl="2" w:tentative="0">
      <w:start w:val="1"/>
      <w:numFmt w:val="lowerRoman"/>
      <w:lvlText w:val="%3)"/>
      <w:lvlJc w:val="left"/>
      <w:pPr>
        <w:tabs>
          <w:tab w:val="left" w:pos="1080"/>
        </w:tabs>
        <w:ind w:left="1080" w:hanging="360"/>
      </w:pPr>
    </w:lvl>
    <w:lvl w:ilvl="3" w:tentative="0">
      <w:start w:val="1"/>
      <w:numFmt w:val="decimal"/>
      <w:lvlText w:val="(%4)"/>
      <w:lvlJc w:val="left"/>
      <w:pPr>
        <w:tabs>
          <w:tab w:val="left" w:pos="144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0">
    <w:nsid w:val="527444C5"/>
    <w:multiLevelType w:val="singleLevel"/>
    <w:tmpl w:val="527444C5"/>
    <w:lvl w:ilvl="0" w:tentative="0">
      <w:start w:val="3"/>
      <w:numFmt w:val="chineseCounting"/>
      <w:suff w:val="nothing"/>
      <w:lvlText w:val="%1、"/>
      <w:lvlJc w:val="left"/>
      <w:rPr>
        <w:rFonts w:hint="eastAsia"/>
      </w:rPr>
    </w:lvl>
  </w:abstractNum>
  <w:abstractNum w:abstractNumId="11">
    <w:nsid w:val="6CEA2025"/>
    <w:multiLevelType w:val="multilevel"/>
    <w:tmpl w:val="6CEA2025"/>
    <w:lvl w:ilvl="0" w:tentative="0">
      <w:start w:val="1"/>
      <w:numFmt w:val="none"/>
      <w:pStyle w:val="2"/>
      <w:suff w:val="nothing"/>
      <w:lvlText w:val="%1"/>
      <w:lvlJc w:val="left"/>
      <w:pPr>
        <w:tabs>
          <w:tab w:val="left" w:pos="0"/>
        </w:tabs>
        <w:ind w:left="0" w:firstLine="0"/>
      </w:pPr>
      <w:rPr>
        <w:rFonts w:hint="default" w:ascii="Times New Roman" w:hAnsi="Times New Roman" w:cs="Times New Roman"/>
        <w:b/>
        <w:i w:val="0"/>
        <w:sz w:val="21"/>
      </w:rPr>
    </w:lvl>
    <w:lvl w:ilvl="1" w:tentative="0">
      <w:start w:val="1"/>
      <w:numFmt w:val="decimal"/>
      <w:pStyle w:val="22"/>
      <w:suff w:val="nothing"/>
      <w:lvlText w:val="%1%2　"/>
      <w:lvlJc w:val="left"/>
      <w:pPr>
        <w:tabs>
          <w:tab w:val="left" w:pos="0"/>
        </w:tabs>
        <w:ind w:left="0" w:firstLine="0"/>
      </w:pPr>
      <w:rPr>
        <w:rFonts w:hint="eastAsia" w:ascii="黑体" w:hAnsi="Times New Roman" w:eastAsia="黑体"/>
        <w:b w:val="0"/>
        <w:i w:val="0"/>
        <w:sz w:val="21"/>
      </w:rPr>
    </w:lvl>
    <w:lvl w:ilvl="2" w:tentative="0">
      <w:start w:val="1"/>
      <w:numFmt w:val="decimal"/>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suff w:val="nothing"/>
      <w:lvlText w:val="%1%2.%3.%4　"/>
      <w:lvlJc w:val="left"/>
      <w:pPr>
        <w:tabs>
          <w:tab w:val="left" w:pos="0"/>
        </w:tabs>
        <w:ind w:left="105" w:firstLine="0"/>
      </w:pPr>
    </w:lvl>
    <w:lvl w:ilvl="4" w:tentative="0">
      <w:start w:val="1"/>
      <w:numFmt w:val="decimal"/>
      <w:suff w:val="nothing"/>
      <w:lvlText w:val="%1%2.%3.%4.%5　"/>
      <w:lvlJc w:val="left"/>
      <w:pPr>
        <w:tabs>
          <w:tab w:val="left" w:pos="0"/>
        </w:tabs>
        <w:ind w:left="735" w:firstLine="0"/>
      </w:pPr>
      <w:rPr>
        <w:rFonts w:hint="eastAsia" w:ascii="黑体" w:hAnsi="Times New Roman"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2">
    <w:nsid w:val="75CC5AFF"/>
    <w:multiLevelType w:val="multilevel"/>
    <w:tmpl w:val="75CC5AF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B7D4113"/>
    <w:multiLevelType w:val="multilevel"/>
    <w:tmpl w:val="7B7D4113"/>
    <w:lvl w:ilvl="0" w:tentative="0">
      <w:start w:val="1"/>
      <w:numFmt w:val="decimal"/>
      <w:pStyle w:val="27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8"/>
  </w:num>
  <w:num w:numId="7">
    <w:abstractNumId w:val="13"/>
  </w:num>
  <w:num w:numId="8">
    <w:abstractNumId w:val="9"/>
  </w:num>
  <w:num w:numId="9">
    <w:abstractNumId w:val="4"/>
  </w:num>
  <w:num w:numId="10">
    <w:abstractNumId w:val="5"/>
  </w:num>
  <w:num w:numId="11">
    <w:abstractNumId w:val="12"/>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412E6F"/>
    <w:rsid w:val="00000E13"/>
    <w:rsid w:val="00001BAA"/>
    <w:rsid w:val="000020AA"/>
    <w:rsid w:val="0000315E"/>
    <w:rsid w:val="00003EEA"/>
    <w:rsid w:val="000041E1"/>
    <w:rsid w:val="00004488"/>
    <w:rsid w:val="00004EEE"/>
    <w:rsid w:val="000061B3"/>
    <w:rsid w:val="00006453"/>
    <w:rsid w:val="000078F9"/>
    <w:rsid w:val="0000792D"/>
    <w:rsid w:val="000106C7"/>
    <w:rsid w:val="000118A1"/>
    <w:rsid w:val="00012A00"/>
    <w:rsid w:val="00013B83"/>
    <w:rsid w:val="00013F49"/>
    <w:rsid w:val="000145E1"/>
    <w:rsid w:val="00014732"/>
    <w:rsid w:val="000155D2"/>
    <w:rsid w:val="00016043"/>
    <w:rsid w:val="00017669"/>
    <w:rsid w:val="000208B8"/>
    <w:rsid w:val="0002190D"/>
    <w:rsid w:val="00022A9B"/>
    <w:rsid w:val="0002428C"/>
    <w:rsid w:val="0002561E"/>
    <w:rsid w:val="0002662B"/>
    <w:rsid w:val="00027B26"/>
    <w:rsid w:val="000307C4"/>
    <w:rsid w:val="00031229"/>
    <w:rsid w:val="00031CB2"/>
    <w:rsid w:val="00032329"/>
    <w:rsid w:val="00032B40"/>
    <w:rsid w:val="0003301D"/>
    <w:rsid w:val="0003357E"/>
    <w:rsid w:val="00034803"/>
    <w:rsid w:val="00034866"/>
    <w:rsid w:val="000357C3"/>
    <w:rsid w:val="000362C3"/>
    <w:rsid w:val="000407FE"/>
    <w:rsid w:val="00040C27"/>
    <w:rsid w:val="0004228B"/>
    <w:rsid w:val="00044440"/>
    <w:rsid w:val="00044F76"/>
    <w:rsid w:val="00045644"/>
    <w:rsid w:val="00046FFB"/>
    <w:rsid w:val="00047A6F"/>
    <w:rsid w:val="00050CC9"/>
    <w:rsid w:val="00050E5D"/>
    <w:rsid w:val="00050F00"/>
    <w:rsid w:val="000515EF"/>
    <w:rsid w:val="000536B9"/>
    <w:rsid w:val="00055530"/>
    <w:rsid w:val="00055A1F"/>
    <w:rsid w:val="00060DEA"/>
    <w:rsid w:val="0006175A"/>
    <w:rsid w:val="00061F81"/>
    <w:rsid w:val="0006385A"/>
    <w:rsid w:val="00064EF6"/>
    <w:rsid w:val="00064F6D"/>
    <w:rsid w:val="000655EB"/>
    <w:rsid w:val="000663DF"/>
    <w:rsid w:val="00066EE3"/>
    <w:rsid w:val="000711EC"/>
    <w:rsid w:val="000714FF"/>
    <w:rsid w:val="0007268F"/>
    <w:rsid w:val="0007279B"/>
    <w:rsid w:val="00073904"/>
    <w:rsid w:val="00073B98"/>
    <w:rsid w:val="0007457C"/>
    <w:rsid w:val="0007459E"/>
    <w:rsid w:val="000748A7"/>
    <w:rsid w:val="00075451"/>
    <w:rsid w:val="000757D1"/>
    <w:rsid w:val="00076289"/>
    <w:rsid w:val="00077A19"/>
    <w:rsid w:val="00082C1F"/>
    <w:rsid w:val="00083E2B"/>
    <w:rsid w:val="000910DC"/>
    <w:rsid w:val="000962CE"/>
    <w:rsid w:val="0009648B"/>
    <w:rsid w:val="000A0696"/>
    <w:rsid w:val="000A0870"/>
    <w:rsid w:val="000A321C"/>
    <w:rsid w:val="000A3FC8"/>
    <w:rsid w:val="000A464E"/>
    <w:rsid w:val="000A5C91"/>
    <w:rsid w:val="000A6F70"/>
    <w:rsid w:val="000B03BB"/>
    <w:rsid w:val="000B0784"/>
    <w:rsid w:val="000B2C59"/>
    <w:rsid w:val="000B3646"/>
    <w:rsid w:val="000B3965"/>
    <w:rsid w:val="000B4A65"/>
    <w:rsid w:val="000B4B8B"/>
    <w:rsid w:val="000B4CE5"/>
    <w:rsid w:val="000B4EE2"/>
    <w:rsid w:val="000B4FC9"/>
    <w:rsid w:val="000B642E"/>
    <w:rsid w:val="000B7552"/>
    <w:rsid w:val="000C06E1"/>
    <w:rsid w:val="000C3339"/>
    <w:rsid w:val="000C3DA7"/>
    <w:rsid w:val="000C43F2"/>
    <w:rsid w:val="000C4CEB"/>
    <w:rsid w:val="000C5546"/>
    <w:rsid w:val="000C6BF7"/>
    <w:rsid w:val="000C7F59"/>
    <w:rsid w:val="000D0D8F"/>
    <w:rsid w:val="000D4493"/>
    <w:rsid w:val="000D576E"/>
    <w:rsid w:val="000D64B7"/>
    <w:rsid w:val="000E0EE3"/>
    <w:rsid w:val="000E3F12"/>
    <w:rsid w:val="000E7153"/>
    <w:rsid w:val="000E7954"/>
    <w:rsid w:val="000F0B72"/>
    <w:rsid w:val="000F100C"/>
    <w:rsid w:val="000F1388"/>
    <w:rsid w:val="000F1B67"/>
    <w:rsid w:val="000F1BF2"/>
    <w:rsid w:val="000F48DC"/>
    <w:rsid w:val="000F5645"/>
    <w:rsid w:val="000F5E09"/>
    <w:rsid w:val="000F767D"/>
    <w:rsid w:val="000F7F53"/>
    <w:rsid w:val="00101B62"/>
    <w:rsid w:val="00106238"/>
    <w:rsid w:val="0010641F"/>
    <w:rsid w:val="00110AD1"/>
    <w:rsid w:val="00111A1F"/>
    <w:rsid w:val="001122C8"/>
    <w:rsid w:val="00114D9F"/>
    <w:rsid w:val="00115EC0"/>
    <w:rsid w:val="00116F59"/>
    <w:rsid w:val="001201CE"/>
    <w:rsid w:val="00120BD5"/>
    <w:rsid w:val="00121BE5"/>
    <w:rsid w:val="0012298C"/>
    <w:rsid w:val="001229EB"/>
    <w:rsid w:val="00122C19"/>
    <w:rsid w:val="00127623"/>
    <w:rsid w:val="0013063F"/>
    <w:rsid w:val="001321BD"/>
    <w:rsid w:val="001357C0"/>
    <w:rsid w:val="00135FE6"/>
    <w:rsid w:val="00140F60"/>
    <w:rsid w:val="00141B3B"/>
    <w:rsid w:val="00142ED4"/>
    <w:rsid w:val="0014407A"/>
    <w:rsid w:val="00144114"/>
    <w:rsid w:val="00145A7C"/>
    <w:rsid w:val="001462C0"/>
    <w:rsid w:val="00146DB2"/>
    <w:rsid w:val="0014783D"/>
    <w:rsid w:val="00150B64"/>
    <w:rsid w:val="001539CB"/>
    <w:rsid w:val="00155AE8"/>
    <w:rsid w:val="00155B4D"/>
    <w:rsid w:val="00156257"/>
    <w:rsid w:val="0015725E"/>
    <w:rsid w:val="00161822"/>
    <w:rsid w:val="00162FDE"/>
    <w:rsid w:val="00164D8D"/>
    <w:rsid w:val="001665B7"/>
    <w:rsid w:val="001666A7"/>
    <w:rsid w:val="00166C97"/>
    <w:rsid w:val="001674A5"/>
    <w:rsid w:val="00167FED"/>
    <w:rsid w:val="00172518"/>
    <w:rsid w:val="00172878"/>
    <w:rsid w:val="00174566"/>
    <w:rsid w:val="0017461B"/>
    <w:rsid w:val="00175A8D"/>
    <w:rsid w:val="00176062"/>
    <w:rsid w:val="00176973"/>
    <w:rsid w:val="00177AE5"/>
    <w:rsid w:val="00182C62"/>
    <w:rsid w:val="0018339B"/>
    <w:rsid w:val="0018365B"/>
    <w:rsid w:val="00183ED9"/>
    <w:rsid w:val="00184E78"/>
    <w:rsid w:val="00185BC4"/>
    <w:rsid w:val="00185ED5"/>
    <w:rsid w:val="00185F50"/>
    <w:rsid w:val="001863F5"/>
    <w:rsid w:val="00186483"/>
    <w:rsid w:val="001878C8"/>
    <w:rsid w:val="0019015F"/>
    <w:rsid w:val="00191237"/>
    <w:rsid w:val="00191287"/>
    <w:rsid w:val="00191546"/>
    <w:rsid w:val="00192F55"/>
    <w:rsid w:val="0019367E"/>
    <w:rsid w:val="00194949"/>
    <w:rsid w:val="00195725"/>
    <w:rsid w:val="00195B3E"/>
    <w:rsid w:val="00196377"/>
    <w:rsid w:val="00196B32"/>
    <w:rsid w:val="001A0F8F"/>
    <w:rsid w:val="001A2751"/>
    <w:rsid w:val="001A3AB6"/>
    <w:rsid w:val="001A4A49"/>
    <w:rsid w:val="001A63F8"/>
    <w:rsid w:val="001A6D51"/>
    <w:rsid w:val="001B159F"/>
    <w:rsid w:val="001B244B"/>
    <w:rsid w:val="001B3C86"/>
    <w:rsid w:val="001B3CA0"/>
    <w:rsid w:val="001B4535"/>
    <w:rsid w:val="001B4D81"/>
    <w:rsid w:val="001B4FDD"/>
    <w:rsid w:val="001B5182"/>
    <w:rsid w:val="001B5A39"/>
    <w:rsid w:val="001C1767"/>
    <w:rsid w:val="001C3F10"/>
    <w:rsid w:val="001C41FA"/>
    <w:rsid w:val="001C47C2"/>
    <w:rsid w:val="001C4C01"/>
    <w:rsid w:val="001C631F"/>
    <w:rsid w:val="001C6717"/>
    <w:rsid w:val="001C6A65"/>
    <w:rsid w:val="001C7FED"/>
    <w:rsid w:val="001D1724"/>
    <w:rsid w:val="001D3A6A"/>
    <w:rsid w:val="001D3DC0"/>
    <w:rsid w:val="001D47F4"/>
    <w:rsid w:val="001D682D"/>
    <w:rsid w:val="001D782F"/>
    <w:rsid w:val="001E0443"/>
    <w:rsid w:val="001E19A5"/>
    <w:rsid w:val="001E2B50"/>
    <w:rsid w:val="001E3340"/>
    <w:rsid w:val="001E3BFE"/>
    <w:rsid w:val="001E475C"/>
    <w:rsid w:val="001E5188"/>
    <w:rsid w:val="001E6DC2"/>
    <w:rsid w:val="001E75F5"/>
    <w:rsid w:val="001F17E7"/>
    <w:rsid w:val="001F38FF"/>
    <w:rsid w:val="001F4FBC"/>
    <w:rsid w:val="001F6084"/>
    <w:rsid w:val="001F670F"/>
    <w:rsid w:val="001F7BE6"/>
    <w:rsid w:val="00200A28"/>
    <w:rsid w:val="002014EF"/>
    <w:rsid w:val="00201C9A"/>
    <w:rsid w:val="00202F54"/>
    <w:rsid w:val="00204500"/>
    <w:rsid w:val="00204BB9"/>
    <w:rsid w:val="00204FA4"/>
    <w:rsid w:val="00205ED6"/>
    <w:rsid w:val="00206084"/>
    <w:rsid w:val="0020613C"/>
    <w:rsid w:val="002066D3"/>
    <w:rsid w:val="00206B4B"/>
    <w:rsid w:val="002074C7"/>
    <w:rsid w:val="002075FD"/>
    <w:rsid w:val="00207852"/>
    <w:rsid w:val="00207A43"/>
    <w:rsid w:val="00210D30"/>
    <w:rsid w:val="00213118"/>
    <w:rsid w:val="00213B91"/>
    <w:rsid w:val="002141DE"/>
    <w:rsid w:val="002149BB"/>
    <w:rsid w:val="00214D75"/>
    <w:rsid w:val="0021643A"/>
    <w:rsid w:val="00216706"/>
    <w:rsid w:val="0021680B"/>
    <w:rsid w:val="002175B5"/>
    <w:rsid w:val="00224DA4"/>
    <w:rsid w:val="00224E43"/>
    <w:rsid w:val="002251F4"/>
    <w:rsid w:val="00225272"/>
    <w:rsid w:val="00225535"/>
    <w:rsid w:val="002260FD"/>
    <w:rsid w:val="00227671"/>
    <w:rsid w:val="002302E3"/>
    <w:rsid w:val="00230B60"/>
    <w:rsid w:val="00231A1D"/>
    <w:rsid w:val="00232A03"/>
    <w:rsid w:val="002331B4"/>
    <w:rsid w:val="002343B3"/>
    <w:rsid w:val="00236D6A"/>
    <w:rsid w:val="00237701"/>
    <w:rsid w:val="002410F1"/>
    <w:rsid w:val="002437EE"/>
    <w:rsid w:val="00243F51"/>
    <w:rsid w:val="002445A6"/>
    <w:rsid w:val="00245622"/>
    <w:rsid w:val="00245BBD"/>
    <w:rsid w:val="00245E84"/>
    <w:rsid w:val="002462C8"/>
    <w:rsid w:val="00247C48"/>
    <w:rsid w:val="00250088"/>
    <w:rsid w:val="0025285D"/>
    <w:rsid w:val="002536F5"/>
    <w:rsid w:val="00254487"/>
    <w:rsid w:val="00254982"/>
    <w:rsid w:val="0025604A"/>
    <w:rsid w:val="0025732A"/>
    <w:rsid w:val="002578DB"/>
    <w:rsid w:val="002606C4"/>
    <w:rsid w:val="00260D86"/>
    <w:rsid w:val="00260E16"/>
    <w:rsid w:val="002630BB"/>
    <w:rsid w:val="0026324D"/>
    <w:rsid w:val="00263539"/>
    <w:rsid w:val="0026436D"/>
    <w:rsid w:val="002654DE"/>
    <w:rsid w:val="00265587"/>
    <w:rsid w:val="002660C4"/>
    <w:rsid w:val="00267A4C"/>
    <w:rsid w:val="00267A81"/>
    <w:rsid w:val="002713C3"/>
    <w:rsid w:val="00276851"/>
    <w:rsid w:val="002827FF"/>
    <w:rsid w:val="002837B1"/>
    <w:rsid w:val="00283F11"/>
    <w:rsid w:val="00284C2A"/>
    <w:rsid w:val="00284D89"/>
    <w:rsid w:val="00284F11"/>
    <w:rsid w:val="00285246"/>
    <w:rsid w:val="002867BD"/>
    <w:rsid w:val="00287918"/>
    <w:rsid w:val="00291144"/>
    <w:rsid w:val="002932DF"/>
    <w:rsid w:val="0029375F"/>
    <w:rsid w:val="00293FBA"/>
    <w:rsid w:val="0029406D"/>
    <w:rsid w:val="002941CD"/>
    <w:rsid w:val="00294595"/>
    <w:rsid w:val="00295EB7"/>
    <w:rsid w:val="002978C2"/>
    <w:rsid w:val="002A312A"/>
    <w:rsid w:val="002A32EA"/>
    <w:rsid w:val="002A3883"/>
    <w:rsid w:val="002A4009"/>
    <w:rsid w:val="002A4670"/>
    <w:rsid w:val="002A4A8D"/>
    <w:rsid w:val="002B0353"/>
    <w:rsid w:val="002B06D1"/>
    <w:rsid w:val="002B0F52"/>
    <w:rsid w:val="002B30EC"/>
    <w:rsid w:val="002B3876"/>
    <w:rsid w:val="002B3B95"/>
    <w:rsid w:val="002B3C18"/>
    <w:rsid w:val="002B41A2"/>
    <w:rsid w:val="002B4759"/>
    <w:rsid w:val="002B4B53"/>
    <w:rsid w:val="002B4F71"/>
    <w:rsid w:val="002B6325"/>
    <w:rsid w:val="002B788F"/>
    <w:rsid w:val="002B7F02"/>
    <w:rsid w:val="002C189B"/>
    <w:rsid w:val="002C19E2"/>
    <w:rsid w:val="002C1CD1"/>
    <w:rsid w:val="002C4F50"/>
    <w:rsid w:val="002C4FA3"/>
    <w:rsid w:val="002C5BBF"/>
    <w:rsid w:val="002C61F8"/>
    <w:rsid w:val="002C79C2"/>
    <w:rsid w:val="002D0449"/>
    <w:rsid w:val="002D292B"/>
    <w:rsid w:val="002D4000"/>
    <w:rsid w:val="002D4954"/>
    <w:rsid w:val="002D4AC1"/>
    <w:rsid w:val="002D4C1D"/>
    <w:rsid w:val="002D4C94"/>
    <w:rsid w:val="002D66BF"/>
    <w:rsid w:val="002D6A06"/>
    <w:rsid w:val="002D776A"/>
    <w:rsid w:val="002D7B7A"/>
    <w:rsid w:val="002E1607"/>
    <w:rsid w:val="002E1E0D"/>
    <w:rsid w:val="002E369A"/>
    <w:rsid w:val="002F128E"/>
    <w:rsid w:val="002F23E8"/>
    <w:rsid w:val="002F357A"/>
    <w:rsid w:val="002F41FD"/>
    <w:rsid w:val="002F4906"/>
    <w:rsid w:val="002F52F5"/>
    <w:rsid w:val="002F54A0"/>
    <w:rsid w:val="002F67F1"/>
    <w:rsid w:val="002F7609"/>
    <w:rsid w:val="00300ED2"/>
    <w:rsid w:val="00301013"/>
    <w:rsid w:val="00301DCD"/>
    <w:rsid w:val="003026CD"/>
    <w:rsid w:val="00303138"/>
    <w:rsid w:val="00303441"/>
    <w:rsid w:val="00304404"/>
    <w:rsid w:val="00306266"/>
    <w:rsid w:val="003078E5"/>
    <w:rsid w:val="00311A0F"/>
    <w:rsid w:val="003124BA"/>
    <w:rsid w:val="003136BD"/>
    <w:rsid w:val="00314407"/>
    <w:rsid w:val="00317712"/>
    <w:rsid w:val="0032330F"/>
    <w:rsid w:val="0032348D"/>
    <w:rsid w:val="0032455C"/>
    <w:rsid w:val="00325A61"/>
    <w:rsid w:val="00325C17"/>
    <w:rsid w:val="00325E4F"/>
    <w:rsid w:val="00327443"/>
    <w:rsid w:val="0033269F"/>
    <w:rsid w:val="0034069A"/>
    <w:rsid w:val="003416C7"/>
    <w:rsid w:val="00341B46"/>
    <w:rsid w:val="00341EDA"/>
    <w:rsid w:val="003422AC"/>
    <w:rsid w:val="00345865"/>
    <w:rsid w:val="003464E1"/>
    <w:rsid w:val="00347493"/>
    <w:rsid w:val="00347ADB"/>
    <w:rsid w:val="00350040"/>
    <w:rsid w:val="003526E0"/>
    <w:rsid w:val="00352745"/>
    <w:rsid w:val="00353F2A"/>
    <w:rsid w:val="003541D4"/>
    <w:rsid w:val="0035446B"/>
    <w:rsid w:val="00354B06"/>
    <w:rsid w:val="00354BA0"/>
    <w:rsid w:val="00354F47"/>
    <w:rsid w:val="0035522E"/>
    <w:rsid w:val="00355924"/>
    <w:rsid w:val="00355998"/>
    <w:rsid w:val="00356465"/>
    <w:rsid w:val="00356A66"/>
    <w:rsid w:val="00356BAE"/>
    <w:rsid w:val="00356D1E"/>
    <w:rsid w:val="00356EBA"/>
    <w:rsid w:val="003570CD"/>
    <w:rsid w:val="0036023B"/>
    <w:rsid w:val="00360258"/>
    <w:rsid w:val="003610D6"/>
    <w:rsid w:val="00361C5C"/>
    <w:rsid w:val="00362E3F"/>
    <w:rsid w:val="003671DC"/>
    <w:rsid w:val="003707F6"/>
    <w:rsid w:val="003712D6"/>
    <w:rsid w:val="00371B07"/>
    <w:rsid w:val="003722D4"/>
    <w:rsid w:val="003759FD"/>
    <w:rsid w:val="00375ACC"/>
    <w:rsid w:val="003763A1"/>
    <w:rsid w:val="00376516"/>
    <w:rsid w:val="003801AC"/>
    <w:rsid w:val="00381040"/>
    <w:rsid w:val="00382FBC"/>
    <w:rsid w:val="0038399D"/>
    <w:rsid w:val="003854E4"/>
    <w:rsid w:val="00386517"/>
    <w:rsid w:val="00387A5A"/>
    <w:rsid w:val="0039169A"/>
    <w:rsid w:val="00391786"/>
    <w:rsid w:val="00391E86"/>
    <w:rsid w:val="00396CA1"/>
    <w:rsid w:val="003A014C"/>
    <w:rsid w:val="003A01A1"/>
    <w:rsid w:val="003A034B"/>
    <w:rsid w:val="003A177A"/>
    <w:rsid w:val="003A5A15"/>
    <w:rsid w:val="003A5B96"/>
    <w:rsid w:val="003A62E6"/>
    <w:rsid w:val="003A6D80"/>
    <w:rsid w:val="003A6F4D"/>
    <w:rsid w:val="003A7F0A"/>
    <w:rsid w:val="003B1D21"/>
    <w:rsid w:val="003B2B13"/>
    <w:rsid w:val="003B3083"/>
    <w:rsid w:val="003B4E11"/>
    <w:rsid w:val="003B6EDC"/>
    <w:rsid w:val="003C050C"/>
    <w:rsid w:val="003C095E"/>
    <w:rsid w:val="003C09E9"/>
    <w:rsid w:val="003C0B01"/>
    <w:rsid w:val="003C23AE"/>
    <w:rsid w:val="003C40A3"/>
    <w:rsid w:val="003C4163"/>
    <w:rsid w:val="003C73F1"/>
    <w:rsid w:val="003D1CCE"/>
    <w:rsid w:val="003D1E30"/>
    <w:rsid w:val="003D21B2"/>
    <w:rsid w:val="003D3AE8"/>
    <w:rsid w:val="003D4CB0"/>
    <w:rsid w:val="003D501F"/>
    <w:rsid w:val="003D5986"/>
    <w:rsid w:val="003D643D"/>
    <w:rsid w:val="003D66E7"/>
    <w:rsid w:val="003D69B9"/>
    <w:rsid w:val="003D6FD6"/>
    <w:rsid w:val="003D7222"/>
    <w:rsid w:val="003D7F09"/>
    <w:rsid w:val="003E009A"/>
    <w:rsid w:val="003E01FD"/>
    <w:rsid w:val="003E16F1"/>
    <w:rsid w:val="003E2089"/>
    <w:rsid w:val="003E2134"/>
    <w:rsid w:val="003E26E4"/>
    <w:rsid w:val="003E3336"/>
    <w:rsid w:val="003E3E55"/>
    <w:rsid w:val="003E3FEA"/>
    <w:rsid w:val="003E4C09"/>
    <w:rsid w:val="003E6968"/>
    <w:rsid w:val="003E7330"/>
    <w:rsid w:val="003E7DF0"/>
    <w:rsid w:val="003F2D9B"/>
    <w:rsid w:val="003F2DCC"/>
    <w:rsid w:val="003F3136"/>
    <w:rsid w:val="003F3723"/>
    <w:rsid w:val="003F3B7F"/>
    <w:rsid w:val="003F3C40"/>
    <w:rsid w:val="003F67E2"/>
    <w:rsid w:val="00401B8B"/>
    <w:rsid w:val="004068DB"/>
    <w:rsid w:val="00406D5F"/>
    <w:rsid w:val="00410351"/>
    <w:rsid w:val="00410866"/>
    <w:rsid w:val="00411784"/>
    <w:rsid w:val="00412E6F"/>
    <w:rsid w:val="004134ED"/>
    <w:rsid w:val="00414B07"/>
    <w:rsid w:val="00415005"/>
    <w:rsid w:val="00417390"/>
    <w:rsid w:val="00417880"/>
    <w:rsid w:val="00421E82"/>
    <w:rsid w:val="00423349"/>
    <w:rsid w:val="00423F76"/>
    <w:rsid w:val="004242BB"/>
    <w:rsid w:val="004254CA"/>
    <w:rsid w:val="0042590E"/>
    <w:rsid w:val="004273E8"/>
    <w:rsid w:val="00427BDD"/>
    <w:rsid w:val="004304E3"/>
    <w:rsid w:val="004315EC"/>
    <w:rsid w:val="00432525"/>
    <w:rsid w:val="00432612"/>
    <w:rsid w:val="00432747"/>
    <w:rsid w:val="00433535"/>
    <w:rsid w:val="004349A3"/>
    <w:rsid w:val="00435A14"/>
    <w:rsid w:val="00436487"/>
    <w:rsid w:val="00436A2D"/>
    <w:rsid w:val="00440712"/>
    <w:rsid w:val="00440B2D"/>
    <w:rsid w:val="00440B5C"/>
    <w:rsid w:val="00440E7F"/>
    <w:rsid w:val="004419D4"/>
    <w:rsid w:val="004423D8"/>
    <w:rsid w:val="00444429"/>
    <w:rsid w:val="0044476F"/>
    <w:rsid w:val="0044480B"/>
    <w:rsid w:val="00444CA3"/>
    <w:rsid w:val="00444E02"/>
    <w:rsid w:val="00445508"/>
    <w:rsid w:val="00447025"/>
    <w:rsid w:val="004479CB"/>
    <w:rsid w:val="00450D53"/>
    <w:rsid w:val="004510EC"/>
    <w:rsid w:val="0045137D"/>
    <w:rsid w:val="00451E38"/>
    <w:rsid w:val="00452364"/>
    <w:rsid w:val="0045240A"/>
    <w:rsid w:val="00454269"/>
    <w:rsid w:val="00454A9B"/>
    <w:rsid w:val="00455B26"/>
    <w:rsid w:val="00456DA0"/>
    <w:rsid w:val="004611FC"/>
    <w:rsid w:val="0046132D"/>
    <w:rsid w:val="00461697"/>
    <w:rsid w:val="0046282D"/>
    <w:rsid w:val="0046375D"/>
    <w:rsid w:val="0046382F"/>
    <w:rsid w:val="00465A26"/>
    <w:rsid w:val="00466312"/>
    <w:rsid w:val="004664BD"/>
    <w:rsid w:val="00466724"/>
    <w:rsid w:val="0047177B"/>
    <w:rsid w:val="0047416F"/>
    <w:rsid w:val="004813EC"/>
    <w:rsid w:val="00483C7A"/>
    <w:rsid w:val="0048471F"/>
    <w:rsid w:val="004856AB"/>
    <w:rsid w:val="004861EA"/>
    <w:rsid w:val="00486655"/>
    <w:rsid w:val="004902E8"/>
    <w:rsid w:val="00490521"/>
    <w:rsid w:val="00492705"/>
    <w:rsid w:val="00492E83"/>
    <w:rsid w:val="00493209"/>
    <w:rsid w:val="0049476B"/>
    <w:rsid w:val="004966F0"/>
    <w:rsid w:val="00497E0B"/>
    <w:rsid w:val="00497E25"/>
    <w:rsid w:val="004A1F79"/>
    <w:rsid w:val="004A2B2C"/>
    <w:rsid w:val="004A412D"/>
    <w:rsid w:val="004A4994"/>
    <w:rsid w:val="004A5D2B"/>
    <w:rsid w:val="004A73C1"/>
    <w:rsid w:val="004B1155"/>
    <w:rsid w:val="004B1A2E"/>
    <w:rsid w:val="004B22C0"/>
    <w:rsid w:val="004B2C6F"/>
    <w:rsid w:val="004B3F8A"/>
    <w:rsid w:val="004B4EB2"/>
    <w:rsid w:val="004B57F7"/>
    <w:rsid w:val="004B6400"/>
    <w:rsid w:val="004B7324"/>
    <w:rsid w:val="004B7583"/>
    <w:rsid w:val="004B7958"/>
    <w:rsid w:val="004B7CF6"/>
    <w:rsid w:val="004C13A5"/>
    <w:rsid w:val="004C393A"/>
    <w:rsid w:val="004C57F5"/>
    <w:rsid w:val="004C61A4"/>
    <w:rsid w:val="004C6542"/>
    <w:rsid w:val="004C7D32"/>
    <w:rsid w:val="004D0EA7"/>
    <w:rsid w:val="004D1E69"/>
    <w:rsid w:val="004D207F"/>
    <w:rsid w:val="004D2742"/>
    <w:rsid w:val="004D2BDF"/>
    <w:rsid w:val="004D491C"/>
    <w:rsid w:val="004D50FA"/>
    <w:rsid w:val="004D77ED"/>
    <w:rsid w:val="004D7A3A"/>
    <w:rsid w:val="004D7D65"/>
    <w:rsid w:val="004E01CB"/>
    <w:rsid w:val="004E0A44"/>
    <w:rsid w:val="004E0D77"/>
    <w:rsid w:val="004E3595"/>
    <w:rsid w:val="004E45C3"/>
    <w:rsid w:val="004E5D1D"/>
    <w:rsid w:val="004F1062"/>
    <w:rsid w:val="004F2C43"/>
    <w:rsid w:val="004F57BF"/>
    <w:rsid w:val="004F64AF"/>
    <w:rsid w:val="00502108"/>
    <w:rsid w:val="0050383C"/>
    <w:rsid w:val="00504EF4"/>
    <w:rsid w:val="00505959"/>
    <w:rsid w:val="00507253"/>
    <w:rsid w:val="0051003D"/>
    <w:rsid w:val="005108E5"/>
    <w:rsid w:val="00513A6C"/>
    <w:rsid w:val="005142AF"/>
    <w:rsid w:val="00514A0D"/>
    <w:rsid w:val="00515B01"/>
    <w:rsid w:val="00516982"/>
    <w:rsid w:val="005171BC"/>
    <w:rsid w:val="00520147"/>
    <w:rsid w:val="00521968"/>
    <w:rsid w:val="00521E68"/>
    <w:rsid w:val="005230FF"/>
    <w:rsid w:val="0052410F"/>
    <w:rsid w:val="00526C5B"/>
    <w:rsid w:val="0052725B"/>
    <w:rsid w:val="00531663"/>
    <w:rsid w:val="0053286F"/>
    <w:rsid w:val="00533E4E"/>
    <w:rsid w:val="005356F0"/>
    <w:rsid w:val="00535B64"/>
    <w:rsid w:val="00536E0A"/>
    <w:rsid w:val="00537810"/>
    <w:rsid w:val="00541316"/>
    <w:rsid w:val="0054415A"/>
    <w:rsid w:val="00545FB6"/>
    <w:rsid w:val="0054647B"/>
    <w:rsid w:val="0054686E"/>
    <w:rsid w:val="005476DE"/>
    <w:rsid w:val="0055059C"/>
    <w:rsid w:val="00552F49"/>
    <w:rsid w:val="00553964"/>
    <w:rsid w:val="005542F9"/>
    <w:rsid w:val="0055488B"/>
    <w:rsid w:val="00556281"/>
    <w:rsid w:val="00556973"/>
    <w:rsid w:val="00556B59"/>
    <w:rsid w:val="00557980"/>
    <w:rsid w:val="00560B41"/>
    <w:rsid w:val="00565FCA"/>
    <w:rsid w:val="0056677F"/>
    <w:rsid w:val="00567A24"/>
    <w:rsid w:val="00570389"/>
    <w:rsid w:val="00570A55"/>
    <w:rsid w:val="00574E94"/>
    <w:rsid w:val="00575F5E"/>
    <w:rsid w:val="005776F7"/>
    <w:rsid w:val="00580871"/>
    <w:rsid w:val="005808B5"/>
    <w:rsid w:val="005812AC"/>
    <w:rsid w:val="005816B9"/>
    <w:rsid w:val="00583844"/>
    <w:rsid w:val="00584BA6"/>
    <w:rsid w:val="00584BBB"/>
    <w:rsid w:val="00585231"/>
    <w:rsid w:val="00586FEC"/>
    <w:rsid w:val="005916FE"/>
    <w:rsid w:val="005941B8"/>
    <w:rsid w:val="0059492C"/>
    <w:rsid w:val="00596A69"/>
    <w:rsid w:val="0059734A"/>
    <w:rsid w:val="005A0177"/>
    <w:rsid w:val="005A0FB6"/>
    <w:rsid w:val="005A588A"/>
    <w:rsid w:val="005A5FB2"/>
    <w:rsid w:val="005A77B7"/>
    <w:rsid w:val="005A7BFA"/>
    <w:rsid w:val="005B09C9"/>
    <w:rsid w:val="005B3903"/>
    <w:rsid w:val="005B5106"/>
    <w:rsid w:val="005B6FF1"/>
    <w:rsid w:val="005C03EA"/>
    <w:rsid w:val="005C1FD8"/>
    <w:rsid w:val="005C25C6"/>
    <w:rsid w:val="005C2C7B"/>
    <w:rsid w:val="005C2E09"/>
    <w:rsid w:val="005C2F4D"/>
    <w:rsid w:val="005C3BEB"/>
    <w:rsid w:val="005C3BEE"/>
    <w:rsid w:val="005C44CE"/>
    <w:rsid w:val="005C481D"/>
    <w:rsid w:val="005C5436"/>
    <w:rsid w:val="005C6833"/>
    <w:rsid w:val="005C71D7"/>
    <w:rsid w:val="005C7361"/>
    <w:rsid w:val="005D0330"/>
    <w:rsid w:val="005D0D78"/>
    <w:rsid w:val="005D2341"/>
    <w:rsid w:val="005D26C1"/>
    <w:rsid w:val="005D30C7"/>
    <w:rsid w:val="005D3F78"/>
    <w:rsid w:val="005D536E"/>
    <w:rsid w:val="005D7A59"/>
    <w:rsid w:val="005D7FB0"/>
    <w:rsid w:val="005E0321"/>
    <w:rsid w:val="005E15C8"/>
    <w:rsid w:val="005E1A96"/>
    <w:rsid w:val="005E3EAD"/>
    <w:rsid w:val="005E45E8"/>
    <w:rsid w:val="005E4A91"/>
    <w:rsid w:val="005E5742"/>
    <w:rsid w:val="005E5B69"/>
    <w:rsid w:val="005E5C0C"/>
    <w:rsid w:val="005F2B36"/>
    <w:rsid w:val="005F3C3F"/>
    <w:rsid w:val="005F4A76"/>
    <w:rsid w:val="005F5395"/>
    <w:rsid w:val="005F65CD"/>
    <w:rsid w:val="005F7930"/>
    <w:rsid w:val="00601D59"/>
    <w:rsid w:val="00602290"/>
    <w:rsid w:val="00603185"/>
    <w:rsid w:val="00605469"/>
    <w:rsid w:val="00605CA3"/>
    <w:rsid w:val="00605D5A"/>
    <w:rsid w:val="00606205"/>
    <w:rsid w:val="006072A2"/>
    <w:rsid w:val="00607655"/>
    <w:rsid w:val="00607D17"/>
    <w:rsid w:val="006105C3"/>
    <w:rsid w:val="006117A2"/>
    <w:rsid w:val="00611AFF"/>
    <w:rsid w:val="00611E50"/>
    <w:rsid w:val="00612698"/>
    <w:rsid w:val="006133E4"/>
    <w:rsid w:val="006159A6"/>
    <w:rsid w:val="00616FF7"/>
    <w:rsid w:val="006213CB"/>
    <w:rsid w:val="0062368F"/>
    <w:rsid w:val="00623F66"/>
    <w:rsid w:val="00624B29"/>
    <w:rsid w:val="00624CB4"/>
    <w:rsid w:val="00624F56"/>
    <w:rsid w:val="006259F2"/>
    <w:rsid w:val="00626DE4"/>
    <w:rsid w:val="0062711B"/>
    <w:rsid w:val="00627E6B"/>
    <w:rsid w:val="006311D7"/>
    <w:rsid w:val="00631A8A"/>
    <w:rsid w:val="00631E70"/>
    <w:rsid w:val="006324DC"/>
    <w:rsid w:val="00632818"/>
    <w:rsid w:val="00633D48"/>
    <w:rsid w:val="006400BF"/>
    <w:rsid w:val="0064125D"/>
    <w:rsid w:val="0064462A"/>
    <w:rsid w:val="0064466B"/>
    <w:rsid w:val="006448F3"/>
    <w:rsid w:val="00644B32"/>
    <w:rsid w:val="00645360"/>
    <w:rsid w:val="00645A60"/>
    <w:rsid w:val="00645BFE"/>
    <w:rsid w:val="006475D4"/>
    <w:rsid w:val="00647B85"/>
    <w:rsid w:val="00651C4C"/>
    <w:rsid w:val="00652200"/>
    <w:rsid w:val="00652A85"/>
    <w:rsid w:val="006538A4"/>
    <w:rsid w:val="00653D98"/>
    <w:rsid w:val="006542DE"/>
    <w:rsid w:val="0065498C"/>
    <w:rsid w:val="00656469"/>
    <w:rsid w:val="006576E0"/>
    <w:rsid w:val="00657EC9"/>
    <w:rsid w:val="006610D4"/>
    <w:rsid w:val="006614A7"/>
    <w:rsid w:val="006615CB"/>
    <w:rsid w:val="00661B32"/>
    <w:rsid w:val="0066319E"/>
    <w:rsid w:val="006637B5"/>
    <w:rsid w:val="00663FC1"/>
    <w:rsid w:val="00665667"/>
    <w:rsid w:val="0066744A"/>
    <w:rsid w:val="006679A1"/>
    <w:rsid w:val="00667DA9"/>
    <w:rsid w:val="00670628"/>
    <w:rsid w:val="00670AC9"/>
    <w:rsid w:val="00670F85"/>
    <w:rsid w:val="00671A86"/>
    <w:rsid w:val="006721B1"/>
    <w:rsid w:val="006728BB"/>
    <w:rsid w:val="006735D2"/>
    <w:rsid w:val="006736AF"/>
    <w:rsid w:val="00674F7C"/>
    <w:rsid w:val="00675481"/>
    <w:rsid w:val="00675A21"/>
    <w:rsid w:val="00675C70"/>
    <w:rsid w:val="00677D28"/>
    <w:rsid w:val="00680D49"/>
    <w:rsid w:val="006839A1"/>
    <w:rsid w:val="006841FB"/>
    <w:rsid w:val="0068534E"/>
    <w:rsid w:val="006858B3"/>
    <w:rsid w:val="006872C1"/>
    <w:rsid w:val="00687ED2"/>
    <w:rsid w:val="006908F8"/>
    <w:rsid w:val="006911F9"/>
    <w:rsid w:val="00692EDA"/>
    <w:rsid w:val="00693463"/>
    <w:rsid w:val="006934E2"/>
    <w:rsid w:val="0069359C"/>
    <w:rsid w:val="00695CF9"/>
    <w:rsid w:val="00695FCA"/>
    <w:rsid w:val="00697905"/>
    <w:rsid w:val="00697C32"/>
    <w:rsid w:val="006A0766"/>
    <w:rsid w:val="006A21E6"/>
    <w:rsid w:val="006A27F1"/>
    <w:rsid w:val="006A2F01"/>
    <w:rsid w:val="006A3A8F"/>
    <w:rsid w:val="006A5F4B"/>
    <w:rsid w:val="006A6CE9"/>
    <w:rsid w:val="006B019C"/>
    <w:rsid w:val="006B29DF"/>
    <w:rsid w:val="006B3039"/>
    <w:rsid w:val="006B3DC8"/>
    <w:rsid w:val="006B6868"/>
    <w:rsid w:val="006B6D1F"/>
    <w:rsid w:val="006B7162"/>
    <w:rsid w:val="006B7347"/>
    <w:rsid w:val="006C0682"/>
    <w:rsid w:val="006C0FB4"/>
    <w:rsid w:val="006C1076"/>
    <w:rsid w:val="006C1A39"/>
    <w:rsid w:val="006C2033"/>
    <w:rsid w:val="006C3A64"/>
    <w:rsid w:val="006C5345"/>
    <w:rsid w:val="006C5C5F"/>
    <w:rsid w:val="006C69E3"/>
    <w:rsid w:val="006C6D15"/>
    <w:rsid w:val="006C7A82"/>
    <w:rsid w:val="006C7CC5"/>
    <w:rsid w:val="006D06E7"/>
    <w:rsid w:val="006D0CE9"/>
    <w:rsid w:val="006D0CEB"/>
    <w:rsid w:val="006D0E0A"/>
    <w:rsid w:val="006D40F6"/>
    <w:rsid w:val="006D4DC8"/>
    <w:rsid w:val="006D753F"/>
    <w:rsid w:val="006E13FC"/>
    <w:rsid w:val="006E1F94"/>
    <w:rsid w:val="006E234B"/>
    <w:rsid w:val="006E3053"/>
    <w:rsid w:val="006E38B6"/>
    <w:rsid w:val="006E41B9"/>
    <w:rsid w:val="006E56D8"/>
    <w:rsid w:val="006E5E8F"/>
    <w:rsid w:val="006E6779"/>
    <w:rsid w:val="006E6AB6"/>
    <w:rsid w:val="006F1920"/>
    <w:rsid w:val="006F1DEF"/>
    <w:rsid w:val="006F25BA"/>
    <w:rsid w:val="006F3CE4"/>
    <w:rsid w:val="006F4E38"/>
    <w:rsid w:val="006F7A8A"/>
    <w:rsid w:val="0070002A"/>
    <w:rsid w:val="00701B5C"/>
    <w:rsid w:val="007034BC"/>
    <w:rsid w:val="0070473C"/>
    <w:rsid w:val="0070489B"/>
    <w:rsid w:val="00705146"/>
    <w:rsid w:val="00706151"/>
    <w:rsid w:val="00706205"/>
    <w:rsid w:val="00706843"/>
    <w:rsid w:val="007068CC"/>
    <w:rsid w:val="007072F9"/>
    <w:rsid w:val="007101D0"/>
    <w:rsid w:val="00710323"/>
    <w:rsid w:val="00710555"/>
    <w:rsid w:val="00710F34"/>
    <w:rsid w:val="0071252D"/>
    <w:rsid w:val="00712964"/>
    <w:rsid w:val="00713419"/>
    <w:rsid w:val="0071454C"/>
    <w:rsid w:val="00715BF2"/>
    <w:rsid w:val="0071656F"/>
    <w:rsid w:val="00720250"/>
    <w:rsid w:val="00721896"/>
    <w:rsid w:val="00721EB0"/>
    <w:rsid w:val="00725ECC"/>
    <w:rsid w:val="00725F78"/>
    <w:rsid w:val="007260A5"/>
    <w:rsid w:val="007267B7"/>
    <w:rsid w:val="0072728E"/>
    <w:rsid w:val="007273CA"/>
    <w:rsid w:val="0073092F"/>
    <w:rsid w:val="00730FAA"/>
    <w:rsid w:val="00735345"/>
    <w:rsid w:val="00736B33"/>
    <w:rsid w:val="0073745F"/>
    <w:rsid w:val="007374A1"/>
    <w:rsid w:val="00740149"/>
    <w:rsid w:val="0074142D"/>
    <w:rsid w:val="0074150D"/>
    <w:rsid w:val="007435AC"/>
    <w:rsid w:val="007437FA"/>
    <w:rsid w:val="00744272"/>
    <w:rsid w:val="00744DD7"/>
    <w:rsid w:val="00744E89"/>
    <w:rsid w:val="00745594"/>
    <w:rsid w:val="00745AF3"/>
    <w:rsid w:val="0074613F"/>
    <w:rsid w:val="00747A0A"/>
    <w:rsid w:val="00747C27"/>
    <w:rsid w:val="0075124E"/>
    <w:rsid w:val="00751D11"/>
    <w:rsid w:val="00751E2E"/>
    <w:rsid w:val="007539C6"/>
    <w:rsid w:val="007559F1"/>
    <w:rsid w:val="007560FA"/>
    <w:rsid w:val="0075617F"/>
    <w:rsid w:val="00756D01"/>
    <w:rsid w:val="00757EDF"/>
    <w:rsid w:val="00757F0B"/>
    <w:rsid w:val="00760EE5"/>
    <w:rsid w:val="00761176"/>
    <w:rsid w:val="00764119"/>
    <w:rsid w:val="007641E2"/>
    <w:rsid w:val="0076704F"/>
    <w:rsid w:val="00767A4D"/>
    <w:rsid w:val="00767EA8"/>
    <w:rsid w:val="007702A1"/>
    <w:rsid w:val="007703A1"/>
    <w:rsid w:val="0077187B"/>
    <w:rsid w:val="00772498"/>
    <w:rsid w:val="007731E4"/>
    <w:rsid w:val="00774B2F"/>
    <w:rsid w:val="00774D25"/>
    <w:rsid w:val="00775EFE"/>
    <w:rsid w:val="007760FC"/>
    <w:rsid w:val="00781A52"/>
    <w:rsid w:val="0078213C"/>
    <w:rsid w:val="00782F16"/>
    <w:rsid w:val="007838D5"/>
    <w:rsid w:val="00784E18"/>
    <w:rsid w:val="00785F9C"/>
    <w:rsid w:val="00786532"/>
    <w:rsid w:val="00790CEB"/>
    <w:rsid w:val="00791B4B"/>
    <w:rsid w:val="00791EEA"/>
    <w:rsid w:val="0079285C"/>
    <w:rsid w:val="00793E7E"/>
    <w:rsid w:val="00793EA8"/>
    <w:rsid w:val="007950D0"/>
    <w:rsid w:val="00795CFA"/>
    <w:rsid w:val="00795D6E"/>
    <w:rsid w:val="00797433"/>
    <w:rsid w:val="00797980"/>
    <w:rsid w:val="007A03FF"/>
    <w:rsid w:val="007A18D3"/>
    <w:rsid w:val="007A4498"/>
    <w:rsid w:val="007A44D7"/>
    <w:rsid w:val="007A5898"/>
    <w:rsid w:val="007A598E"/>
    <w:rsid w:val="007A7A65"/>
    <w:rsid w:val="007B1AF6"/>
    <w:rsid w:val="007B260D"/>
    <w:rsid w:val="007B26A7"/>
    <w:rsid w:val="007B2986"/>
    <w:rsid w:val="007B2DED"/>
    <w:rsid w:val="007B2E8B"/>
    <w:rsid w:val="007B3416"/>
    <w:rsid w:val="007B3616"/>
    <w:rsid w:val="007B48D5"/>
    <w:rsid w:val="007B4C90"/>
    <w:rsid w:val="007B5DF7"/>
    <w:rsid w:val="007B622A"/>
    <w:rsid w:val="007C0AA3"/>
    <w:rsid w:val="007C0BF9"/>
    <w:rsid w:val="007C1B23"/>
    <w:rsid w:val="007C3C71"/>
    <w:rsid w:val="007C556B"/>
    <w:rsid w:val="007C5773"/>
    <w:rsid w:val="007C781E"/>
    <w:rsid w:val="007D07A2"/>
    <w:rsid w:val="007D0949"/>
    <w:rsid w:val="007D1607"/>
    <w:rsid w:val="007D1F88"/>
    <w:rsid w:val="007D1FBD"/>
    <w:rsid w:val="007D2DF1"/>
    <w:rsid w:val="007D5B1A"/>
    <w:rsid w:val="007D6ED2"/>
    <w:rsid w:val="007D708F"/>
    <w:rsid w:val="007D7B39"/>
    <w:rsid w:val="007E0282"/>
    <w:rsid w:val="007E1C6D"/>
    <w:rsid w:val="007E2B05"/>
    <w:rsid w:val="007E37A0"/>
    <w:rsid w:val="007E460A"/>
    <w:rsid w:val="007E57E3"/>
    <w:rsid w:val="007E7974"/>
    <w:rsid w:val="007E79EB"/>
    <w:rsid w:val="007F00BE"/>
    <w:rsid w:val="007F02F1"/>
    <w:rsid w:val="007F0F2F"/>
    <w:rsid w:val="007F246A"/>
    <w:rsid w:val="007F45AC"/>
    <w:rsid w:val="007F4C50"/>
    <w:rsid w:val="007F5912"/>
    <w:rsid w:val="007F5D05"/>
    <w:rsid w:val="007F678C"/>
    <w:rsid w:val="007F7E13"/>
    <w:rsid w:val="00800647"/>
    <w:rsid w:val="00801051"/>
    <w:rsid w:val="008017F7"/>
    <w:rsid w:val="00802DC6"/>
    <w:rsid w:val="00804311"/>
    <w:rsid w:val="008056AE"/>
    <w:rsid w:val="00805A99"/>
    <w:rsid w:val="0080628F"/>
    <w:rsid w:val="008065D5"/>
    <w:rsid w:val="0081000B"/>
    <w:rsid w:val="00810C1D"/>
    <w:rsid w:val="00811998"/>
    <w:rsid w:val="00815DBA"/>
    <w:rsid w:val="008225A9"/>
    <w:rsid w:val="00822C4A"/>
    <w:rsid w:val="00822DA5"/>
    <w:rsid w:val="00824C42"/>
    <w:rsid w:val="0082508F"/>
    <w:rsid w:val="0082747B"/>
    <w:rsid w:val="00833F72"/>
    <w:rsid w:val="00834599"/>
    <w:rsid w:val="00835518"/>
    <w:rsid w:val="00837659"/>
    <w:rsid w:val="0084085E"/>
    <w:rsid w:val="00841371"/>
    <w:rsid w:val="008417A2"/>
    <w:rsid w:val="00842871"/>
    <w:rsid w:val="00844074"/>
    <w:rsid w:val="00845021"/>
    <w:rsid w:val="00846019"/>
    <w:rsid w:val="008460A9"/>
    <w:rsid w:val="008460B7"/>
    <w:rsid w:val="0084648D"/>
    <w:rsid w:val="00847072"/>
    <w:rsid w:val="00847408"/>
    <w:rsid w:val="008514CF"/>
    <w:rsid w:val="008517ED"/>
    <w:rsid w:val="0085259D"/>
    <w:rsid w:val="00854355"/>
    <w:rsid w:val="00855543"/>
    <w:rsid w:val="00855AE8"/>
    <w:rsid w:val="0086047D"/>
    <w:rsid w:val="00860723"/>
    <w:rsid w:val="0086117B"/>
    <w:rsid w:val="00861B37"/>
    <w:rsid w:val="00861D02"/>
    <w:rsid w:val="00862EE2"/>
    <w:rsid w:val="00863989"/>
    <w:rsid w:val="00863AF6"/>
    <w:rsid w:val="0086455E"/>
    <w:rsid w:val="00864EC2"/>
    <w:rsid w:val="00865C98"/>
    <w:rsid w:val="00866A04"/>
    <w:rsid w:val="0086773A"/>
    <w:rsid w:val="00867FFD"/>
    <w:rsid w:val="00870276"/>
    <w:rsid w:val="0087167F"/>
    <w:rsid w:val="008727DB"/>
    <w:rsid w:val="00873B38"/>
    <w:rsid w:val="00873C80"/>
    <w:rsid w:val="008753EB"/>
    <w:rsid w:val="0087579C"/>
    <w:rsid w:val="00875D29"/>
    <w:rsid w:val="0087699F"/>
    <w:rsid w:val="00877723"/>
    <w:rsid w:val="00883EB0"/>
    <w:rsid w:val="00884A91"/>
    <w:rsid w:val="00884B8D"/>
    <w:rsid w:val="00885805"/>
    <w:rsid w:val="00890CFB"/>
    <w:rsid w:val="00892722"/>
    <w:rsid w:val="00893EC3"/>
    <w:rsid w:val="0089415E"/>
    <w:rsid w:val="00895141"/>
    <w:rsid w:val="00897591"/>
    <w:rsid w:val="00897AB1"/>
    <w:rsid w:val="008A0149"/>
    <w:rsid w:val="008A15FD"/>
    <w:rsid w:val="008A2237"/>
    <w:rsid w:val="008A2A9F"/>
    <w:rsid w:val="008A3E40"/>
    <w:rsid w:val="008A5A48"/>
    <w:rsid w:val="008A6A37"/>
    <w:rsid w:val="008B1727"/>
    <w:rsid w:val="008B4E7E"/>
    <w:rsid w:val="008B556F"/>
    <w:rsid w:val="008C01CF"/>
    <w:rsid w:val="008C06CA"/>
    <w:rsid w:val="008C1D02"/>
    <w:rsid w:val="008C28B1"/>
    <w:rsid w:val="008C69D4"/>
    <w:rsid w:val="008C7614"/>
    <w:rsid w:val="008C767E"/>
    <w:rsid w:val="008C7C8A"/>
    <w:rsid w:val="008C7E2A"/>
    <w:rsid w:val="008D12F3"/>
    <w:rsid w:val="008D17FA"/>
    <w:rsid w:val="008D2B2E"/>
    <w:rsid w:val="008D35CA"/>
    <w:rsid w:val="008D6A35"/>
    <w:rsid w:val="008D6E9E"/>
    <w:rsid w:val="008D7CDF"/>
    <w:rsid w:val="008E2ADC"/>
    <w:rsid w:val="008E2B77"/>
    <w:rsid w:val="008E2F47"/>
    <w:rsid w:val="008E5346"/>
    <w:rsid w:val="008E6882"/>
    <w:rsid w:val="008E7070"/>
    <w:rsid w:val="008E7DB9"/>
    <w:rsid w:val="008F02B8"/>
    <w:rsid w:val="008F0A86"/>
    <w:rsid w:val="008F0B53"/>
    <w:rsid w:val="008F1C75"/>
    <w:rsid w:val="008F2F1C"/>
    <w:rsid w:val="008F3E9C"/>
    <w:rsid w:val="008F42F8"/>
    <w:rsid w:val="008F4F3E"/>
    <w:rsid w:val="008F50DF"/>
    <w:rsid w:val="008F5B2F"/>
    <w:rsid w:val="00900C9B"/>
    <w:rsid w:val="009019F0"/>
    <w:rsid w:val="00901DFB"/>
    <w:rsid w:val="009023DD"/>
    <w:rsid w:val="00902AEA"/>
    <w:rsid w:val="00904F0C"/>
    <w:rsid w:val="00905EEC"/>
    <w:rsid w:val="00906D56"/>
    <w:rsid w:val="0090777E"/>
    <w:rsid w:val="00911703"/>
    <w:rsid w:val="00912869"/>
    <w:rsid w:val="00912B05"/>
    <w:rsid w:val="00912E4D"/>
    <w:rsid w:val="00913ABB"/>
    <w:rsid w:val="0091484B"/>
    <w:rsid w:val="00914874"/>
    <w:rsid w:val="00915767"/>
    <w:rsid w:val="009158A4"/>
    <w:rsid w:val="009163A1"/>
    <w:rsid w:val="00917538"/>
    <w:rsid w:val="0092070E"/>
    <w:rsid w:val="00920930"/>
    <w:rsid w:val="009230A6"/>
    <w:rsid w:val="00924B58"/>
    <w:rsid w:val="00925132"/>
    <w:rsid w:val="00926369"/>
    <w:rsid w:val="009269A2"/>
    <w:rsid w:val="00927047"/>
    <w:rsid w:val="009302FC"/>
    <w:rsid w:val="00930BBD"/>
    <w:rsid w:val="00933338"/>
    <w:rsid w:val="0093347A"/>
    <w:rsid w:val="00934006"/>
    <w:rsid w:val="00934C45"/>
    <w:rsid w:val="0093500F"/>
    <w:rsid w:val="009356C4"/>
    <w:rsid w:val="00936478"/>
    <w:rsid w:val="009364CF"/>
    <w:rsid w:val="00936F67"/>
    <w:rsid w:val="00937D17"/>
    <w:rsid w:val="00941EC1"/>
    <w:rsid w:val="009469DD"/>
    <w:rsid w:val="00946A8B"/>
    <w:rsid w:val="009501FA"/>
    <w:rsid w:val="009502F2"/>
    <w:rsid w:val="009506B0"/>
    <w:rsid w:val="00950A96"/>
    <w:rsid w:val="00951F59"/>
    <w:rsid w:val="009532C5"/>
    <w:rsid w:val="00953FB2"/>
    <w:rsid w:val="0095622C"/>
    <w:rsid w:val="00960065"/>
    <w:rsid w:val="009601E1"/>
    <w:rsid w:val="009609D7"/>
    <w:rsid w:val="00960BBE"/>
    <w:rsid w:val="009630DB"/>
    <w:rsid w:val="0096336D"/>
    <w:rsid w:val="00964AE6"/>
    <w:rsid w:val="00965329"/>
    <w:rsid w:val="00966F99"/>
    <w:rsid w:val="00967046"/>
    <w:rsid w:val="0096763F"/>
    <w:rsid w:val="0096771A"/>
    <w:rsid w:val="009679B0"/>
    <w:rsid w:val="00967D21"/>
    <w:rsid w:val="0097076F"/>
    <w:rsid w:val="00971371"/>
    <w:rsid w:val="009722DD"/>
    <w:rsid w:val="009732EF"/>
    <w:rsid w:val="00973FB8"/>
    <w:rsid w:val="00975E89"/>
    <w:rsid w:val="00977074"/>
    <w:rsid w:val="009773EF"/>
    <w:rsid w:val="00980359"/>
    <w:rsid w:val="00980B13"/>
    <w:rsid w:val="00980FF7"/>
    <w:rsid w:val="009814CF"/>
    <w:rsid w:val="00982826"/>
    <w:rsid w:val="00983332"/>
    <w:rsid w:val="00983581"/>
    <w:rsid w:val="00983AC5"/>
    <w:rsid w:val="00983B4D"/>
    <w:rsid w:val="00985363"/>
    <w:rsid w:val="009864F1"/>
    <w:rsid w:val="00987CC2"/>
    <w:rsid w:val="009931B8"/>
    <w:rsid w:val="0099374C"/>
    <w:rsid w:val="00993889"/>
    <w:rsid w:val="009940E0"/>
    <w:rsid w:val="00994D35"/>
    <w:rsid w:val="009A0321"/>
    <w:rsid w:val="009A0B53"/>
    <w:rsid w:val="009A11FC"/>
    <w:rsid w:val="009A1528"/>
    <w:rsid w:val="009A1CC1"/>
    <w:rsid w:val="009A1CC3"/>
    <w:rsid w:val="009A1EC0"/>
    <w:rsid w:val="009A2288"/>
    <w:rsid w:val="009A2F57"/>
    <w:rsid w:val="009A2FDF"/>
    <w:rsid w:val="009A3214"/>
    <w:rsid w:val="009A4030"/>
    <w:rsid w:val="009A68BD"/>
    <w:rsid w:val="009A691E"/>
    <w:rsid w:val="009A76B0"/>
    <w:rsid w:val="009B03D3"/>
    <w:rsid w:val="009B0AA9"/>
    <w:rsid w:val="009B234D"/>
    <w:rsid w:val="009B24D4"/>
    <w:rsid w:val="009B3615"/>
    <w:rsid w:val="009B3BD2"/>
    <w:rsid w:val="009B5B7C"/>
    <w:rsid w:val="009B6BFC"/>
    <w:rsid w:val="009B7386"/>
    <w:rsid w:val="009B7696"/>
    <w:rsid w:val="009C0DB5"/>
    <w:rsid w:val="009C0F86"/>
    <w:rsid w:val="009C16F1"/>
    <w:rsid w:val="009C27E7"/>
    <w:rsid w:val="009C2D79"/>
    <w:rsid w:val="009C325D"/>
    <w:rsid w:val="009C3B53"/>
    <w:rsid w:val="009C6137"/>
    <w:rsid w:val="009C66F5"/>
    <w:rsid w:val="009C75E6"/>
    <w:rsid w:val="009C7AB9"/>
    <w:rsid w:val="009C7AF7"/>
    <w:rsid w:val="009C7B88"/>
    <w:rsid w:val="009D0252"/>
    <w:rsid w:val="009D09B8"/>
    <w:rsid w:val="009D1107"/>
    <w:rsid w:val="009D121F"/>
    <w:rsid w:val="009D2742"/>
    <w:rsid w:val="009D3AE3"/>
    <w:rsid w:val="009D4476"/>
    <w:rsid w:val="009D49F9"/>
    <w:rsid w:val="009D574E"/>
    <w:rsid w:val="009D58CF"/>
    <w:rsid w:val="009D768D"/>
    <w:rsid w:val="009D7B75"/>
    <w:rsid w:val="009D7CE5"/>
    <w:rsid w:val="009E054E"/>
    <w:rsid w:val="009E06EC"/>
    <w:rsid w:val="009E0B34"/>
    <w:rsid w:val="009E1094"/>
    <w:rsid w:val="009E16E6"/>
    <w:rsid w:val="009E2163"/>
    <w:rsid w:val="009E566D"/>
    <w:rsid w:val="009E5ED6"/>
    <w:rsid w:val="009E6872"/>
    <w:rsid w:val="009E6ED1"/>
    <w:rsid w:val="009E6FD6"/>
    <w:rsid w:val="009E75FE"/>
    <w:rsid w:val="009F1624"/>
    <w:rsid w:val="009F210E"/>
    <w:rsid w:val="009F2421"/>
    <w:rsid w:val="009F2C84"/>
    <w:rsid w:val="009F4814"/>
    <w:rsid w:val="009F56F4"/>
    <w:rsid w:val="009F6ADA"/>
    <w:rsid w:val="009F6E62"/>
    <w:rsid w:val="009F7D95"/>
    <w:rsid w:val="00A0165A"/>
    <w:rsid w:val="00A01887"/>
    <w:rsid w:val="00A04450"/>
    <w:rsid w:val="00A0688A"/>
    <w:rsid w:val="00A11072"/>
    <w:rsid w:val="00A1112D"/>
    <w:rsid w:val="00A11D7F"/>
    <w:rsid w:val="00A15EB1"/>
    <w:rsid w:val="00A1632F"/>
    <w:rsid w:val="00A177E8"/>
    <w:rsid w:val="00A253D6"/>
    <w:rsid w:val="00A26E6F"/>
    <w:rsid w:val="00A26E83"/>
    <w:rsid w:val="00A27573"/>
    <w:rsid w:val="00A27A5A"/>
    <w:rsid w:val="00A30B67"/>
    <w:rsid w:val="00A32C05"/>
    <w:rsid w:val="00A34F95"/>
    <w:rsid w:val="00A35365"/>
    <w:rsid w:val="00A3606C"/>
    <w:rsid w:val="00A408AF"/>
    <w:rsid w:val="00A4281E"/>
    <w:rsid w:val="00A43301"/>
    <w:rsid w:val="00A44AC3"/>
    <w:rsid w:val="00A45A05"/>
    <w:rsid w:val="00A4795E"/>
    <w:rsid w:val="00A50048"/>
    <w:rsid w:val="00A5039E"/>
    <w:rsid w:val="00A503C1"/>
    <w:rsid w:val="00A50B5B"/>
    <w:rsid w:val="00A50DCC"/>
    <w:rsid w:val="00A52779"/>
    <w:rsid w:val="00A53030"/>
    <w:rsid w:val="00A542F9"/>
    <w:rsid w:val="00A543C7"/>
    <w:rsid w:val="00A54B2D"/>
    <w:rsid w:val="00A55029"/>
    <w:rsid w:val="00A57FB2"/>
    <w:rsid w:val="00A62240"/>
    <w:rsid w:val="00A629CD"/>
    <w:rsid w:val="00A63DBB"/>
    <w:rsid w:val="00A6418A"/>
    <w:rsid w:val="00A64366"/>
    <w:rsid w:val="00A66F28"/>
    <w:rsid w:val="00A67D58"/>
    <w:rsid w:val="00A70B23"/>
    <w:rsid w:val="00A7131D"/>
    <w:rsid w:val="00A72BF4"/>
    <w:rsid w:val="00A73374"/>
    <w:rsid w:val="00A733A5"/>
    <w:rsid w:val="00A742EA"/>
    <w:rsid w:val="00A753DE"/>
    <w:rsid w:val="00A770B3"/>
    <w:rsid w:val="00A80757"/>
    <w:rsid w:val="00A83DE6"/>
    <w:rsid w:val="00A83ED6"/>
    <w:rsid w:val="00A913B2"/>
    <w:rsid w:val="00A91992"/>
    <w:rsid w:val="00A926E7"/>
    <w:rsid w:val="00A92CCA"/>
    <w:rsid w:val="00A9343A"/>
    <w:rsid w:val="00A94BA8"/>
    <w:rsid w:val="00A96BBC"/>
    <w:rsid w:val="00A97323"/>
    <w:rsid w:val="00A97471"/>
    <w:rsid w:val="00AA0974"/>
    <w:rsid w:val="00AA13FA"/>
    <w:rsid w:val="00AA2579"/>
    <w:rsid w:val="00AA3DB4"/>
    <w:rsid w:val="00AA3F2C"/>
    <w:rsid w:val="00AA4C5E"/>
    <w:rsid w:val="00AA5CA1"/>
    <w:rsid w:val="00AA69CA"/>
    <w:rsid w:val="00AA70DA"/>
    <w:rsid w:val="00AA725B"/>
    <w:rsid w:val="00AB0090"/>
    <w:rsid w:val="00AB1812"/>
    <w:rsid w:val="00AB1BDD"/>
    <w:rsid w:val="00AB3269"/>
    <w:rsid w:val="00AB6AB8"/>
    <w:rsid w:val="00AB79FC"/>
    <w:rsid w:val="00AB7DC0"/>
    <w:rsid w:val="00AC2583"/>
    <w:rsid w:val="00AC25FE"/>
    <w:rsid w:val="00AC28AF"/>
    <w:rsid w:val="00AC3A66"/>
    <w:rsid w:val="00AC627B"/>
    <w:rsid w:val="00AC6965"/>
    <w:rsid w:val="00AC6B7B"/>
    <w:rsid w:val="00AC785F"/>
    <w:rsid w:val="00AC7D03"/>
    <w:rsid w:val="00AD039E"/>
    <w:rsid w:val="00AD171F"/>
    <w:rsid w:val="00AD19CC"/>
    <w:rsid w:val="00AD1AC9"/>
    <w:rsid w:val="00AD4AD5"/>
    <w:rsid w:val="00AD5265"/>
    <w:rsid w:val="00AD6202"/>
    <w:rsid w:val="00AD6DDC"/>
    <w:rsid w:val="00AD7362"/>
    <w:rsid w:val="00AE183A"/>
    <w:rsid w:val="00AE215D"/>
    <w:rsid w:val="00AE4C7C"/>
    <w:rsid w:val="00AE6D98"/>
    <w:rsid w:val="00AE7188"/>
    <w:rsid w:val="00AE7A28"/>
    <w:rsid w:val="00AF05C1"/>
    <w:rsid w:val="00AF09AC"/>
    <w:rsid w:val="00AF0AC5"/>
    <w:rsid w:val="00AF0EFD"/>
    <w:rsid w:val="00AF262D"/>
    <w:rsid w:val="00AF32A2"/>
    <w:rsid w:val="00AF3DFF"/>
    <w:rsid w:val="00AF4AF0"/>
    <w:rsid w:val="00AF4D2C"/>
    <w:rsid w:val="00AF52EF"/>
    <w:rsid w:val="00B03478"/>
    <w:rsid w:val="00B0391B"/>
    <w:rsid w:val="00B03945"/>
    <w:rsid w:val="00B0399D"/>
    <w:rsid w:val="00B03F0E"/>
    <w:rsid w:val="00B045D5"/>
    <w:rsid w:val="00B06D23"/>
    <w:rsid w:val="00B0701A"/>
    <w:rsid w:val="00B0778B"/>
    <w:rsid w:val="00B11E67"/>
    <w:rsid w:val="00B12757"/>
    <w:rsid w:val="00B1384D"/>
    <w:rsid w:val="00B1415A"/>
    <w:rsid w:val="00B1439E"/>
    <w:rsid w:val="00B149EF"/>
    <w:rsid w:val="00B14E91"/>
    <w:rsid w:val="00B150DD"/>
    <w:rsid w:val="00B15B7E"/>
    <w:rsid w:val="00B16AA4"/>
    <w:rsid w:val="00B1796B"/>
    <w:rsid w:val="00B17A1D"/>
    <w:rsid w:val="00B202C5"/>
    <w:rsid w:val="00B20644"/>
    <w:rsid w:val="00B21193"/>
    <w:rsid w:val="00B2235A"/>
    <w:rsid w:val="00B225BF"/>
    <w:rsid w:val="00B22BA0"/>
    <w:rsid w:val="00B22C37"/>
    <w:rsid w:val="00B2457D"/>
    <w:rsid w:val="00B24B1A"/>
    <w:rsid w:val="00B24E86"/>
    <w:rsid w:val="00B25A8A"/>
    <w:rsid w:val="00B267BA"/>
    <w:rsid w:val="00B26BA7"/>
    <w:rsid w:val="00B277B4"/>
    <w:rsid w:val="00B27DC8"/>
    <w:rsid w:val="00B30C8E"/>
    <w:rsid w:val="00B30F25"/>
    <w:rsid w:val="00B30FCC"/>
    <w:rsid w:val="00B310B0"/>
    <w:rsid w:val="00B31894"/>
    <w:rsid w:val="00B31CA5"/>
    <w:rsid w:val="00B3207B"/>
    <w:rsid w:val="00B336E3"/>
    <w:rsid w:val="00B33AA9"/>
    <w:rsid w:val="00B33C92"/>
    <w:rsid w:val="00B359D6"/>
    <w:rsid w:val="00B35B0D"/>
    <w:rsid w:val="00B377C2"/>
    <w:rsid w:val="00B41894"/>
    <w:rsid w:val="00B42B95"/>
    <w:rsid w:val="00B444DF"/>
    <w:rsid w:val="00B45CEA"/>
    <w:rsid w:val="00B461C1"/>
    <w:rsid w:val="00B46460"/>
    <w:rsid w:val="00B471D0"/>
    <w:rsid w:val="00B47ABE"/>
    <w:rsid w:val="00B47C7B"/>
    <w:rsid w:val="00B5054E"/>
    <w:rsid w:val="00B50887"/>
    <w:rsid w:val="00B55C90"/>
    <w:rsid w:val="00B574FD"/>
    <w:rsid w:val="00B607B3"/>
    <w:rsid w:val="00B639E5"/>
    <w:rsid w:val="00B64774"/>
    <w:rsid w:val="00B6483F"/>
    <w:rsid w:val="00B64B74"/>
    <w:rsid w:val="00B66009"/>
    <w:rsid w:val="00B67190"/>
    <w:rsid w:val="00B71892"/>
    <w:rsid w:val="00B720D7"/>
    <w:rsid w:val="00B73F95"/>
    <w:rsid w:val="00B75FB9"/>
    <w:rsid w:val="00B76CAA"/>
    <w:rsid w:val="00B77E2A"/>
    <w:rsid w:val="00B8073F"/>
    <w:rsid w:val="00B80BA8"/>
    <w:rsid w:val="00B82678"/>
    <w:rsid w:val="00B87B48"/>
    <w:rsid w:val="00B90AA0"/>
    <w:rsid w:val="00B912D9"/>
    <w:rsid w:val="00B925E8"/>
    <w:rsid w:val="00B926D7"/>
    <w:rsid w:val="00B92E01"/>
    <w:rsid w:val="00B92EAE"/>
    <w:rsid w:val="00B93728"/>
    <w:rsid w:val="00B94301"/>
    <w:rsid w:val="00B94712"/>
    <w:rsid w:val="00B94957"/>
    <w:rsid w:val="00B96EC7"/>
    <w:rsid w:val="00B97DAB"/>
    <w:rsid w:val="00BA1BE8"/>
    <w:rsid w:val="00BA20B6"/>
    <w:rsid w:val="00BA26C8"/>
    <w:rsid w:val="00BA36A0"/>
    <w:rsid w:val="00BA3C77"/>
    <w:rsid w:val="00BA3FF2"/>
    <w:rsid w:val="00BA5C64"/>
    <w:rsid w:val="00BA5FEE"/>
    <w:rsid w:val="00BA7705"/>
    <w:rsid w:val="00BB16FA"/>
    <w:rsid w:val="00BB1D55"/>
    <w:rsid w:val="00BB2D12"/>
    <w:rsid w:val="00BB33E9"/>
    <w:rsid w:val="00BB4502"/>
    <w:rsid w:val="00BB53B3"/>
    <w:rsid w:val="00BB6AAA"/>
    <w:rsid w:val="00BB785D"/>
    <w:rsid w:val="00BB7C2C"/>
    <w:rsid w:val="00BC0205"/>
    <w:rsid w:val="00BC0408"/>
    <w:rsid w:val="00BC06B8"/>
    <w:rsid w:val="00BC1B25"/>
    <w:rsid w:val="00BC30FB"/>
    <w:rsid w:val="00BC367A"/>
    <w:rsid w:val="00BC48E8"/>
    <w:rsid w:val="00BC566F"/>
    <w:rsid w:val="00BC5D4D"/>
    <w:rsid w:val="00BC6222"/>
    <w:rsid w:val="00BC67A9"/>
    <w:rsid w:val="00BC71DC"/>
    <w:rsid w:val="00BD1372"/>
    <w:rsid w:val="00BD187A"/>
    <w:rsid w:val="00BD1A90"/>
    <w:rsid w:val="00BD2A2D"/>
    <w:rsid w:val="00BD54EA"/>
    <w:rsid w:val="00BD6EF4"/>
    <w:rsid w:val="00BE0044"/>
    <w:rsid w:val="00BE14DD"/>
    <w:rsid w:val="00BE14F6"/>
    <w:rsid w:val="00BE219B"/>
    <w:rsid w:val="00BE233C"/>
    <w:rsid w:val="00BE276D"/>
    <w:rsid w:val="00BE2922"/>
    <w:rsid w:val="00BE3216"/>
    <w:rsid w:val="00BE707A"/>
    <w:rsid w:val="00BE7ADC"/>
    <w:rsid w:val="00BF0FBB"/>
    <w:rsid w:val="00BF13B2"/>
    <w:rsid w:val="00BF221C"/>
    <w:rsid w:val="00BF2A7B"/>
    <w:rsid w:val="00BF3666"/>
    <w:rsid w:val="00BF48D8"/>
    <w:rsid w:val="00BF4C39"/>
    <w:rsid w:val="00BF5291"/>
    <w:rsid w:val="00BF5839"/>
    <w:rsid w:val="00BF6C04"/>
    <w:rsid w:val="00BF7666"/>
    <w:rsid w:val="00BF781E"/>
    <w:rsid w:val="00BF7CFC"/>
    <w:rsid w:val="00C00545"/>
    <w:rsid w:val="00C018EA"/>
    <w:rsid w:val="00C01E14"/>
    <w:rsid w:val="00C04444"/>
    <w:rsid w:val="00C04714"/>
    <w:rsid w:val="00C047BD"/>
    <w:rsid w:val="00C06131"/>
    <w:rsid w:val="00C06194"/>
    <w:rsid w:val="00C06C6F"/>
    <w:rsid w:val="00C0754F"/>
    <w:rsid w:val="00C07E0F"/>
    <w:rsid w:val="00C07E9F"/>
    <w:rsid w:val="00C108E2"/>
    <w:rsid w:val="00C118D0"/>
    <w:rsid w:val="00C11B39"/>
    <w:rsid w:val="00C11FC4"/>
    <w:rsid w:val="00C120D4"/>
    <w:rsid w:val="00C12DE3"/>
    <w:rsid w:val="00C1398C"/>
    <w:rsid w:val="00C14586"/>
    <w:rsid w:val="00C14BDC"/>
    <w:rsid w:val="00C15895"/>
    <w:rsid w:val="00C158B8"/>
    <w:rsid w:val="00C158CA"/>
    <w:rsid w:val="00C161DC"/>
    <w:rsid w:val="00C167AF"/>
    <w:rsid w:val="00C207F4"/>
    <w:rsid w:val="00C221FE"/>
    <w:rsid w:val="00C23536"/>
    <w:rsid w:val="00C23766"/>
    <w:rsid w:val="00C23ED6"/>
    <w:rsid w:val="00C259CB"/>
    <w:rsid w:val="00C25F5D"/>
    <w:rsid w:val="00C272A2"/>
    <w:rsid w:val="00C3083E"/>
    <w:rsid w:val="00C329C0"/>
    <w:rsid w:val="00C34F31"/>
    <w:rsid w:val="00C35694"/>
    <w:rsid w:val="00C367CD"/>
    <w:rsid w:val="00C37D99"/>
    <w:rsid w:val="00C40549"/>
    <w:rsid w:val="00C409E4"/>
    <w:rsid w:val="00C41D3A"/>
    <w:rsid w:val="00C42156"/>
    <w:rsid w:val="00C422F4"/>
    <w:rsid w:val="00C43A57"/>
    <w:rsid w:val="00C44197"/>
    <w:rsid w:val="00C441B5"/>
    <w:rsid w:val="00C46866"/>
    <w:rsid w:val="00C5090A"/>
    <w:rsid w:val="00C519D2"/>
    <w:rsid w:val="00C52182"/>
    <w:rsid w:val="00C529C2"/>
    <w:rsid w:val="00C52EB5"/>
    <w:rsid w:val="00C53F2A"/>
    <w:rsid w:val="00C5630E"/>
    <w:rsid w:val="00C5752D"/>
    <w:rsid w:val="00C57AAD"/>
    <w:rsid w:val="00C57B25"/>
    <w:rsid w:val="00C57CF0"/>
    <w:rsid w:val="00C617F3"/>
    <w:rsid w:val="00C62168"/>
    <w:rsid w:val="00C628DA"/>
    <w:rsid w:val="00C630E4"/>
    <w:rsid w:val="00C63695"/>
    <w:rsid w:val="00C63BEC"/>
    <w:rsid w:val="00C64120"/>
    <w:rsid w:val="00C662C1"/>
    <w:rsid w:val="00C66BBE"/>
    <w:rsid w:val="00C66E73"/>
    <w:rsid w:val="00C701D7"/>
    <w:rsid w:val="00C707E7"/>
    <w:rsid w:val="00C71AB0"/>
    <w:rsid w:val="00C721BB"/>
    <w:rsid w:val="00C73671"/>
    <w:rsid w:val="00C74B92"/>
    <w:rsid w:val="00C75374"/>
    <w:rsid w:val="00C756C8"/>
    <w:rsid w:val="00C75A4B"/>
    <w:rsid w:val="00C8056C"/>
    <w:rsid w:val="00C81933"/>
    <w:rsid w:val="00C81CB7"/>
    <w:rsid w:val="00C820F0"/>
    <w:rsid w:val="00C879BE"/>
    <w:rsid w:val="00C87FC2"/>
    <w:rsid w:val="00C904C0"/>
    <w:rsid w:val="00C91C9B"/>
    <w:rsid w:val="00C923D6"/>
    <w:rsid w:val="00C92ED5"/>
    <w:rsid w:val="00C930EF"/>
    <w:rsid w:val="00C94024"/>
    <w:rsid w:val="00C945EF"/>
    <w:rsid w:val="00C953CB"/>
    <w:rsid w:val="00C977F5"/>
    <w:rsid w:val="00C97A0A"/>
    <w:rsid w:val="00CA0BAE"/>
    <w:rsid w:val="00CA1A1D"/>
    <w:rsid w:val="00CA1F1B"/>
    <w:rsid w:val="00CA3FD9"/>
    <w:rsid w:val="00CA446B"/>
    <w:rsid w:val="00CA468A"/>
    <w:rsid w:val="00CA7F5F"/>
    <w:rsid w:val="00CB0EE7"/>
    <w:rsid w:val="00CB1848"/>
    <w:rsid w:val="00CB2071"/>
    <w:rsid w:val="00CB299E"/>
    <w:rsid w:val="00CB2FC1"/>
    <w:rsid w:val="00CB372A"/>
    <w:rsid w:val="00CB3A2D"/>
    <w:rsid w:val="00CB3A46"/>
    <w:rsid w:val="00CB6312"/>
    <w:rsid w:val="00CB66DD"/>
    <w:rsid w:val="00CB6F15"/>
    <w:rsid w:val="00CC04E5"/>
    <w:rsid w:val="00CC0DF6"/>
    <w:rsid w:val="00CC1C45"/>
    <w:rsid w:val="00CC2990"/>
    <w:rsid w:val="00CC6BE2"/>
    <w:rsid w:val="00CC7D0F"/>
    <w:rsid w:val="00CD00EE"/>
    <w:rsid w:val="00CD0886"/>
    <w:rsid w:val="00CD088C"/>
    <w:rsid w:val="00CD0A5A"/>
    <w:rsid w:val="00CD2780"/>
    <w:rsid w:val="00CD3F14"/>
    <w:rsid w:val="00CD51C8"/>
    <w:rsid w:val="00CD51D6"/>
    <w:rsid w:val="00CE3AA9"/>
    <w:rsid w:val="00CE3B29"/>
    <w:rsid w:val="00CE6B3C"/>
    <w:rsid w:val="00CE7CD8"/>
    <w:rsid w:val="00CF1313"/>
    <w:rsid w:val="00CF1ADF"/>
    <w:rsid w:val="00CF4B10"/>
    <w:rsid w:val="00CF4C75"/>
    <w:rsid w:val="00CF5419"/>
    <w:rsid w:val="00CF61A1"/>
    <w:rsid w:val="00D00517"/>
    <w:rsid w:val="00D01635"/>
    <w:rsid w:val="00D02687"/>
    <w:rsid w:val="00D029EB"/>
    <w:rsid w:val="00D04E90"/>
    <w:rsid w:val="00D06A54"/>
    <w:rsid w:val="00D06BAB"/>
    <w:rsid w:val="00D074CA"/>
    <w:rsid w:val="00D0762E"/>
    <w:rsid w:val="00D10F4A"/>
    <w:rsid w:val="00D11DC0"/>
    <w:rsid w:val="00D11EB1"/>
    <w:rsid w:val="00D11F31"/>
    <w:rsid w:val="00D125A9"/>
    <w:rsid w:val="00D12B98"/>
    <w:rsid w:val="00D13020"/>
    <w:rsid w:val="00D14E0D"/>
    <w:rsid w:val="00D14E3F"/>
    <w:rsid w:val="00D17438"/>
    <w:rsid w:val="00D179EC"/>
    <w:rsid w:val="00D204CE"/>
    <w:rsid w:val="00D205FD"/>
    <w:rsid w:val="00D20B16"/>
    <w:rsid w:val="00D216C2"/>
    <w:rsid w:val="00D22675"/>
    <w:rsid w:val="00D23860"/>
    <w:rsid w:val="00D24BB3"/>
    <w:rsid w:val="00D255B4"/>
    <w:rsid w:val="00D2627B"/>
    <w:rsid w:val="00D269AE"/>
    <w:rsid w:val="00D2715B"/>
    <w:rsid w:val="00D30349"/>
    <w:rsid w:val="00D31188"/>
    <w:rsid w:val="00D3143E"/>
    <w:rsid w:val="00D3225F"/>
    <w:rsid w:val="00D327AF"/>
    <w:rsid w:val="00D339D2"/>
    <w:rsid w:val="00D33EA9"/>
    <w:rsid w:val="00D3480C"/>
    <w:rsid w:val="00D348C5"/>
    <w:rsid w:val="00D35493"/>
    <w:rsid w:val="00D367CA"/>
    <w:rsid w:val="00D3751D"/>
    <w:rsid w:val="00D375FB"/>
    <w:rsid w:val="00D37F72"/>
    <w:rsid w:val="00D41B75"/>
    <w:rsid w:val="00D41EEF"/>
    <w:rsid w:val="00D4207E"/>
    <w:rsid w:val="00D429D5"/>
    <w:rsid w:val="00D42F98"/>
    <w:rsid w:val="00D437FD"/>
    <w:rsid w:val="00D43E65"/>
    <w:rsid w:val="00D44BDB"/>
    <w:rsid w:val="00D4675D"/>
    <w:rsid w:val="00D4682E"/>
    <w:rsid w:val="00D46E8F"/>
    <w:rsid w:val="00D472AE"/>
    <w:rsid w:val="00D47951"/>
    <w:rsid w:val="00D50974"/>
    <w:rsid w:val="00D52BB7"/>
    <w:rsid w:val="00D53260"/>
    <w:rsid w:val="00D54B2A"/>
    <w:rsid w:val="00D5532D"/>
    <w:rsid w:val="00D5672D"/>
    <w:rsid w:val="00D5782B"/>
    <w:rsid w:val="00D57CB5"/>
    <w:rsid w:val="00D61223"/>
    <w:rsid w:val="00D64CC6"/>
    <w:rsid w:val="00D65714"/>
    <w:rsid w:val="00D673DF"/>
    <w:rsid w:val="00D7005C"/>
    <w:rsid w:val="00D704B9"/>
    <w:rsid w:val="00D7164A"/>
    <w:rsid w:val="00D7258F"/>
    <w:rsid w:val="00D72E40"/>
    <w:rsid w:val="00D73A36"/>
    <w:rsid w:val="00D73C2D"/>
    <w:rsid w:val="00D742A4"/>
    <w:rsid w:val="00D743B5"/>
    <w:rsid w:val="00D74E76"/>
    <w:rsid w:val="00D7656C"/>
    <w:rsid w:val="00D77C9C"/>
    <w:rsid w:val="00D805CE"/>
    <w:rsid w:val="00D81A01"/>
    <w:rsid w:val="00D826E9"/>
    <w:rsid w:val="00D843E2"/>
    <w:rsid w:val="00D845E9"/>
    <w:rsid w:val="00D847AF"/>
    <w:rsid w:val="00D85565"/>
    <w:rsid w:val="00D8578C"/>
    <w:rsid w:val="00D85E1C"/>
    <w:rsid w:val="00D86189"/>
    <w:rsid w:val="00D863D1"/>
    <w:rsid w:val="00D87108"/>
    <w:rsid w:val="00D8721D"/>
    <w:rsid w:val="00D9417F"/>
    <w:rsid w:val="00D95FD8"/>
    <w:rsid w:val="00D9637F"/>
    <w:rsid w:val="00D971DB"/>
    <w:rsid w:val="00DA09C8"/>
    <w:rsid w:val="00DA1032"/>
    <w:rsid w:val="00DA2A31"/>
    <w:rsid w:val="00DA4ECB"/>
    <w:rsid w:val="00DA73DA"/>
    <w:rsid w:val="00DB14F0"/>
    <w:rsid w:val="00DB20F7"/>
    <w:rsid w:val="00DB376A"/>
    <w:rsid w:val="00DB4512"/>
    <w:rsid w:val="00DB647E"/>
    <w:rsid w:val="00DB6808"/>
    <w:rsid w:val="00DB6FB0"/>
    <w:rsid w:val="00DB7F3E"/>
    <w:rsid w:val="00DC0AA0"/>
    <w:rsid w:val="00DC0AE3"/>
    <w:rsid w:val="00DC1E59"/>
    <w:rsid w:val="00DC303C"/>
    <w:rsid w:val="00DC30C5"/>
    <w:rsid w:val="00DC3B84"/>
    <w:rsid w:val="00DC478A"/>
    <w:rsid w:val="00DC4DEE"/>
    <w:rsid w:val="00DC6811"/>
    <w:rsid w:val="00DC6E5B"/>
    <w:rsid w:val="00DD01B5"/>
    <w:rsid w:val="00DD0518"/>
    <w:rsid w:val="00DD1871"/>
    <w:rsid w:val="00DD217D"/>
    <w:rsid w:val="00DD23C9"/>
    <w:rsid w:val="00DD335A"/>
    <w:rsid w:val="00DD5DF1"/>
    <w:rsid w:val="00DD665C"/>
    <w:rsid w:val="00DD6F43"/>
    <w:rsid w:val="00DD7801"/>
    <w:rsid w:val="00DE087C"/>
    <w:rsid w:val="00DE0B5B"/>
    <w:rsid w:val="00DE1356"/>
    <w:rsid w:val="00DE2877"/>
    <w:rsid w:val="00DE3523"/>
    <w:rsid w:val="00DE3BA1"/>
    <w:rsid w:val="00DE56D4"/>
    <w:rsid w:val="00DE6AEB"/>
    <w:rsid w:val="00DE72BB"/>
    <w:rsid w:val="00DF11CE"/>
    <w:rsid w:val="00DF1284"/>
    <w:rsid w:val="00DF1D2F"/>
    <w:rsid w:val="00DF2789"/>
    <w:rsid w:val="00DF34A6"/>
    <w:rsid w:val="00DF34C0"/>
    <w:rsid w:val="00DF3C9B"/>
    <w:rsid w:val="00DF592F"/>
    <w:rsid w:val="00DF5A60"/>
    <w:rsid w:val="00DF6046"/>
    <w:rsid w:val="00DF644C"/>
    <w:rsid w:val="00DF74CD"/>
    <w:rsid w:val="00DF7BF6"/>
    <w:rsid w:val="00E00A72"/>
    <w:rsid w:val="00E01C7E"/>
    <w:rsid w:val="00E01D2C"/>
    <w:rsid w:val="00E01FBD"/>
    <w:rsid w:val="00E03258"/>
    <w:rsid w:val="00E04C18"/>
    <w:rsid w:val="00E05015"/>
    <w:rsid w:val="00E05547"/>
    <w:rsid w:val="00E0703E"/>
    <w:rsid w:val="00E07838"/>
    <w:rsid w:val="00E1070D"/>
    <w:rsid w:val="00E10DED"/>
    <w:rsid w:val="00E123BC"/>
    <w:rsid w:val="00E12804"/>
    <w:rsid w:val="00E12F08"/>
    <w:rsid w:val="00E13220"/>
    <w:rsid w:val="00E13F45"/>
    <w:rsid w:val="00E1435D"/>
    <w:rsid w:val="00E148AB"/>
    <w:rsid w:val="00E14B3D"/>
    <w:rsid w:val="00E17B05"/>
    <w:rsid w:val="00E20691"/>
    <w:rsid w:val="00E21365"/>
    <w:rsid w:val="00E2160E"/>
    <w:rsid w:val="00E23645"/>
    <w:rsid w:val="00E24903"/>
    <w:rsid w:val="00E30ABA"/>
    <w:rsid w:val="00E315E5"/>
    <w:rsid w:val="00E31AFD"/>
    <w:rsid w:val="00E32088"/>
    <w:rsid w:val="00E32E57"/>
    <w:rsid w:val="00E33CA0"/>
    <w:rsid w:val="00E349A2"/>
    <w:rsid w:val="00E36964"/>
    <w:rsid w:val="00E378F4"/>
    <w:rsid w:val="00E37A0C"/>
    <w:rsid w:val="00E42AAE"/>
    <w:rsid w:val="00E42CD7"/>
    <w:rsid w:val="00E43ED5"/>
    <w:rsid w:val="00E43FE2"/>
    <w:rsid w:val="00E44F7C"/>
    <w:rsid w:val="00E45579"/>
    <w:rsid w:val="00E455D0"/>
    <w:rsid w:val="00E4653D"/>
    <w:rsid w:val="00E46A99"/>
    <w:rsid w:val="00E46BAC"/>
    <w:rsid w:val="00E47E69"/>
    <w:rsid w:val="00E5064E"/>
    <w:rsid w:val="00E5102A"/>
    <w:rsid w:val="00E51A71"/>
    <w:rsid w:val="00E520E2"/>
    <w:rsid w:val="00E52A63"/>
    <w:rsid w:val="00E535CA"/>
    <w:rsid w:val="00E53791"/>
    <w:rsid w:val="00E55AEF"/>
    <w:rsid w:val="00E55CE2"/>
    <w:rsid w:val="00E55F28"/>
    <w:rsid w:val="00E57E9F"/>
    <w:rsid w:val="00E600DD"/>
    <w:rsid w:val="00E613B0"/>
    <w:rsid w:val="00E618B1"/>
    <w:rsid w:val="00E624CC"/>
    <w:rsid w:val="00E62EFD"/>
    <w:rsid w:val="00E62F27"/>
    <w:rsid w:val="00E63E09"/>
    <w:rsid w:val="00E661C7"/>
    <w:rsid w:val="00E662B8"/>
    <w:rsid w:val="00E6665F"/>
    <w:rsid w:val="00E70351"/>
    <w:rsid w:val="00E70C4F"/>
    <w:rsid w:val="00E739B2"/>
    <w:rsid w:val="00E73C82"/>
    <w:rsid w:val="00E743CA"/>
    <w:rsid w:val="00E749ED"/>
    <w:rsid w:val="00E74ECC"/>
    <w:rsid w:val="00E74F2D"/>
    <w:rsid w:val="00E76482"/>
    <w:rsid w:val="00E76ACB"/>
    <w:rsid w:val="00E822CE"/>
    <w:rsid w:val="00E834D8"/>
    <w:rsid w:val="00E83561"/>
    <w:rsid w:val="00E846E5"/>
    <w:rsid w:val="00E85112"/>
    <w:rsid w:val="00E85397"/>
    <w:rsid w:val="00E85524"/>
    <w:rsid w:val="00E8563E"/>
    <w:rsid w:val="00E8620E"/>
    <w:rsid w:val="00E865C2"/>
    <w:rsid w:val="00E875FC"/>
    <w:rsid w:val="00E8783E"/>
    <w:rsid w:val="00E92CAC"/>
    <w:rsid w:val="00E92F21"/>
    <w:rsid w:val="00E93EF8"/>
    <w:rsid w:val="00E9620A"/>
    <w:rsid w:val="00E964EA"/>
    <w:rsid w:val="00E96E3E"/>
    <w:rsid w:val="00E979C5"/>
    <w:rsid w:val="00E97A60"/>
    <w:rsid w:val="00EA13DA"/>
    <w:rsid w:val="00EA184D"/>
    <w:rsid w:val="00EA33CE"/>
    <w:rsid w:val="00EA3802"/>
    <w:rsid w:val="00EA40E8"/>
    <w:rsid w:val="00EA4730"/>
    <w:rsid w:val="00EA5378"/>
    <w:rsid w:val="00EA5653"/>
    <w:rsid w:val="00EA621E"/>
    <w:rsid w:val="00EA70B7"/>
    <w:rsid w:val="00EB18A9"/>
    <w:rsid w:val="00EB445B"/>
    <w:rsid w:val="00EB5218"/>
    <w:rsid w:val="00EB5A4A"/>
    <w:rsid w:val="00EB5BC9"/>
    <w:rsid w:val="00EB751E"/>
    <w:rsid w:val="00EB7E60"/>
    <w:rsid w:val="00EC15F9"/>
    <w:rsid w:val="00EC497E"/>
    <w:rsid w:val="00EC5416"/>
    <w:rsid w:val="00EC577C"/>
    <w:rsid w:val="00ED0FBB"/>
    <w:rsid w:val="00ED2552"/>
    <w:rsid w:val="00ED2D70"/>
    <w:rsid w:val="00ED5E7B"/>
    <w:rsid w:val="00ED5EE3"/>
    <w:rsid w:val="00ED7467"/>
    <w:rsid w:val="00EE248F"/>
    <w:rsid w:val="00EE2F17"/>
    <w:rsid w:val="00EE3188"/>
    <w:rsid w:val="00EE4E90"/>
    <w:rsid w:val="00EE57FB"/>
    <w:rsid w:val="00EE71C7"/>
    <w:rsid w:val="00EE72B9"/>
    <w:rsid w:val="00EE753F"/>
    <w:rsid w:val="00EE76E3"/>
    <w:rsid w:val="00EF0185"/>
    <w:rsid w:val="00EF0D38"/>
    <w:rsid w:val="00EF1838"/>
    <w:rsid w:val="00EF1DDC"/>
    <w:rsid w:val="00F0123B"/>
    <w:rsid w:val="00F0127F"/>
    <w:rsid w:val="00F01C9E"/>
    <w:rsid w:val="00F04D08"/>
    <w:rsid w:val="00F04E96"/>
    <w:rsid w:val="00F058A9"/>
    <w:rsid w:val="00F063A2"/>
    <w:rsid w:val="00F0675D"/>
    <w:rsid w:val="00F0717E"/>
    <w:rsid w:val="00F07EE4"/>
    <w:rsid w:val="00F1191B"/>
    <w:rsid w:val="00F11C17"/>
    <w:rsid w:val="00F11EF1"/>
    <w:rsid w:val="00F12EBE"/>
    <w:rsid w:val="00F13DA0"/>
    <w:rsid w:val="00F14960"/>
    <w:rsid w:val="00F17169"/>
    <w:rsid w:val="00F17371"/>
    <w:rsid w:val="00F175F5"/>
    <w:rsid w:val="00F2163A"/>
    <w:rsid w:val="00F229D6"/>
    <w:rsid w:val="00F22F9D"/>
    <w:rsid w:val="00F238D4"/>
    <w:rsid w:val="00F259B0"/>
    <w:rsid w:val="00F27400"/>
    <w:rsid w:val="00F32367"/>
    <w:rsid w:val="00F3292A"/>
    <w:rsid w:val="00F37158"/>
    <w:rsid w:val="00F43002"/>
    <w:rsid w:val="00F431DA"/>
    <w:rsid w:val="00F43DC2"/>
    <w:rsid w:val="00F44365"/>
    <w:rsid w:val="00F4467A"/>
    <w:rsid w:val="00F45A92"/>
    <w:rsid w:val="00F46F88"/>
    <w:rsid w:val="00F46FC3"/>
    <w:rsid w:val="00F50935"/>
    <w:rsid w:val="00F5199B"/>
    <w:rsid w:val="00F5277C"/>
    <w:rsid w:val="00F528A1"/>
    <w:rsid w:val="00F52FD9"/>
    <w:rsid w:val="00F533E7"/>
    <w:rsid w:val="00F54412"/>
    <w:rsid w:val="00F54524"/>
    <w:rsid w:val="00F56F60"/>
    <w:rsid w:val="00F573CE"/>
    <w:rsid w:val="00F60014"/>
    <w:rsid w:val="00F60C69"/>
    <w:rsid w:val="00F638C2"/>
    <w:rsid w:val="00F662B5"/>
    <w:rsid w:val="00F6632E"/>
    <w:rsid w:val="00F66D10"/>
    <w:rsid w:val="00F67BE2"/>
    <w:rsid w:val="00F70317"/>
    <w:rsid w:val="00F70BC6"/>
    <w:rsid w:val="00F71B70"/>
    <w:rsid w:val="00F7478B"/>
    <w:rsid w:val="00F74D39"/>
    <w:rsid w:val="00F758A0"/>
    <w:rsid w:val="00F76915"/>
    <w:rsid w:val="00F76AB9"/>
    <w:rsid w:val="00F80A80"/>
    <w:rsid w:val="00F80F9E"/>
    <w:rsid w:val="00F82D2A"/>
    <w:rsid w:val="00F831ED"/>
    <w:rsid w:val="00F8450D"/>
    <w:rsid w:val="00F86C9C"/>
    <w:rsid w:val="00F87659"/>
    <w:rsid w:val="00F92037"/>
    <w:rsid w:val="00F92962"/>
    <w:rsid w:val="00F92BE1"/>
    <w:rsid w:val="00F94973"/>
    <w:rsid w:val="00F9585B"/>
    <w:rsid w:val="00F96724"/>
    <w:rsid w:val="00FA16E1"/>
    <w:rsid w:val="00FA1D17"/>
    <w:rsid w:val="00FA6943"/>
    <w:rsid w:val="00FA6BFB"/>
    <w:rsid w:val="00FA738B"/>
    <w:rsid w:val="00FA7852"/>
    <w:rsid w:val="00FA789B"/>
    <w:rsid w:val="00FB09FD"/>
    <w:rsid w:val="00FB2114"/>
    <w:rsid w:val="00FB30CB"/>
    <w:rsid w:val="00FB344E"/>
    <w:rsid w:val="00FB58E3"/>
    <w:rsid w:val="00FB71CD"/>
    <w:rsid w:val="00FB7ACE"/>
    <w:rsid w:val="00FC068E"/>
    <w:rsid w:val="00FC0D7C"/>
    <w:rsid w:val="00FC1BE1"/>
    <w:rsid w:val="00FC2CAC"/>
    <w:rsid w:val="00FC304D"/>
    <w:rsid w:val="00FC4358"/>
    <w:rsid w:val="00FC465F"/>
    <w:rsid w:val="00FC4F38"/>
    <w:rsid w:val="00FD2A7E"/>
    <w:rsid w:val="00FD5095"/>
    <w:rsid w:val="00FD5558"/>
    <w:rsid w:val="00FD6F8A"/>
    <w:rsid w:val="00FD7EAB"/>
    <w:rsid w:val="00FE0E87"/>
    <w:rsid w:val="00FE0F37"/>
    <w:rsid w:val="00FE26A4"/>
    <w:rsid w:val="00FE31F6"/>
    <w:rsid w:val="00FE3571"/>
    <w:rsid w:val="00FE4270"/>
    <w:rsid w:val="00FE4CF4"/>
    <w:rsid w:val="00FE71BB"/>
    <w:rsid w:val="00FF2FA6"/>
    <w:rsid w:val="00FF36F0"/>
    <w:rsid w:val="00FF48B0"/>
    <w:rsid w:val="00FF59C0"/>
    <w:rsid w:val="00FF5F66"/>
    <w:rsid w:val="00FF794B"/>
    <w:rsid w:val="00FF7986"/>
    <w:rsid w:val="01027E5C"/>
    <w:rsid w:val="01085400"/>
    <w:rsid w:val="01086C64"/>
    <w:rsid w:val="010F3B4F"/>
    <w:rsid w:val="01100175"/>
    <w:rsid w:val="011078C7"/>
    <w:rsid w:val="0116312F"/>
    <w:rsid w:val="01170C55"/>
    <w:rsid w:val="01177E4F"/>
    <w:rsid w:val="01211AD4"/>
    <w:rsid w:val="012333D4"/>
    <w:rsid w:val="012A6BDB"/>
    <w:rsid w:val="013558BC"/>
    <w:rsid w:val="01431A4A"/>
    <w:rsid w:val="01483505"/>
    <w:rsid w:val="014F4893"/>
    <w:rsid w:val="0167398B"/>
    <w:rsid w:val="016814B1"/>
    <w:rsid w:val="016D6AC7"/>
    <w:rsid w:val="016F283F"/>
    <w:rsid w:val="01763BCE"/>
    <w:rsid w:val="017D14E1"/>
    <w:rsid w:val="01827286"/>
    <w:rsid w:val="0187740D"/>
    <w:rsid w:val="018A7679"/>
    <w:rsid w:val="019422A6"/>
    <w:rsid w:val="01973062"/>
    <w:rsid w:val="019B1886"/>
    <w:rsid w:val="01A02A91"/>
    <w:rsid w:val="01A7022B"/>
    <w:rsid w:val="01AC75F0"/>
    <w:rsid w:val="01AD3445"/>
    <w:rsid w:val="01AD5116"/>
    <w:rsid w:val="01B12E58"/>
    <w:rsid w:val="01B85F94"/>
    <w:rsid w:val="01BB3CD7"/>
    <w:rsid w:val="01C012ED"/>
    <w:rsid w:val="01C20BC1"/>
    <w:rsid w:val="01CA5CC8"/>
    <w:rsid w:val="01CB0BD0"/>
    <w:rsid w:val="01CC5EE4"/>
    <w:rsid w:val="01CD7566"/>
    <w:rsid w:val="01D746EE"/>
    <w:rsid w:val="01D84888"/>
    <w:rsid w:val="01DD59FB"/>
    <w:rsid w:val="01E925F2"/>
    <w:rsid w:val="01EA636A"/>
    <w:rsid w:val="01FC0C68"/>
    <w:rsid w:val="01FE2930"/>
    <w:rsid w:val="01FF3BC3"/>
    <w:rsid w:val="02025461"/>
    <w:rsid w:val="02046181"/>
    <w:rsid w:val="020967F0"/>
    <w:rsid w:val="021013A5"/>
    <w:rsid w:val="02152AD8"/>
    <w:rsid w:val="02180DF9"/>
    <w:rsid w:val="022278B2"/>
    <w:rsid w:val="022950E4"/>
    <w:rsid w:val="022A6766"/>
    <w:rsid w:val="02315D47"/>
    <w:rsid w:val="023870D5"/>
    <w:rsid w:val="0241242E"/>
    <w:rsid w:val="02434727"/>
    <w:rsid w:val="024912E2"/>
    <w:rsid w:val="02493090"/>
    <w:rsid w:val="02511F45"/>
    <w:rsid w:val="02533F0F"/>
    <w:rsid w:val="02560F66"/>
    <w:rsid w:val="0256755B"/>
    <w:rsid w:val="025B2E81"/>
    <w:rsid w:val="025C7268"/>
    <w:rsid w:val="0261487E"/>
    <w:rsid w:val="026305F6"/>
    <w:rsid w:val="026E7778"/>
    <w:rsid w:val="026F1557"/>
    <w:rsid w:val="02781BC8"/>
    <w:rsid w:val="027C16B8"/>
    <w:rsid w:val="028D3795"/>
    <w:rsid w:val="029A7D90"/>
    <w:rsid w:val="02A069FC"/>
    <w:rsid w:val="02A40196"/>
    <w:rsid w:val="02B01361"/>
    <w:rsid w:val="02B20C36"/>
    <w:rsid w:val="02BE405C"/>
    <w:rsid w:val="02C32E43"/>
    <w:rsid w:val="02C62933"/>
    <w:rsid w:val="02CF7A3A"/>
    <w:rsid w:val="02D04C81"/>
    <w:rsid w:val="02D40B1C"/>
    <w:rsid w:val="02D74B40"/>
    <w:rsid w:val="02E1151B"/>
    <w:rsid w:val="02E43372"/>
    <w:rsid w:val="02EF12AC"/>
    <w:rsid w:val="02FA438B"/>
    <w:rsid w:val="02FC45A7"/>
    <w:rsid w:val="03060F81"/>
    <w:rsid w:val="03084CFA"/>
    <w:rsid w:val="03100052"/>
    <w:rsid w:val="03151325"/>
    <w:rsid w:val="03174F3D"/>
    <w:rsid w:val="031A7FE1"/>
    <w:rsid w:val="03247659"/>
    <w:rsid w:val="032553BF"/>
    <w:rsid w:val="03261624"/>
    <w:rsid w:val="0328714A"/>
    <w:rsid w:val="033250C0"/>
    <w:rsid w:val="0334745E"/>
    <w:rsid w:val="03394299"/>
    <w:rsid w:val="033C5596"/>
    <w:rsid w:val="033E696D"/>
    <w:rsid w:val="03483348"/>
    <w:rsid w:val="03500E46"/>
    <w:rsid w:val="03561F09"/>
    <w:rsid w:val="03681C3C"/>
    <w:rsid w:val="03716D43"/>
    <w:rsid w:val="03726617"/>
    <w:rsid w:val="0374413D"/>
    <w:rsid w:val="03767EB5"/>
    <w:rsid w:val="037800D1"/>
    <w:rsid w:val="037E4FBC"/>
    <w:rsid w:val="0385634A"/>
    <w:rsid w:val="0388408C"/>
    <w:rsid w:val="03885E3A"/>
    <w:rsid w:val="038C5CCB"/>
    <w:rsid w:val="038F541B"/>
    <w:rsid w:val="038F71C9"/>
    <w:rsid w:val="039B6B95"/>
    <w:rsid w:val="039B7CFC"/>
    <w:rsid w:val="039D18E6"/>
    <w:rsid w:val="03A2514E"/>
    <w:rsid w:val="03AF786B"/>
    <w:rsid w:val="03B024F5"/>
    <w:rsid w:val="03B22EB7"/>
    <w:rsid w:val="03B409DD"/>
    <w:rsid w:val="03B94246"/>
    <w:rsid w:val="03C54999"/>
    <w:rsid w:val="03D472D2"/>
    <w:rsid w:val="03DD1CE2"/>
    <w:rsid w:val="03DD4D50"/>
    <w:rsid w:val="03DD6186"/>
    <w:rsid w:val="03E33071"/>
    <w:rsid w:val="03E51230"/>
    <w:rsid w:val="03E5503B"/>
    <w:rsid w:val="03E70F95"/>
    <w:rsid w:val="03F434D0"/>
    <w:rsid w:val="03FA6D38"/>
    <w:rsid w:val="04025BED"/>
    <w:rsid w:val="04041965"/>
    <w:rsid w:val="040556DD"/>
    <w:rsid w:val="040A4AA1"/>
    <w:rsid w:val="040E6340"/>
    <w:rsid w:val="04133956"/>
    <w:rsid w:val="04166B3C"/>
    <w:rsid w:val="042C2C6A"/>
    <w:rsid w:val="0430275A"/>
    <w:rsid w:val="0431202E"/>
    <w:rsid w:val="043724BB"/>
    <w:rsid w:val="043B6B64"/>
    <w:rsid w:val="04455AD9"/>
    <w:rsid w:val="04463437"/>
    <w:rsid w:val="045301F6"/>
    <w:rsid w:val="045556A5"/>
    <w:rsid w:val="04581CB1"/>
    <w:rsid w:val="045C754E"/>
    <w:rsid w:val="04620439"/>
    <w:rsid w:val="04642403"/>
    <w:rsid w:val="04673CA2"/>
    <w:rsid w:val="046E77F5"/>
    <w:rsid w:val="04722402"/>
    <w:rsid w:val="047563BF"/>
    <w:rsid w:val="04781A0B"/>
    <w:rsid w:val="047D34C5"/>
    <w:rsid w:val="04854128"/>
    <w:rsid w:val="048843EE"/>
    <w:rsid w:val="048B5BE2"/>
    <w:rsid w:val="048C4F84"/>
    <w:rsid w:val="0495080F"/>
    <w:rsid w:val="049820AD"/>
    <w:rsid w:val="04A22F2C"/>
    <w:rsid w:val="04A24CDA"/>
    <w:rsid w:val="04A722F0"/>
    <w:rsid w:val="04AE18D1"/>
    <w:rsid w:val="04B11FDA"/>
    <w:rsid w:val="04B50EB1"/>
    <w:rsid w:val="04B62533"/>
    <w:rsid w:val="04BA2023"/>
    <w:rsid w:val="04BF588C"/>
    <w:rsid w:val="04C133B2"/>
    <w:rsid w:val="04C502C0"/>
    <w:rsid w:val="04CE5ACF"/>
    <w:rsid w:val="04D05CEB"/>
    <w:rsid w:val="04D72BD5"/>
    <w:rsid w:val="04D8694E"/>
    <w:rsid w:val="04E83035"/>
    <w:rsid w:val="04EA4C99"/>
    <w:rsid w:val="04EE7F1F"/>
    <w:rsid w:val="04F01EE9"/>
    <w:rsid w:val="04F05A45"/>
    <w:rsid w:val="04FA7115"/>
    <w:rsid w:val="0506170D"/>
    <w:rsid w:val="050B287F"/>
    <w:rsid w:val="050C147B"/>
    <w:rsid w:val="050E3AAA"/>
    <w:rsid w:val="05107E95"/>
    <w:rsid w:val="05123C0E"/>
    <w:rsid w:val="05177476"/>
    <w:rsid w:val="05191440"/>
    <w:rsid w:val="051E25B2"/>
    <w:rsid w:val="051F457C"/>
    <w:rsid w:val="051F632A"/>
    <w:rsid w:val="0523406D"/>
    <w:rsid w:val="0526590B"/>
    <w:rsid w:val="05282E7F"/>
    <w:rsid w:val="05283431"/>
    <w:rsid w:val="05327D53"/>
    <w:rsid w:val="053B3E81"/>
    <w:rsid w:val="054A15F9"/>
    <w:rsid w:val="054F4E62"/>
    <w:rsid w:val="05500BDA"/>
    <w:rsid w:val="0559183C"/>
    <w:rsid w:val="05595CE0"/>
    <w:rsid w:val="055967E4"/>
    <w:rsid w:val="05597A8E"/>
    <w:rsid w:val="05656433"/>
    <w:rsid w:val="056621AB"/>
    <w:rsid w:val="05663F59"/>
    <w:rsid w:val="05677887"/>
    <w:rsid w:val="05740424"/>
    <w:rsid w:val="05856AD5"/>
    <w:rsid w:val="05864E75"/>
    <w:rsid w:val="058A40EC"/>
    <w:rsid w:val="058E3D04"/>
    <w:rsid w:val="058F34B0"/>
    <w:rsid w:val="05940AC6"/>
    <w:rsid w:val="05A827C4"/>
    <w:rsid w:val="05AC22B4"/>
    <w:rsid w:val="05AC4062"/>
    <w:rsid w:val="05B1372E"/>
    <w:rsid w:val="05B2719F"/>
    <w:rsid w:val="05B44CC5"/>
    <w:rsid w:val="05B60A3D"/>
    <w:rsid w:val="05B922DB"/>
    <w:rsid w:val="05BF6CDE"/>
    <w:rsid w:val="05C94876"/>
    <w:rsid w:val="05CC12E2"/>
    <w:rsid w:val="05D05129"/>
    <w:rsid w:val="05D45367"/>
    <w:rsid w:val="05DB7947"/>
    <w:rsid w:val="05E01F5E"/>
    <w:rsid w:val="05E2167B"/>
    <w:rsid w:val="05E25CD6"/>
    <w:rsid w:val="05E56190"/>
    <w:rsid w:val="05E82D98"/>
    <w:rsid w:val="05E97064"/>
    <w:rsid w:val="05EB06F1"/>
    <w:rsid w:val="05F438D3"/>
    <w:rsid w:val="05F9301F"/>
    <w:rsid w:val="05FB0B46"/>
    <w:rsid w:val="05FB28F4"/>
    <w:rsid w:val="06021ED4"/>
    <w:rsid w:val="06071298"/>
    <w:rsid w:val="060E6ACB"/>
    <w:rsid w:val="06113EC5"/>
    <w:rsid w:val="06147E59"/>
    <w:rsid w:val="06175254"/>
    <w:rsid w:val="061B2F96"/>
    <w:rsid w:val="0620235A"/>
    <w:rsid w:val="06241FBA"/>
    <w:rsid w:val="06255BC2"/>
    <w:rsid w:val="0627193B"/>
    <w:rsid w:val="062A142B"/>
    <w:rsid w:val="063B67C0"/>
    <w:rsid w:val="064029FC"/>
    <w:rsid w:val="06420522"/>
    <w:rsid w:val="064249C6"/>
    <w:rsid w:val="064F0AD1"/>
    <w:rsid w:val="06583D70"/>
    <w:rsid w:val="065C3DBB"/>
    <w:rsid w:val="066E1317"/>
    <w:rsid w:val="0671705A"/>
    <w:rsid w:val="067A4160"/>
    <w:rsid w:val="067A57F6"/>
    <w:rsid w:val="067B3A34"/>
    <w:rsid w:val="067B57E2"/>
    <w:rsid w:val="067D155B"/>
    <w:rsid w:val="067F1777"/>
    <w:rsid w:val="067F52D3"/>
    <w:rsid w:val="06826B71"/>
    <w:rsid w:val="0685716D"/>
    <w:rsid w:val="06897EFF"/>
    <w:rsid w:val="068F04F6"/>
    <w:rsid w:val="06911C3B"/>
    <w:rsid w:val="06935222"/>
    <w:rsid w:val="06954AF6"/>
    <w:rsid w:val="069A65B0"/>
    <w:rsid w:val="069D1BFD"/>
    <w:rsid w:val="06A765D7"/>
    <w:rsid w:val="06A92350"/>
    <w:rsid w:val="06AB256C"/>
    <w:rsid w:val="06B92D8C"/>
    <w:rsid w:val="06BC02D5"/>
    <w:rsid w:val="06C07699"/>
    <w:rsid w:val="06C278B5"/>
    <w:rsid w:val="06C453DB"/>
    <w:rsid w:val="06CE1DB6"/>
    <w:rsid w:val="06D03D80"/>
    <w:rsid w:val="06D25D4A"/>
    <w:rsid w:val="06D27AF8"/>
    <w:rsid w:val="06D3249F"/>
    <w:rsid w:val="06DF0E03"/>
    <w:rsid w:val="06DF5D71"/>
    <w:rsid w:val="06E65352"/>
    <w:rsid w:val="06E718C8"/>
    <w:rsid w:val="06EE06AA"/>
    <w:rsid w:val="06F23CF7"/>
    <w:rsid w:val="06F9554A"/>
    <w:rsid w:val="06FA0DFD"/>
    <w:rsid w:val="07034156"/>
    <w:rsid w:val="07060142"/>
    <w:rsid w:val="07100621"/>
    <w:rsid w:val="07106873"/>
    <w:rsid w:val="07113584"/>
    <w:rsid w:val="0715624A"/>
    <w:rsid w:val="071F0864"/>
    <w:rsid w:val="07240910"/>
    <w:rsid w:val="072438BC"/>
    <w:rsid w:val="072916E2"/>
    <w:rsid w:val="07293490"/>
    <w:rsid w:val="072E6CF9"/>
    <w:rsid w:val="073562D9"/>
    <w:rsid w:val="07361BCC"/>
    <w:rsid w:val="07372051"/>
    <w:rsid w:val="073C1416"/>
    <w:rsid w:val="07532AE1"/>
    <w:rsid w:val="075527EB"/>
    <w:rsid w:val="07610E7C"/>
    <w:rsid w:val="07675A5B"/>
    <w:rsid w:val="076D5C17"/>
    <w:rsid w:val="0777244E"/>
    <w:rsid w:val="07792DDE"/>
    <w:rsid w:val="077A3CEC"/>
    <w:rsid w:val="078057A6"/>
    <w:rsid w:val="07807554"/>
    <w:rsid w:val="07837045"/>
    <w:rsid w:val="07950B26"/>
    <w:rsid w:val="07970828"/>
    <w:rsid w:val="07A54CCF"/>
    <w:rsid w:val="07A5520D"/>
    <w:rsid w:val="07A86AAB"/>
    <w:rsid w:val="07B0770E"/>
    <w:rsid w:val="07B137EF"/>
    <w:rsid w:val="07B436A2"/>
    <w:rsid w:val="07BA233A"/>
    <w:rsid w:val="07C03DF5"/>
    <w:rsid w:val="07C1191B"/>
    <w:rsid w:val="07CC22E9"/>
    <w:rsid w:val="07D01B5E"/>
    <w:rsid w:val="07D21D7A"/>
    <w:rsid w:val="07D258D6"/>
    <w:rsid w:val="07E01DA1"/>
    <w:rsid w:val="07E13D6B"/>
    <w:rsid w:val="07EF0236"/>
    <w:rsid w:val="07F10452"/>
    <w:rsid w:val="07F52985"/>
    <w:rsid w:val="07F7358F"/>
    <w:rsid w:val="07F7533D"/>
    <w:rsid w:val="07FB4E2D"/>
    <w:rsid w:val="07FC0BA5"/>
    <w:rsid w:val="07FD016F"/>
    <w:rsid w:val="080D4B60"/>
    <w:rsid w:val="08147C9D"/>
    <w:rsid w:val="08163A15"/>
    <w:rsid w:val="081859DF"/>
    <w:rsid w:val="081B54CF"/>
    <w:rsid w:val="081D12A0"/>
    <w:rsid w:val="08204893"/>
    <w:rsid w:val="08283748"/>
    <w:rsid w:val="082D6FB0"/>
    <w:rsid w:val="08316AA1"/>
    <w:rsid w:val="08326375"/>
    <w:rsid w:val="083566D7"/>
    <w:rsid w:val="08381BDD"/>
    <w:rsid w:val="083C36E3"/>
    <w:rsid w:val="083D5445"/>
    <w:rsid w:val="08404F2B"/>
    <w:rsid w:val="084C38DA"/>
    <w:rsid w:val="084C7436"/>
    <w:rsid w:val="08535B67"/>
    <w:rsid w:val="085409E1"/>
    <w:rsid w:val="085602B5"/>
    <w:rsid w:val="0856129C"/>
    <w:rsid w:val="08571D21"/>
    <w:rsid w:val="085F24BC"/>
    <w:rsid w:val="085F360E"/>
    <w:rsid w:val="08634780"/>
    <w:rsid w:val="086724C2"/>
    <w:rsid w:val="086A5B0F"/>
    <w:rsid w:val="086C7AD9"/>
    <w:rsid w:val="086E1AA3"/>
    <w:rsid w:val="086F1377"/>
    <w:rsid w:val="086F1AAE"/>
    <w:rsid w:val="08716E9D"/>
    <w:rsid w:val="08730E67"/>
    <w:rsid w:val="0873665C"/>
    <w:rsid w:val="087E15BA"/>
    <w:rsid w:val="08800C7C"/>
    <w:rsid w:val="0882554E"/>
    <w:rsid w:val="088766C0"/>
    <w:rsid w:val="08892439"/>
    <w:rsid w:val="088968DD"/>
    <w:rsid w:val="088E5CA1"/>
    <w:rsid w:val="08935065"/>
    <w:rsid w:val="0895702F"/>
    <w:rsid w:val="08962DA7"/>
    <w:rsid w:val="0897000B"/>
    <w:rsid w:val="089D7C92"/>
    <w:rsid w:val="08A13C26"/>
    <w:rsid w:val="08AA3346"/>
    <w:rsid w:val="08AC25CB"/>
    <w:rsid w:val="08AF5A15"/>
    <w:rsid w:val="08AF5C17"/>
    <w:rsid w:val="08B73A1E"/>
    <w:rsid w:val="08B80F70"/>
    <w:rsid w:val="08BC0A60"/>
    <w:rsid w:val="08C125DB"/>
    <w:rsid w:val="08C16076"/>
    <w:rsid w:val="08C416C3"/>
    <w:rsid w:val="08C82126"/>
    <w:rsid w:val="08C96CD9"/>
    <w:rsid w:val="08CA34D3"/>
    <w:rsid w:val="08CC0577"/>
    <w:rsid w:val="08CC2507"/>
    <w:rsid w:val="08D00067"/>
    <w:rsid w:val="08D2242B"/>
    <w:rsid w:val="08D613F6"/>
    <w:rsid w:val="08DA0EE6"/>
    <w:rsid w:val="08E27D9B"/>
    <w:rsid w:val="08E73603"/>
    <w:rsid w:val="08E91129"/>
    <w:rsid w:val="08F66825"/>
    <w:rsid w:val="090146C5"/>
    <w:rsid w:val="09016473"/>
    <w:rsid w:val="090D306A"/>
    <w:rsid w:val="09114527"/>
    <w:rsid w:val="091361A6"/>
    <w:rsid w:val="09150170"/>
    <w:rsid w:val="091728DC"/>
    <w:rsid w:val="091F0FEF"/>
    <w:rsid w:val="0926237D"/>
    <w:rsid w:val="09273A00"/>
    <w:rsid w:val="092B00C3"/>
    <w:rsid w:val="09300B06"/>
    <w:rsid w:val="09371E95"/>
    <w:rsid w:val="09374C23"/>
    <w:rsid w:val="093D1B68"/>
    <w:rsid w:val="09402270"/>
    <w:rsid w:val="094D16B8"/>
    <w:rsid w:val="094E5430"/>
    <w:rsid w:val="095011A8"/>
    <w:rsid w:val="09524F20"/>
    <w:rsid w:val="09526CCE"/>
    <w:rsid w:val="095742E5"/>
    <w:rsid w:val="095A2027"/>
    <w:rsid w:val="095C5D9F"/>
    <w:rsid w:val="09615163"/>
    <w:rsid w:val="0966277A"/>
    <w:rsid w:val="09663A33"/>
    <w:rsid w:val="096B7D90"/>
    <w:rsid w:val="096C6D0C"/>
    <w:rsid w:val="09734E97"/>
    <w:rsid w:val="09773B45"/>
    <w:rsid w:val="09776735"/>
    <w:rsid w:val="097F55EA"/>
    <w:rsid w:val="098443A3"/>
    <w:rsid w:val="098705F9"/>
    <w:rsid w:val="098B3F8E"/>
    <w:rsid w:val="098F7F23"/>
    <w:rsid w:val="099217C1"/>
    <w:rsid w:val="099A2423"/>
    <w:rsid w:val="099F1451"/>
    <w:rsid w:val="09A17C56"/>
    <w:rsid w:val="09A339CE"/>
    <w:rsid w:val="09AB6E12"/>
    <w:rsid w:val="09AD2157"/>
    <w:rsid w:val="09AF2373"/>
    <w:rsid w:val="09AF4121"/>
    <w:rsid w:val="09B2776D"/>
    <w:rsid w:val="09B96D4E"/>
    <w:rsid w:val="09BA4874"/>
    <w:rsid w:val="09BF1F59"/>
    <w:rsid w:val="09C6146A"/>
    <w:rsid w:val="09CD0A4B"/>
    <w:rsid w:val="09CF6571"/>
    <w:rsid w:val="09D1609A"/>
    <w:rsid w:val="09D21BBD"/>
    <w:rsid w:val="09D25622"/>
    <w:rsid w:val="09D706E7"/>
    <w:rsid w:val="09D771D4"/>
    <w:rsid w:val="09DB4BAE"/>
    <w:rsid w:val="09E10B33"/>
    <w:rsid w:val="09E22693"/>
    <w:rsid w:val="09E85885"/>
    <w:rsid w:val="09EA20BF"/>
    <w:rsid w:val="09EA6E0A"/>
    <w:rsid w:val="09EB0ED1"/>
    <w:rsid w:val="09ED69F7"/>
    <w:rsid w:val="09F204B1"/>
    <w:rsid w:val="09F2400E"/>
    <w:rsid w:val="09F45FD8"/>
    <w:rsid w:val="09FC30DE"/>
    <w:rsid w:val="0A0045C6"/>
    <w:rsid w:val="0A0124A3"/>
    <w:rsid w:val="0A0501E5"/>
    <w:rsid w:val="0A0A7122"/>
    <w:rsid w:val="0A0C04D1"/>
    <w:rsid w:val="0A0C1573"/>
    <w:rsid w:val="0A140428"/>
    <w:rsid w:val="0A160C99"/>
    <w:rsid w:val="0A1C72DC"/>
    <w:rsid w:val="0A1E3055"/>
    <w:rsid w:val="0A200B7B"/>
    <w:rsid w:val="0A2604A1"/>
    <w:rsid w:val="0A2F0DBE"/>
    <w:rsid w:val="0A396A53"/>
    <w:rsid w:val="0A3E54A5"/>
    <w:rsid w:val="0A427110"/>
    <w:rsid w:val="0A4A209B"/>
    <w:rsid w:val="0A4F320E"/>
    <w:rsid w:val="0A5117E0"/>
    <w:rsid w:val="0A56459C"/>
    <w:rsid w:val="0A59408D"/>
    <w:rsid w:val="0A621193"/>
    <w:rsid w:val="0A6901D6"/>
    <w:rsid w:val="0A6E5D8A"/>
    <w:rsid w:val="0A73514E"/>
    <w:rsid w:val="0A777305"/>
    <w:rsid w:val="0A79652B"/>
    <w:rsid w:val="0A7B04A7"/>
    <w:rsid w:val="0A7E1D45"/>
    <w:rsid w:val="0A825391"/>
    <w:rsid w:val="0A83110A"/>
    <w:rsid w:val="0A84735B"/>
    <w:rsid w:val="0A876E4C"/>
    <w:rsid w:val="0A894972"/>
    <w:rsid w:val="0A8A693C"/>
    <w:rsid w:val="0A8B7A99"/>
    <w:rsid w:val="0A8D3D36"/>
    <w:rsid w:val="0A8E1F88"/>
    <w:rsid w:val="0A916473"/>
    <w:rsid w:val="0A917CCA"/>
    <w:rsid w:val="0A981059"/>
    <w:rsid w:val="0A9D666F"/>
    <w:rsid w:val="0AA25A34"/>
    <w:rsid w:val="0AA51080"/>
    <w:rsid w:val="0AA62257"/>
    <w:rsid w:val="0AA7304A"/>
    <w:rsid w:val="0AB06448"/>
    <w:rsid w:val="0AB37C41"/>
    <w:rsid w:val="0AB47515"/>
    <w:rsid w:val="0AB614DF"/>
    <w:rsid w:val="0AB87005"/>
    <w:rsid w:val="0ABF0394"/>
    <w:rsid w:val="0AC534D0"/>
    <w:rsid w:val="0AC92FC0"/>
    <w:rsid w:val="0AD66408"/>
    <w:rsid w:val="0AD96F7B"/>
    <w:rsid w:val="0ADF474F"/>
    <w:rsid w:val="0AE02B29"/>
    <w:rsid w:val="0AE24082"/>
    <w:rsid w:val="0AE60A5A"/>
    <w:rsid w:val="0AE75B3C"/>
    <w:rsid w:val="0AE83751"/>
    <w:rsid w:val="0AE95411"/>
    <w:rsid w:val="0AEA2F37"/>
    <w:rsid w:val="0AEC3562"/>
    <w:rsid w:val="0AED7AD8"/>
    <w:rsid w:val="0AF33B5D"/>
    <w:rsid w:val="0AF35117"/>
    <w:rsid w:val="0AF37145"/>
    <w:rsid w:val="0AFB5144"/>
    <w:rsid w:val="0AFC15E8"/>
    <w:rsid w:val="0AFD700A"/>
    <w:rsid w:val="0B0549DE"/>
    <w:rsid w:val="0B065FC2"/>
    <w:rsid w:val="0B076F45"/>
    <w:rsid w:val="0B0A2510"/>
    <w:rsid w:val="0B1526A9"/>
    <w:rsid w:val="0B161F7E"/>
    <w:rsid w:val="0B163D2C"/>
    <w:rsid w:val="0B1D7864"/>
    <w:rsid w:val="0B220922"/>
    <w:rsid w:val="0B2B77D7"/>
    <w:rsid w:val="0B2C17A1"/>
    <w:rsid w:val="0B344E20"/>
    <w:rsid w:val="0B460AB5"/>
    <w:rsid w:val="0B48482D"/>
    <w:rsid w:val="0B4904F5"/>
    <w:rsid w:val="0B4D5672"/>
    <w:rsid w:val="0B4F695F"/>
    <w:rsid w:val="0B5A00BC"/>
    <w:rsid w:val="0B5C3E34"/>
    <w:rsid w:val="0B62022D"/>
    <w:rsid w:val="0B642CE9"/>
    <w:rsid w:val="0B64718D"/>
    <w:rsid w:val="0B6775ED"/>
    <w:rsid w:val="0B680A2B"/>
    <w:rsid w:val="0B6823E3"/>
    <w:rsid w:val="0B697506"/>
    <w:rsid w:val="0B6D6042"/>
    <w:rsid w:val="0B6E3B68"/>
    <w:rsid w:val="0B753148"/>
    <w:rsid w:val="0B7A42BB"/>
    <w:rsid w:val="0B7D1FFD"/>
    <w:rsid w:val="0B7E029C"/>
    <w:rsid w:val="0B81389B"/>
    <w:rsid w:val="0B845139"/>
    <w:rsid w:val="0B857ADD"/>
    <w:rsid w:val="0B865355"/>
    <w:rsid w:val="0B8F7583"/>
    <w:rsid w:val="0B974E6D"/>
    <w:rsid w:val="0B991ED6"/>
    <w:rsid w:val="0BA31A63"/>
    <w:rsid w:val="0BA76D59"/>
    <w:rsid w:val="0BAB72B9"/>
    <w:rsid w:val="0BB04180"/>
    <w:rsid w:val="0BBC2B25"/>
    <w:rsid w:val="0BBE5E9C"/>
    <w:rsid w:val="0BBF43C3"/>
    <w:rsid w:val="0BC11504"/>
    <w:rsid w:val="0BC32105"/>
    <w:rsid w:val="0BC47C2C"/>
    <w:rsid w:val="0BCA3494"/>
    <w:rsid w:val="0BCD4D32"/>
    <w:rsid w:val="0BD7351C"/>
    <w:rsid w:val="0BD936D7"/>
    <w:rsid w:val="0BE1433A"/>
    <w:rsid w:val="0BE45432"/>
    <w:rsid w:val="0BE856C8"/>
    <w:rsid w:val="0BF11EC0"/>
    <w:rsid w:val="0BF422BF"/>
    <w:rsid w:val="0BF4406D"/>
    <w:rsid w:val="0BF758C0"/>
    <w:rsid w:val="0BF978D5"/>
    <w:rsid w:val="0BFA364D"/>
    <w:rsid w:val="0BFA56BE"/>
    <w:rsid w:val="0BFC1173"/>
    <w:rsid w:val="0BFE313E"/>
    <w:rsid w:val="0BFE32AD"/>
    <w:rsid w:val="0C012C2E"/>
    <w:rsid w:val="0C051E25"/>
    <w:rsid w:val="0C0753B5"/>
    <w:rsid w:val="0C0A1AE2"/>
    <w:rsid w:val="0C0B3930"/>
    <w:rsid w:val="0C101C5A"/>
    <w:rsid w:val="0C1C7A68"/>
    <w:rsid w:val="0C264442"/>
    <w:rsid w:val="0C281F69"/>
    <w:rsid w:val="0C364685"/>
    <w:rsid w:val="0C3C6854"/>
    <w:rsid w:val="0C4274CE"/>
    <w:rsid w:val="0C436DA2"/>
    <w:rsid w:val="0C476893"/>
    <w:rsid w:val="0C483C69"/>
    <w:rsid w:val="0C4F3999"/>
    <w:rsid w:val="0C564D28"/>
    <w:rsid w:val="0C580AA0"/>
    <w:rsid w:val="0C5B0590"/>
    <w:rsid w:val="0C5F4AC6"/>
    <w:rsid w:val="0C6A07D3"/>
    <w:rsid w:val="0C6A432F"/>
    <w:rsid w:val="0C6C62F9"/>
    <w:rsid w:val="0C6D3E1F"/>
    <w:rsid w:val="0C6F6E83"/>
    <w:rsid w:val="0C727688"/>
    <w:rsid w:val="0C741652"/>
    <w:rsid w:val="0C7B02EA"/>
    <w:rsid w:val="0C826A96"/>
    <w:rsid w:val="0C853224"/>
    <w:rsid w:val="0C8573BB"/>
    <w:rsid w:val="0C871385"/>
    <w:rsid w:val="0C874EE1"/>
    <w:rsid w:val="0C882A07"/>
    <w:rsid w:val="0C886EAB"/>
    <w:rsid w:val="0C8C699B"/>
    <w:rsid w:val="0C8E2713"/>
    <w:rsid w:val="0C8F1FE8"/>
    <w:rsid w:val="0C8F3D9E"/>
    <w:rsid w:val="0C963376"/>
    <w:rsid w:val="0C9D4705"/>
    <w:rsid w:val="0CA5180B"/>
    <w:rsid w:val="0CA962C0"/>
    <w:rsid w:val="0CBB102F"/>
    <w:rsid w:val="0CBD0903"/>
    <w:rsid w:val="0CBE3ADF"/>
    <w:rsid w:val="0CC7352F"/>
    <w:rsid w:val="0CCE2B10"/>
    <w:rsid w:val="0CD12600"/>
    <w:rsid w:val="0CDC358F"/>
    <w:rsid w:val="0CE73BD2"/>
    <w:rsid w:val="0CE916F8"/>
    <w:rsid w:val="0CF01E3D"/>
    <w:rsid w:val="0CF54541"/>
    <w:rsid w:val="0CFC4E39"/>
    <w:rsid w:val="0D075066"/>
    <w:rsid w:val="0D076022"/>
    <w:rsid w:val="0D0C53E6"/>
    <w:rsid w:val="0D0E5602"/>
    <w:rsid w:val="0D0F4ED6"/>
    <w:rsid w:val="0D1424ED"/>
    <w:rsid w:val="0D183870"/>
    <w:rsid w:val="0D237F01"/>
    <w:rsid w:val="0D272220"/>
    <w:rsid w:val="0D2E116F"/>
    <w:rsid w:val="0D305579"/>
    <w:rsid w:val="0D3D707A"/>
    <w:rsid w:val="0D4A5F0F"/>
    <w:rsid w:val="0D4E3C51"/>
    <w:rsid w:val="0D51729D"/>
    <w:rsid w:val="0D5621EF"/>
    <w:rsid w:val="0D5D3E94"/>
    <w:rsid w:val="0D731909"/>
    <w:rsid w:val="0D786F20"/>
    <w:rsid w:val="0D7C6A10"/>
    <w:rsid w:val="0D8256A8"/>
    <w:rsid w:val="0D833342"/>
    <w:rsid w:val="0D8E229F"/>
    <w:rsid w:val="0D8E6B48"/>
    <w:rsid w:val="0D913B3D"/>
    <w:rsid w:val="0D9631B3"/>
    <w:rsid w:val="0DA56D4E"/>
    <w:rsid w:val="0DAD0977"/>
    <w:rsid w:val="0DCD2DC7"/>
    <w:rsid w:val="0DD34156"/>
    <w:rsid w:val="0DD759F4"/>
    <w:rsid w:val="0DDF0D4D"/>
    <w:rsid w:val="0DE14AC5"/>
    <w:rsid w:val="0DE2338C"/>
    <w:rsid w:val="0DE325EB"/>
    <w:rsid w:val="0DE545B5"/>
    <w:rsid w:val="0DF30354"/>
    <w:rsid w:val="0DF53817"/>
    <w:rsid w:val="0DF77E44"/>
    <w:rsid w:val="0DF81AFC"/>
    <w:rsid w:val="0DFE11D3"/>
    <w:rsid w:val="0E0407B3"/>
    <w:rsid w:val="0E056A05"/>
    <w:rsid w:val="0E083E00"/>
    <w:rsid w:val="0E0B314C"/>
    <w:rsid w:val="0E1053AA"/>
    <w:rsid w:val="0E1446AE"/>
    <w:rsid w:val="0E286250"/>
    <w:rsid w:val="0E2A021A"/>
    <w:rsid w:val="0E326048"/>
    <w:rsid w:val="0E39045D"/>
    <w:rsid w:val="0E3C619F"/>
    <w:rsid w:val="0E3D14D4"/>
    <w:rsid w:val="0E4312DC"/>
    <w:rsid w:val="0E47674E"/>
    <w:rsid w:val="0E5139F9"/>
    <w:rsid w:val="0E545297"/>
    <w:rsid w:val="0E5928AD"/>
    <w:rsid w:val="0E59465B"/>
    <w:rsid w:val="0E653000"/>
    <w:rsid w:val="0E6F20D1"/>
    <w:rsid w:val="0E7771D7"/>
    <w:rsid w:val="0E7A16E1"/>
    <w:rsid w:val="0E7E40C2"/>
    <w:rsid w:val="0E877EF9"/>
    <w:rsid w:val="0E8A5CBE"/>
    <w:rsid w:val="0E8D07A9"/>
    <w:rsid w:val="0E8D6688"/>
    <w:rsid w:val="0E8F2773"/>
    <w:rsid w:val="0E9154AE"/>
    <w:rsid w:val="0E924011"/>
    <w:rsid w:val="0E941B37"/>
    <w:rsid w:val="0E9E6512"/>
    <w:rsid w:val="0EA224A6"/>
    <w:rsid w:val="0EA83AFD"/>
    <w:rsid w:val="0EAA3109"/>
    <w:rsid w:val="0EAC50D3"/>
    <w:rsid w:val="0EAD49A7"/>
    <w:rsid w:val="0EB43F87"/>
    <w:rsid w:val="0EBE4E06"/>
    <w:rsid w:val="0EC71F0D"/>
    <w:rsid w:val="0EC86A0D"/>
    <w:rsid w:val="0ECC307F"/>
    <w:rsid w:val="0ECE5049"/>
    <w:rsid w:val="0ECF491D"/>
    <w:rsid w:val="0ED85EC8"/>
    <w:rsid w:val="0ED902E3"/>
    <w:rsid w:val="0ED939EE"/>
    <w:rsid w:val="0EDB1514"/>
    <w:rsid w:val="0EDB4E37"/>
    <w:rsid w:val="0EE228A3"/>
    <w:rsid w:val="0EE52393"/>
    <w:rsid w:val="0EF10D38"/>
    <w:rsid w:val="0EF16F8A"/>
    <w:rsid w:val="0EF645A0"/>
    <w:rsid w:val="0F000F7B"/>
    <w:rsid w:val="0F00541F"/>
    <w:rsid w:val="0F0235BF"/>
    <w:rsid w:val="0F024CF3"/>
    <w:rsid w:val="0F037D8A"/>
    <w:rsid w:val="0F041B11"/>
    <w:rsid w:val="0F0B6EF8"/>
    <w:rsid w:val="0F0F11BE"/>
    <w:rsid w:val="0F114F36"/>
    <w:rsid w:val="0F152C78"/>
    <w:rsid w:val="0F1B23D5"/>
    <w:rsid w:val="0F1D1E40"/>
    <w:rsid w:val="0F1F58A5"/>
    <w:rsid w:val="0F211BEE"/>
    <w:rsid w:val="0F232A12"/>
    <w:rsid w:val="0F241649"/>
    <w:rsid w:val="0F2459E7"/>
    <w:rsid w:val="0F2E788D"/>
    <w:rsid w:val="0F4470B9"/>
    <w:rsid w:val="0F4672D5"/>
    <w:rsid w:val="0F494FC6"/>
    <w:rsid w:val="0F4C0664"/>
    <w:rsid w:val="0F501F02"/>
    <w:rsid w:val="0F53554E"/>
    <w:rsid w:val="0F5372FC"/>
    <w:rsid w:val="0F59068B"/>
    <w:rsid w:val="0F6202A7"/>
    <w:rsid w:val="0F625791"/>
    <w:rsid w:val="0F6310DF"/>
    <w:rsid w:val="0F672DA8"/>
    <w:rsid w:val="0F6A2898"/>
    <w:rsid w:val="0F6E2388"/>
    <w:rsid w:val="0F707EAE"/>
    <w:rsid w:val="0F711E78"/>
    <w:rsid w:val="0F73799F"/>
    <w:rsid w:val="0F753717"/>
    <w:rsid w:val="0F760C96"/>
    <w:rsid w:val="0F7D4857"/>
    <w:rsid w:val="0F7F4595"/>
    <w:rsid w:val="0F824086"/>
    <w:rsid w:val="0F846DD9"/>
    <w:rsid w:val="0F855BBA"/>
    <w:rsid w:val="0F8727C0"/>
    <w:rsid w:val="0F900551"/>
    <w:rsid w:val="0F946326"/>
    <w:rsid w:val="0F94743F"/>
    <w:rsid w:val="0F9718DF"/>
    <w:rsid w:val="0F9811B3"/>
    <w:rsid w:val="0F993CB9"/>
    <w:rsid w:val="0F9D2C6D"/>
    <w:rsid w:val="0FA062BA"/>
    <w:rsid w:val="0FA249C8"/>
    <w:rsid w:val="0FA76AA4"/>
    <w:rsid w:val="0FB32491"/>
    <w:rsid w:val="0FBA5730"/>
    <w:rsid w:val="0FBB0798"/>
    <w:rsid w:val="0FBD0C1A"/>
    <w:rsid w:val="0FBD7979"/>
    <w:rsid w:val="0FC27C27"/>
    <w:rsid w:val="0FC85F3C"/>
    <w:rsid w:val="0FCA5A2E"/>
    <w:rsid w:val="0FCB2F92"/>
    <w:rsid w:val="0FCC7C5D"/>
    <w:rsid w:val="0FCE72CB"/>
    <w:rsid w:val="0FCF6AA6"/>
    <w:rsid w:val="0FD03043"/>
    <w:rsid w:val="0FD814C2"/>
    <w:rsid w:val="0FD952F8"/>
    <w:rsid w:val="0FDD12BC"/>
    <w:rsid w:val="0FE16FFE"/>
    <w:rsid w:val="0FE32D76"/>
    <w:rsid w:val="0FE928D1"/>
    <w:rsid w:val="0FF11DFE"/>
    <w:rsid w:val="0FF22FB9"/>
    <w:rsid w:val="0FF24D67"/>
    <w:rsid w:val="0FF46D31"/>
    <w:rsid w:val="0FF94348"/>
    <w:rsid w:val="0FF944B5"/>
    <w:rsid w:val="0FFD54BA"/>
    <w:rsid w:val="100824F0"/>
    <w:rsid w:val="100F603B"/>
    <w:rsid w:val="10282537"/>
    <w:rsid w:val="102B0279"/>
    <w:rsid w:val="103709CC"/>
    <w:rsid w:val="103D77A5"/>
    <w:rsid w:val="103F3D25"/>
    <w:rsid w:val="1045258B"/>
    <w:rsid w:val="104B26C9"/>
    <w:rsid w:val="10527522"/>
    <w:rsid w:val="1054157E"/>
    <w:rsid w:val="10545A22"/>
    <w:rsid w:val="10580537"/>
    <w:rsid w:val="10596B94"/>
    <w:rsid w:val="105A7D98"/>
    <w:rsid w:val="1065378B"/>
    <w:rsid w:val="10656C29"/>
    <w:rsid w:val="1066305F"/>
    <w:rsid w:val="10675F7B"/>
    <w:rsid w:val="10686DD7"/>
    <w:rsid w:val="10707EFD"/>
    <w:rsid w:val="10720610"/>
    <w:rsid w:val="107240FA"/>
    <w:rsid w:val="1078530F"/>
    <w:rsid w:val="1079390F"/>
    <w:rsid w:val="107B4D5D"/>
    <w:rsid w:val="107C0AD5"/>
    <w:rsid w:val="10832960"/>
    <w:rsid w:val="10853E2D"/>
    <w:rsid w:val="108B6652"/>
    <w:rsid w:val="108F0808"/>
    <w:rsid w:val="108F25B6"/>
    <w:rsid w:val="109167D7"/>
    <w:rsid w:val="1097590F"/>
    <w:rsid w:val="109776BD"/>
    <w:rsid w:val="10AA1CBD"/>
    <w:rsid w:val="10B4201D"/>
    <w:rsid w:val="10B85FB1"/>
    <w:rsid w:val="10BB784F"/>
    <w:rsid w:val="10BE4C49"/>
    <w:rsid w:val="10C5422A"/>
    <w:rsid w:val="10C761F4"/>
    <w:rsid w:val="10C763EA"/>
    <w:rsid w:val="10D451B4"/>
    <w:rsid w:val="10D821AF"/>
    <w:rsid w:val="10DE709A"/>
    <w:rsid w:val="10E072B6"/>
    <w:rsid w:val="10E30B54"/>
    <w:rsid w:val="10E548CC"/>
    <w:rsid w:val="10E65469"/>
    <w:rsid w:val="10E66141"/>
    <w:rsid w:val="10E741A0"/>
    <w:rsid w:val="10E76950"/>
    <w:rsid w:val="10F25B74"/>
    <w:rsid w:val="10F36FE9"/>
    <w:rsid w:val="10F429B5"/>
    <w:rsid w:val="10F42D61"/>
    <w:rsid w:val="10FB40F0"/>
    <w:rsid w:val="10FB7C4C"/>
    <w:rsid w:val="10FC7F60"/>
    <w:rsid w:val="10FE14EA"/>
    <w:rsid w:val="11140D0D"/>
    <w:rsid w:val="11162CD7"/>
    <w:rsid w:val="11164A85"/>
    <w:rsid w:val="111E1B8C"/>
    <w:rsid w:val="113373E5"/>
    <w:rsid w:val="113D2012"/>
    <w:rsid w:val="113F222E"/>
    <w:rsid w:val="11477335"/>
    <w:rsid w:val="114A128D"/>
    <w:rsid w:val="114A472F"/>
    <w:rsid w:val="114F61E9"/>
    <w:rsid w:val="11511F61"/>
    <w:rsid w:val="115630D4"/>
    <w:rsid w:val="11596F93"/>
    <w:rsid w:val="115B2DE0"/>
    <w:rsid w:val="11625F1D"/>
    <w:rsid w:val="11627CCB"/>
    <w:rsid w:val="116B3023"/>
    <w:rsid w:val="116C28F7"/>
    <w:rsid w:val="116E48C1"/>
    <w:rsid w:val="117417AC"/>
    <w:rsid w:val="11784980"/>
    <w:rsid w:val="117A14B8"/>
    <w:rsid w:val="117D68B3"/>
    <w:rsid w:val="11845E93"/>
    <w:rsid w:val="118714DF"/>
    <w:rsid w:val="118B7221"/>
    <w:rsid w:val="11902A8A"/>
    <w:rsid w:val="119203D5"/>
    <w:rsid w:val="11943483"/>
    <w:rsid w:val="119501F3"/>
    <w:rsid w:val="11963E18"/>
    <w:rsid w:val="11987B90"/>
    <w:rsid w:val="11991213"/>
    <w:rsid w:val="119F4A7B"/>
    <w:rsid w:val="11A26319"/>
    <w:rsid w:val="11A402E3"/>
    <w:rsid w:val="11A42091"/>
    <w:rsid w:val="11A958FA"/>
    <w:rsid w:val="11A97478"/>
    <w:rsid w:val="11AE00FA"/>
    <w:rsid w:val="11B322D4"/>
    <w:rsid w:val="11B5429E"/>
    <w:rsid w:val="11B76268"/>
    <w:rsid w:val="11B806FD"/>
    <w:rsid w:val="11BC011F"/>
    <w:rsid w:val="11BD75F7"/>
    <w:rsid w:val="11C95F9C"/>
    <w:rsid w:val="11D010D8"/>
    <w:rsid w:val="11D46663"/>
    <w:rsid w:val="11D566EF"/>
    <w:rsid w:val="11E132E5"/>
    <w:rsid w:val="11E46932"/>
    <w:rsid w:val="11E903EC"/>
    <w:rsid w:val="11EB4164"/>
    <w:rsid w:val="11EC57E6"/>
    <w:rsid w:val="11F0177A"/>
    <w:rsid w:val="11F052D6"/>
    <w:rsid w:val="11FC011F"/>
    <w:rsid w:val="11FC1ECD"/>
    <w:rsid w:val="11FD5C45"/>
    <w:rsid w:val="11FD79F3"/>
    <w:rsid w:val="120314AE"/>
    <w:rsid w:val="12042B30"/>
    <w:rsid w:val="12081DF9"/>
    <w:rsid w:val="1209283C"/>
    <w:rsid w:val="120945EA"/>
    <w:rsid w:val="12097BB6"/>
    <w:rsid w:val="120B2110"/>
    <w:rsid w:val="12136C38"/>
    <w:rsid w:val="1215189D"/>
    <w:rsid w:val="1218482D"/>
    <w:rsid w:val="12185560"/>
    <w:rsid w:val="121A2353"/>
    <w:rsid w:val="121A5F6A"/>
    <w:rsid w:val="121E0096"/>
    <w:rsid w:val="1226519C"/>
    <w:rsid w:val="122B4561"/>
    <w:rsid w:val="122D2087"/>
    <w:rsid w:val="1232769D"/>
    <w:rsid w:val="124A70DD"/>
    <w:rsid w:val="124E024F"/>
    <w:rsid w:val="124F64A1"/>
    <w:rsid w:val="12503FC7"/>
    <w:rsid w:val="12550F62"/>
    <w:rsid w:val="12582E7C"/>
    <w:rsid w:val="125F4F92"/>
    <w:rsid w:val="126161D4"/>
    <w:rsid w:val="126C5ED6"/>
    <w:rsid w:val="126D4B79"/>
    <w:rsid w:val="126D6927"/>
    <w:rsid w:val="12753A2E"/>
    <w:rsid w:val="127915D1"/>
    <w:rsid w:val="127F665A"/>
    <w:rsid w:val="12807A23"/>
    <w:rsid w:val="12887C05"/>
    <w:rsid w:val="128F4AEF"/>
    <w:rsid w:val="1292638E"/>
    <w:rsid w:val="12962C44"/>
    <w:rsid w:val="129739A4"/>
    <w:rsid w:val="129A3494"/>
    <w:rsid w:val="129B16E6"/>
    <w:rsid w:val="129C545E"/>
    <w:rsid w:val="12A03481"/>
    <w:rsid w:val="12A37162"/>
    <w:rsid w:val="12A4448E"/>
    <w:rsid w:val="12A54EC2"/>
    <w:rsid w:val="12B02CB8"/>
    <w:rsid w:val="12B04A66"/>
    <w:rsid w:val="12B16B16"/>
    <w:rsid w:val="12B83667"/>
    <w:rsid w:val="12B91954"/>
    <w:rsid w:val="12BB2799"/>
    <w:rsid w:val="12C81DAF"/>
    <w:rsid w:val="12CF313E"/>
    <w:rsid w:val="12D230BE"/>
    <w:rsid w:val="12D93FBD"/>
    <w:rsid w:val="12DC6B45"/>
    <w:rsid w:val="12DD1CFF"/>
    <w:rsid w:val="12DF64E9"/>
    <w:rsid w:val="12E017EF"/>
    <w:rsid w:val="12E3308D"/>
    <w:rsid w:val="12EC74E8"/>
    <w:rsid w:val="12EF1A32"/>
    <w:rsid w:val="12F4646A"/>
    <w:rsid w:val="12F72695"/>
    <w:rsid w:val="130059ED"/>
    <w:rsid w:val="130A686C"/>
    <w:rsid w:val="130C6140"/>
    <w:rsid w:val="130D1EB8"/>
    <w:rsid w:val="13145B25"/>
    <w:rsid w:val="1319085D"/>
    <w:rsid w:val="131B6383"/>
    <w:rsid w:val="1323348A"/>
    <w:rsid w:val="13250FB0"/>
    <w:rsid w:val="132629D5"/>
    <w:rsid w:val="13272F7A"/>
    <w:rsid w:val="132C4AE6"/>
    <w:rsid w:val="1332191F"/>
    <w:rsid w:val="133631BD"/>
    <w:rsid w:val="133D454B"/>
    <w:rsid w:val="134774B9"/>
    <w:rsid w:val="134C0C32"/>
    <w:rsid w:val="134F1DF4"/>
    <w:rsid w:val="134F24D1"/>
    <w:rsid w:val="13503426"/>
    <w:rsid w:val="13554580"/>
    <w:rsid w:val="13596EAB"/>
    <w:rsid w:val="136F4921"/>
    <w:rsid w:val="13743CE5"/>
    <w:rsid w:val="13781A27"/>
    <w:rsid w:val="13785584"/>
    <w:rsid w:val="13847195"/>
    <w:rsid w:val="138959E3"/>
    <w:rsid w:val="138E4DA7"/>
    <w:rsid w:val="13904FC3"/>
    <w:rsid w:val="13914897"/>
    <w:rsid w:val="13916645"/>
    <w:rsid w:val="13963C5C"/>
    <w:rsid w:val="13997BC0"/>
    <w:rsid w:val="139D148E"/>
    <w:rsid w:val="13A26AA4"/>
    <w:rsid w:val="13AB36AB"/>
    <w:rsid w:val="13B90651"/>
    <w:rsid w:val="13BA2040"/>
    <w:rsid w:val="13BB1914"/>
    <w:rsid w:val="13BB4256"/>
    <w:rsid w:val="13C54541"/>
    <w:rsid w:val="13C95DDF"/>
    <w:rsid w:val="13CA1B57"/>
    <w:rsid w:val="13D03611"/>
    <w:rsid w:val="13D34EB0"/>
    <w:rsid w:val="13E26EA1"/>
    <w:rsid w:val="13E500B2"/>
    <w:rsid w:val="13E9022F"/>
    <w:rsid w:val="13F43E5A"/>
    <w:rsid w:val="13F82B68"/>
    <w:rsid w:val="13FF7A53"/>
    <w:rsid w:val="14027543"/>
    <w:rsid w:val="140432BB"/>
    <w:rsid w:val="14077E33"/>
    <w:rsid w:val="140C2170"/>
    <w:rsid w:val="140E7C96"/>
    <w:rsid w:val="14103A0E"/>
    <w:rsid w:val="14133F5B"/>
    <w:rsid w:val="141352AC"/>
    <w:rsid w:val="14151024"/>
    <w:rsid w:val="1417616F"/>
    <w:rsid w:val="141C4E05"/>
    <w:rsid w:val="141F475E"/>
    <w:rsid w:val="14302302"/>
    <w:rsid w:val="14397409"/>
    <w:rsid w:val="143F38A8"/>
    <w:rsid w:val="14447B5C"/>
    <w:rsid w:val="144933C4"/>
    <w:rsid w:val="144F4739"/>
    <w:rsid w:val="1452387C"/>
    <w:rsid w:val="145558C5"/>
    <w:rsid w:val="14593607"/>
    <w:rsid w:val="145C4EA5"/>
    <w:rsid w:val="146401FE"/>
    <w:rsid w:val="147246C9"/>
    <w:rsid w:val="147A3D94"/>
    <w:rsid w:val="147D20BD"/>
    <w:rsid w:val="147E12BF"/>
    <w:rsid w:val="147E6704"/>
    <w:rsid w:val="147F3D33"/>
    <w:rsid w:val="14836D83"/>
    <w:rsid w:val="14854B12"/>
    <w:rsid w:val="14855BB9"/>
    <w:rsid w:val="148754D4"/>
    <w:rsid w:val="14890660"/>
    <w:rsid w:val="148B7538"/>
    <w:rsid w:val="149236FB"/>
    <w:rsid w:val="149F4479"/>
    <w:rsid w:val="14A132FF"/>
    <w:rsid w:val="14A336CE"/>
    <w:rsid w:val="14A47883"/>
    <w:rsid w:val="14B20F69"/>
    <w:rsid w:val="14B22D17"/>
    <w:rsid w:val="14B57A12"/>
    <w:rsid w:val="14B7657F"/>
    <w:rsid w:val="14B94426"/>
    <w:rsid w:val="14BD002F"/>
    <w:rsid w:val="14C30A80"/>
    <w:rsid w:val="14C63FA0"/>
    <w:rsid w:val="14C83A99"/>
    <w:rsid w:val="14C842E9"/>
    <w:rsid w:val="14C9681B"/>
    <w:rsid w:val="14CB5B87"/>
    <w:rsid w:val="14CB6E70"/>
    <w:rsid w:val="14CF1B1B"/>
    <w:rsid w:val="14D07938"/>
    <w:rsid w:val="14D25167"/>
    <w:rsid w:val="14DC7D94"/>
    <w:rsid w:val="14DF1632"/>
    <w:rsid w:val="14E0081B"/>
    <w:rsid w:val="14E135FC"/>
    <w:rsid w:val="14E530ED"/>
    <w:rsid w:val="14E76E65"/>
    <w:rsid w:val="14E94911"/>
    <w:rsid w:val="14EB7A75"/>
    <w:rsid w:val="14EC6FAA"/>
    <w:rsid w:val="14F22EE3"/>
    <w:rsid w:val="14F43330"/>
    <w:rsid w:val="14F72E20"/>
    <w:rsid w:val="14F96B98"/>
    <w:rsid w:val="14FB646C"/>
    <w:rsid w:val="14FC15C9"/>
    <w:rsid w:val="15095E33"/>
    <w:rsid w:val="150C68CB"/>
    <w:rsid w:val="150D43F1"/>
    <w:rsid w:val="15190FE8"/>
    <w:rsid w:val="1525173B"/>
    <w:rsid w:val="1525330E"/>
    <w:rsid w:val="152534E9"/>
    <w:rsid w:val="152817F7"/>
    <w:rsid w:val="152F4368"/>
    <w:rsid w:val="1534372C"/>
    <w:rsid w:val="15344D3E"/>
    <w:rsid w:val="15360842"/>
    <w:rsid w:val="153C6A85"/>
    <w:rsid w:val="153E0A4F"/>
    <w:rsid w:val="154E2DFB"/>
    <w:rsid w:val="15513D5A"/>
    <w:rsid w:val="15602773"/>
    <w:rsid w:val="156033BE"/>
    <w:rsid w:val="1565422D"/>
    <w:rsid w:val="15671D54"/>
    <w:rsid w:val="156A1844"/>
    <w:rsid w:val="156A7B41"/>
    <w:rsid w:val="15724254"/>
    <w:rsid w:val="15741D3D"/>
    <w:rsid w:val="15744470"/>
    <w:rsid w:val="15761F97"/>
    <w:rsid w:val="1577050F"/>
    <w:rsid w:val="15791A87"/>
    <w:rsid w:val="15793446"/>
    <w:rsid w:val="157F52EF"/>
    <w:rsid w:val="158305A9"/>
    <w:rsid w:val="15894C08"/>
    <w:rsid w:val="158D108E"/>
    <w:rsid w:val="158F3058"/>
    <w:rsid w:val="159174E1"/>
    <w:rsid w:val="15997A33"/>
    <w:rsid w:val="159B46E7"/>
    <w:rsid w:val="159E329B"/>
    <w:rsid w:val="15A21620"/>
    <w:rsid w:val="15A46B04"/>
    <w:rsid w:val="15A84292"/>
    <w:rsid w:val="15AA616B"/>
    <w:rsid w:val="15AF54A9"/>
    <w:rsid w:val="15AF7257"/>
    <w:rsid w:val="15B04730"/>
    <w:rsid w:val="15B8435D"/>
    <w:rsid w:val="15B8610B"/>
    <w:rsid w:val="15BE72D9"/>
    <w:rsid w:val="15BF4FEC"/>
    <w:rsid w:val="15C01464"/>
    <w:rsid w:val="15C7386F"/>
    <w:rsid w:val="15C745A0"/>
    <w:rsid w:val="15C81668"/>
    <w:rsid w:val="15C90318"/>
    <w:rsid w:val="15CA4090"/>
    <w:rsid w:val="15CB5EA1"/>
    <w:rsid w:val="15CE69EA"/>
    <w:rsid w:val="15D55AB8"/>
    <w:rsid w:val="15E0113D"/>
    <w:rsid w:val="15E213AD"/>
    <w:rsid w:val="15E74C42"/>
    <w:rsid w:val="15ED00B6"/>
    <w:rsid w:val="15EE7238"/>
    <w:rsid w:val="15EE7D7F"/>
    <w:rsid w:val="15FA6724"/>
    <w:rsid w:val="15FB06EE"/>
    <w:rsid w:val="15FB249C"/>
    <w:rsid w:val="15FE0ECE"/>
    <w:rsid w:val="1606156C"/>
    <w:rsid w:val="16077093"/>
    <w:rsid w:val="161D2412"/>
    <w:rsid w:val="16225C7A"/>
    <w:rsid w:val="162B0F4B"/>
    <w:rsid w:val="16300138"/>
    <w:rsid w:val="16315EBE"/>
    <w:rsid w:val="163B0AEA"/>
    <w:rsid w:val="163F3535"/>
    <w:rsid w:val="164200CB"/>
    <w:rsid w:val="16443E43"/>
    <w:rsid w:val="1647748F"/>
    <w:rsid w:val="164C4745"/>
    <w:rsid w:val="16541946"/>
    <w:rsid w:val="1655481A"/>
    <w:rsid w:val="165A5414"/>
    <w:rsid w:val="165F0DF8"/>
    <w:rsid w:val="165F2A2B"/>
    <w:rsid w:val="165F6212"/>
    <w:rsid w:val="16640041"/>
    <w:rsid w:val="166B756E"/>
    <w:rsid w:val="166D339A"/>
    <w:rsid w:val="166D67BE"/>
    <w:rsid w:val="166E0EC0"/>
    <w:rsid w:val="16734728"/>
    <w:rsid w:val="16790431"/>
    <w:rsid w:val="167F0609"/>
    <w:rsid w:val="1681154B"/>
    <w:rsid w:val="16816E45"/>
    <w:rsid w:val="16832BBD"/>
    <w:rsid w:val="16842491"/>
    <w:rsid w:val="168C3C03"/>
    <w:rsid w:val="168E3310"/>
    <w:rsid w:val="1694677A"/>
    <w:rsid w:val="16A50D85"/>
    <w:rsid w:val="16A6065A"/>
    <w:rsid w:val="16B03286"/>
    <w:rsid w:val="16B171C5"/>
    <w:rsid w:val="16B234A2"/>
    <w:rsid w:val="16B72EB1"/>
    <w:rsid w:val="16B8213B"/>
    <w:rsid w:val="16BF34C9"/>
    <w:rsid w:val="16C44F84"/>
    <w:rsid w:val="16C45831"/>
    <w:rsid w:val="16C46D32"/>
    <w:rsid w:val="16CB6312"/>
    <w:rsid w:val="16CF0C36"/>
    <w:rsid w:val="16D01B7A"/>
    <w:rsid w:val="16DC051F"/>
    <w:rsid w:val="16DC22CD"/>
    <w:rsid w:val="16DE5AD5"/>
    <w:rsid w:val="16E3365C"/>
    <w:rsid w:val="16E6314C"/>
    <w:rsid w:val="16E96798"/>
    <w:rsid w:val="16F22332"/>
    <w:rsid w:val="16F5513D"/>
    <w:rsid w:val="16F75359"/>
    <w:rsid w:val="16F92E7F"/>
    <w:rsid w:val="16F969DB"/>
    <w:rsid w:val="16F9740F"/>
    <w:rsid w:val="16FB135C"/>
    <w:rsid w:val="16FC68BB"/>
    <w:rsid w:val="170535D2"/>
    <w:rsid w:val="17092996"/>
    <w:rsid w:val="170A508C"/>
    <w:rsid w:val="170A6E3A"/>
    <w:rsid w:val="171C15F6"/>
    <w:rsid w:val="171C6935"/>
    <w:rsid w:val="17215F32"/>
    <w:rsid w:val="17237EFC"/>
    <w:rsid w:val="17263548"/>
    <w:rsid w:val="17273203"/>
    <w:rsid w:val="172872C1"/>
    <w:rsid w:val="172A128B"/>
    <w:rsid w:val="172D2B29"/>
    <w:rsid w:val="17375756"/>
    <w:rsid w:val="17377504"/>
    <w:rsid w:val="173E02AF"/>
    <w:rsid w:val="173E0892"/>
    <w:rsid w:val="17463BEB"/>
    <w:rsid w:val="17465999"/>
    <w:rsid w:val="174A36DB"/>
    <w:rsid w:val="17505DAF"/>
    <w:rsid w:val="17521D07"/>
    <w:rsid w:val="1752258F"/>
    <w:rsid w:val="175400B6"/>
    <w:rsid w:val="175B58E8"/>
    <w:rsid w:val="175E6059"/>
    <w:rsid w:val="17654071"/>
    <w:rsid w:val="17681B26"/>
    <w:rsid w:val="176959DC"/>
    <w:rsid w:val="176E561B"/>
    <w:rsid w:val="176F3141"/>
    <w:rsid w:val="1773037A"/>
    <w:rsid w:val="177402EB"/>
    <w:rsid w:val="17740758"/>
    <w:rsid w:val="177B7F9C"/>
    <w:rsid w:val="178169D1"/>
    <w:rsid w:val="17872239"/>
    <w:rsid w:val="1789535B"/>
    <w:rsid w:val="178A3AD7"/>
    <w:rsid w:val="178F7340"/>
    <w:rsid w:val="17905A3A"/>
    <w:rsid w:val="17A50911"/>
    <w:rsid w:val="17A852B9"/>
    <w:rsid w:val="17AD456C"/>
    <w:rsid w:val="17AF353E"/>
    <w:rsid w:val="17B10BE3"/>
    <w:rsid w:val="17B2302E"/>
    <w:rsid w:val="17B33EF9"/>
    <w:rsid w:val="17BC1E30"/>
    <w:rsid w:val="17D11706"/>
    <w:rsid w:val="17D905BB"/>
    <w:rsid w:val="17DB31F1"/>
    <w:rsid w:val="17E27ECE"/>
    <w:rsid w:val="17E551B2"/>
    <w:rsid w:val="17E55389"/>
    <w:rsid w:val="17EC02EE"/>
    <w:rsid w:val="17EC5922"/>
    <w:rsid w:val="17F3042A"/>
    <w:rsid w:val="17F51899"/>
    <w:rsid w:val="17F84EE5"/>
    <w:rsid w:val="17FA6EAF"/>
    <w:rsid w:val="17FB7856"/>
    <w:rsid w:val="18027BC4"/>
    <w:rsid w:val="180C0990"/>
    <w:rsid w:val="181066D2"/>
    <w:rsid w:val="18147845"/>
    <w:rsid w:val="18167A61"/>
    <w:rsid w:val="181D0DEF"/>
    <w:rsid w:val="1821268E"/>
    <w:rsid w:val="18251A52"/>
    <w:rsid w:val="18252F5E"/>
    <w:rsid w:val="18335F1D"/>
    <w:rsid w:val="18351218"/>
    <w:rsid w:val="18373DC6"/>
    <w:rsid w:val="18381785"/>
    <w:rsid w:val="183A3CF4"/>
    <w:rsid w:val="18447F8C"/>
    <w:rsid w:val="18450A85"/>
    <w:rsid w:val="18550589"/>
    <w:rsid w:val="185508FC"/>
    <w:rsid w:val="18561C0B"/>
    <w:rsid w:val="185736BF"/>
    <w:rsid w:val="185D11EC"/>
    <w:rsid w:val="185D743E"/>
    <w:rsid w:val="18607CEE"/>
    <w:rsid w:val="18644328"/>
    <w:rsid w:val="186500A0"/>
    <w:rsid w:val="18664544"/>
    <w:rsid w:val="186E51A7"/>
    <w:rsid w:val="18784278"/>
    <w:rsid w:val="187A1D9E"/>
    <w:rsid w:val="187D53EA"/>
    <w:rsid w:val="18822A00"/>
    <w:rsid w:val="188511EA"/>
    <w:rsid w:val="1888270D"/>
    <w:rsid w:val="18950242"/>
    <w:rsid w:val="189605A6"/>
    <w:rsid w:val="189746FE"/>
    <w:rsid w:val="189C1059"/>
    <w:rsid w:val="189C1D14"/>
    <w:rsid w:val="18A00DD0"/>
    <w:rsid w:val="18A4506D"/>
    <w:rsid w:val="18AE1A47"/>
    <w:rsid w:val="18B708FC"/>
    <w:rsid w:val="18BD7EDC"/>
    <w:rsid w:val="18C1177B"/>
    <w:rsid w:val="18C15C1F"/>
    <w:rsid w:val="18C31E40"/>
    <w:rsid w:val="18C80D5B"/>
    <w:rsid w:val="18C837EE"/>
    <w:rsid w:val="18CB25F9"/>
    <w:rsid w:val="18CC4530"/>
    <w:rsid w:val="18CC70E9"/>
    <w:rsid w:val="18CE20EA"/>
    <w:rsid w:val="18D04077"/>
    <w:rsid w:val="18D53478"/>
    <w:rsid w:val="18D86AC4"/>
    <w:rsid w:val="18DC0611"/>
    <w:rsid w:val="18DC65B5"/>
    <w:rsid w:val="18E37943"/>
    <w:rsid w:val="18EB67F8"/>
    <w:rsid w:val="18F27B86"/>
    <w:rsid w:val="18F45955"/>
    <w:rsid w:val="18F558C8"/>
    <w:rsid w:val="18F57676"/>
    <w:rsid w:val="18FA4C8D"/>
    <w:rsid w:val="18FA6A3B"/>
    <w:rsid w:val="19045B0B"/>
    <w:rsid w:val="190478B9"/>
    <w:rsid w:val="19063631"/>
    <w:rsid w:val="19066D08"/>
    <w:rsid w:val="19102702"/>
    <w:rsid w:val="19151AC7"/>
    <w:rsid w:val="191C2E55"/>
    <w:rsid w:val="191F46F3"/>
    <w:rsid w:val="1921046B"/>
    <w:rsid w:val="192B4E46"/>
    <w:rsid w:val="192D0BBE"/>
    <w:rsid w:val="192F4936"/>
    <w:rsid w:val="193957B5"/>
    <w:rsid w:val="193E2DCB"/>
    <w:rsid w:val="19406B43"/>
    <w:rsid w:val="194128BC"/>
    <w:rsid w:val="19434886"/>
    <w:rsid w:val="19483C4A"/>
    <w:rsid w:val="194D2C0B"/>
    <w:rsid w:val="19524AC9"/>
    <w:rsid w:val="19573E8D"/>
    <w:rsid w:val="19616ABA"/>
    <w:rsid w:val="19744A3F"/>
    <w:rsid w:val="1977452F"/>
    <w:rsid w:val="19781E82"/>
    <w:rsid w:val="197902A7"/>
    <w:rsid w:val="197B401F"/>
    <w:rsid w:val="197F1D31"/>
    <w:rsid w:val="198033E4"/>
    <w:rsid w:val="19810F0A"/>
    <w:rsid w:val="19850968"/>
    <w:rsid w:val="198B3B37"/>
    <w:rsid w:val="1991739F"/>
    <w:rsid w:val="19921369"/>
    <w:rsid w:val="19924EC5"/>
    <w:rsid w:val="19946E8F"/>
    <w:rsid w:val="1997703B"/>
    <w:rsid w:val="199D0EFC"/>
    <w:rsid w:val="199D21E8"/>
    <w:rsid w:val="199E386A"/>
    <w:rsid w:val="19A1335A"/>
    <w:rsid w:val="19A967CB"/>
    <w:rsid w:val="19AA3D70"/>
    <w:rsid w:val="19AF3CC9"/>
    <w:rsid w:val="19B248B2"/>
    <w:rsid w:val="19B4308D"/>
    <w:rsid w:val="19B62AF2"/>
    <w:rsid w:val="19B64A01"/>
    <w:rsid w:val="19BE215E"/>
    <w:rsid w:val="19BE3F0C"/>
    <w:rsid w:val="19CE05F3"/>
    <w:rsid w:val="19D86DEE"/>
    <w:rsid w:val="19D94606"/>
    <w:rsid w:val="19DB2D10"/>
    <w:rsid w:val="19DE5915"/>
    <w:rsid w:val="19E14936"/>
    <w:rsid w:val="19F416DC"/>
    <w:rsid w:val="19F636A6"/>
    <w:rsid w:val="19F80DB0"/>
    <w:rsid w:val="19FA13E8"/>
    <w:rsid w:val="1A02204B"/>
    <w:rsid w:val="1A085187"/>
    <w:rsid w:val="1A0E09F0"/>
    <w:rsid w:val="1A143B2C"/>
    <w:rsid w:val="1A18361C"/>
    <w:rsid w:val="1A1911FD"/>
    <w:rsid w:val="1A1B4EBB"/>
    <w:rsid w:val="1A204BC7"/>
    <w:rsid w:val="1A24438C"/>
    <w:rsid w:val="1A255D39"/>
    <w:rsid w:val="1A2C356C"/>
    <w:rsid w:val="1A2C70C8"/>
    <w:rsid w:val="1A3201C0"/>
    <w:rsid w:val="1A3506AB"/>
    <w:rsid w:val="1A381F10"/>
    <w:rsid w:val="1A383CBF"/>
    <w:rsid w:val="1A3B37AF"/>
    <w:rsid w:val="1A3B730B"/>
    <w:rsid w:val="1A3D7527"/>
    <w:rsid w:val="1A420699"/>
    <w:rsid w:val="1A427AAC"/>
    <w:rsid w:val="1A4563DB"/>
    <w:rsid w:val="1A472154"/>
    <w:rsid w:val="1A475CB0"/>
    <w:rsid w:val="1A497C7A"/>
    <w:rsid w:val="1A4A57A0"/>
    <w:rsid w:val="1A4C32C6"/>
    <w:rsid w:val="1A562397"/>
    <w:rsid w:val="1A5F2FF9"/>
    <w:rsid w:val="1A644AB4"/>
    <w:rsid w:val="1A6C3968"/>
    <w:rsid w:val="1A6E076A"/>
    <w:rsid w:val="1A705FFB"/>
    <w:rsid w:val="1A734CF7"/>
    <w:rsid w:val="1A750A6F"/>
    <w:rsid w:val="1A756CC1"/>
    <w:rsid w:val="1A78055F"/>
    <w:rsid w:val="1A7D20F0"/>
    <w:rsid w:val="1A7E3710"/>
    <w:rsid w:val="1A805985"/>
    <w:rsid w:val="1A840CB2"/>
    <w:rsid w:val="1A853C38"/>
    <w:rsid w:val="1A891C5E"/>
    <w:rsid w:val="1A903AFB"/>
    <w:rsid w:val="1A951111"/>
    <w:rsid w:val="1A952EBF"/>
    <w:rsid w:val="1A954C6D"/>
    <w:rsid w:val="1A995465"/>
    <w:rsid w:val="1A9A04D5"/>
    <w:rsid w:val="1AA25EA9"/>
    <w:rsid w:val="1AA66E7A"/>
    <w:rsid w:val="1AAB623F"/>
    <w:rsid w:val="1AAE21D3"/>
    <w:rsid w:val="1AB07CF9"/>
    <w:rsid w:val="1AB84DF8"/>
    <w:rsid w:val="1ABA46D4"/>
    <w:rsid w:val="1ABC48F0"/>
    <w:rsid w:val="1ABD2416"/>
    <w:rsid w:val="1ACE63D1"/>
    <w:rsid w:val="1AD42EC8"/>
    <w:rsid w:val="1ADA2FC8"/>
    <w:rsid w:val="1ADF413A"/>
    <w:rsid w:val="1AEA3DA3"/>
    <w:rsid w:val="1AED4AA9"/>
    <w:rsid w:val="1AEE7C9E"/>
    <w:rsid w:val="1AEF299D"/>
    <w:rsid w:val="1AF06347"/>
    <w:rsid w:val="1AF1038D"/>
    <w:rsid w:val="1AF75928"/>
    <w:rsid w:val="1AFC6A9A"/>
    <w:rsid w:val="1AFE6CB6"/>
    <w:rsid w:val="1AFF47DC"/>
    <w:rsid w:val="1AFF658A"/>
    <w:rsid w:val="1B041DF3"/>
    <w:rsid w:val="1B065B6B"/>
    <w:rsid w:val="1B0B13D3"/>
    <w:rsid w:val="1B0D514B"/>
    <w:rsid w:val="1B0E4A1F"/>
    <w:rsid w:val="1B120AF7"/>
    <w:rsid w:val="1B132036"/>
    <w:rsid w:val="1B1464DA"/>
    <w:rsid w:val="1B285B0D"/>
    <w:rsid w:val="1B2D5822"/>
    <w:rsid w:val="1B3501FE"/>
    <w:rsid w:val="1B3A3A66"/>
    <w:rsid w:val="1B3A5814"/>
    <w:rsid w:val="1B446693"/>
    <w:rsid w:val="1B455F02"/>
    <w:rsid w:val="1B4647C2"/>
    <w:rsid w:val="1B481CDF"/>
    <w:rsid w:val="1B486183"/>
    <w:rsid w:val="1B495A57"/>
    <w:rsid w:val="1B496E6A"/>
    <w:rsid w:val="1B4A3CA9"/>
    <w:rsid w:val="1B4C1BA1"/>
    <w:rsid w:val="1B527002"/>
    <w:rsid w:val="1B5C6442"/>
    <w:rsid w:val="1B5E7755"/>
    <w:rsid w:val="1B5F527B"/>
    <w:rsid w:val="1B610FF3"/>
    <w:rsid w:val="1B6129EE"/>
    <w:rsid w:val="1B612DA1"/>
    <w:rsid w:val="1B657425"/>
    <w:rsid w:val="1B684130"/>
    <w:rsid w:val="1B6A3335"/>
    <w:rsid w:val="1B6A434C"/>
    <w:rsid w:val="1B6F3710"/>
    <w:rsid w:val="1B7156DA"/>
    <w:rsid w:val="1B7372D4"/>
    <w:rsid w:val="1B740D26"/>
    <w:rsid w:val="1B746217"/>
    <w:rsid w:val="1B75684C"/>
    <w:rsid w:val="1B7B0307"/>
    <w:rsid w:val="1B80591D"/>
    <w:rsid w:val="1B8A22F8"/>
    <w:rsid w:val="1B8A679C"/>
    <w:rsid w:val="1B8F790E"/>
    <w:rsid w:val="1B917B2A"/>
    <w:rsid w:val="1B9273FE"/>
    <w:rsid w:val="1B970EB9"/>
    <w:rsid w:val="1B9A62B3"/>
    <w:rsid w:val="1B9B2757"/>
    <w:rsid w:val="1BA333BA"/>
    <w:rsid w:val="1BA8072F"/>
    <w:rsid w:val="1BAC6712"/>
    <w:rsid w:val="1BB00E3A"/>
    <w:rsid w:val="1BB2184F"/>
    <w:rsid w:val="1BC56B57"/>
    <w:rsid w:val="1BC60184"/>
    <w:rsid w:val="1BC82E20"/>
    <w:rsid w:val="1BD417C5"/>
    <w:rsid w:val="1BDC68CC"/>
    <w:rsid w:val="1BE0016A"/>
    <w:rsid w:val="1BE35EAC"/>
    <w:rsid w:val="1BEC2FB3"/>
    <w:rsid w:val="1BF754B3"/>
    <w:rsid w:val="1BF9747E"/>
    <w:rsid w:val="1C073948"/>
    <w:rsid w:val="1C085913"/>
    <w:rsid w:val="1C0A3439"/>
    <w:rsid w:val="1C116575"/>
    <w:rsid w:val="1C1222ED"/>
    <w:rsid w:val="1C1C2AA1"/>
    <w:rsid w:val="1C1E6EE4"/>
    <w:rsid w:val="1C275D99"/>
    <w:rsid w:val="1C297D63"/>
    <w:rsid w:val="1C2D7FD8"/>
    <w:rsid w:val="1C33298F"/>
    <w:rsid w:val="1C3404B6"/>
    <w:rsid w:val="1C365FDC"/>
    <w:rsid w:val="1C3B1844"/>
    <w:rsid w:val="1C4241E2"/>
    <w:rsid w:val="1C462CDD"/>
    <w:rsid w:val="1C4C3A51"/>
    <w:rsid w:val="1C4E1577"/>
    <w:rsid w:val="1C4E77C9"/>
    <w:rsid w:val="1C5172BA"/>
    <w:rsid w:val="1C524BB3"/>
    <w:rsid w:val="1C5446B4"/>
    <w:rsid w:val="1C5609A0"/>
    <w:rsid w:val="1C56667E"/>
    <w:rsid w:val="1C5D7A0C"/>
    <w:rsid w:val="1C7104D7"/>
    <w:rsid w:val="1C735465"/>
    <w:rsid w:val="1C8A6328"/>
    <w:rsid w:val="1C9176B6"/>
    <w:rsid w:val="1C9378D2"/>
    <w:rsid w:val="1C940F54"/>
    <w:rsid w:val="1C956E3C"/>
    <w:rsid w:val="1C9A47BD"/>
    <w:rsid w:val="1C9B22E3"/>
    <w:rsid w:val="1C9C7248"/>
    <w:rsid w:val="1CA0072C"/>
    <w:rsid w:val="1CA33A07"/>
    <w:rsid w:val="1CA92C52"/>
    <w:rsid w:val="1CAB69CA"/>
    <w:rsid w:val="1CAF52FD"/>
    <w:rsid w:val="1CC01AF0"/>
    <w:rsid w:val="1CC20667"/>
    <w:rsid w:val="1CC47A8B"/>
    <w:rsid w:val="1CC730D8"/>
    <w:rsid w:val="1CCB2BC8"/>
    <w:rsid w:val="1CCE090A"/>
    <w:rsid w:val="1CD266F2"/>
    <w:rsid w:val="1CD557F5"/>
    <w:rsid w:val="1CDC3027"/>
    <w:rsid w:val="1CE343B6"/>
    <w:rsid w:val="1CE43C8A"/>
    <w:rsid w:val="1CFD6DBF"/>
    <w:rsid w:val="1D047E88"/>
    <w:rsid w:val="1D080602"/>
    <w:rsid w:val="1D091942"/>
    <w:rsid w:val="1D0B56BA"/>
    <w:rsid w:val="1D0D1432"/>
    <w:rsid w:val="1D1F2F14"/>
    <w:rsid w:val="1D210A3A"/>
    <w:rsid w:val="1D216597"/>
    <w:rsid w:val="1D2507C4"/>
    <w:rsid w:val="1D2B1A65"/>
    <w:rsid w:val="1D2B3667"/>
    <w:rsid w:val="1D2F0B9D"/>
    <w:rsid w:val="1D300C7D"/>
    <w:rsid w:val="1D412E8A"/>
    <w:rsid w:val="1D415BA3"/>
    <w:rsid w:val="1D41732E"/>
    <w:rsid w:val="1D472436"/>
    <w:rsid w:val="1D48246B"/>
    <w:rsid w:val="1D4B33C5"/>
    <w:rsid w:val="1D502D79"/>
    <w:rsid w:val="1D55182E"/>
    <w:rsid w:val="1D554B87"/>
    <w:rsid w:val="1D5A03F0"/>
    <w:rsid w:val="1D5A3F4C"/>
    <w:rsid w:val="1D5C5F16"/>
    <w:rsid w:val="1D61177E"/>
    <w:rsid w:val="1D665670"/>
    <w:rsid w:val="1D666D95"/>
    <w:rsid w:val="1D692E97"/>
    <w:rsid w:val="1D6D1ED1"/>
    <w:rsid w:val="1D756FD8"/>
    <w:rsid w:val="1D792624"/>
    <w:rsid w:val="1D7C3EC2"/>
    <w:rsid w:val="1D8D0CDE"/>
    <w:rsid w:val="1D8E21C6"/>
    <w:rsid w:val="1D9114FC"/>
    <w:rsid w:val="1D9236E6"/>
    <w:rsid w:val="1D927B8A"/>
    <w:rsid w:val="1D9303D6"/>
    <w:rsid w:val="1DA65849"/>
    <w:rsid w:val="1DAC3DB6"/>
    <w:rsid w:val="1DAD49C3"/>
    <w:rsid w:val="1DB01DBE"/>
    <w:rsid w:val="1DB45D52"/>
    <w:rsid w:val="1DB82DC2"/>
    <w:rsid w:val="1DBB0E8E"/>
    <w:rsid w:val="1DC51D0D"/>
    <w:rsid w:val="1DD43CFE"/>
    <w:rsid w:val="1DE06B47"/>
    <w:rsid w:val="1DE101C9"/>
    <w:rsid w:val="1DE204BB"/>
    <w:rsid w:val="1DEA3522"/>
    <w:rsid w:val="1DEF6D8A"/>
    <w:rsid w:val="1DF223D6"/>
    <w:rsid w:val="1DF779ED"/>
    <w:rsid w:val="1DFB128B"/>
    <w:rsid w:val="1DFB13D4"/>
    <w:rsid w:val="1DFD54B3"/>
    <w:rsid w:val="1E032835"/>
    <w:rsid w:val="1E0A17A3"/>
    <w:rsid w:val="1E14059F"/>
    <w:rsid w:val="1E1862E1"/>
    <w:rsid w:val="1E195BB5"/>
    <w:rsid w:val="1E2210EC"/>
    <w:rsid w:val="1E256308"/>
    <w:rsid w:val="1E262E07"/>
    <w:rsid w:val="1E2A6014"/>
    <w:rsid w:val="1E2F53D8"/>
    <w:rsid w:val="1E326C77"/>
    <w:rsid w:val="1E340C41"/>
    <w:rsid w:val="1E3D5D47"/>
    <w:rsid w:val="1E401394"/>
    <w:rsid w:val="1E415BD0"/>
    <w:rsid w:val="1E426EBA"/>
    <w:rsid w:val="1E472722"/>
    <w:rsid w:val="1E4A0464"/>
    <w:rsid w:val="1E4E1D03"/>
    <w:rsid w:val="1E562965"/>
    <w:rsid w:val="1E6B34C1"/>
    <w:rsid w:val="1E6C03DB"/>
    <w:rsid w:val="1E6C3F37"/>
    <w:rsid w:val="1E6F2B58"/>
    <w:rsid w:val="1E733517"/>
    <w:rsid w:val="1E7B23CC"/>
    <w:rsid w:val="1E7B5481"/>
    <w:rsid w:val="1E7D6144"/>
    <w:rsid w:val="1E803E86"/>
    <w:rsid w:val="1E827BFE"/>
    <w:rsid w:val="1E831095"/>
    <w:rsid w:val="1E8B628E"/>
    <w:rsid w:val="1E8E3E27"/>
    <w:rsid w:val="1E8E65A3"/>
    <w:rsid w:val="1E90231B"/>
    <w:rsid w:val="1E93077E"/>
    <w:rsid w:val="1E9361C8"/>
    <w:rsid w:val="1E965765"/>
    <w:rsid w:val="1EAE454F"/>
    <w:rsid w:val="1EBF49AE"/>
    <w:rsid w:val="1EC04283"/>
    <w:rsid w:val="1EC75611"/>
    <w:rsid w:val="1ECB3353"/>
    <w:rsid w:val="1ECE4BF1"/>
    <w:rsid w:val="1ECE699F"/>
    <w:rsid w:val="1ED32208"/>
    <w:rsid w:val="1ED41ADC"/>
    <w:rsid w:val="1EDC000A"/>
    <w:rsid w:val="1EDC12AF"/>
    <w:rsid w:val="1EDD527E"/>
    <w:rsid w:val="1EE53CE9"/>
    <w:rsid w:val="1EE937D9"/>
    <w:rsid w:val="1EE95587"/>
    <w:rsid w:val="1EEA12FF"/>
    <w:rsid w:val="1EF30F1B"/>
    <w:rsid w:val="1EF47B1B"/>
    <w:rsid w:val="1EF847FB"/>
    <w:rsid w:val="1EFB350D"/>
    <w:rsid w:val="1F021078"/>
    <w:rsid w:val="1F073C5F"/>
    <w:rsid w:val="1F0D396C"/>
    <w:rsid w:val="1F1308C8"/>
    <w:rsid w:val="1F182311"/>
    <w:rsid w:val="1F1A3993"/>
    <w:rsid w:val="1F1D7927"/>
    <w:rsid w:val="1F212F73"/>
    <w:rsid w:val="1F235333"/>
    <w:rsid w:val="1F2B2044"/>
    <w:rsid w:val="1F2E743E"/>
    <w:rsid w:val="1F3709E9"/>
    <w:rsid w:val="1F3F164B"/>
    <w:rsid w:val="1F3F5AEF"/>
    <w:rsid w:val="1F422EEA"/>
    <w:rsid w:val="1F444EB4"/>
    <w:rsid w:val="1F464788"/>
    <w:rsid w:val="1F494E11"/>
    <w:rsid w:val="1F542D83"/>
    <w:rsid w:val="1F553D69"/>
    <w:rsid w:val="1F577AAD"/>
    <w:rsid w:val="1F5C3FAB"/>
    <w:rsid w:val="1F666BD8"/>
    <w:rsid w:val="1F672950"/>
    <w:rsid w:val="1F6B2440"/>
    <w:rsid w:val="1F70026E"/>
    <w:rsid w:val="1F7237CF"/>
    <w:rsid w:val="1F751014"/>
    <w:rsid w:val="1F817EB6"/>
    <w:rsid w:val="1F843502"/>
    <w:rsid w:val="1F8F25D3"/>
    <w:rsid w:val="1F9000F9"/>
    <w:rsid w:val="1F9951FF"/>
    <w:rsid w:val="1FA140B4"/>
    <w:rsid w:val="1FA37E2C"/>
    <w:rsid w:val="1FA47700"/>
    <w:rsid w:val="1FA73B93"/>
    <w:rsid w:val="1FAA740D"/>
    <w:rsid w:val="1FB45B95"/>
    <w:rsid w:val="1FB63CEA"/>
    <w:rsid w:val="1FB738D7"/>
    <w:rsid w:val="1FC102B2"/>
    <w:rsid w:val="1FC82330"/>
    <w:rsid w:val="1FCA323B"/>
    <w:rsid w:val="1FCB2EDF"/>
    <w:rsid w:val="1FCD1E5D"/>
    <w:rsid w:val="1FD2426D"/>
    <w:rsid w:val="1FD46237"/>
    <w:rsid w:val="1FD53D5E"/>
    <w:rsid w:val="1FDC333E"/>
    <w:rsid w:val="1FDC50EC"/>
    <w:rsid w:val="1FDE0409"/>
    <w:rsid w:val="1FE50445"/>
    <w:rsid w:val="1FE83A91"/>
    <w:rsid w:val="1FF32470"/>
    <w:rsid w:val="1FF72257"/>
    <w:rsid w:val="1FFB71E6"/>
    <w:rsid w:val="1FFE4FFC"/>
    <w:rsid w:val="20052711"/>
    <w:rsid w:val="200645AA"/>
    <w:rsid w:val="200A1C59"/>
    <w:rsid w:val="200C59D1"/>
    <w:rsid w:val="20117D47"/>
    <w:rsid w:val="2014664C"/>
    <w:rsid w:val="2016181B"/>
    <w:rsid w:val="20182A1D"/>
    <w:rsid w:val="20267DBF"/>
    <w:rsid w:val="20296052"/>
    <w:rsid w:val="202A22FB"/>
    <w:rsid w:val="20322DD5"/>
    <w:rsid w:val="20322F5E"/>
    <w:rsid w:val="20392D4B"/>
    <w:rsid w:val="203B0065"/>
    <w:rsid w:val="203D202F"/>
    <w:rsid w:val="20407429"/>
    <w:rsid w:val="20427645"/>
    <w:rsid w:val="204C04C4"/>
    <w:rsid w:val="204C4020"/>
    <w:rsid w:val="20580C17"/>
    <w:rsid w:val="20586E69"/>
    <w:rsid w:val="20692E24"/>
    <w:rsid w:val="206B3A09"/>
    <w:rsid w:val="206C74D1"/>
    <w:rsid w:val="20717F2A"/>
    <w:rsid w:val="207B5045"/>
    <w:rsid w:val="20831D29"/>
    <w:rsid w:val="208539D6"/>
    <w:rsid w:val="20887022"/>
    <w:rsid w:val="20931C4F"/>
    <w:rsid w:val="20992FDD"/>
    <w:rsid w:val="20994D8B"/>
    <w:rsid w:val="20A53730"/>
    <w:rsid w:val="20A54720"/>
    <w:rsid w:val="20AA51EA"/>
    <w:rsid w:val="20AA6F98"/>
    <w:rsid w:val="20BE4D41"/>
    <w:rsid w:val="20C0056A"/>
    <w:rsid w:val="20C462AC"/>
    <w:rsid w:val="20C52024"/>
    <w:rsid w:val="20C55B80"/>
    <w:rsid w:val="20CA13E8"/>
    <w:rsid w:val="20D02EA3"/>
    <w:rsid w:val="20D254D7"/>
    <w:rsid w:val="20D3029D"/>
    <w:rsid w:val="20D77715"/>
    <w:rsid w:val="20DC775B"/>
    <w:rsid w:val="20E4738A"/>
    <w:rsid w:val="20E627FF"/>
    <w:rsid w:val="20E64474"/>
    <w:rsid w:val="20E73D48"/>
    <w:rsid w:val="20EE157B"/>
    <w:rsid w:val="20F326ED"/>
    <w:rsid w:val="20F36B91"/>
    <w:rsid w:val="20F55779"/>
    <w:rsid w:val="20F909B4"/>
    <w:rsid w:val="20FB5A46"/>
    <w:rsid w:val="21007454"/>
    <w:rsid w:val="21026DD4"/>
    <w:rsid w:val="210A0DA2"/>
    <w:rsid w:val="210B3EDB"/>
    <w:rsid w:val="210C1A01"/>
    <w:rsid w:val="211014F1"/>
    <w:rsid w:val="2110329F"/>
    <w:rsid w:val="21103460"/>
    <w:rsid w:val="211414A8"/>
    <w:rsid w:val="2119509B"/>
    <w:rsid w:val="21221225"/>
    <w:rsid w:val="212E1977"/>
    <w:rsid w:val="21316D8A"/>
    <w:rsid w:val="21336F8E"/>
    <w:rsid w:val="21374CD0"/>
    <w:rsid w:val="213845A4"/>
    <w:rsid w:val="213C22E6"/>
    <w:rsid w:val="213D7E0C"/>
    <w:rsid w:val="213F5933"/>
    <w:rsid w:val="214116AB"/>
    <w:rsid w:val="214178FD"/>
    <w:rsid w:val="21424E4B"/>
    <w:rsid w:val="21476614"/>
    <w:rsid w:val="214967B1"/>
    <w:rsid w:val="214A32EA"/>
    <w:rsid w:val="21521B0A"/>
    <w:rsid w:val="21530FAC"/>
    <w:rsid w:val="215A6C10"/>
    <w:rsid w:val="215D04AF"/>
    <w:rsid w:val="2164183D"/>
    <w:rsid w:val="21657C15"/>
    <w:rsid w:val="216655B5"/>
    <w:rsid w:val="216929AF"/>
    <w:rsid w:val="21696E53"/>
    <w:rsid w:val="216B2BCB"/>
    <w:rsid w:val="216C6F13"/>
    <w:rsid w:val="216E6218"/>
    <w:rsid w:val="21701F90"/>
    <w:rsid w:val="2173382E"/>
    <w:rsid w:val="21747CD2"/>
    <w:rsid w:val="217952E8"/>
    <w:rsid w:val="218D48F0"/>
    <w:rsid w:val="21921F06"/>
    <w:rsid w:val="2196726C"/>
    <w:rsid w:val="219914E7"/>
    <w:rsid w:val="21A1039B"/>
    <w:rsid w:val="21A8797C"/>
    <w:rsid w:val="21A954A2"/>
    <w:rsid w:val="21AB121A"/>
    <w:rsid w:val="21B24356"/>
    <w:rsid w:val="21B300CF"/>
    <w:rsid w:val="21B374A0"/>
    <w:rsid w:val="21B53E47"/>
    <w:rsid w:val="21BA76AF"/>
    <w:rsid w:val="21BC35B5"/>
    <w:rsid w:val="21BE2CFB"/>
    <w:rsid w:val="21D818E3"/>
    <w:rsid w:val="21DF72BD"/>
    <w:rsid w:val="21DF7E65"/>
    <w:rsid w:val="21E0202C"/>
    <w:rsid w:val="21E30AD6"/>
    <w:rsid w:val="21E5472C"/>
    <w:rsid w:val="21E75E88"/>
    <w:rsid w:val="21E834B8"/>
    <w:rsid w:val="21EB1616"/>
    <w:rsid w:val="21EC785E"/>
    <w:rsid w:val="21EE37AE"/>
    <w:rsid w:val="21F10022"/>
    <w:rsid w:val="21F229A5"/>
    <w:rsid w:val="21F77FBB"/>
    <w:rsid w:val="21FD24D1"/>
    <w:rsid w:val="220152DE"/>
    <w:rsid w:val="220646A2"/>
    <w:rsid w:val="2208041A"/>
    <w:rsid w:val="220F3557"/>
    <w:rsid w:val="220F79FB"/>
    <w:rsid w:val="2217240B"/>
    <w:rsid w:val="22172BBE"/>
    <w:rsid w:val="2218121B"/>
    <w:rsid w:val="22196184"/>
    <w:rsid w:val="221B63A0"/>
    <w:rsid w:val="221C2118"/>
    <w:rsid w:val="22287227"/>
    <w:rsid w:val="22322E8D"/>
    <w:rsid w:val="22366D5E"/>
    <w:rsid w:val="22394A78"/>
    <w:rsid w:val="223B434C"/>
    <w:rsid w:val="223E5BEA"/>
    <w:rsid w:val="22433E12"/>
    <w:rsid w:val="224376A4"/>
    <w:rsid w:val="224A0A33"/>
    <w:rsid w:val="224C6559"/>
    <w:rsid w:val="22520DC7"/>
    <w:rsid w:val="225E40BB"/>
    <w:rsid w:val="2265761B"/>
    <w:rsid w:val="226A69DF"/>
    <w:rsid w:val="22715FC0"/>
    <w:rsid w:val="22765F64"/>
    <w:rsid w:val="227930C6"/>
    <w:rsid w:val="22794E74"/>
    <w:rsid w:val="227A6AB2"/>
    <w:rsid w:val="227B0BEC"/>
    <w:rsid w:val="228026A7"/>
    <w:rsid w:val="22804455"/>
    <w:rsid w:val="228850B7"/>
    <w:rsid w:val="228A7081"/>
    <w:rsid w:val="228C4BA7"/>
    <w:rsid w:val="228E03F7"/>
    <w:rsid w:val="228E4DC3"/>
    <w:rsid w:val="229A0C6D"/>
    <w:rsid w:val="22A16179"/>
    <w:rsid w:val="22AA7723"/>
    <w:rsid w:val="22AF0896"/>
    <w:rsid w:val="22BD2FB3"/>
    <w:rsid w:val="22C5630B"/>
    <w:rsid w:val="22C81958"/>
    <w:rsid w:val="22DB168B"/>
    <w:rsid w:val="22DD18A7"/>
    <w:rsid w:val="22DF568D"/>
    <w:rsid w:val="22E03407"/>
    <w:rsid w:val="22EE5862"/>
    <w:rsid w:val="22EE7610"/>
    <w:rsid w:val="22F72A56"/>
    <w:rsid w:val="22FA7F98"/>
    <w:rsid w:val="22FB3ADB"/>
    <w:rsid w:val="23040BE2"/>
    <w:rsid w:val="23072FE5"/>
    <w:rsid w:val="230E1A60"/>
    <w:rsid w:val="231106F4"/>
    <w:rsid w:val="23160915"/>
    <w:rsid w:val="231B6E85"/>
    <w:rsid w:val="231F5A1C"/>
    <w:rsid w:val="23250B58"/>
    <w:rsid w:val="232B2612"/>
    <w:rsid w:val="232C1EE7"/>
    <w:rsid w:val="232E3EB1"/>
    <w:rsid w:val="232E5C5F"/>
    <w:rsid w:val="23306E2D"/>
    <w:rsid w:val="2331574F"/>
    <w:rsid w:val="23337719"/>
    <w:rsid w:val="23344139"/>
    <w:rsid w:val="23353491"/>
    <w:rsid w:val="233908E0"/>
    <w:rsid w:val="233A7FAB"/>
    <w:rsid w:val="23411E36"/>
    <w:rsid w:val="234611FA"/>
    <w:rsid w:val="234A635F"/>
    <w:rsid w:val="234D1185"/>
    <w:rsid w:val="234E4553"/>
    <w:rsid w:val="23571659"/>
    <w:rsid w:val="2358717F"/>
    <w:rsid w:val="23654758"/>
    <w:rsid w:val="2366189C"/>
    <w:rsid w:val="2366364A"/>
    <w:rsid w:val="236B6EB3"/>
    <w:rsid w:val="236E0751"/>
    <w:rsid w:val="236E69A3"/>
    <w:rsid w:val="23735F66"/>
    <w:rsid w:val="23743380"/>
    <w:rsid w:val="237815D0"/>
    <w:rsid w:val="2378337E"/>
    <w:rsid w:val="237F470C"/>
    <w:rsid w:val="238735C1"/>
    <w:rsid w:val="23887A65"/>
    <w:rsid w:val="23932947"/>
    <w:rsid w:val="239409A7"/>
    <w:rsid w:val="23963804"/>
    <w:rsid w:val="239F4DAE"/>
    <w:rsid w:val="23AE0B4E"/>
    <w:rsid w:val="23AF203E"/>
    <w:rsid w:val="23B26F74"/>
    <w:rsid w:val="23B75C54"/>
    <w:rsid w:val="23B95E70"/>
    <w:rsid w:val="23BF2D5B"/>
    <w:rsid w:val="23C465C3"/>
    <w:rsid w:val="23C6233B"/>
    <w:rsid w:val="23C91E2B"/>
    <w:rsid w:val="23CB7951"/>
    <w:rsid w:val="23CE2F9E"/>
    <w:rsid w:val="23D305B4"/>
    <w:rsid w:val="23DA1943"/>
    <w:rsid w:val="23DA7B95"/>
    <w:rsid w:val="23DC1B5F"/>
    <w:rsid w:val="23E84375"/>
    <w:rsid w:val="23F24EDE"/>
    <w:rsid w:val="23F72873"/>
    <w:rsid w:val="23F76998"/>
    <w:rsid w:val="24030E99"/>
    <w:rsid w:val="240370EB"/>
    <w:rsid w:val="240457BD"/>
    <w:rsid w:val="240B5FA0"/>
    <w:rsid w:val="240D72A5"/>
    <w:rsid w:val="241237D2"/>
    <w:rsid w:val="24156E1F"/>
    <w:rsid w:val="2418246B"/>
    <w:rsid w:val="24191EFF"/>
    <w:rsid w:val="2426102C"/>
    <w:rsid w:val="242660B6"/>
    <w:rsid w:val="242D23BA"/>
    <w:rsid w:val="243E45C7"/>
    <w:rsid w:val="244020ED"/>
    <w:rsid w:val="24417C14"/>
    <w:rsid w:val="24443260"/>
    <w:rsid w:val="24466FD8"/>
    <w:rsid w:val="244B45EE"/>
    <w:rsid w:val="244D65B8"/>
    <w:rsid w:val="2455546D"/>
    <w:rsid w:val="246103A1"/>
    <w:rsid w:val="24613E12"/>
    <w:rsid w:val="24672C83"/>
    <w:rsid w:val="246F4781"/>
    <w:rsid w:val="247104F9"/>
    <w:rsid w:val="24771887"/>
    <w:rsid w:val="24783A72"/>
    <w:rsid w:val="247B4ED4"/>
    <w:rsid w:val="247D0283"/>
    <w:rsid w:val="2480698E"/>
    <w:rsid w:val="248101BB"/>
    <w:rsid w:val="2481275A"/>
    <w:rsid w:val="248B0E8F"/>
    <w:rsid w:val="24912949"/>
    <w:rsid w:val="249661B1"/>
    <w:rsid w:val="24977834"/>
    <w:rsid w:val="249D355D"/>
    <w:rsid w:val="24AA3D15"/>
    <w:rsid w:val="24AA57B9"/>
    <w:rsid w:val="24AD7520"/>
    <w:rsid w:val="24AF2DCF"/>
    <w:rsid w:val="24B44889"/>
    <w:rsid w:val="24BE6297"/>
    <w:rsid w:val="24C0322E"/>
    <w:rsid w:val="24CA5E12"/>
    <w:rsid w:val="24CC5B7A"/>
    <w:rsid w:val="24CF3471"/>
    <w:rsid w:val="24D6035C"/>
    <w:rsid w:val="24D82326"/>
    <w:rsid w:val="24DB0068"/>
    <w:rsid w:val="24E61555"/>
    <w:rsid w:val="24E76A0D"/>
    <w:rsid w:val="24EC4023"/>
    <w:rsid w:val="24EE1D2F"/>
    <w:rsid w:val="24F1163A"/>
    <w:rsid w:val="24F42ED8"/>
    <w:rsid w:val="24F86524"/>
    <w:rsid w:val="24FA6740"/>
    <w:rsid w:val="25034EC9"/>
    <w:rsid w:val="250550E5"/>
    <w:rsid w:val="250F0E2A"/>
    <w:rsid w:val="25102563"/>
    <w:rsid w:val="25290DD3"/>
    <w:rsid w:val="25311A36"/>
    <w:rsid w:val="25383810"/>
    <w:rsid w:val="253B0B07"/>
    <w:rsid w:val="25513E86"/>
    <w:rsid w:val="25537BFE"/>
    <w:rsid w:val="25583467"/>
    <w:rsid w:val="255E41D9"/>
    <w:rsid w:val="25627E42"/>
    <w:rsid w:val="25641E0C"/>
    <w:rsid w:val="25643BBA"/>
    <w:rsid w:val="256A4F48"/>
    <w:rsid w:val="25761B3F"/>
    <w:rsid w:val="25777D91"/>
    <w:rsid w:val="25787665"/>
    <w:rsid w:val="257B7155"/>
    <w:rsid w:val="257F09F3"/>
    <w:rsid w:val="258204E4"/>
    <w:rsid w:val="25826736"/>
    <w:rsid w:val="25873D4C"/>
    <w:rsid w:val="258B55EA"/>
    <w:rsid w:val="258C1362"/>
    <w:rsid w:val="259057E9"/>
    <w:rsid w:val="259A582D"/>
    <w:rsid w:val="259B3353"/>
    <w:rsid w:val="259C15A5"/>
    <w:rsid w:val="25A0096A"/>
    <w:rsid w:val="25A55F80"/>
    <w:rsid w:val="25B52667"/>
    <w:rsid w:val="25B974F6"/>
    <w:rsid w:val="25BC1216"/>
    <w:rsid w:val="25C74149"/>
    <w:rsid w:val="25C805EC"/>
    <w:rsid w:val="25CD5C03"/>
    <w:rsid w:val="25CE54D7"/>
    <w:rsid w:val="25D0124F"/>
    <w:rsid w:val="25D32AED"/>
    <w:rsid w:val="25D733A9"/>
    <w:rsid w:val="25E17393"/>
    <w:rsid w:val="25ED1E01"/>
    <w:rsid w:val="25F0369F"/>
    <w:rsid w:val="25F413E1"/>
    <w:rsid w:val="25F807A6"/>
    <w:rsid w:val="25F87783"/>
    <w:rsid w:val="260D24A3"/>
    <w:rsid w:val="260D4251"/>
    <w:rsid w:val="26170C2C"/>
    <w:rsid w:val="26191A6A"/>
    <w:rsid w:val="261C6242"/>
    <w:rsid w:val="26213859"/>
    <w:rsid w:val="262E41C8"/>
    <w:rsid w:val="26323CB8"/>
    <w:rsid w:val="26325A66"/>
    <w:rsid w:val="263D0137"/>
    <w:rsid w:val="26404627"/>
    <w:rsid w:val="264D464E"/>
    <w:rsid w:val="26527EB6"/>
    <w:rsid w:val="265579A6"/>
    <w:rsid w:val="265C3B44"/>
    <w:rsid w:val="26601608"/>
    <w:rsid w:val="266320C3"/>
    <w:rsid w:val="26633E71"/>
    <w:rsid w:val="2665408D"/>
    <w:rsid w:val="266B3CC2"/>
    <w:rsid w:val="266C12E5"/>
    <w:rsid w:val="26722306"/>
    <w:rsid w:val="267C3185"/>
    <w:rsid w:val="267C3F19"/>
    <w:rsid w:val="267E0CAB"/>
    <w:rsid w:val="268B2BA6"/>
    <w:rsid w:val="268B33C8"/>
    <w:rsid w:val="268C786C"/>
    <w:rsid w:val="269404CF"/>
    <w:rsid w:val="269632B7"/>
    <w:rsid w:val="269C55D5"/>
    <w:rsid w:val="26A14532"/>
    <w:rsid w:val="26A60202"/>
    <w:rsid w:val="26A61FB0"/>
    <w:rsid w:val="26AA3A1B"/>
    <w:rsid w:val="26AB75C6"/>
    <w:rsid w:val="26C012C4"/>
    <w:rsid w:val="26C37006"/>
    <w:rsid w:val="26C568DA"/>
    <w:rsid w:val="26C60DE4"/>
    <w:rsid w:val="26CA7A7C"/>
    <w:rsid w:val="26CD580F"/>
    <w:rsid w:val="26D0702D"/>
    <w:rsid w:val="26D134D1"/>
    <w:rsid w:val="26D502BF"/>
    <w:rsid w:val="26DB7EAB"/>
    <w:rsid w:val="26E96B7F"/>
    <w:rsid w:val="26EA0A6E"/>
    <w:rsid w:val="26EA6341"/>
    <w:rsid w:val="26EA788C"/>
    <w:rsid w:val="26F15921"/>
    <w:rsid w:val="26F23D07"/>
    <w:rsid w:val="26F31699"/>
    <w:rsid w:val="26FE460F"/>
    <w:rsid w:val="27070CA1"/>
    <w:rsid w:val="270A253F"/>
    <w:rsid w:val="270D44D2"/>
    <w:rsid w:val="270F7B55"/>
    <w:rsid w:val="27147861"/>
    <w:rsid w:val="27167136"/>
    <w:rsid w:val="272364FC"/>
    <w:rsid w:val="27352EC6"/>
    <w:rsid w:val="27392E24"/>
    <w:rsid w:val="27400126"/>
    <w:rsid w:val="27473793"/>
    <w:rsid w:val="274D3E4E"/>
    <w:rsid w:val="274F43F6"/>
    <w:rsid w:val="275354B5"/>
    <w:rsid w:val="275859A0"/>
    <w:rsid w:val="275D1583"/>
    <w:rsid w:val="27644345"/>
    <w:rsid w:val="27675BE3"/>
    <w:rsid w:val="276F1A29"/>
    <w:rsid w:val="277327DA"/>
    <w:rsid w:val="278247CB"/>
    <w:rsid w:val="27832A2A"/>
    <w:rsid w:val="27A04C51"/>
    <w:rsid w:val="27A33524"/>
    <w:rsid w:val="27A42993"/>
    <w:rsid w:val="27A6495D"/>
    <w:rsid w:val="27A73FC6"/>
    <w:rsid w:val="27A97396"/>
    <w:rsid w:val="27AA678B"/>
    <w:rsid w:val="27AE55C0"/>
    <w:rsid w:val="27AF6820"/>
    <w:rsid w:val="27B119B4"/>
    <w:rsid w:val="27B16E5E"/>
    <w:rsid w:val="27B5692F"/>
    <w:rsid w:val="27B92596"/>
    <w:rsid w:val="27BA21B7"/>
    <w:rsid w:val="27BB1A8B"/>
    <w:rsid w:val="27C60B5C"/>
    <w:rsid w:val="27C941A8"/>
    <w:rsid w:val="27CA55C7"/>
    <w:rsid w:val="27CC3C98"/>
    <w:rsid w:val="27D429E5"/>
    <w:rsid w:val="27D43F35"/>
    <w:rsid w:val="27D668C5"/>
    <w:rsid w:val="27DA4607"/>
    <w:rsid w:val="27DD3D30"/>
    <w:rsid w:val="27EB05C2"/>
    <w:rsid w:val="27EF069B"/>
    <w:rsid w:val="27F751B9"/>
    <w:rsid w:val="27FA0805"/>
    <w:rsid w:val="27FD02F5"/>
    <w:rsid w:val="27FF406E"/>
    <w:rsid w:val="280255D6"/>
    <w:rsid w:val="28060F58"/>
    <w:rsid w:val="280F3A16"/>
    <w:rsid w:val="281431DC"/>
    <w:rsid w:val="28153891"/>
    <w:rsid w:val="281A0EA7"/>
    <w:rsid w:val="281A2C55"/>
    <w:rsid w:val="28243AD4"/>
    <w:rsid w:val="282B4E63"/>
    <w:rsid w:val="282D2989"/>
    <w:rsid w:val="282E04AF"/>
    <w:rsid w:val="28302479"/>
    <w:rsid w:val="2835183D"/>
    <w:rsid w:val="283830DC"/>
    <w:rsid w:val="28392256"/>
    <w:rsid w:val="28414686"/>
    <w:rsid w:val="284321AC"/>
    <w:rsid w:val="284553A8"/>
    <w:rsid w:val="285A12A4"/>
    <w:rsid w:val="285C14C0"/>
    <w:rsid w:val="285D2B42"/>
    <w:rsid w:val="28620159"/>
    <w:rsid w:val="28650375"/>
    <w:rsid w:val="28674000"/>
    <w:rsid w:val="28732366"/>
    <w:rsid w:val="28772245"/>
    <w:rsid w:val="287C3278"/>
    <w:rsid w:val="287E67A4"/>
    <w:rsid w:val="28832D32"/>
    <w:rsid w:val="288C7649"/>
    <w:rsid w:val="288D78CB"/>
    <w:rsid w:val="28920A3E"/>
    <w:rsid w:val="28941167"/>
    <w:rsid w:val="289B740D"/>
    <w:rsid w:val="289C18BC"/>
    <w:rsid w:val="289E5635"/>
    <w:rsid w:val="28A075FF"/>
    <w:rsid w:val="28A30E9D"/>
    <w:rsid w:val="28AF3E4B"/>
    <w:rsid w:val="28B9246E"/>
    <w:rsid w:val="28C01A4F"/>
    <w:rsid w:val="28C037FD"/>
    <w:rsid w:val="28C25188"/>
    <w:rsid w:val="28C4742F"/>
    <w:rsid w:val="28C52BC1"/>
    <w:rsid w:val="28C72DDD"/>
    <w:rsid w:val="28C826B1"/>
    <w:rsid w:val="28C8445F"/>
    <w:rsid w:val="28D93D8C"/>
    <w:rsid w:val="28E51192"/>
    <w:rsid w:val="28E514B5"/>
    <w:rsid w:val="28E60D8A"/>
    <w:rsid w:val="28E82D54"/>
    <w:rsid w:val="28F60FCD"/>
    <w:rsid w:val="28FB2A87"/>
    <w:rsid w:val="28FC235B"/>
    <w:rsid w:val="2900009D"/>
    <w:rsid w:val="290A4A78"/>
    <w:rsid w:val="290D27BA"/>
    <w:rsid w:val="290F2E7F"/>
    <w:rsid w:val="2916066A"/>
    <w:rsid w:val="2916780F"/>
    <w:rsid w:val="29193162"/>
    <w:rsid w:val="291B4ED7"/>
    <w:rsid w:val="291B6C85"/>
    <w:rsid w:val="292627E9"/>
    <w:rsid w:val="292868EC"/>
    <w:rsid w:val="292C0E92"/>
    <w:rsid w:val="292C0F27"/>
    <w:rsid w:val="29324930"/>
    <w:rsid w:val="2936586D"/>
    <w:rsid w:val="2937495A"/>
    <w:rsid w:val="293E2974"/>
    <w:rsid w:val="29411D10"/>
    <w:rsid w:val="294206B6"/>
    <w:rsid w:val="29424212"/>
    <w:rsid w:val="29451F54"/>
    <w:rsid w:val="294F4B81"/>
    <w:rsid w:val="29534671"/>
    <w:rsid w:val="29570A04"/>
    <w:rsid w:val="295959FF"/>
    <w:rsid w:val="295977AD"/>
    <w:rsid w:val="295C6D3F"/>
    <w:rsid w:val="2964687E"/>
    <w:rsid w:val="2967011C"/>
    <w:rsid w:val="296748E0"/>
    <w:rsid w:val="296E4552"/>
    <w:rsid w:val="296F0D7F"/>
    <w:rsid w:val="29736AC1"/>
    <w:rsid w:val="29752839"/>
    <w:rsid w:val="297B5976"/>
    <w:rsid w:val="2980630F"/>
    <w:rsid w:val="29842A7C"/>
    <w:rsid w:val="2987256D"/>
    <w:rsid w:val="298B6D36"/>
    <w:rsid w:val="298C1931"/>
    <w:rsid w:val="29930F11"/>
    <w:rsid w:val="29932CBF"/>
    <w:rsid w:val="29961C90"/>
    <w:rsid w:val="299E6507"/>
    <w:rsid w:val="29A21154"/>
    <w:rsid w:val="29A273A6"/>
    <w:rsid w:val="29A35FE2"/>
    <w:rsid w:val="29A547A1"/>
    <w:rsid w:val="29AC5B2F"/>
    <w:rsid w:val="29B50E88"/>
    <w:rsid w:val="29BF5862"/>
    <w:rsid w:val="29C27101"/>
    <w:rsid w:val="29C4731D"/>
    <w:rsid w:val="29C8429D"/>
    <w:rsid w:val="29CE1F49"/>
    <w:rsid w:val="29CE3CF8"/>
    <w:rsid w:val="29CF181E"/>
    <w:rsid w:val="29D97ADD"/>
    <w:rsid w:val="29DF5FAC"/>
    <w:rsid w:val="29E259F5"/>
    <w:rsid w:val="29E46E51"/>
    <w:rsid w:val="29E654E5"/>
    <w:rsid w:val="29F37C02"/>
    <w:rsid w:val="2A135C1B"/>
    <w:rsid w:val="2A1445A3"/>
    <w:rsid w:val="2A17569E"/>
    <w:rsid w:val="2A1831C5"/>
    <w:rsid w:val="2A1C2CB5"/>
    <w:rsid w:val="2A202079"/>
    <w:rsid w:val="2A216D92"/>
    <w:rsid w:val="2A263F16"/>
    <w:rsid w:val="2A2B114A"/>
    <w:rsid w:val="2A2F1638"/>
    <w:rsid w:val="2A3132A9"/>
    <w:rsid w:val="2A353D77"/>
    <w:rsid w:val="2A3C5105"/>
    <w:rsid w:val="2A41096D"/>
    <w:rsid w:val="2A420242"/>
    <w:rsid w:val="2A440488"/>
    <w:rsid w:val="2A475858"/>
    <w:rsid w:val="2A484699"/>
    <w:rsid w:val="2A484859"/>
    <w:rsid w:val="2A491993"/>
    <w:rsid w:val="2A497822"/>
    <w:rsid w:val="2A50295E"/>
    <w:rsid w:val="2A587A65"/>
    <w:rsid w:val="2A5C1303"/>
    <w:rsid w:val="2A5E151F"/>
    <w:rsid w:val="2A604F1A"/>
    <w:rsid w:val="2A68015C"/>
    <w:rsid w:val="2A703001"/>
    <w:rsid w:val="2A713A65"/>
    <w:rsid w:val="2A720B27"/>
    <w:rsid w:val="2A726D79"/>
    <w:rsid w:val="2A78647C"/>
    <w:rsid w:val="2A7D127A"/>
    <w:rsid w:val="2A7D50F1"/>
    <w:rsid w:val="2A832D34"/>
    <w:rsid w:val="2A900FAD"/>
    <w:rsid w:val="2A945B10"/>
    <w:rsid w:val="2A994305"/>
    <w:rsid w:val="2A9E7B6E"/>
    <w:rsid w:val="2A9F7442"/>
    <w:rsid w:val="2AA607D0"/>
    <w:rsid w:val="2AA66A22"/>
    <w:rsid w:val="2AAB5DE7"/>
    <w:rsid w:val="2AAE58D7"/>
    <w:rsid w:val="2AB32EED"/>
    <w:rsid w:val="2AC1385C"/>
    <w:rsid w:val="2AC31382"/>
    <w:rsid w:val="2AC375D4"/>
    <w:rsid w:val="2ACA2711"/>
    <w:rsid w:val="2ACB46DB"/>
    <w:rsid w:val="2ACC6194"/>
    <w:rsid w:val="2ACC7FF6"/>
    <w:rsid w:val="2AD215C5"/>
    <w:rsid w:val="2AD440A5"/>
    <w:rsid w:val="2AD52E64"/>
    <w:rsid w:val="2ADC4500"/>
    <w:rsid w:val="2ADE440E"/>
    <w:rsid w:val="2AE2775A"/>
    <w:rsid w:val="2AE8703B"/>
    <w:rsid w:val="2AE9690F"/>
    <w:rsid w:val="2AED28A3"/>
    <w:rsid w:val="2AFE23BA"/>
    <w:rsid w:val="2B013C59"/>
    <w:rsid w:val="2B050629"/>
    <w:rsid w:val="2B0D6AA1"/>
    <w:rsid w:val="2B0E0484"/>
    <w:rsid w:val="2B14398C"/>
    <w:rsid w:val="2B17347C"/>
    <w:rsid w:val="2B1C4F36"/>
    <w:rsid w:val="2B2B6F28"/>
    <w:rsid w:val="2B2C517A"/>
    <w:rsid w:val="2B324CAE"/>
    <w:rsid w:val="2B381D70"/>
    <w:rsid w:val="2B3A0C65"/>
    <w:rsid w:val="2B3E4EAD"/>
    <w:rsid w:val="2B3F7E57"/>
    <w:rsid w:val="2B42499D"/>
    <w:rsid w:val="2B485D2C"/>
    <w:rsid w:val="2B5244B4"/>
    <w:rsid w:val="2B52793D"/>
    <w:rsid w:val="2B5706F9"/>
    <w:rsid w:val="2B6943ED"/>
    <w:rsid w:val="2B726905"/>
    <w:rsid w:val="2B7B1C5D"/>
    <w:rsid w:val="2B7B7EAF"/>
    <w:rsid w:val="2B7C6DBC"/>
    <w:rsid w:val="2B807273"/>
    <w:rsid w:val="2B876854"/>
    <w:rsid w:val="2B8C79C6"/>
    <w:rsid w:val="2B8F30C6"/>
    <w:rsid w:val="2B8F4F7A"/>
    <w:rsid w:val="2B920D55"/>
    <w:rsid w:val="2B963B54"/>
    <w:rsid w:val="2BA07916"/>
    <w:rsid w:val="2BA32802"/>
    <w:rsid w:val="2BA411B4"/>
    <w:rsid w:val="2BA967CA"/>
    <w:rsid w:val="2BAA0794"/>
    <w:rsid w:val="2BAA2542"/>
    <w:rsid w:val="2BAC4EA2"/>
    <w:rsid w:val="2BAF316B"/>
    <w:rsid w:val="2BC37160"/>
    <w:rsid w:val="2BCF3D57"/>
    <w:rsid w:val="2BD4136D"/>
    <w:rsid w:val="2BD61589"/>
    <w:rsid w:val="2BD80E5D"/>
    <w:rsid w:val="2BDD6474"/>
    <w:rsid w:val="2BDD7736"/>
    <w:rsid w:val="2BEB27D1"/>
    <w:rsid w:val="2BEE68D3"/>
    <w:rsid w:val="2BF11F1F"/>
    <w:rsid w:val="2BF57C61"/>
    <w:rsid w:val="2BFC011B"/>
    <w:rsid w:val="2BFD6B16"/>
    <w:rsid w:val="2C0559CB"/>
    <w:rsid w:val="2C057779"/>
    <w:rsid w:val="2C091017"/>
    <w:rsid w:val="2C11436F"/>
    <w:rsid w:val="2C131E96"/>
    <w:rsid w:val="2C153E60"/>
    <w:rsid w:val="2C1860B0"/>
    <w:rsid w:val="2C1F6A8C"/>
    <w:rsid w:val="2C293467"/>
    <w:rsid w:val="2C2E6CCF"/>
    <w:rsid w:val="2C2F2F6A"/>
    <w:rsid w:val="2C35005E"/>
    <w:rsid w:val="2C35087A"/>
    <w:rsid w:val="2C3C763E"/>
    <w:rsid w:val="2C406CDD"/>
    <w:rsid w:val="2C42615F"/>
    <w:rsid w:val="2C4428B1"/>
    <w:rsid w:val="2C4604BD"/>
    <w:rsid w:val="2C482154"/>
    <w:rsid w:val="2C493B09"/>
    <w:rsid w:val="2C504E98"/>
    <w:rsid w:val="2C5122CA"/>
    <w:rsid w:val="2C536736"/>
    <w:rsid w:val="2C576226"/>
    <w:rsid w:val="2C5D75B5"/>
    <w:rsid w:val="2C602C01"/>
    <w:rsid w:val="2C626979"/>
    <w:rsid w:val="2C644BDF"/>
    <w:rsid w:val="2C6B3A80"/>
    <w:rsid w:val="2C6C77F8"/>
    <w:rsid w:val="2C6D5A4A"/>
    <w:rsid w:val="2C7052F5"/>
    <w:rsid w:val="2C7217DF"/>
    <w:rsid w:val="2C770676"/>
    <w:rsid w:val="2C7969C3"/>
    <w:rsid w:val="2C7F577D"/>
    <w:rsid w:val="2C866B0B"/>
    <w:rsid w:val="2C8903AA"/>
    <w:rsid w:val="2C8E776E"/>
    <w:rsid w:val="2C965357"/>
    <w:rsid w:val="2C994A91"/>
    <w:rsid w:val="2C9E3E55"/>
    <w:rsid w:val="2CA35489"/>
    <w:rsid w:val="2CA62D0A"/>
    <w:rsid w:val="2CA927FA"/>
    <w:rsid w:val="2CA945A8"/>
    <w:rsid w:val="2CAB0320"/>
    <w:rsid w:val="2CAB47C4"/>
    <w:rsid w:val="2CAD5E46"/>
    <w:rsid w:val="2CB27900"/>
    <w:rsid w:val="2CB5119F"/>
    <w:rsid w:val="2CB5581C"/>
    <w:rsid w:val="2CB76CC5"/>
    <w:rsid w:val="2CBC077F"/>
    <w:rsid w:val="2CC118F2"/>
    <w:rsid w:val="2CC13E88"/>
    <w:rsid w:val="2CC43190"/>
    <w:rsid w:val="2CD26A0F"/>
    <w:rsid w:val="2CD64F51"/>
    <w:rsid w:val="2CDC672B"/>
    <w:rsid w:val="2CE04EE3"/>
    <w:rsid w:val="2CE32401"/>
    <w:rsid w:val="2CE51A84"/>
    <w:rsid w:val="2CE62741"/>
    <w:rsid w:val="2CE81574"/>
    <w:rsid w:val="2CE90A48"/>
    <w:rsid w:val="2CE90E48"/>
    <w:rsid w:val="2CEA6499"/>
    <w:rsid w:val="2CF021D7"/>
    <w:rsid w:val="2CF0667B"/>
    <w:rsid w:val="2D0068BE"/>
    <w:rsid w:val="2D012636"/>
    <w:rsid w:val="2D031932"/>
    <w:rsid w:val="2D0363AE"/>
    <w:rsid w:val="2D095047"/>
    <w:rsid w:val="2D104A12"/>
    <w:rsid w:val="2D1759B5"/>
    <w:rsid w:val="2D23435A"/>
    <w:rsid w:val="2D241E80"/>
    <w:rsid w:val="2D2500D2"/>
    <w:rsid w:val="2D3155B1"/>
    <w:rsid w:val="2D346567"/>
    <w:rsid w:val="2D376058"/>
    <w:rsid w:val="2D39592C"/>
    <w:rsid w:val="2D406CBA"/>
    <w:rsid w:val="2D4349FC"/>
    <w:rsid w:val="2D485B6F"/>
    <w:rsid w:val="2D4C1B03"/>
    <w:rsid w:val="2D4D587B"/>
    <w:rsid w:val="2D574004"/>
    <w:rsid w:val="2D5B7F98"/>
    <w:rsid w:val="2D5C0C70"/>
    <w:rsid w:val="2D611239"/>
    <w:rsid w:val="2D630BFB"/>
    <w:rsid w:val="2D67693D"/>
    <w:rsid w:val="2D686211"/>
    <w:rsid w:val="2D6A3274"/>
    <w:rsid w:val="2D70026D"/>
    <w:rsid w:val="2D76092E"/>
    <w:rsid w:val="2D825525"/>
    <w:rsid w:val="2D874C02"/>
    <w:rsid w:val="2D8C63A3"/>
    <w:rsid w:val="2D8D3ECA"/>
    <w:rsid w:val="2D8F19F0"/>
    <w:rsid w:val="2D964B2C"/>
    <w:rsid w:val="2D990AC0"/>
    <w:rsid w:val="2DA03BFD"/>
    <w:rsid w:val="2DA90D03"/>
    <w:rsid w:val="2DB66F7C"/>
    <w:rsid w:val="2DB72CF5"/>
    <w:rsid w:val="2DC006C7"/>
    <w:rsid w:val="2DC05CC2"/>
    <w:rsid w:val="2DC511EE"/>
    <w:rsid w:val="2DC52E7F"/>
    <w:rsid w:val="2DC7118A"/>
    <w:rsid w:val="2DC773DC"/>
    <w:rsid w:val="2DCE076A"/>
    <w:rsid w:val="2DCF1F8A"/>
    <w:rsid w:val="2DD65871"/>
    <w:rsid w:val="2DE86637"/>
    <w:rsid w:val="2DEA131C"/>
    <w:rsid w:val="2DEE2BBA"/>
    <w:rsid w:val="2DEF06E0"/>
    <w:rsid w:val="2DF33D2D"/>
    <w:rsid w:val="2DFD4BAB"/>
    <w:rsid w:val="2E0028ED"/>
    <w:rsid w:val="2E020414"/>
    <w:rsid w:val="2E020A28"/>
    <w:rsid w:val="2E0423DE"/>
    <w:rsid w:val="2E0777D8"/>
    <w:rsid w:val="2E0D67EA"/>
    <w:rsid w:val="2E0F2B31"/>
    <w:rsid w:val="2E100D83"/>
    <w:rsid w:val="2E162111"/>
    <w:rsid w:val="2E1A39AF"/>
    <w:rsid w:val="2E20089A"/>
    <w:rsid w:val="2E255EB0"/>
    <w:rsid w:val="2E330D7A"/>
    <w:rsid w:val="2E3600BD"/>
    <w:rsid w:val="2E440A2C"/>
    <w:rsid w:val="2E444588"/>
    <w:rsid w:val="2E464205"/>
    <w:rsid w:val="2E474A29"/>
    <w:rsid w:val="2E48330B"/>
    <w:rsid w:val="2E493EAA"/>
    <w:rsid w:val="2E4B1DBB"/>
    <w:rsid w:val="2E4C168F"/>
    <w:rsid w:val="2E5073D1"/>
    <w:rsid w:val="2E516CA5"/>
    <w:rsid w:val="2E5F7614"/>
    <w:rsid w:val="2E6966E5"/>
    <w:rsid w:val="2E6A7D67"/>
    <w:rsid w:val="2E6C1230"/>
    <w:rsid w:val="2E6D7F83"/>
    <w:rsid w:val="2E76495E"/>
    <w:rsid w:val="2E7B6B50"/>
    <w:rsid w:val="2E7C01C6"/>
    <w:rsid w:val="2E7F3812"/>
    <w:rsid w:val="2E8157DC"/>
    <w:rsid w:val="2E870919"/>
    <w:rsid w:val="2E884DBD"/>
    <w:rsid w:val="2E8C4181"/>
    <w:rsid w:val="2E9077CD"/>
    <w:rsid w:val="2E96604C"/>
    <w:rsid w:val="2E976DAE"/>
    <w:rsid w:val="2E982B26"/>
    <w:rsid w:val="2EA119DB"/>
    <w:rsid w:val="2EA65243"/>
    <w:rsid w:val="2EA9088F"/>
    <w:rsid w:val="2EAB4607"/>
    <w:rsid w:val="2EB07E70"/>
    <w:rsid w:val="2EB20AE4"/>
    <w:rsid w:val="2EB21E3A"/>
    <w:rsid w:val="2EB45BB2"/>
    <w:rsid w:val="2EB931C8"/>
    <w:rsid w:val="2EBA6F40"/>
    <w:rsid w:val="2EBA6FF8"/>
    <w:rsid w:val="2EBA71A9"/>
    <w:rsid w:val="2EBF4557"/>
    <w:rsid w:val="2EC6148C"/>
    <w:rsid w:val="2EC8340B"/>
    <w:rsid w:val="2EDC2A13"/>
    <w:rsid w:val="2EEA7450"/>
    <w:rsid w:val="2EEE3120"/>
    <w:rsid w:val="2EF02962"/>
    <w:rsid w:val="2EFA558F"/>
    <w:rsid w:val="2EFC3AB9"/>
    <w:rsid w:val="2EFE0BDB"/>
    <w:rsid w:val="2F017118"/>
    <w:rsid w:val="2F065940"/>
    <w:rsid w:val="2F092BD0"/>
    <w:rsid w:val="2F0A3A24"/>
    <w:rsid w:val="2F106B60"/>
    <w:rsid w:val="2F1647B4"/>
    <w:rsid w:val="2F1C4D13"/>
    <w:rsid w:val="2F1F0B51"/>
    <w:rsid w:val="2F1F6DA3"/>
    <w:rsid w:val="2F204FF5"/>
    <w:rsid w:val="2F215A85"/>
    <w:rsid w:val="2F2820FC"/>
    <w:rsid w:val="2F2B1BEC"/>
    <w:rsid w:val="2F2B5748"/>
    <w:rsid w:val="2F2D7712"/>
    <w:rsid w:val="2F2E438A"/>
    <w:rsid w:val="2F340AA1"/>
    <w:rsid w:val="2F354CD3"/>
    <w:rsid w:val="2F37233F"/>
    <w:rsid w:val="2F384104"/>
    <w:rsid w:val="2F3E191F"/>
    <w:rsid w:val="2F3F2FA2"/>
    <w:rsid w:val="2F4862FA"/>
    <w:rsid w:val="2F54283A"/>
    <w:rsid w:val="2F546A4D"/>
    <w:rsid w:val="2F5922B5"/>
    <w:rsid w:val="2F593AD5"/>
    <w:rsid w:val="2F594063"/>
    <w:rsid w:val="2F603644"/>
    <w:rsid w:val="2F6F0A1D"/>
    <w:rsid w:val="2F6F3887"/>
    <w:rsid w:val="2F745945"/>
    <w:rsid w:val="2F754C15"/>
    <w:rsid w:val="2F7B047E"/>
    <w:rsid w:val="2F7B222C"/>
    <w:rsid w:val="2F7B66D0"/>
    <w:rsid w:val="2F7C5FA4"/>
    <w:rsid w:val="2F805A94"/>
    <w:rsid w:val="2F866E22"/>
    <w:rsid w:val="2F8E6418"/>
    <w:rsid w:val="2F8F3F29"/>
    <w:rsid w:val="2F943475"/>
    <w:rsid w:val="2F9B0B20"/>
    <w:rsid w:val="2F9B467C"/>
    <w:rsid w:val="2F9C03F4"/>
    <w:rsid w:val="2FA572A9"/>
    <w:rsid w:val="2FA8323D"/>
    <w:rsid w:val="2FAA0D63"/>
    <w:rsid w:val="2FAD2601"/>
    <w:rsid w:val="2FB35E69"/>
    <w:rsid w:val="2FB4573E"/>
    <w:rsid w:val="2FB63264"/>
    <w:rsid w:val="2FB70E90"/>
    <w:rsid w:val="2FBC1B5B"/>
    <w:rsid w:val="2FBE65BC"/>
    <w:rsid w:val="2FC040E2"/>
    <w:rsid w:val="2FC53627"/>
    <w:rsid w:val="2FD23E16"/>
    <w:rsid w:val="2FD62E07"/>
    <w:rsid w:val="2FD63906"/>
    <w:rsid w:val="2FDB2CCA"/>
    <w:rsid w:val="2FDE27BA"/>
    <w:rsid w:val="2FDE54C1"/>
    <w:rsid w:val="2FE57FED"/>
    <w:rsid w:val="2FE83639"/>
    <w:rsid w:val="2FEA17BD"/>
    <w:rsid w:val="2FF24A22"/>
    <w:rsid w:val="2FF525F7"/>
    <w:rsid w:val="2FF63FA8"/>
    <w:rsid w:val="2FFB3FDB"/>
    <w:rsid w:val="30015321"/>
    <w:rsid w:val="300264A9"/>
    <w:rsid w:val="30034675"/>
    <w:rsid w:val="30034980"/>
    <w:rsid w:val="30055F99"/>
    <w:rsid w:val="30087837"/>
    <w:rsid w:val="300C7328"/>
    <w:rsid w:val="300F761B"/>
    <w:rsid w:val="30112B90"/>
    <w:rsid w:val="3014442E"/>
    <w:rsid w:val="30191A45"/>
    <w:rsid w:val="301B01BD"/>
    <w:rsid w:val="30234671"/>
    <w:rsid w:val="3025488D"/>
    <w:rsid w:val="30297EDA"/>
    <w:rsid w:val="30332B06"/>
    <w:rsid w:val="30336FAA"/>
    <w:rsid w:val="303625F7"/>
    <w:rsid w:val="30373C5A"/>
    <w:rsid w:val="30393E95"/>
    <w:rsid w:val="303B4395"/>
    <w:rsid w:val="303B7AB1"/>
    <w:rsid w:val="303C7935"/>
    <w:rsid w:val="3049057C"/>
    <w:rsid w:val="304F36B8"/>
    <w:rsid w:val="30534F57"/>
    <w:rsid w:val="30590093"/>
    <w:rsid w:val="305B02AF"/>
    <w:rsid w:val="305D5DD5"/>
    <w:rsid w:val="3062163D"/>
    <w:rsid w:val="306929CC"/>
    <w:rsid w:val="306B6744"/>
    <w:rsid w:val="3071362F"/>
    <w:rsid w:val="3072023C"/>
    <w:rsid w:val="30766E97"/>
    <w:rsid w:val="307750E9"/>
    <w:rsid w:val="307F5D4C"/>
    <w:rsid w:val="308710A4"/>
    <w:rsid w:val="30896BCA"/>
    <w:rsid w:val="308E41E1"/>
    <w:rsid w:val="30963095"/>
    <w:rsid w:val="309761B9"/>
    <w:rsid w:val="3098299F"/>
    <w:rsid w:val="309D08C8"/>
    <w:rsid w:val="30A77050"/>
    <w:rsid w:val="30B34789"/>
    <w:rsid w:val="30B76285"/>
    <w:rsid w:val="30BA3228"/>
    <w:rsid w:val="30BC6FA0"/>
    <w:rsid w:val="30C01AFB"/>
    <w:rsid w:val="30C10112"/>
    <w:rsid w:val="30C145B6"/>
    <w:rsid w:val="30C43985"/>
    <w:rsid w:val="30D77936"/>
    <w:rsid w:val="30DC4F4C"/>
    <w:rsid w:val="30DD2A72"/>
    <w:rsid w:val="30E12562"/>
    <w:rsid w:val="30E3277E"/>
    <w:rsid w:val="30F2476F"/>
    <w:rsid w:val="30FC55EE"/>
    <w:rsid w:val="30FF0C3A"/>
    <w:rsid w:val="30FF50DE"/>
    <w:rsid w:val="31077AEF"/>
    <w:rsid w:val="310821E5"/>
    <w:rsid w:val="31097D0B"/>
    <w:rsid w:val="311346E6"/>
    <w:rsid w:val="3115075D"/>
    <w:rsid w:val="311566B0"/>
    <w:rsid w:val="31175F84"/>
    <w:rsid w:val="311A023C"/>
    <w:rsid w:val="311B2BB0"/>
    <w:rsid w:val="311C359A"/>
    <w:rsid w:val="311F12DD"/>
    <w:rsid w:val="313308E4"/>
    <w:rsid w:val="313E1763"/>
    <w:rsid w:val="314174A5"/>
    <w:rsid w:val="31490108"/>
    <w:rsid w:val="31507F3C"/>
    <w:rsid w:val="315A562B"/>
    <w:rsid w:val="315D128C"/>
    <w:rsid w:val="315D27BB"/>
    <w:rsid w:val="315F792B"/>
    <w:rsid w:val="31615451"/>
    <w:rsid w:val="3163741B"/>
    <w:rsid w:val="317258B0"/>
    <w:rsid w:val="31772A32"/>
    <w:rsid w:val="317A6513"/>
    <w:rsid w:val="317C672F"/>
    <w:rsid w:val="31832FA6"/>
    <w:rsid w:val="31871872"/>
    <w:rsid w:val="318A0E4C"/>
    <w:rsid w:val="318B24CE"/>
    <w:rsid w:val="318D26EA"/>
    <w:rsid w:val="318D4498"/>
    <w:rsid w:val="31903F88"/>
    <w:rsid w:val="31905D36"/>
    <w:rsid w:val="31945827"/>
    <w:rsid w:val="319475D5"/>
    <w:rsid w:val="31974233"/>
    <w:rsid w:val="31997D9D"/>
    <w:rsid w:val="319C292D"/>
    <w:rsid w:val="319D64FF"/>
    <w:rsid w:val="31A332EC"/>
    <w:rsid w:val="31A3782E"/>
    <w:rsid w:val="31A57A34"/>
    <w:rsid w:val="31AD4B3A"/>
    <w:rsid w:val="31AD6213"/>
    <w:rsid w:val="31B00187"/>
    <w:rsid w:val="31B15DF8"/>
    <w:rsid w:val="31B81BE5"/>
    <w:rsid w:val="31B9528D"/>
    <w:rsid w:val="31BA1F7C"/>
    <w:rsid w:val="31BB7257"/>
    <w:rsid w:val="31C478AE"/>
    <w:rsid w:val="31C53F01"/>
    <w:rsid w:val="31C578B5"/>
    <w:rsid w:val="31CA11C3"/>
    <w:rsid w:val="31CF2D03"/>
    <w:rsid w:val="31D112FC"/>
    <w:rsid w:val="31D125D7"/>
    <w:rsid w:val="31D40319"/>
    <w:rsid w:val="31DD59DB"/>
    <w:rsid w:val="31E0281A"/>
    <w:rsid w:val="31E13CDB"/>
    <w:rsid w:val="31E2086A"/>
    <w:rsid w:val="31E542D4"/>
    <w:rsid w:val="31E7004C"/>
    <w:rsid w:val="31ED1740"/>
    <w:rsid w:val="31ED4F37"/>
    <w:rsid w:val="31EF0068"/>
    <w:rsid w:val="31EF0CAF"/>
    <w:rsid w:val="31FB7654"/>
    <w:rsid w:val="31FE2912"/>
    <w:rsid w:val="32026C34"/>
    <w:rsid w:val="3203475A"/>
    <w:rsid w:val="320A5AE9"/>
    <w:rsid w:val="320C360F"/>
    <w:rsid w:val="320D1173"/>
    <w:rsid w:val="32193F7E"/>
    <w:rsid w:val="322A618B"/>
    <w:rsid w:val="32321DDA"/>
    <w:rsid w:val="32364B30"/>
    <w:rsid w:val="323B162B"/>
    <w:rsid w:val="323E5792"/>
    <w:rsid w:val="32432DA9"/>
    <w:rsid w:val="32574A39"/>
    <w:rsid w:val="325A6A70"/>
    <w:rsid w:val="325B4596"/>
    <w:rsid w:val="325D030E"/>
    <w:rsid w:val="326A2A2B"/>
    <w:rsid w:val="326D323A"/>
    <w:rsid w:val="32765441"/>
    <w:rsid w:val="327A2C6E"/>
    <w:rsid w:val="32821B23"/>
    <w:rsid w:val="32891103"/>
    <w:rsid w:val="328C29A2"/>
    <w:rsid w:val="328C7284"/>
    <w:rsid w:val="32911D66"/>
    <w:rsid w:val="32963820"/>
    <w:rsid w:val="329977DF"/>
    <w:rsid w:val="329A6E6D"/>
    <w:rsid w:val="329F26D5"/>
    <w:rsid w:val="32A37273"/>
    <w:rsid w:val="32B617CD"/>
    <w:rsid w:val="32B819E9"/>
    <w:rsid w:val="32B821ED"/>
    <w:rsid w:val="32B85545"/>
    <w:rsid w:val="32B90147"/>
    <w:rsid w:val="32BE11AA"/>
    <w:rsid w:val="32BF0681"/>
    <w:rsid w:val="32C20171"/>
    <w:rsid w:val="32C4213C"/>
    <w:rsid w:val="32C71C2C"/>
    <w:rsid w:val="32C739DA"/>
    <w:rsid w:val="32CD2236"/>
    <w:rsid w:val="32D22AAA"/>
    <w:rsid w:val="32D63A96"/>
    <w:rsid w:val="32D63C1D"/>
    <w:rsid w:val="32DA195F"/>
    <w:rsid w:val="32DF0D23"/>
    <w:rsid w:val="32EA227A"/>
    <w:rsid w:val="32EF08F2"/>
    <w:rsid w:val="32F10A57"/>
    <w:rsid w:val="32F72511"/>
    <w:rsid w:val="32FC2B93"/>
    <w:rsid w:val="32FF3B40"/>
    <w:rsid w:val="33022C64"/>
    <w:rsid w:val="3304078A"/>
    <w:rsid w:val="33064502"/>
    <w:rsid w:val="330662B0"/>
    <w:rsid w:val="3307027A"/>
    <w:rsid w:val="330912B8"/>
    <w:rsid w:val="330C763F"/>
    <w:rsid w:val="331035D3"/>
    <w:rsid w:val="33114C55"/>
    <w:rsid w:val="33154745"/>
    <w:rsid w:val="33174961"/>
    <w:rsid w:val="33185FE3"/>
    <w:rsid w:val="33226E62"/>
    <w:rsid w:val="33244988"/>
    <w:rsid w:val="332613BE"/>
    <w:rsid w:val="332826CA"/>
    <w:rsid w:val="332B0D9D"/>
    <w:rsid w:val="332E3A59"/>
    <w:rsid w:val="33353039"/>
    <w:rsid w:val="33356632"/>
    <w:rsid w:val="33356B95"/>
    <w:rsid w:val="33380434"/>
    <w:rsid w:val="33466FF4"/>
    <w:rsid w:val="33557238"/>
    <w:rsid w:val="335E1865"/>
    <w:rsid w:val="33661445"/>
    <w:rsid w:val="336851BD"/>
    <w:rsid w:val="336A2CE3"/>
    <w:rsid w:val="336D4799"/>
    <w:rsid w:val="33700620"/>
    <w:rsid w:val="33705E1F"/>
    <w:rsid w:val="33745910"/>
    <w:rsid w:val="33770F5C"/>
    <w:rsid w:val="33865643"/>
    <w:rsid w:val="338673F1"/>
    <w:rsid w:val="33896EE1"/>
    <w:rsid w:val="338B4A07"/>
    <w:rsid w:val="33980448"/>
    <w:rsid w:val="339F04B3"/>
    <w:rsid w:val="33A03224"/>
    <w:rsid w:val="33A10D88"/>
    <w:rsid w:val="33A67A93"/>
    <w:rsid w:val="33AF4B9A"/>
    <w:rsid w:val="33B026C0"/>
    <w:rsid w:val="33BA3119"/>
    <w:rsid w:val="33BB353F"/>
    <w:rsid w:val="33BC1065"/>
    <w:rsid w:val="33C06DA7"/>
    <w:rsid w:val="33C64F3F"/>
    <w:rsid w:val="33C85C5B"/>
    <w:rsid w:val="33CA4218"/>
    <w:rsid w:val="33D10738"/>
    <w:rsid w:val="33D26ADA"/>
    <w:rsid w:val="33DC1707"/>
    <w:rsid w:val="33DE3122"/>
    <w:rsid w:val="33E23337"/>
    <w:rsid w:val="33E32A95"/>
    <w:rsid w:val="33E34843"/>
    <w:rsid w:val="33E47364"/>
    <w:rsid w:val="33EA060C"/>
    <w:rsid w:val="33EA5BD2"/>
    <w:rsid w:val="33EC194A"/>
    <w:rsid w:val="33F00D4A"/>
    <w:rsid w:val="33F26834"/>
    <w:rsid w:val="33F95E15"/>
    <w:rsid w:val="33FA611A"/>
    <w:rsid w:val="33FD0165"/>
    <w:rsid w:val="34017D89"/>
    <w:rsid w:val="340A6274"/>
    <w:rsid w:val="340C3D9A"/>
    <w:rsid w:val="340F73E6"/>
    <w:rsid w:val="341B222F"/>
    <w:rsid w:val="342866FA"/>
    <w:rsid w:val="342B6606"/>
    <w:rsid w:val="342E247E"/>
    <w:rsid w:val="342F5CDB"/>
    <w:rsid w:val="342F7A89"/>
    <w:rsid w:val="34394463"/>
    <w:rsid w:val="343B642D"/>
    <w:rsid w:val="3442156A"/>
    <w:rsid w:val="344A2B14"/>
    <w:rsid w:val="344F2BBC"/>
    <w:rsid w:val="344F7751"/>
    <w:rsid w:val="34515C51"/>
    <w:rsid w:val="345614B9"/>
    <w:rsid w:val="34580AB9"/>
    <w:rsid w:val="34621C0C"/>
    <w:rsid w:val="34781430"/>
    <w:rsid w:val="347B0F1D"/>
    <w:rsid w:val="347C62C3"/>
    <w:rsid w:val="347D65E5"/>
    <w:rsid w:val="34834398"/>
    <w:rsid w:val="34855E7C"/>
    <w:rsid w:val="34895FBE"/>
    <w:rsid w:val="348A2F11"/>
    <w:rsid w:val="349A75F8"/>
    <w:rsid w:val="34A54BE3"/>
    <w:rsid w:val="34AB37F8"/>
    <w:rsid w:val="34AC194C"/>
    <w:rsid w:val="34AE4E51"/>
    <w:rsid w:val="34B1049E"/>
    <w:rsid w:val="34B306BA"/>
    <w:rsid w:val="34B32468"/>
    <w:rsid w:val="34B54432"/>
    <w:rsid w:val="34BB756E"/>
    <w:rsid w:val="34C14087"/>
    <w:rsid w:val="34C94BA4"/>
    <w:rsid w:val="34CB5A03"/>
    <w:rsid w:val="34CF6B76"/>
    <w:rsid w:val="34D4418C"/>
    <w:rsid w:val="34D80120"/>
    <w:rsid w:val="34DD2E52"/>
    <w:rsid w:val="34E02B31"/>
    <w:rsid w:val="34E17695"/>
    <w:rsid w:val="34E56399"/>
    <w:rsid w:val="34F42F64"/>
    <w:rsid w:val="34F678C3"/>
    <w:rsid w:val="34F859FF"/>
    <w:rsid w:val="34FA10B9"/>
    <w:rsid w:val="35011425"/>
    <w:rsid w:val="350607E9"/>
    <w:rsid w:val="35074561"/>
    <w:rsid w:val="350D33CC"/>
    <w:rsid w:val="350E769E"/>
    <w:rsid w:val="35151BAC"/>
    <w:rsid w:val="3518676F"/>
    <w:rsid w:val="351D3C78"/>
    <w:rsid w:val="352275ED"/>
    <w:rsid w:val="352B46F4"/>
    <w:rsid w:val="352E5F92"/>
    <w:rsid w:val="35305866"/>
    <w:rsid w:val="35335357"/>
    <w:rsid w:val="35357321"/>
    <w:rsid w:val="35375C5B"/>
    <w:rsid w:val="35380BBF"/>
    <w:rsid w:val="353C420B"/>
    <w:rsid w:val="35417A73"/>
    <w:rsid w:val="354771F3"/>
    <w:rsid w:val="354E3F3E"/>
    <w:rsid w:val="35586B6B"/>
    <w:rsid w:val="355C251B"/>
    <w:rsid w:val="355C5617"/>
    <w:rsid w:val="35643762"/>
    <w:rsid w:val="35674A72"/>
    <w:rsid w:val="356D6ABA"/>
    <w:rsid w:val="356E638F"/>
    <w:rsid w:val="357263F6"/>
    <w:rsid w:val="35731BF7"/>
    <w:rsid w:val="3578720D"/>
    <w:rsid w:val="357D7FB6"/>
    <w:rsid w:val="357E1E1C"/>
    <w:rsid w:val="357F2070"/>
    <w:rsid w:val="3584082D"/>
    <w:rsid w:val="3589141A"/>
    <w:rsid w:val="35966E67"/>
    <w:rsid w:val="359F0C3E"/>
    <w:rsid w:val="35A3428A"/>
    <w:rsid w:val="35A61FCC"/>
    <w:rsid w:val="35B54FC1"/>
    <w:rsid w:val="35BE2E72"/>
    <w:rsid w:val="35BF6BEA"/>
    <w:rsid w:val="35C10BB4"/>
    <w:rsid w:val="35CB558F"/>
    <w:rsid w:val="35CD2E9D"/>
    <w:rsid w:val="35D111A5"/>
    <w:rsid w:val="35D2691D"/>
    <w:rsid w:val="35D419DA"/>
    <w:rsid w:val="35D501BC"/>
    <w:rsid w:val="35D65561"/>
    <w:rsid w:val="35D73F34"/>
    <w:rsid w:val="35DE3514"/>
    <w:rsid w:val="35DE52C2"/>
    <w:rsid w:val="35E2289C"/>
    <w:rsid w:val="35E362CB"/>
    <w:rsid w:val="35E46651"/>
    <w:rsid w:val="35E9276F"/>
    <w:rsid w:val="35E93C67"/>
    <w:rsid w:val="35EB3E83"/>
    <w:rsid w:val="35EB5C31"/>
    <w:rsid w:val="35EB79DF"/>
    <w:rsid w:val="35F20D6E"/>
    <w:rsid w:val="35F6176E"/>
    <w:rsid w:val="35F621A2"/>
    <w:rsid w:val="35FC1BEC"/>
    <w:rsid w:val="35FE5964"/>
    <w:rsid w:val="36010FB1"/>
    <w:rsid w:val="36034D29"/>
    <w:rsid w:val="360A03EE"/>
    <w:rsid w:val="360F36CE"/>
    <w:rsid w:val="36114369"/>
    <w:rsid w:val="36140CE4"/>
    <w:rsid w:val="361D6A8E"/>
    <w:rsid w:val="36233637"/>
    <w:rsid w:val="36237179"/>
    <w:rsid w:val="36266C69"/>
    <w:rsid w:val="362A0508"/>
    <w:rsid w:val="362A52AC"/>
    <w:rsid w:val="362B37FB"/>
    <w:rsid w:val="362C24D2"/>
    <w:rsid w:val="362D1DA6"/>
    <w:rsid w:val="36327824"/>
    <w:rsid w:val="36343134"/>
    <w:rsid w:val="36372C24"/>
    <w:rsid w:val="363B0967"/>
    <w:rsid w:val="36401AD9"/>
    <w:rsid w:val="36457646"/>
    <w:rsid w:val="3647730B"/>
    <w:rsid w:val="365612FD"/>
    <w:rsid w:val="365657A0"/>
    <w:rsid w:val="36575075"/>
    <w:rsid w:val="365B4B65"/>
    <w:rsid w:val="365D7543"/>
    <w:rsid w:val="366854D4"/>
    <w:rsid w:val="366A2FFA"/>
    <w:rsid w:val="366F46AE"/>
    <w:rsid w:val="36714388"/>
    <w:rsid w:val="36714FCC"/>
    <w:rsid w:val="367371F8"/>
    <w:rsid w:val="367479D5"/>
    <w:rsid w:val="367A601A"/>
    <w:rsid w:val="367E0853"/>
    <w:rsid w:val="368D6CE8"/>
    <w:rsid w:val="36902F82"/>
    <w:rsid w:val="369167D9"/>
    <w:rsid w:val="36941E25"/>
    <w:rsid w:val="36965B9D"/>
    <w:rsid w:val="369736C3"/>
    <w:rsid w:val="36985DB9"/>
    <w:rsid w:val="369B31B3"/>
    <w:rsid w:val="369E2CA4"/>
    <w:rsid w:val="369F497A"/>
    <w:rsid w:val="36A858D0"/>
    <w:rsid w:val="36AC3612"/>
    <w:rsid w:val="36B24676"/>
    <w:rsid w:val="36B349A1"/>
    <w:rsid w:val="36B461AB"/>
    <w:rsid w:val="36BB1AA7"/>
    <w:rsid w:val="36BD75CE"/>
    <w:rsid w:val="36C56482"/>
    <w:rsid w:val="36D10AAA"/>
    <w:rsid w:val="36E27034"/>
    <w:rsid w:val="36EA627A"/>
    <w:rsid w:val="36EC0CE5"/>
    <w:rsid w:val="36EC7EB3"/>
    <w:rsid w:val="36ED32F8"/>
    <w:rsid w:val="36EE7787"/>
    <w:rsid w:val="36F05BBF"/>
    <w:rsid w:val="36F40B16"/>
    <w:rsid w:val="36FF7BE6"/>
    <w:rsid w:val="37046440"/>
    <w:rsid w:val="37052D23"/>
    <w:rsid w:val="37060F75"/>
    <w:rsid w:val="370B658B"/>
    <w:rsid w:val="370C40B1"/>
    <w:rsid w:val="370E7E29"/>
    <w:rsid w:val="37152F66"/>
    <w:rsid w:val="37166CDE"/>
    <w:rsid w:val="371B2546"/>
    <w:rsid w:val="371E76DE"/>
    <w:rsid w:val="372B09DB"/>
    <w:rsid w:val="372F6EDD"/>
    <w:rsid w:val="3735537A"/>
    <w:rsid w:val="373A3202"/>
    <w:rsid w:val="373B0022"/>
    <w:rsid w:val="373B6744"/>
    <w:rsid w:val="373D426B"/>
    <w:rsid w:val="374049B2"/>
    <w:rsid w:val="37421881"/>
    <w:rsid w:val="37443C6B"/>
    <w:rsid w:val="374750E9"/>
    <w:rsid w:val="3748158D"/>
    <w:rsid w:val="374925ED"/>
    <w:rsid w:val="375717D0"/>
    <w:rsid w:val="375822A5"/>
    <w:rsid w:val="37585548"/>
    <w:rsid w:val="376161AB"/>
    <w:rsid w:val="37691503"/>
    <w:rsid w:val="376932B2"/>
    <w:rsid w:val="376B0F69"/>
    <w:rsid w:val="376B702A"/>
    <w:rsid w:val="37702892"/>
    <w:rsid w:val="377063EE"/>
    <w:rsid w:val="37712166"/>
    <w:rsid w:val="377203B8"/>
    <w:rsid w:val="3776777C"/>
    <w:rsid w:val="377C1237"/>
    <w:rsid w:val="377F2AD5"/>
    <w:rsid w:val="37826121"/>
    <w:rsid w:val="378400EB"/>
    <w:rsid w:val="3784633D"/>
    <w:rsid w:val="378620B5"/>
    <w:rsid w:val="379320DC"/>
    <w:rsid w:val="37962317"/>
    <w:rsid w:val="37A4078E"/>
    <w:rsid w:val="37AE2C92"/>
    <w:rsid w:val="37B3277F"/>
    <w:rsid w:val="37B86BE3"/>
    <w:rsid w:val="37BA4003"/>
    <w:rsid w:val="37BE5938"/>
    <w:rsid w:val="37C30C14"/>
    <w:rsid w:val="37C417AA"/>
    <w:rsid w:val="37D44BCF"/>
    <w:rsid w:val="37DC0EC1"/>
    <w:rsid w:val="37DC62F0"/>
    <w:rsid w:val="37DF4C71"/>
    <w:rsid w:val="37E1109A"/>
    <w:rsid w:val="37E42938"/>
    <w:rsid w:val="37F012DD"/>
    <w:rsid w:val="37FB42F0"/>
    <w:rsid w:val="38060B00"/>
    <w:rsid w:val="38064FA4"/>
    <w:rsid w:val="38066D52"/>
    <w:rsid w:val="380F20AB"/>
    <w:rsid w:val="3814146F"/>
    <w:rsid w:val="381C20D2"/>
    <w:rsid w:val="38204CD5"/>
    <w:rsid w:val="3821593A"/>
    <w:rsid w:val="382316B2"/>
    <w:rsid w:val="38237904"/>
    <w:rsid w:val="3825367C"/>
    <w:rsid w:val="38293ED0"/>
    <w:rsid w:val="383719B8"/>
    <w:rsid w:val="3837515E"/>
    <w:rsid w:val="383A69FC"/>
    <w:rsid w:val="384704E0"/>
    <w:rsid w:val="384D672F"/>
    <w:rsid w:val="38547ABE"/>
    <w:rsid w:val="385555E4"/>
    <w:rsid w:val="385B709E"/>
    <w:rsid w:val="385F0069"/>
    <w:rsid w:val="386341A5"/>
    <w:rsid w:val="38675A43"/>
    <w:rsid w:val="386A108F"/>
    <w:rsid w:val="386D0B7F"/>
    <w:rsid w:val="386D59B0"/>
    <w:rsid w:val="38726196"/>
    <w:rsid w:val="38741A6E"/>
    <w:rsid w:val="38743CBC"/>
    <w:rsid w:val="38767057"/>
    <w:rsid w:val="38786CAE"/>
    <w:rsid w:val="387C7014"/>
    <w:rsid w:val="387E719E"/>
    <w:rsid w:val="38806B05"/>
    <w:rsid w:val="3881462B"/>
    <w:rsid w:val="388303A3"/>
    <w:rsid w:val="38855EC9"/>
    <w:rsid w:val="388A1731"/>
    <w:rsid w:val="388A7983"/>
    <w:rsid w:val="388C54AA"/>
    <w:rsid w:val="388D1222"/>
    <w:rsid w:val="388D2FD0"/>
    <w:rsid w:val="388F0AF6"/>
    <w:rsid w:val="388F300C"/>
    <w:rsid w:val="389338B6"/>
    <w:rsid w:val="3894435E"/>
    <w:rsid w:val="3894610C"/>
    <w:rsid w:val="38995E18"/>
    <w:rsid w:val="389C3C95"/>
    <w:rsid w:val="38A02D03"/>
    <w:rsid w:val="38A071A7"/>
    <w:rsid w:val="38AD7301"/>
    <w:rsid w:val="38AF2F46"/>
    <w:rsid w:val="38B43409"/>
    <w:rsid w:val="38B4677D"/>
    <w:rsid w:val="38B90269"/>
    <w:rsid w:val="38CA4224"/>
    <w:rsid w:val="38CC1D4A"/>
    <w:rsid w:val="38CC3AF8"/>
    <w:rsid w:val="38D155B2"/>
    <w:rsid w:val="38D26C34"/>
    <w:rsid w:val="38DB3D3B"/>
    <w:rsid w:val="38DE55D9"/>
    <w:rsid w:val="38E250CA"/>
    <w:rsid w:val="38E946AA"/>
    <w:rsid w:val="38EF3385"/>
    <w:rsid w:val="38F1414A"/>
    <w:rsid w:val="38F44DFD"/>
    <w:rsid w:val="38F90665"/>
    <w:rsid w:val="390A36FD"/>
    <w:rsid w:val="390A75EE"/>
    <w:rsid w:val="39184F8F"/>
    <w:rsid w:val="391B4A7F"/>
    <w:rsid w:val="391D07F7"/>
    <w:rsid w:val="391F00CC"/>
    <w:rsid w:val="39230DE1"/>
    <w:rsid w:val="392836D3"/>
    <w:rsid w:val="39363667"/>
    <w:rsid w:val="39396CB4"/>
    <w:rsid w:val="393F076E"/>
    <w:rsid w:val="394B7113"/>
    <w:rsid w:val="395064D7"/>
    <w:rsid w:val="3951224F"/>
    <w:rsid w:val="3958538C"/>
    <w:rsid w:val="395F2BBE"/>
    <w:rsid w:val="39612AA9"/>
    <w:rsid w:val="39671A73"/>
    <w:rsid w:val="39682C9F"/>
    <w:rsid w:val="39706D97"/>
    <w:rsid w:val="39732C58"/>
    <w:rsid w:val="39763A64"/>
    <w:rsid w:val="39764BFB"/>
    <w:rsid w:val="397A79F8"/>
    <w:rsid w:val="3986014B"/>
    <w:rsid w:val="39894589"/>
    <w:rsid w:val="398C3287"/>
    <w:rsid w:val="398E0DAD"/>
    <w:rsid w:val="3991089E"/>
    <w:rsid w:val="39965EB4"/>
    <w:rsid w:val="399860D0"/>
    <w:rsid w:val="399B7293"/>
    <w:rsid w:val="39A84565"/>
    <w:rsid w:val="39AC56D7"/>
    <w:rsid w:val="39B06F76"/>
    <w:rsid w:val="39B2551A"/>
    <w:rsid w:val="39BF365D"/>
    <w:rsid w:val="39C3314D"/>
    <w:rsid w:val="39C90037"/>
    <w:rsid w:val="39CA46F2"/>
    <w:rsid w:val="39CB0253"/>
    <w:rsid w:val="39CB3DB0"/>
    <w:rsid w:val="39D54C2E"/>
    <w:rsid w:val="39D8471E"/>
    <w:rsid w:val="39DF785B"/>
    <w:rsid w:val="39E3559D"/>
    <w:rsid w:val="39E44E71"/>
    <w:rsid w:val="39E62997"/>
    <w:rsid w:val="39E82BB3"/>
    <w:rsid w:val="39EC3D26"/>
    <w:rsid w:val="39EE7A9E"/>
    <w:rsid w:val="39F3557E"/>
    <w:rsid w:val="39F5707E"/>
    <w:rsid w:val="39FF46FA"/>
    <w:rsid w:val="3A086DB2"/>
    <w:rsid w:val="3A0E0140"/>
    <w:rsid w:val="3A1514CF"/>
    <w:rsid w:val="3A233BEC"/>
    <w:rsid w:val="3A2636DC"/>
    <w:rsid w:val="3A271638"/>
    <w:rsid w:val="3A2757EF"/>
    <w:rsid w:val="3A287454"/>
    <w:rsid w:val="3A2E433E"/>
    <w:rsid w:val="3A3411A9"/>
    <w:rsid w:val="3A364AA2"/>
    <w:rsid w:val="3A3742C9"/>
    <w:rsid w:val="3A41569E"/>
    <w:rsid w:val="3A4F2C33"/>
    <w:rsid w:val="3A4F49E1"/>
    <w:rsid w:val="3A4F678F"/>
    <w:rsid w:val="3A5620D3"/>
    <w:rsid w:val="3A5E3418"/>
    <w:rsid w:val="3A606BEE"/>
    <w:rsid w:val="3A6B7341"/>
    <w:rsid w:val="3A6C5593"/>
    <w:rsid w:val="3A7461F5"/>
    <w:rsid w:val="3A797CAF"/>
    <w:rsid w:val="3A7C6B1B"/>
    <w:rsid w:val="3A7E52C6"/>
    <w:rsid w:val="3A7E72AC"/>
    <w:rsid w:val="3A91138B"/>
    <w:rsid w:val="3A960861"/>
    <w:rsid w:val="3A971EE4"/>
    <w:rsid w:val="3A9B03FB"/>
    <w:rsid w:val="3A9E3272"/>
    <w:rsid w:val="3AA12D62"/>
    <w:rsid w:val="3AA27206"/>
    <w:rsid w:val="3AA67AA7"/>
    <w:rsid w:val="3AA82343"/>
    <w:rsid w:val="3AB02FA5"/>
    <w:rsid w:val="3ABB2076"/>
    <w:rsid w:val="3ABC7B9C"/>
    <w:rsid w:val="3AC10794"/>
    <w:rsid w:val="3AC16F61"/>
    <w:rsid w:val="3AC3717D"/>
    <w:rsid w:val="3AC84793"/>
    <w:rsid w:val="3ACF7F59"/>
    <w:rsid w:val="3AD5074D"/>
    <w:rsid w:val="3AD60C5E"/>
    <w:rsid w:val="3AD62A0C"/>
    <w:rsid w:val="3ADB0022"/>
    <w:rsid w:val="3AE27603"/>
    <w:rsid w:val="3AE3204D"/>
    <w:rsid w:val="3AE80991"/>
    <w:rsid w:val="3AEB77F5"/>
    <w:rsid w:val="3AEF3ACE"/>
    <w:rsid w:val="3AF37A62"/>
    <w:rsid w:val="3B0136D9"/>
    <w:rsid w:val="3B070E17"/>
    <w:rsid w:val="3B07350D"/>
    <w:rsid w:val="3B084B8F"/>
    <w:rsid w:val="3B0E664A"/>
    <w:rsid w:val="3B117EE8"/>
    <w:rsid w:val="3B2714BA"/>
    <w:rsid w:val="3B312338"/>
    <w:rsid w:val="3B337E5E"/>
    <w:rsid w:val="3B384E25"/>
    <w:rsid w:val="3B3A743F"/>
    <w:rsid w:val="3B3B4F65"/>
    <w:rsid w:val="3B3D0CDD"/>
    <w:rsid w:val="3B435BFD"/>
    <w:rsid w:val="3B4402BD"/>
    <w:rsid w:val="3B563B4D"/>
    <w:rsid w:val="3B6E0E96"/>
    <w:rsid w:val="3B710987"/>
    <w:rsid w:val="3B742225"/>
    <w:rsid w:val="3B7D732B"/>
    <w:rsid w:val="3B7E6C11"/>
    <w:rsid w:val="3B871E24"/>
    <w:rsid w:val="3B8763FC"/>
    <w:rsid w:val="3B8C756F"/>
    <w:rsid w:val="3B9603ED"/>
    <w:rsid w:val="3B9A612F"/>
    <w:rsid w:val="3B9F72A2"/>
    <w:rsid w:val="3BA174BE"/>
    <w:rsid w:val="3BA50630"/>
    <w:rsid w:val="3BA64AD4"/>
    <w:rsid w:val="3BA90C40"/>
    <w:rsid w:val="3BAA5C47"/>
    <w:rsid w:val="3BAE3989"/>
    <w:rsid w:val="3BAE5737"/>
    <w:rsid w:val="3BB05953"/>
    <w:rsid w:val="3BB23479"/>
    <w:rsid w:val="3BB26EF2"/>
    <w:rsid w:val="3BB36270"/>
    <w:rsid w:val="3BBB00A1"/>
    <w:rsid w:val="3BBC42F8"/>
    <w:rsid w:val="3BBD3BCC"/>
    <w:rsid w:val="3BC907C3"/>
    <w:rsid w:val="3BD056AD"/>
    <w:rsid w:val="3BD80A06"/>
    <w:rsid w:val="3BDF7187"/>
    <w:rsid w:val="3BDF7FE6"/>
    <w:rsid w:val="3BE15B0C"/>
    <w:rsid w:val="3BE2277D"/>
    <w:rsid w:val="3BE949C1"/>
    <w:rsid w:val="3BED792B"/>
    <w:rsid w:val="3BF20A99"/>
    <w:rsid w:val="3BF21AC7"/>
    <w:rsid w:val="3BF33A92"/>
    <w:rsid w:val="3BF35840"/>
    <w:rsid w:val="3BF44191"/>
    <w:rsid w:val="3BF770DE"/>
    <w:rsid w:val="3BF84C04"/>
    <w:rsid w:val="3BFD5C1E"/>
    <w:rsid w:val="3C011D0B"/>
    <w:rsid w:val="3C073099"/>
    <w:rsid w:val="3C1732DC"/>
    <w:rsid w:val="3C1A7270"/>
    <w:rsid w:val="3C1C08F2"/>
    <w:rsid w:val="3C1E2A30"/>
    <w:rsid w:val="3C215F09"/>
    <w:rsid w:val="3C2165FB"/>
    <w:rsid w:val="3C225E1A"/>
    <w:rsid w:val="3C28373B"/>
    <w:rsid w:val="3C3C08E3"/>
    <w:rsid w:val="3C430575"/>
    <w:rsid w:val="3C4340D1"/>
    <w:rsid w:val="3C44609B"/>
    <w:rsid w:val="3C463BC1"/>
    <w:rsid w:val="3C4675C6"/>
    <w:rsid w:val="3C4816E7"/>
    <w:rsid w:val="3C4D31A2"/>
    <w:rsid w:val="3C552056"/>
    <w:rsid w:val="3C5838B2"/>
    <w:rsid w:val="3C5E5292"/>
    <w:rsid w:val="3C5F6722"/>
    <w:rsid w:val="3C6329C5"/>
    <w:rsid w:val="3C65673D"/>
    <w:rsid w:val="3C6978B0"/>
    <w:rsid w:val="3C6E4EC6"/>
    <w:rsid w:val="3C756255"/>
    <w:rsid w:val="3C805325"/>
    <w:rsid w:val="3C871C60"/>
    <w:rsid w:val="3C8A0E39"/>
    <w:rsid w:val="3C8A7F52"/>
    <w:rsid w:val="3C8F13A7"/>
    <w:rsid w:val="3C945B02"/>
    <w:rsid w:val="3C98650F"/>
    <w:rsid w:val="3C9943A5"/>
    <w:rsid w:val="3C9943D8"/>
    <w:rsid w:val="3CA21EA9"/>
    <w:rsid w:val="3CA32DC2"/>
    <w:rsid w:val="3CA803D8"/>
    <w:rsid w:val="3CAD1E92"/>
    <w:rsid w:val="3CB41C98"/>
    <w:rsid w:val="3CB52AF5"/>
    <w:rsid w:val="3CB60D47"/>
    <w:rsid w:val="3CB925E5"/>
    <w:rsid w:val="3CBA010B"/>
    <w:rsid w:val="3CBE05CE"/>
    <w:rsid w:val="3CC571DC"/>
    <w:rsid w:val="3CC7590A"/>
    <w:rsid w:val="3CCD6091"/>
    <w:rsid w:val="3CCD7E3F"/>
    <w:rsid w:val="3CD25455"/>
    <w:rsid w:val="3CD5041D"/>
    <w:rsid w:val="3CDA4C5F"/>
    <w:rsid w:val="3CDB07AE"/>
    <w:rsid w:val="3CE55188"/>
    <w:rsid w:val="3CEF4259"/>
    <w:rsid w:val="3CF25AF7"/>
    <w:rsid w:val="3CFE449C"/>
    <w:rsid w:val="3CFE624A"/>
    <w:rsid w:val="3D0221DE"/>
    <w:rsid w:val="3D023F8C"/>
    <w:rsid w:val="3D0715A3"/>
    <w:rsid w:val="3D2C1009"/>
    <w:rsid w:val="3D2E4D81"/>
    <w:rsid w:val="3D2F28A7"/>
    <w:rsid w:val="3D2F3F99"/>
    <w:rsid w:val="3D31661F"/>
    <w:rsid w:val="3D3E2AEA"/>
    <w:rsid w:val="3D424389"/>
    <w:rsid w:val="3D485717"/>
    <w:rsid w:val="3D581DFE"/>
    <w:rsid w:val="3D5F035F"/>
    <w:rsid w:val="3D5F4B58"/>
    <w:rsid w:val="3D65276D"/>
    <w:rsid w:val="3D6C7658"/>
    <w:rsid w:val="3D6E0EE5"/>
    <w:rsid w:val="3D764E43"/>
    <w:rsid w:val="3D7725CE"/>
    <w:rsid w:val="3D7C32AD"/>
    <w:rsid w:val="3D7C4CB1"/>
    <w:rsid w:val="3D804EB1"/>
    <w:rsid w:val="3D8175A7"/>
    <w:rsid w:val="3D885EA6"/>
    <w:rsid w:val="3D8C5F4C"/>
    <w:rsid w:val="3D8E5820"/>
    <w:rsid w:val="3D932E36"/>
    <w:rsid w:val="3D9F3C8C"/>
    <w:rsid w:val="3D9F7A2D"/>
    <w:rsid w:val="3DAE0881"/>
    <w:rsid w:val="3DB334D8"/>
    <w:rsid w:val="3DB50EA1"/>
    <w:rsid w:val="3DB50FFF"/>
    <w:rsid w:val="3DBE71F6"/>
    <w:rsid w:val="3DBF1E7D"/>
    <w:rsid w:val="3DC41242"/>
    <w:rsid w:val="3DC9722B"/>
    <w:rsid w:val="3DCE20C0"/>
    <w:rsid w:val="3DCE3E6E"/>
    <w:rsid w:val="3DD0617F"/>
    <w:rsid w:val="3DD14FBD"/>
    <w:rsid w:val="3DD5344F"/>
    <w:rsid w:val="3DD671C7"/>
    <w:rsid w:val="3DDB658B"/>
    <w:rsid w:val="3DE360A4"/>
    <w:rsid w:val="3DE81BA1"/>
    <w:rsid w:val="3DE96EFA"/>
    <w:rsid w:val="3DF02037"/>
    <w:rsid w:val="3DF20044"/>
    <w:rsid w:val="3DF35227"/>
    <w:rsid w:val="3DF63D2E"/>
    <w:rsid w:val="3DFE15A6"/>
    <w:rsid w:val="3E06143E"/>
    <w:rsid w:val="3E0E070F"/>
    <w:rsid w:val="3E1A3557"/>
    <w:rsid w:val="3E265A58"/>
    <w:rsid w:val="3E285C74"/>
    <w:rsid w:val="3E3208A1"/>
    <w:rsid w:val="3E413EEF"/>
    <w:rsid w:val="3E4405D4"/>
    <w:rsid w:val="3E4D56DB"/>
    <w:rsid w:val="3E502AD5"/>
    <w:rsid w:val="3E566026"/>
    <w:rsid w:val="3E570308"/>
    <w:rsid w:val="3E594C45"/>
    <w:rsid w:val="3E5D0E9D"/>
    <w:rsid w:val="3E6C5B08"/>
    <w:rsid w:val="3E6D3687"/>
    <w:rsid w:val="3E75078E"/>
    <w:rsid w:val="3E86299B"/>
    <w:rsid w:val="3E8E35FE"/>
    <w:rsid w:val="3E8F145B"/>
    <w:rsid w:val="3E90381A"/>
    <w:rsid w:val="3E9055C8"/>
    <w:rsid w:val="3E942A3C"/>
    <w:rsid w:val="3E946E66"/>
    <w:rsid w:val="3E9B36AB"/>
    <w:rsid w:val="3EA66B99"/>
    <w:rsid w:val="3EAF3CA0"/>
    <w:rsid w:val="3EB412B6"/>
    <w:rsid w:val="3EB9656E"/>
    <w:rsid w:val="3EC62D97"/>
    <w:rsid w:val="3EC86B10"/>
    <w:rsid w:val="3ECA1007"/>
    <w:rsid w:val="3ECD2378"/>
    <w:rsid w:val="3ED01E68"/>
    <w:rsid w:val="3ED0743A"/>
    <w:rsid w:val="3EDB4D58"/>
    <w:rsid w:val="3EDC46BA"/>
    <w:rsid w:val="3EF12F4B"/>
    <w:rsid w:val="3EFE4C27"/>
    <w:rsid w:val="3F0439F8"/>
    <w:rsid w:val="3F06588A"/>
    <w:rsid w:val="3F0833B0"/>
    <w:rsid w:val="3F1104B7"/>
    <w:rsid w:val="3F11495A"/>
    <w:rsid w:val="3F12422F"/>
    <w:rsid w:val="3F177A97"/>
    <w:rsid w:val="3F1955BD"/>
    <w:rsid w:val="3F2006FA"/>
    <w:rsid w:val="3F297F82"/>
    <w:rsid w:val="3F305DA1"/>
    <w:rsid w:val="3F310B59"/>
    <w:rsid w:val="3F374BF8"/>
    <w:rsid w:val="3F381EE7"/>
    <w:rsid w:val="3F450160"/>
    <w:rsid w:val="3F473ED8"/>
    <w:rsid w:val="3F4940F4"/>
    <w:rsid w:val="3F4C14EF"/>
    <w:rsid w:val="3F4E170B"/>
    <w:rsid w:val="3F5605BF"/>
    <w:rsid w:val="3F570D47"/>
    <w:rsid w:val="3F5D7BA0"/>
    <w:rsid w:val="3F6465EC"/>
    <w:rsid w:val="3F6525B0"/>
    <w:rsid w:val="3F6C393F"/>
    <w:rsid w:val="3F6F342F"/>
    <w:rsid w:val="3F744EE9"/>
    <w:rsid w:val="3F760C61"/>
    <w:rsid w:val="3F7668E9"/>
    <w:rsid w:val="3F780536"/>
    <w:rsid w:val="3F7D3BEB"/>
    <w:rsid w:val="3F8E43C3"/>
    <w:rsid w:val="3F951F40"/>
    <w:rsid w:val="3F980BD8"/>
    <w:rsid w:val="3F984734"/>
    <w:rsid w:val="3F9966FE"/>
    <w:rsid w:val="3FA255B3"/>
    <w:rsid w:val="3FA96941"/>
    <w:rsid w:val="3FAE3F57"/>
    <w:rsid w:val="3FB35A12"/>
    <w:rsid w:val="3FBB675E"/>
    <w:rsid w:val="3FBE4BA2"/>
    <w:rsid w:val="3FC03C8B"/>
    <w:rsid w:val="3FC51C6A"/>
    <w:rsid w:val="3FD17C46"/>
    <w:rsid w:val="3FD634AE"/>
    <w:rsid w:val="3FD90C2C"/>
    <w:rsid w:val="3FDC63A9"/>
    <w:rsid w:val="3FE07E89"/>
    <w:rsid w:val="3FE200A5"/>
    <w:rsid w:val="3FE45BCB"/>
    <w:rsid w:val="3FE756BB"/>
    <w:rsid w:val="3FE7577B"/>
    <w:rsid w:val="3FE931E1"/>
    <w:rsid w:val="3FEC0F24"/>
    <w:rsid w:val="3FEC2CD2"/>
    <w:rsid w:val="3FF04570"/>
    <w:rsid w:val="3FF322B2"/>
    <w:rsid w:val="3FF35E0E"/>
    <w:rsid w:val="3FF84F92"/>
    <w:rsid w:val="3FFA719D"/>
    <w:rsid w:val="3FFC1167"/>
    <w:rsid w:val="3FFD6C8D"/>
    <w:rsid w:val="4000052B"/>
    <w:rsid w:val="40026051"/>
    <w:rsid w:val="400A2D0C"/>
    <w:rsid w:val="40161AFD"/>
    <w:rsid w:val="401D732F"/>
    <w:rsid w:val="4024421A"/>
    <w:rsid w:val="402763F4"/>
    <w:rsid w:val="402A368B"/>
    <w:rsid w:val="40307062"/>
    <w:rsid w:val="40324B88"/>
    <w:rsid w:val="40387CC5"/>
    <w:rsid w:val="403D08AB"/>
    <w:rsid w:val="403D52DB"/>
    <w:rsid w:val="40460634"/>
    <w:rsid w:val="40490124"/>
    <w:rsid w:val="40490956"/>
    <w:rsid w:val="404D19C2"/>
    <w:rsid w:val="405E3BCF"/>
    <w:rsid w:val="405F145C"/>
    <w:rsid w:val="406471F9"/>
    <w:rsid w:val="406B5040"/>
    <w:rsid w:val="406C3CFF"/>
    <w:rsid w:val="406F2556"/>
    <w:rsid w:val="4075369B"/>
    <w:rsid w:val="40784565"/>
    <w:rsid w:val="40786313"/>
    <w:rsid w:val="407878BA"/>
    <w:rsid w:val="407A0D74"/>
    <w:rsid w:val="407D101A"/>
    <w:rsid w:val="407F3B46"/>
    <w:rsid w:val="407F7942"/>
    <w:rsid w:val="408A49C4"/>
    <w:rsid w:val="408D0011"/>
    <w:rsid w:val="4093314D"/>
    <w:rsid w:val="40955117"/>
    <w:rsid w:val="40A1586A"/>
    <w:rsid w:val="40A84D34"/>
    <w:rsid w:val="40AB493B"/>
    <w:rsid w:val="40BB2268"/>
    <w:rsid w:val="40BC26A4"/>
    <w:rsid w:val="40C559FD"/>
    <w:rsid w:val="40C63523"/>
    <w:rsid w:val="40C96B6F"/>
    <w:rsid w:val="40D67024"/>
    <w:rsid w:val="40D7128C"/>
    <w:rsid w:val="40DE086C"/>
    <w:rsid w:val="40E02836"/>
    <w:rsid w:val="40E51BFB"/>
    <w:rsid w:val="40E816EB"/>
    <w:rsid w:val="40EF2541"/>
    <w:rsid w:val="40F2256A"/>
    <w:rsid w:val="40F63E08"/>
    <w:rsid w:val="40FE2CBD"/>
    <w:rsid w:val="41061B71"/>
    <w:rsid w:val="41083B3B"/>
    <w:rsid w:val="410F480F"/>
    <w:rsid w:val="41173D7E"/>
    <w:rsid w:val="41200E85"/>
    <w:rsid w:val="41250249"/>
    <w:rsid w:val="412C5A7C"/>
    <w:rsid w:val="413466DE"/>
    <w:rsid w:val="41385835"/>
    <w:rsid w:val="413B5CBF"/>
    <w:rsid w:val="413F483C"/>
    <w:rsid w:val="414C3A28"/>
    <w:rsid w:val="414D59F2"/>
    <w:rsid w:val="41500D2C"/>
    <w:rsid w:val="4157061F"/>
    <w:rsid w:val="415E375B"/>
    <w:rsid w:val="415E7BFF"/>
    <w:rsid w:val="41676AB4"/>
    <w:rsid w:val="4168282C"/>
    <w:rsid w:val="416C231C"/>
    <w:rsid w:val="416D399E"/>
    <w:rsid w:val="4171639E"/>
    <w:rsid w:val="41764D4E"/>
    <w:rsid w:val="417B255F"/>
    <w:rsid w:val="418036D2"/>
    <w:rsid w:val="41837151"/>
    <w:rsid w:val="41870487"/>
    <w:rsid w:val="41886A2A"/>
    <w:rsid w:val="41967399"/>
    <w:rsid w:val="419B050B"/>
    <w:rsid w:val="41A575DC"/>
    <w:rsid w:val="41AA4BF2"/>
    <w:rsid w:val="41AA69A0"/>
    <w:rsid w:val="41AC2719"/>
    <w:rsid w:val="41AE46E3"/>
    <w:rsid w:val="41B33AA7"/>
    <w:rsid w:val="41BE1E20"/>
    <w:rsid w:val="41C10754"/>
    <w:rsid w:val="41C8275A"/>
    <w:rsid w:val="41CA4771"/>
    <w:rsid w:val="41CE08E1"/>
    <w:rsid w:val="41D103D1"/>
    <w:rsid w:val="41D34149"/>
    <w:rsid w:val="41D67795"/>
    <w:rsid w:val="41DB349A"/>
    <w:rsid w:val="41E2613A"/>
    <w:rsid w:val="41E81277"/>
    <w:rsid w:val="41E974C9"/>
    <w:rsid w:val="41EC0D67"/>
    <w:rsid w:val="41F45E6E"/>
    <w:rsid w:val="41F67E38"/>
    <w:rsid w:val="41FF0A9A"/>
    <w:rsid w:val="42004812"/>
    <w:rsid w:val="4210609D"/>
    <w:rsid w:val="4214206C"/>
    <w:rsid w:val="42154762"/>
    <w:rsid w:val="42171A25"/>
    <w:rsid w:val="421760DD"/>
    <w:rsid w:val="421A3B26"/>
    <w:rsid w:val="421B789E"/>
    <w:rsid w:val="421F4B56"/>
    <w:rsid w:val="42270A2C"/>
    <w:rsid w:val="422932C0"/>
    <w:rsid w:val="422B5D33"/>
    <w:rsid w:val="422D6421"/>
    <w:rsid w:val="42310E70"/>
    <w:rsid w:val="423544BC"/>
    <w:rsid w:val="423A7D24"/>
    <w:rsid w:val="423E1578"/>
    <w:rsid w:val="423F533B"/>
    <w:rsid w:val="42426BD9"/>
    <w:rsid w:val="4243056B"/>
    <w:rsid w:val="4249440B"/>
    <w:rsid w:val="425C3658"/>
    <w:rsid w:val="425E0143"/>
    <w:rsid w:val="425E25A2"/>
    <w:rsid w:val="42613262"/>
    <w:rsid w:val="42663265"/>
    <w:rsid w:val="42664FBD"/>
    <w:rsid w:val="42672AE3"/>
    <w:rsid w:val="4269060A"/>
    <w:rsid w:val="426C1EA8"/>
    <w:rsid w:val="42815953"/>
    <w:rsid w:val="42863EB5"/>
    <w:rsid w:val="428D254A"/>
    <w:rsid w:val="428D5E99"/>
    <w:rsid w:val="4292190E"/>
    <w:rsid w:val="42925777"/>
    <w:rsid w:val="429733C9"/>
    <w:rsid w:val="42984A4B"/>
    <w:rsid w:val="429C278D"/>
    <w:rsid w:val="429D6505"/>
    <w:rsid w:val="429F227D"/>
    <w:rsid w:val="429F2FE9"/>
    <w:rsid w:val="42A15FF5"/>
    <w:rsid w:val="42A87384"/>
    <w:rsid w:val="42AE0712"/>
    <w:rsid w:val="42B1476A"/>
    <w:rsid w:val="42B21FB1"/>
    <w:rsid w:val="42C615B8"/>
    <w:rsid w:val="42CD0B98"/>
    <w:rsid w:val="42D0702F"/>
    <w:rsid w:val="42D812EB"/>
    <w:rsid w:val="42DC527F"/>
    <w:rsid w:val="42DD01B9"/>
    <w:rsid w:val="42F004DE"/>
    <w:rsid w:val="43035753"/>
    <w:rsid w:val="430640AA"/>
    <w:rsid w:val="43092E61"/>
    <w:rsid w:val="43095949"/>
    <w:rsid w:val="431247FD"/>
    <w:rsid w:val="4315253F"/>
    <w:rsid w:val="43162B45"/>
    <w:rsid w:val="431C38CE"/>
    <w:rsid w:val="431C742A"/>
    <w:rsid w:val="432033BE"/>
    <w:rsid w:val="43217136"/>
    <w:rsid w:val="43236A0A"/>
    <w:rsid w:val="432509D4"/>
    <w:rsid w:val="43291B47"/>
    <w:rsid w:val="432E715D"/>
    <w:rsid w:val="432F53AF"/>
    <w:rsid w:val="43311EF9"/>
    <w:rsid w:val="433304A3"/>
    <w:rsid w:val="43337E46"/>
    <w:rsid w:val="433429C6"/>
    <w:rsid w:val="43364990"/>
    <w:rsid w:val="433D4F01"/>
    <w:rsid w:val="433D6D2B"/>
    <w:rsid w:val="43421586"/>
    <w:rsid w:val="43430E5B"/>
    <w:rsid w:val="43505326"/>
    <w:rsid w:val="435272F0"/>
    <w:rsid w:val="435C016E"/>
    <w:rsid w:val="43635059"/>
    <w:rsid w:val="43672D9B"/>
    <w:rsid w:val="436A4639"/>
    <w:rsid w:val="43707776"/>
    <w:rsid w:val="43741014"/>
    <w:rsid w:val="437C611B"/>
    <w:rsid w:val="43811983"/>
    <w:rsid w:val="43823695"/>
    <w:rsid w:val="43860D47"/>
    <w:rsid w:val="4387157F"/>
    <w:rsid w:val="4387343D"/>
    <w:rsid w:val="43880F63"/>
    <w:rsid w:val="438B4C8D"/>
    <w:rsid w:val="438C0081"/>
    <w:rsid w:val="438F5E4E"/>
    <w:rsid w:val="43923B90"/>
    <w:rsid w:val="439416B6"/>
    <w:rsid w:val="43947908"/>
    <w:rsid w:val="439671DC"/>
    <w:rsid w:val="439C056B"/>
    <w:rsid w:val="439D4A0F"/>
    <w:rsid w:val="43AD2778"/>
    <w:rsid w:val="43AF4742"/>
    <w:rsid w:val="43AF64F0"/>
    <w:rsid w:val="43B3791E"/>
    <w:rsid w:val="43C55D14"/>
    <w:rsid w:val="43C71A8C"/>
    <w:rsid w:val="43CC2BFE"/>
    <w:rsid w:val="43CD0BA1"/>
    <w:rsid w:val="43D30430"/>
    <w:rsid w:val="43D321DE"/>
    <w:rsid w:val="43D83C99"/>
    <w:rsid w:val="43D917BF"/>
    <w:rsid w:val="43DB72E5"/>
    <w:rsid w:val="43DF5027"/>
    <w:rsid w:val="43E05B41"/>
    <w:rsid w:val="43E45091"/>
    <w:rsid w:val="43E50164"/>
    <w:rsid w:val="43E56549"/>
    <w:rsid w:val="43E77A38"/>
    <w:rsid w:val="43EC2ED8"/>
    <w:rsid w:val="43F108B7"/>
    <w:rsid w:val="43F565F9"/>
    <w:rsid w:val="43FA1402"/>
    <w:rsid w:val="43FD36FF"/>
    <w:rsid w:val="43FE4D82"/>
    <w:rsid w:val="440305EA"/>
    <w:rsid w:val="440C3B60"/>
    <w:rsid w:val="44150A49"/>
    <w:rsid w:val="441647C1"/>
    <w:rsid w:val="44222D52"/>
    <w:rsid w:val="44240C8C"/>
    <w:rsid w:val="44253167"/>
    <w:rsid w:val="442A3DC9"/>
    <w:rsid w:val="442B201A"/>
    <w:rsid w:val="442D3912"/>
    <w:rsid w:val="442E5667"/>
    <w:rsid w:val="442F13DF"/>
    <w:rsid w:val="44316F05"/>
    <w:rsid w:val="44366C11"/>
    <w:rsid w:val="443B7384"/>
    <w:rsid w:val="44444E8A"/>
    <w:rsid w:val="44472BCC"/>
    <w:rsid w:val="444C672D"/>
    <w:rsid w:val="444E3F5B"/>
    <w:rsid w:val="445552E9"/>
    <w:rsid w:val="44564BBE"/>
    <w:rsid w:val="44627A06"/>
    <w:rsid w:val="44657889"/>
    <w:rsid w:val="44693BAB"/>
    <w:rsid w:val="446A7870"/>
    <w:rsid w:val="446B516E"/>
    <w:rsid w:val="446C5410"/>
    <w:rsid w:val="446F427D"/>
    <w:rsid w:val="44703211"/>
    <w:rsid w:val="447104EC"/>
    <w:rsid w:val="44730889"/>
    <w:rsid w:val="44734CDB"/>
    <w:rsid w:val="447C65C0"/>
    <w:rsid w:val="447F0CA1"/>
    <w:rsid w:val="447F5EC2"/>
    <w:rsid w:val="44894F93"/>
    <w:rsid w:val="448C05DF"/>
    <w:rsid w:val="448E5F12"/>
    <w:rsid w:val="448E6105"/>
    <w:rsid w:val="44957494"/>
    <w:rsid w:val="4496320C"/>
    <w:rsid w:val="449A71A0"/>
    <w:rsid w:val="449F0313"/>
    <w:rsid w:val="44A1052F"/>
    <w:rsid w:val="44A164D1"/>
    <w:rsid w:val="44A7573D"/>
    <w:rsid w:val="44A771C7"/>
    <w:rsid w:val="44A8366B"/>
    <w:rsid w:val="44B244EA"/>
    <w:rsid w:val="44B32010"/>
    <w:rsid w:val="44B5065B"/>
    <w:rsid w:val="44C16CA9"/>
    <w:rsid w:val="44C61D43"/>
    <w:rsid w:val="44C67F95"/>
    <w:rsid w:val="44C86FCF"/>
    <w:rsid w:val="44D34460"/>
    <w:rsid w:val="44D97CC8"/>
    <w:rsid w:val="44DC3315"/>
    <w:rsid w:val="44DC50C3"/>
    <w:rsid w:val="44DD053F"/>
    <w:rsid w:val="44DE52DF"/>
    <w:rsid w:val="44E2459E"/>
    <w:rsid w:val="44E4666D"/>
    <w:rsid w:val="44E93896"/>
    <w:rsid w:val="44EC4D3F"/>
    <w:rsid w:val="44F00B6E"/>
    <w:rsid w:val="44F3065E"/>
    <w:rsid w:val="44FC3CF2"/>
    <w:rsid w:val="44FE772F"/>
    <w:rsid w:val="45050ABD"/>
    <w:rsid w:val="45091C30"/>
    <w:rsid w:val="450F6F7F"/>
    <w:rsid w:val="451231DA"/>
    <w:rsid w:val="4517259F"/>
    <w:rsid w:val="451A5BEB"/>
    <w:rsid w:val="452151CC"/>
    <w:rsid w:val="45244CBC"/>
    <w:rsid w:val="45260A34"/>
    <w:rsid w:val="4528442B"/>
    <w:rsid w:val="453273D9"/>
    <w:rsid w:val="453E3FCF"/>
    <w:rsid w:val="45422E18"/>
    <w:rsid w:val="454315E6"/>
    <w:rsid w:val="45442C68"/>
    <w:rsid w:val="4545710C"/>
    <w:rsid w:val="45476F44"/>
    <w:rsid w:val="454B049A"/>
    <w:rsid w:val="454D4212"/>
    <w:rsid w:val="45521829"/>
    <w:rsid w:val="455410FD"/>
    <w:rsid w:val="455B3B8D"/>
    <w:rsid w:val="455E01CE"/>
    <w:rsid w:val="455F7F86"/>
    <w:rsid w:val="45625D50"/>
    <w:rsid w:val="456F47CD"/>
    <w:rsid w:val="4574179F"/>
    <w:rsid w:val="45765517"/>
    <w:rsid w:val="45806396"/>
    <w:rsid w:val="45833790"/>
    <w:rsid w:val="458C4D3B"/>
    <w:rsid w:val="458F0387"/>
    <w:rsid w:val="459736E0"/>
    <w:rsid w:val="459B4382"/>
    <w:rsid w:val="45A11732"/>
    <w:rsid w:val="45A55DFD"/>
    <w:rsid w:val="45AA34F9"/>
    <w:rsid w:val="45B24076"/>
    <w:rsid w:val="45B63C5D"/>
    <w:rsid w:val="45B7168C"/>
    <w:rsid w:val="45B84ED7"/>
    <w:rsid w:val="45C75695"/>
    <w:rsid w:val="45CA2EC1"/>
    <w:rsid w:val="45D26E27"/>
    <w:rsid w:val="45D714A7"/>
    <w:rsid w:val="45DB1C9B"/>
    <w:rsid w:val="45E5267F"/>
    <w:rsid w:val="45E5269D"/>
    <w:rsid w:val="45EF0E26"/>
    <w:rsid w:val="45F621B4"/>
    <w:rsid w:val="45F91CA4"/>
    <w:rsid w:val="45FE550D"/>
    <w:rsid w:val="45FF375F"/>
    <w:rsid w:val="46003033"/>
    <w:rsid w:val="46054AED"/>
    <w:rsid w:val="4607362A"/>
    <w:rsid w:val="46132D66"/>
    <w:rsid w:val="4614088C"/>
    <w:rsid w:val="4618037D"/>
    <w:rsid w:val="4618215E"/>
    <w:rsid w:val="461B7E6D"/>
    <w:rsid w:val="461F05C4"/>
    <w:rsid w:val="46207231"/>
    <w:rsid w:val="462E7BA0"/>
    <w:rsid w:val="462F1B6A"/>
    <w:rsid w:val="46364CA7"/>
    <w:rsid w:val="464078D3"/>
    <w:rsid w:val="46472A10"/>
    <w:rsid w:val="4651388E"/>
    <w:rsid w:val="4654096F"/>
    <w:rsid w:val="4654512D"/>
    <w:rsid w:val="46592743"/>
    <w:rsid w:val="465F1C3E"/>
    <w:rsid w:val="466E2692"/>
    <w:rsid w:val="466E61EE"/>
    <w:rsid w:val="46737CA9"/>
    <w:rsid w:val="46780480"/>
    <w:rsid w:val="467C4DAF"/>
    <w:rsid w:val="467F64E4"/>
    <w:rsid w:val="468679DC"/>
    <w:rsid w:val="469D6AD4"/>
    <w:rsid w:val="469F2068"/>
    <w:rsid w:val="46A41C10"/>
    <w:rsid w:val="46A63BDA"/>
    <w:rsid w:val="46A77952"/>
    <w:rsid w:val="46B1432D"/>
    <w:rsid w:val="46B300A5"/>
    <w:rsid w:val="46B42E62"/>
    <w:rsid w:val="46B53E1D"/>
    <w:rsid w:val="46B61944"/>
    <w:rsid w:val="46BA7686"/>
    <w:rsid w:val="46C027C2"/>
    <w:rsid w:val="46C10A14"/>
    <w:rsid w:val="46C91677"/>
    <w:rsid w:val="46D06EA9"/>
    <w:rsid w:val="46E12E64"/>
    <w:rsid w:val="46EB3299"/>
    <w:rsid w:val="46EB3591"/>
    <w:rsid w:val="46F26E20"/>
    <w:rsid w:val="46F4261E"/>
    <w:rsid w:val="46F506BE"/>
    <w:rsid w:val="46F51195"/>
    <w:rsid w:val="46F72713"/>
    <w:rsid w:val="46F81F5C"/>
    <w:rsid w:val="46FC7AF4"/>
    <w:rsid w:val="46FF153C"/>
    <w:rsid w:val="4707219F"/>
    <w:rsid w:val="47084895"/>
    <w:rsid w:val="470923BB"/>
    <w:rsid w:val="470E02B0"/>
    <w:rsid w:val="47106E41"/>
    <w:rsid w:val="47115AE9"/>
    <w:rsid w:val="471843AC"/>
    <w:rsid w:val="472471F5"/>
    <w:rsid w:val="47264D1B"/>
    <w:rsid w:val="472E597E"/>
    <w:rsid w:val="4732546E"/>
    <w:rsid w:val="473428F5"/>
    <w:rsid w:val="47392CA0"/>
    <w:rsid w:val="473A4323"/>
    <w:rsid w:val="47431429"/>
    <w:rsid w:val="47445ED2"/>
    <w:rsid w:val="47460522"/>
    <w:rsid w:val="47484C91"/>
    <w:rsid w:val="474E6020"/>
    <w:rsid w:val="475573AE"/>
    <w:rsid w:val="47582E83"/>
    <w:rsid w:val="475A2C17"/>
    <w:rsid w:val="475C24EB"/>
    <w:rsid w:val="47613FA5"/>
    <w:rsid w:val="476D294A"/>
    <w:rsid w:val="47705F96"/>
    <w:rsid w:val="47717198"/>
    <w:rsid w:val="47721D0E"/>
    <w:rsid w:val="4779309D"/>
    <w:rsid w:val="477A7E27"/>
    <w:rsid w:val="477C0DDF"/>
    <w:rsid w:val="47833F1C"/>
    <w:rsid w:val="47835CCA"/>
    <w:rsid w:val="47857C94"/>
    <w:rsid w:val="479954ED"/>
    <w:rsid w:val="47A120FB"/>
    <w:rsid w:val="47AA14A8"/>
    <w:rsid w:val="47AF4D11"/>
    <w:rsid w:val="47B10A89"/>
    <w:rsid w:val="47B9793D"/>
    <w:rsid w:val="47C00CCC"/>
    <w:rsid w:val="47C54534"/>
    <w:rsid w:val="47C702AC"/>
    <w:rsid w:val="47CB141F"/>
    <w:rsid w:val="47CC4E13"/>
    <w:rsid w:val="47CD163B"/>
    <w:rsid w:val="47D01690"/>
    <w:rsid w:val="47D05559"/>
    <w:rsid w:val="47D91D8D"/>
    <w:rsid w:val="47E20907"/>
    <w:rsid w:val="47F30C58"/>
    <w:rsid w:val="47F53213"/>
    <w:rsid w:val="47FA0304"/>
    <w:rsid w:val="47FB7F56"/>
    <w:rsid w:val="47FE35A2"/>
    <w:rsid w:val="47FE46FB"/>
    <w:rsid w:val="480118F4"/>
    <w:rsid w:val="48013092"/>
    <w:rsid w:val="480C2163"/>
    <w:rsid w:val="480C5CBF"/>
    <w:rsid w:val="480D7C89"/>
    <w:rsid w:val="481132D5"/>
    <w:rsid w:val="4812704D"/>
    <w:rsid w:val="481334F1"/>
    <w:rsid w:val="481D7ECC"/>
    <w:rsid w:val="481E1E96"/>
    <w:rsid w:val="48300895"/>
    <w:rsid w:val="48382F58"/>
    <w:rsid w:val="484A400D"/>
    <w:rsid w:val="484A67E7"/>
    <w:rsid w:val="484E277B"/>
    <w:rsid w:val="48532586"/>
    <w:rsid w:val="48537D92"/>
    <w:rsid w:val="485D476D"/>
    <w:rsid w:val="48623B31"/>
    <w:rsid w:val="4863578C"/>
    <w:rsid w:val="48653621"/>
    <w:rsid w:val="48691363"/>
    <w:rsid w:val="486A0C38"/>
    <w:rsid w:val="48790E7B"/>
    <w:rsid w:val="487B6EFA"/>
    <w:rsid w:val="487C235B"/>
    <w:rsid w:val="488066AD"/>
    <w:rsid w:val="48853CC3"/>
    <w:rsid w:val="48873F72"/>
    <w:rsid w:val="48877F67"/>
    <w:rsid w:val="48897310"/>
    <w:rsid w:val="489637DC"/>
    <w:rsid w:val="489A3251"/>
    <w:rsid w:val="48A3704F"/>
    <w:rsid w:val="48A64365"/>
    <w:rsid w:val="48A73C3A"/>
    <w:rsid w:val="48AD6F34"/>
    <w:rsid w:val="48B06F92"/>
    <w:rsid w:val="48B30830"/>
    <w:rsid w:val="48BC5937"/>
    <w:rsid w:val="48BD345D"/>
    <w:rsid w:val="48C22564"/>
    <w:rsid w:val="48D16F09"/>
    <w:rsid w:val="48D34A2F"/>
    <w:rsid w:val="48D82045"/>
    <w:rsid w:val="48DB1B35"/>
    <w:rsid w:val="48E56510"/>
    <w:rsid w:val="48EC765F"/>
    <w:rsid w:val="48FA1A7D"/>
    <w:rsid w:val="48FC21D7"/>
    <w:rsid w:val="491017DF"/>
    <w:rsid w:val="49115557"/>
    <w:rsid w:val="49184B37"/>
    <w:rsid w:val="49197859"/>
    <w:rsid w:val="491F1A22"/>
    <w:rsid w:val="49203DD7"/>
    <w:rsid w:val="49236455"/>
    <w:rsid w:val="49240122"/>
    <w:rsid w:val="49262DB0"/>
    <w:rsid w:val="492B6619"/>
    <w:rsid w:val="492E7EB7"/>
    <w:rsid w:val="49301E81"/>
    <w:rsid w:val="4933371F"/>
    <w:rsid w:val="493A2D00"/>
    <w:rsid w:val="493B1EDA"/>
    <w:rsid w:val="493D129C"/>
    <w:rsid w:val="493E459E"/>
    <w:rsid w:val="494E0559"/>
    <w:rsid w:val="495042D1"/>
    <w:rsid w:val="495771F8"/>
    <w:rsid w:val="49583186"/>
    <w:rsid w:val="495F2413"/>
    <w:rsid w:val="49667651"/>
    <w:rsid w:val="4968786D"/>
    <w:rsid w:val="496E6505"/>
    <w:rsid w:val="49725FF6"/>
    <w:rsid w:val="49752C0D"/>
    <w:rsid w:val="49772F49"/>
    <w:rsid w:val="49786B4B"/>
    <w:rsid w:val="497A134E"/>
    <w:rsid w:val="497F6965"/>
    <w:rsid w:val="49843F7B"/>
    <w:rsid w:val="498733A5"/>
    <w:rsid w:val="498B5309"/>
    <w:rsid w:val="498C27B1"/>
    <w:rsid w:val="49993541"/>
    <w:rsid w:val="499C12C5"/>
    <w:rsid w:val="49A10689"/>
    <w:rsid w:val="49A14B2D"/>
    <w:rsid w:val="49AE42D7"/>
    <w:rsid w:val="49B67E0C"/>
    <w:rsid w:val="49B72B37"/>
    <w:rsid w:val="49BF51B3"/>
    <w:rsid w:val="49C1176A"/>
    <w:rsid w:val="49D4280C"/>
    <w:rsid w:val="49D97E23"/>
    <w:rsid w:val="49E07403"/>
    <w:rsid w:val="49EC224C"/>
    <w:rsid w:val="49EC531C"/>
    <w:rsid w:val="49F20EE5"/>
    <w:rsid w:val="49FB423D"/>
    <w:rsid w:val="49FC1D63"/>
    <w:rsid w:val="49FD06F4"/>
    <w:rsid w:val="4A05330E"/>
    <w:rsid w:val="4A1277D9"/>
    <w:rsid w:val="4A1452FF"/>
    <w:rsid w:val="4A18175E"/>
    <w:rsid w:val="4A1932A7"/>
    <w:rsid w:val="4A195CD5"/>
    <w:rsid w:val="4A1B2067"/>
    <w:rsid w:val="4A1B26F6"/>
    <w:rsid w:val="4A1E689A"/>
    <w:rsid w:val="4A2117CA"/>
    <w:rsid w:val="4A21693F"/>
    <w:rsid w:val="4A2A2D74"/>
    <w:rsid w:val="4A3239D7"/>
    <w:rsid w:val="4A3617BA"/>
    <w:rsid w:val="4A372D9B"/>
    <w:rsid w:val="4A3C6604"/>
    <w:rsid w:val="4A473DDC"/>
    <w:rsid w:val="4A497872"/>
    <w:rsid w:val="4A4B5DB2"/>
    <w:rsid w:val="4A5D6CA6"/>
    <w:rsid w:val="4A7E09CA"/>
    <w:rsid w:val="4A834233"/>
    <w:rsid w:val="4A8931E7"/>
    <w:rsid w:val="4A8A6819"/>
    <w:rsid w:val="4A91694F"/>
    <w:rsid w:val="4A9A52B7"/>
    <w:rsid w:val="4A9A7768"/>
    <w:rsid w:val="4A9D70A2"/>
    <w:rsid w:val="4AA13BED"/>
    <w:rsid w:val="4AA258AB"/>
    <w:rsid w:val="4AA82F6B"/>
    <w:rsid w:val="4AA85A47"/>
    <w:rsid w:val="4AB55994"/>
    <w:rsid w:val="4AB56AE2"/>
    <w:rsid w:val="4AC76815"/>
    <w:rsid w:val="4ACC3E2B"/>
    <w:rsid w:val="4AD056CA"/>
    <w:rsid w:val="4ADA5CED"/>
    <w:rsid w:val="4ADC0A5D"/>
    <w:rsid w:val="4ADD7DE7"/>
    <w:rsid w:val="4ADF590D"/>
    <w:rsid w:val="4AE01685"/>
    <w:rsid w:val="4AE07385"/>
    <w:rsid w:val="4AE7656F"/>
    <w:rsid w:val="4AEB42B2"/>
    <w:rsid w:val="4AF20572"/>
    <w:rsid w:val="4AF869CF"/>
    <w:rsid w:val="4AFA44F5"/>
    <w:rsid w:val="4AFD2237"/>
    <w:rsid w:val="4B06733D"/>
    <w:rsid w:val="4B0C4228"/>
    <w:rsid w:val="4B101F6A"/>
    <w:rsid w:val="4B103D18"/>
    <w:rsid w:val="4B1650A7"/>
    <w:rsid w:val="4B1732F9"/>
    <w:rsid w:val="4B187071"/>
    <w:rsid w:val="4B1B4DB2"/>
    <w:rsid w:val="4B1D4687"/>
    <w:rsid w:val="4B1F21AD"/>
    <w:rsid w:val="4B221C9D"/>
    <w:rsid w:val="4B263D72"/>
    <w:rsid w:val="4B272E10"/>
    <w:rsid w:val="4B2E0642"/>
    <w:rsid w:val="4B2E08B9"/>
    <w:rsid w:val="4B425E9C"/>
    <w:rsid w:val="4B475260"/>
    <w:rsid w:val="4B4B3D1C"/>
    <w:rsid w:val="4B4D6D1A"/>
    <w:rsid w:val="4B5160DF"/>
    <w:rsid w:val="4B5C51AF"/>
    <w:rsid w:val="4B6776B0"/>
    <w:rsid w:val="4B6B4193"/>
    <w:rsid w:val="4B6B53F2"/>
    <w:rsid w:val="4B73684D"/>
    <w:rsid w:val="4B777E7B"/>
    <w:rsid w:val="4B7818BD"/>
    <w:rsid w:val="4B78366B"/>
    <w:rsid w:val="4B793FF0"/>
    <w:rsid w:val="4B7E5126"/>
    <w:rsid w:val="4B857916"/>
    <w:rsid w:val="4B967555"/>
    <w:rsid w:val="4B971D44"/>
    <w:rsid w:val="4B9B36B9"/>
    <w:rsid w:val="4B9F6E4A"/>
    <w:rsid w:val="4BA01A36"/>
    <w:rsid w:val="4BA03EA0"/>
    <w:rsid w:val="4BA40904"/>
    <w:rsid w:val="4BA601D9"/>
    <w:rsid w:val="4BAE52DF"/>
    <w:rsid w:val="4BB705C2"/>
    <w:rsid w:val="4BBA3929"/>
    <w:rsid w:val="4BBB7216"/>
    <w:rsid w:val="4BBE19C6"/>
    <w:rsid w:val="4BBE2FC3"/>
    <w:rsid w:val="4BC0573E"/>
    <w:rsid w:val="4BC37F5A"/>
    <w:rsid w:val="4BC863A1"/>
    <w:rsid w:val="4BCD39B7"/>
    <w:rsid w:val="4BE34F89"/>
    <w:rsid w:val="4BE35B59"/>
    <w:rsid w:val="4BE63F6A"/>
    <w:rsid w:val="4BEA1706"/>
    <w:rsid w:val="4BEA48ED"/>
    <w:rsid w:val="4BEB208F"/>
    <w:rsid w:val="4BEC66D0"/>
    <w:rsid w:val="4BF2341E"/>
    <w:rsid w:val="4BF5118B"/>
    <w:rsid w:val="4BF74ED8"/>
    <w:rsid w:val="4BFC604B"/>
    <w:rsid w:val="4C012894"/>
    <w:rsid w:val="4C0249A2"/>
    <w:rsid w:val="4C080E93"/>
    <w:rsid w:val="4C082C41"/>
    <w:rsid w:val="4C0A0767"/>
    <w:rsid w:val="4C0F5D7E"/>
    <w:rsid w:val="4C143182"/>
    <w:rsid w:val="4C172E84"/>
    <w:rsid w:val="4C177328"/>
    <w:rsid w:val="4C196BFC"/>
    <w:rsid w:val="4C1B0BC7"/>
    <w:rsid w:val="4C1E06B7"/>
    <w:rsid w:val="4C295EBA"/>
    <w:rsid w:val="4C2C2DD4"/>
    <w:rsid w:val="4C2C4B82"/>
    <w:rsid w:val="4C2D4456"/>
    <w:rsid w:val="4C3337D0"/>
    <w:rsid w:val="4C355BE9"/>
    <w:rsid w:val="4C3F4772"/>
    <w:rsid w:val="4C41172D"/>
    <w:rsid w:val="4C4A5008"/>
    <w:rsid w:val="4C4F6AC2"/>
    <w:rsid w:val="4C597FD0"/>
    <w:rsid w:val="4C5F0AA6"/>
    <w:rsid w:val="4C650094"/>
    <w:rsid w:val="4C655269"/>
    <w:rsid w:val="4C6836E0"/>
    <w:rsid w:val="4C6A74F8"/>
    <w:rsid w:val="4C6D519A"/>
    <w:rsid w:val="4C6D6F48"/>
    <w:rsid w:val="4C7042D7"/>
    <w:rsid w:val="4C714C8A"/>
    <w:rsid w:val="4C786019"/>
    <w:rsid w:val="4C7B78B7"/>
    <w:rsid w:val="4C7D48E6"/>
    <w:rsid w:val="4C8449BE"/>
    <w:rsid w:val="4C8F6EBF"/>
    <w:rsid w:val="4C91380B"/>
    <w:rsid w:val="4C995F8F"/>
    <w:rsid w:val="4C997D3D"/>
    <w:rsid w:val="4C9F1B57"/>
    <w:rsid w:val="4CA26BF2"/>
    <w:rsid w:val="4CAA019C"/>
    <w:rsid w:val="4CB80AD8"/>
    <w:rsid w:val="4CC23FEE"/>
    <w:rsid w:val="4CC509D2"/>
    <w:rsid w:val="4CC96874"/>
    <w:rsid w:val="4CD11285"/>
    <w:rsid w:val="4CD174D7"/>
    <w:rsid w:val="4CD82614"/>
    <w:rsid w:val="4CDB2104"/>
    <w:rsid w:val="4CE52F83"/>
    <w:rsid w:val="4CEF58E7"/>
    <w:rsid w:val="4CF338F1"/>
    <w:rsid w:val="4CF66B95"/>
    <w:rsid w:val="4CFB6302"/>
    <w:rsid w:val="4D027691"/>
    <w:rsid w:val="4D0553D3"/>
    <w:rsid w:val="4D07739D"/>
    <w:rsid w:val="4D13189E"/>
    <w:rsid w:val="4D152F75"/>
    <w:rsid w:val="4D1A2C2C"/>
    <w:rsid w:val="4D1A70D0"/>
    <w:rsid w:val="4D1B0752"/>
    <w:rsid w:val="4D254AB8"/>
    <w:rsid w:val="4D267823"/>
    <w:rsid w:val="4D2E492A"/>
    <w:rsid w:val="4D3006A2"/>
    <w:rsid w:val="4D386DDE"/>
    <w:rsid w:val="4D3C7046"/>
    <w:rsid w:val="4D44414D"/>
    <w:rsid w:val="4D491763"/>
    <w:rsid w:val="4D4978AF"/>
    <w:rsid w:val="4D4A3F6C"/>
    <w:rsid w:val="4D4C3002"/>
    <w:rsid w:val="4D5D520F"/>
    <w:rsid w:val="4D661428"/>
    <w:rsid w:val="4D707DE0"/>
    <w:rsid w:val="4D871C96"/>
    <w:rsid w:val="4D896004"/>
    <w:rsid w:val="4D897DB2"/>
    <w:rsid w:val="4D8B58D8"/>
    <w:rsid w:val="4D8D5A82"/>
    <w:rsid w:val="4D950505"/>
    <w:rsid w:val="4D956757"/>
    <w:rsid w:val="4D986247"/>
    <w:rsid w:val="4D992D82"/>
    <w:rsid w:val="4DA240F3"/>
    <w:rsid w:val="4DA44BEC"/>
    <w:rsid w:val="4DAE7818"/>
    <w:rsid w:val="4DB04E8E"/>
    <w:rsid w:val="4DB24A85"/>
    <w:rsid w:val="4DB27309"/>
    <w:rsid w:val="4DB34E2F"/>
    <w:rsid w:val="4DB36985"/>
    <w:rsid w:val="4DB65710"/>
    <w:rsid w:val="4DBE4E9F"/>
    <w:rsid w:val="4DC04490"/>
    <w:rsid w:val="4DC1754C"/>
    <w:rsid w:val="4DC82688"/>
    <w:rsid w:val="4DD54DA5"/>
    <w:rsid w:val="4DD55EA9"/>
    <w:rsid w:val="4DD67B6B"/>
    <w:rsid w:val="4DDA060D"/>
    <w:rsid w:val="4DDF79D2"/>
    <w:rsid w:val="4DEA6AA2"/>
    <w:rsid w:val="4DF80A94"/>
    <w:rsid w:val="4DF94F37"/>
    <w:rsid w:val="4DFA2A5E"/>
    <w:rsid w:val="4E015A0C"/>
    <w:rsid w:val="4E0336C0"/>
    <w:rsid w:val="4E037B64"/>
    <w:rsid w:val="4E092CA1"/>
    <w:rsid w:val="4E10402F"/>
    <w:rsid w:val="4E106E93"/>
    <w:rsid w:val="4E12142B"/>
    <w:rsid w:val="4E121B55"/>
    <w:rsid w:val="4E133D67"/>
    <w:rsid w:val="4E134B6A"/>
    <w:rsid w:val="4E136C72"/>
    <w:rsid w:val="4E1A4EAE"/>
    <w:rsid w:val="4E1F6361"/>
    <w:rsid w:val="4E29496F"/>
    <w:rsid w:val="4E2A3343"/>
    <w:rsid w:val="4E2B2C17"/>
    <w:rsid w:val="4E2D3431"/>
    <w:rsid w:val="4E375A78"/>
    <w:rsid w:val="4E3A10AC"/>
    <w:rsid w:val="4E3E69F7"/>
    <w:rsid w:val="4E48548E"/>
    <w:rsid w:val="4E505C66"/>
    <w:rsid w:val="4E5A2BFD"/>
    <w:rsid w:val="4E5B79A0"/>
    <w:rsid w:val="4E6A7BE3"/>
    <w:rsid w:val="4E6D76D3"/>
    <w:rsid w:val="4E726A98"/>
    <w:rsid w:val="4E7520E4"/>
    <w:rsid w:val="4E766588"/>
    <w:rsid w:val="4E834801"/>
    <w:rsid w:val="4E846CE7"/>
    <w:rsid w:val="4E881E17"/>
    <w:rsid w:val="4E8830AE"/>
    <w:rsid w:val="4E89560A"/>
    <w:rsid w:val="4E8A2033"/>
    <w:rsid w:val="4E8E0A58"/>
    <w:rsid w:val="4E962786"/>
    <w:rsid w:val="4EA84268"/>
    <w:rsid w:val="4EB55339"/>
    <w:rsid w:val="4EB819DC"/>
    <w:rsid w:val="4EBC1C12"/>
    <w:rsid w:val="4EBE7F2F"/>
    <w:rsid w:val="4EC5306C"/>
    <w:rsid w:val="4EC72940"/>
    <w:rsid w:val="4EC866B8"/>
    <w:rsid w:val="4ECC43FA"/>
    <w:rsid w:val="4ECC61A8"/>
    <w:rsid w:val="4ED432AF"/>
    <w:rsid w:val="4ED67027"/>
    <w:rsid w:val="4EDB63EB"/>
    <w:rsid w:val="4EE554BC"/>
    <w:rsid w:val="4EEE25C2"/>
    <w:rsid w:val="4EF15C0F"/>
    <w:rsid w:val="4EFA2D7C"/>
    <w:rsid w:val="4EFB4CDF"/>
    <w:rsid w:val="4F035FA0"/>
    <w:rsid w:val="4F041DE6"/>
    <w:rsid w:val="4F0E67C1"/>
    <w:rsid w:val="4F10056E"/>
    <w:rsid w:val="4F1418FD"/>
    <w:rsid w:val="4F1B0EDE"/>
    <w:rsid w:val="4F1B2C8C"/>
    <w:rsid w:val="4F244236"/>
    <w:rsid w:val="4F311CC9"/>
    <w:rsid w:val="4F342C01"/>
    <w:rsid w:val="4F363F69"/>
    <w:rsid w:val="4F370979"/>
    <w:rsid w:val="4F391364"/>
    <w:rsid w:val="4F3A75B6"/>
    <w:rsid w:val="4F3E7D5F"/>
    <w:rsid w:val="4F42290E"/>
    <w:rsid w:val="4F457D08"/>
    <w:rsid w:val="4F477F24"/>
    <w:rsid w:val="4F4C553B"/>
    <w:rsid w:val="4F4E0368"/>
    <w:rsid w:val="4F4F0B87"/>
    <w:rsid w:val="4F512B51"/>
    <w:rsid w:val="4F585C8E"/>
    <w:rsid w:val="4F5A7C58"/>
    <w:rsid w:val="4F5C7180"/>
    <w:rsid w:val="4F616870"/>
    <w:rsid w:val="4F6401CB"/>
    <w:rsid w:val="4F644633"/>
    <w:rsid w:val="4F671C8E"/>
    <w:rsid w:val="4F672375"/>
    <w:rsid w:val="4F6C1739"/>
    <w:rsid w:val="4F6E36EC"/>
    <w:rsid w:val="4F6E3703"/>
    <w:rsid w:val="4F771D84"/>
    <w:rsid w:val="4F7725B8"/>
    <w:rsid w:val="4F7F76BE"/>
    <w:rsid w:val="4F813436"/>
    <w:rsid w:val="4F870D6A"/>
    <w:rsid w:val="4F871E4C"/>
    <w:rsid w:val="4F8922EB"/>
    <w:rsid w:val="4F895E47"/>
    <w:rsid w:val="4F89799A"/>
    <w:rsid w:val="4F9521FD"/>
    <w:rsid w:val="4F952A3E"/>
    <w:rsid w:val="4F98252E"/>
    <w:rsid w:val="4FA40ED3"/>
    <w:rsid w:val="4FA9473B"/>
    <w:rsid w:val="4FA964E9"/>
    <w:rsid w:val="4FAF1AF1"/>
    <w:rsid w:val="4FB37368"/>
    <w:rsid w:val="4FC221EB"/>
    <w:rsid w:val="4FC86546"/>
    <w:rsid w:val="4FCA62BD"/>
    <w:rsid w:val="4FD40D5D"/>
    <w:rsid w:val="4FD55530"/>
    <w:rsid w:val="4FDA66A3"/>
    <w:rsid w:val="4FDD6193"/>
    <w:rsid w:val="4FDE3E71"/>
    <w:rsid w:val="4FE37C4D"/>
    <w:rsid w:val="4FE6773D"/>
    <w:rsid w:val="4FE8736D"/>
    <w:rsid w:val="4FED287A"/>
    <w:rsid w:val="4FF0236A"/>
    <w:rsid w:val="4FF62DB0"/>
    <w:rsid w:val="4FFA52A7"/>
    <w:rsid w:val="4FFC0D0F"/>
    <w:rsid w:val="4FFE246B"/>
    <w:rsid w:val="500D0826"/>
    <w:rsid w:val="500D4CCA"/>
    <w:rsid w:val="50100316"/>
    <w:rsid w:val="501222E0"/>
    <w:rsid w:val="50153B7F"/>
    <w:rsid w:val="50175B49"/>
    <w:rsid w:val="501E2A33"/>
    <w:rsid w:val="50213118"/>
    <w:rsid w:val="502344EE"/>
    <w:rsid w:val="50235679"/>
    <w:rsid w:val="502604E1"/>
    <w:rsid w:val="502F2E92"/>
    <w:rsid w:val="503264DF"/>
    <w:rsid w:val="50373AF5"/>
    <w:rsid w:val="503754E8"/>
    <w:rsid w:val="5039786D"/>
    <w:rsid w:val="503A5393"/>
    <w:rsid w:val="503B1837"/>
    <w:rsid w:val="50404F60"/>
    <w:rsid w:val="50422451"/>
    <w:rsid w:val="5043249A"/>
    <w:rsid w:val="504338E1"/>
    <w:rsid w:val="50502E09"/>
    <w:rsid w:val="505734F9"/>
    <w:rsid w:val="50574197"/>
    <w:rsid w:val="50593A6B"/>
    <w:rsid w:val="50597F0F"/>
    <w:rsid w:val="505A4AE2"/>
    <w:rsid w:val="506557EA"/>
    <w:rsid w:val="506568B4"/>
    <w:rsid w:val="506643DA"/>
    <w:rsid w:val="506708F8"/>
    <w:rsid w:val="506A5C79"/>
    <w:rsid w:val="506D39BB"/>
    <w:rsid w:val="507958CF"/>
    <w:rsid w:val="507D4F01"/>
    <w:rsid w:val="50811214"/>
    <w:rsid w:val="50884351"/>
    <w:rsid w:val="508A00C9"/>
    <w:rsid w:val="508F1B83"/>
    <w:rsid w:val="50926F7D"/>
    <w:rsid w:val="509E3AE8"/>
    <w:rsid w:val="50A62A29"/>
    <w:rsid w:val="50AC3242"/>
    <w:rsid w:val="50AC6291"/>
    <w:rsid w:val="50AD025B"/>
    <w:rsid w:val="50B52C6C"/>
    <w:rsid w:val="50B8477F"/>
    <w:rsid w:val="50B909AE"/>
    <w:rsid w:val="50BC3FFA"/>
    <w:rsid w:val="50C25AB5"/>
    <w:rsid w:val="50C51616"/>
    <w:rsid w:val="50C64E79"/>
    <w:rsid w:val="50C80BF1"/>
    <w:rsid w:val="50CD0FBB"/>
    <w:rsid w:val="50DB26D2"/>
    <w:rsid w:val="50DE0415"/>
    <w:rsid w:val="50E05C1F"/>
    <w:rsid w:val="50E61077"/>
    <w:rsid w:val="50E81293"/>
    <w:rsid w:val="50EC4B06"/>
    <w:rsid w:val="50EF2622"/>
    <w:rsid w:val="50F1639A"/>
    <w:rsid w:val="50F750F6"/>
    <w:rsid w:val="50F80318"/>
    <w:rsid w:val="50F842E1"/>
    <w:rsid w:val="50F86596"/>
    <w:rsid w:val="51024103"/>
    <w:rsid w:val="51085492"/>
    <w:rsid w:val="510D4AFC"/>
    <w:rsid w:val="510F05CE"/>
    <w:rsid w:val="51121E6C"/>
    <w:rsid w:val="511A58F1"/>
    <w:rsid w:val="511B7970"/>
    <w:rsid w:val="51226553"/>
    <w:rsid w:val="512A18AC"/>
    <w:rsid w:val="51316796"/>
    <w:rsid w:val="5133250E"/>
    <w:rsid w:val="5139564B"/>
    <w:rsid w:val="513B7354"/>
    <w:rsid w:val="513F5357"/>
    <w:rsid w:val="514005A1"/>
    <w:rsid w:val="51404C2B"/>
    <w:rsid w:val="5141363B"/>
    <w:rsid w:val="514566E6"/>
    <w:rsid w:val="5147420C"/>
    <w:rsid w:val="514F3169"/>
    <w:rsid w:val="51500E58"/>
    <w:rsid w:val="5153670D"/>
    <w:rsid w:val="515801C7"/>
    <w:rsid w:val="51583D23"/>
    <w:rsid w:val="51595CED"/>
    <w:rsid w:val="515A3F3F"/>
    <w:rsid w:val="515A46EC"/>
    <w:rsid w:val="515F1555"/>
    <w:rsid w:val="51600054"/>
    <w:rsid w:val="51600E2A"/>
    <w:rsid w:val="5164091A"/>
    <w:rsid w:val="516E5229"/>
    <w:rsid w:val="517148AA"/>
    <w:rsid w:val="51766088"/>
    <w:rsid w:val="517843C5"/>
    <w:rsid w:val="517B4E84"/>
    <w:rsid w:val="517D5E7F"/>
    <w:rsid w:val="51826FF2"/>
    <w:rsid w:val="51864D34"/>
    <w:rsid w:val="518A40F8"/>
    <w:rsid w:val="519136D9"/>
    <w:rsid w:val="51984A67"/>
    <w:rsid w:val="519C4558"/>
    <w:rsid w:val="51A37951"/>
    <w:rsid w:val="51A451BA"/>
    <w:rsid w:val="51AE7DE7"/>
    <w:rsid w:val="51AF240B"/>
    <w:rsid w:val="51B00003"/>
    <w:rsid w:val="51B03B5F"/>
    <w:rsid w:val="51B178D7"/>
    <w:rsid w:val="51B24C7E"/>
    <w:rsid w:val="51B900BF"/>
    <w:rsid w:val="51B96BA5"/>
    <w:rsid w:val="51BA2C30"/>
    <w:rsid w:val="51BC6150"/>
    <w:rsid w:val="51BD627C"/>
    <w:rsid w:val="51C27D36"/>
    <w:rsid w:val="51CE66DB"/>
    <w:rsid w:val="51D00906"/>
    <w:rsid w:val="51D05FAF"/>
    <w:rsid w:val="51DA0BDC"/>
    <w:rsid w:val="51E43809"/>
    <w:rsid w:val="51E679BF"/>
    <w:rsid w:val="51E90E1F"/>
    <w:rsid w:val="51F15F26"/>
    <w:rsid w:val="51F37EF0"/>
    <w:rsid w:val="51F53C68"/>
    <w:rsid w:val="51FC6DA4"/>
    <w:rsid w:val="520B348B"/>
    <w:rsid w:val="520E0886"/>
    <w:rsid w:val="52157E66"/>
    <w:rsid w:val="52240C11"/>
    <w:rsid w:val="5224647B"/>
    <w:rsid w:val="522602C5"/>
    <w:rsid w:val="522E0F28"/>
    <w:rsid w:val="5233653E"/>
    <w:rsid w:val="52381718"/>
    <w:rsid w:val="523E560F"/>
    <w:rsid w:val="52460B41"/>
    <w:rsid w:val="52495D62"/>
    <w:rsid w:val="525070F0"/>
    <w:rsid w:val="52514D4C"/>
    <w:rsid w:val="525E7A5F"/>
    <w:rsid w:val="526861E8"/>
    <w:rsid w:val="526A01B2"/>
    <w:rsid w:val="526E7575"/>
    <w:rsid w:val="526E7576"/>
    <w:rsid w:val="526F3A1A"/>
    <w:rsid w:val="52744B66"/>
    <w:rsid w:val="527C6137"/>
    <w:rsid w:val="528F5E6A"/>
    <w:rsid w:val="528F7C18"/>
    <w:rsid w:val="52925B3B"/>
    <w:rsid w:val="52950FA7"/>
    <w:rsid w:val="52976ACD"/>
    <w:rsid w:val="529B6283"/>
    <w:rsid w:val="529E1C09"/>
    <w:rsid w:val="52A15B9E"/>
    <w:rsid w:val="52A31916"/>
    <w:rsid w:val="52A80CDA"/>
    <w:rsid w:val="52B14033"/>
    <w:rsid w:val="52BC29D7"/>
    <w:rsid w:val="52BF0352"/>
    <w:rsid w:val="52BF7DD2"/>
    <w:rsid w:val="52C33D66"/>
    <w:rsid w:val="52CD24EF"/>
    <w:rsid w:val="52CD6993"/>
    <w:rsid w:val="52DE64AA"/>
    <w:rsid w:val="52E81653"/>
    <w:rsid w:val="52E837CD"/>
    <w:rsid w:val="52E8557B"/>
    <w:rsid w:val="52EA6406"/>
    <w:rsid w:val="52EF4B5B"/>
    <w:rsid w:val="52F05D30"/>
    <w:rsid w:val="52F14005"/>
    <w:rsid w:val="52F7756C"/>
    <w:rsid w:val="52F97788"/>
    <w:rsid w:val="52FC4B82"/>
    <w:rsid w:val="52FE7EA5"/>
    <w:rsid w:val="52FF1A0D"/>
    <w:rsid w:val="530A54F1"/>
    <w:rsid w:val="530B0729"/>
    <w:rsid w:val="531001F3"/>
    <w:rsid w:val="531225F7"/>
    <w:rsid w:val="53127DB7"/>
    <w:rsid w:val="53193986"/>
    <w:rsid w:val="531D66D7"/>
    <w:rsid w:val="532026F7"/>
    <w:rsid w:val="53220A8C"/>
    <w:rsid w:val="53370970"/>
    <w:rsid w:val="533E58C9"/>
    <w:rsid w:val="534704F3"/>
    <w:rsid w:val="5349426B"/>
    <w:rsid w:val="534A1D91"/>
    <w:rsid w:val="53514ECE"/>
    <w:rsid w:val="53541283"/>
    <w:rsid w:val="53542C10"/>
    <w:rsid w:val="5354676C"/>
    <w:rsid w:val="53603363"/>
    <w:rsid w:val="53605111"/>
    <w:rsid w:val="53656BCB"/>
    <w:rsid w:val="53672943"/>
    <w:rsid w:val="536D0B10"/>
    <w:rsid w:val="5371731E"/>
    <w:rsid w:val="53794425"/>
    <w:rsid w:val="537C30E3"/>
    <w:rsid w:val="537F7C8D"/>
    <w:rsid w:val="5382777D"/>
    <w:rsid w:val="5391176E"/>
    <w:rsid w:val="539574B0"/>
    <w:rsid w:val="53963229"/>
    <w:rsid w:val="53966D85"/>
    <w:rsid w:val="539748A7"/>
    <w:rsid w:val="539D0313"/>
    <w:rsid w:val="539F032F"/>
    <w:rsid w:val="53A63BDD"/>
    <w:rsid w:val="53A92F5C"/>
    <w:rsid w:val="53A9470E"/>
    <w:rsid w:val="53A94D0A"/>
    <w:rsid w:val="53AB2FAF"/>
    <w:rsid w:val="53B8319F"/>
    <w:rsid w:val="53BE62EF"/>
    <w:rsid w:val="53C27B7A"/>
    <w:rsid w:val="53C953AC"/>
    <w:rsid w:val="53CC635B"/>
    <w:rsid w:val="53D012CF"/>
    <w:rsid w:val="53E65E0B"/>
    <w:rsid w:val="53EC78B0"/>
    <w:rsid w:val="53F1045F"/>
    <w:rsid w:val="53F14F37"/>
    <w:rsid w:val="53F35F85"/>
    <w:rsid w:val="53F43F7F"/>
    <w:rsid w:val="540006A2"/>
    <w:rsid w:val="54041540"/>
    <w:rsid w:val="540463E4"/>
    <w:rsid w:val="540E7263"/>
    <w:rsid w:val="54104D89"/>
    <w:rsid w:val="541D4BA6"/>
    <w:rsid w:val="541E7BA4"/>
    <w:rsid w:val="54210D44"/>
    <w:rsid w:val="542645AC"/>
    <w:rsid w:val="542D76E9"/>
    <w:rsid w:val="543255CF"/>
    <w:rsid w:val="5440799F"/>
    <w:rsid w:val="544607AB"/>
    <w:rsid w:val="54482775"/>
    <w:rsid w:val="5449029B"/>
    <w:rsid w:val="544B5DC1"/>
    <w:rsid w:val="544C52D2"/>
    <w:rsid w:val="544D0B33"/>
    <w:rsid w:val="54520EFE"/>
    <w:rsid w:val="54576514"/>
    <w:rsid w:val="54595F7A"/>
    <w:rsid w:val="545C1D7C"/>
    <w:rsid w:val="54660E4D"/>
    <w:rsid w:val="546E2EFC"/>
    <w:rsid w:val="547215A0"/>
    <w:rsid w:val="547370C6"/>
    <w:rsid w:val="547F7CF0"/>
    <w:rsid w:val="548117E3"/>
    <w:rsid w:val="54837309"/>
    <w:rsid w:val="548D63DA"/>
    <w:rsid w:val="549A0AF6"/>
    <w:rsid w:val="549C03CB"/>
    <w:rsid w:val="549F610D"/>
    <w:rsid w:val="54A11E85"/>
    <w:rsid w:val="54A13C33"/>
    <w:rsid w:val="54A43EF6"/>
    <w:rsid w:val="54AE00FE"/>
    <w:rsid w:val="54B85E6D"/>
    <w:rsid w:val="54B90F7D"/>
    <w:rsid w:val="54B95421"/>
    <w:rsid w:val="54C065CC"/>
    <w:rsid w:val="54C31DFB"/>
    <w:rsid w:val="54C65448"/>
    <w:rsid w:val="54C811C0"/>
    <w:rsid w:val="54D32E90"/>
    <w:rsid w:val="54D758A7"/>
    <w:rsid w:val="54DA7145"/>
    <w:rsid w:val="54DB5397"/>
    <w:rsid w:val="54E63EA9"/>
    <w:rsid w:val="54E67898"/>
    <w:rsid w:val="54EA310D"/>
    <w:rsid w:val="54ED6E78"/>
    <w:rsid w:val="54EF6649"/>
    <w:rsid w:val="54FA3343"/>
    <w:rsid w:val="54FB77E7"/>
    <w:rsid w:val="55006BAB"/>
    <w:rsid w:val="55014E8B"/>
    <w:rsid w:val="55044953"/>
    <w:rsid w:val="55067F3A"/>
    <w:rsid w:val="550A5C7C"/>
    <w:rsid w:val="551663CF"/>
    <w:rsid w:val="551F7FC6"/>
    <w:rsid w:val="55216B22"/>
    <w:rsid w:val="55286102"/>
    <w:rsid w:val="552A2FDF"/>
    <w:rsid w:val="552C5BF2"/>
    <w:rsid w:val="553D5D56"/>
    <w:rsid w:val="5540169E"/>
    <w:rsid w:val="554051FA"/>
    <w:rsid w:val="55452810"/>
    <w:rsid w:val="554747DA"/>
    <w:rsid w:val="55546EF7"/>
    <w:rsid w:val="555821ED"/>
    <w:rsid w:val="55592760"/>
    <w:rsid w:val="55711857"/>
    <w:rsid w:val="55713605"/>
    <w:rsid w:val="55717AA9"/>
    <w:rsid w:val="5588094F"/>
    <w:rsid w:val="558A599C"/>
    <w:rsid w:val="558E065B"/>
    <w:rsid w:val="55937D56"/>
    <w:rsid w:val="5595456F"/>
    <w:rsid w:val="55980A4A"/>
    <w:rsid w:val="55986DE4"/>
    <w:rsid w:val="55990DAE"/>
    <w:rsid w:val="559A7298"/>
    <w:rsid w:val="559D089E"/>
    <w:rsid w:val="55B445CC"/>
    <w:rsid w:val="55B55BE8"/>
    <w:rsid w:val="55B6370E"/>
    <w:rsid w:val="55C027DF"/>
    <w:rsid w:val="55C220B3"/>
    <w:rsid w:val="55C4407D"/>
    <w:rsid w:val="55D333ED"/>
    <w:rsid w:val="55D342C0"/>
    <w:rsid w:val="55DA38A0"/>
    <w:rsid w:val="55DF2C65"/>
    <w:rsid w:val="55E53FF3"/>
    <w:rsid w:val="55E57E1D"/>
    <w:rsid w:val="55EA1C7F"/>
    <w:rsid w:val="55EE2EA8"/>
    <w:rsid w:val="55F70437"/>
    <w:rsid w:val="55FC773E"/>
    <w:rsid w:val="55FF50B5"/>
    <w:rsid w:val="56024BA5"/>
    <w:rsid w:val="56064695"/>
    <w:rsid w:val="560C77D2"/>
    <w:rsid w:val="561072C2"/>
    <w:rsid w:val="56135E24"/>
    <w:rsid w:val="56156687"/>
    <w:rsid w:val="561843C9"/>
    <w:rsid w:val="561B7A15"/>
    <w:rsid w:val="561C5C67"/>
    <w:rsid w:val="561D2C04"/>
    <w:rsid w:val="561F00C7"/>
    <w:rsid w:val="561F5757"/>
    <w:rsid w:val="562E5978"/>
    <w:rsid w:val="56301712"/>
    <w:rsid w:val="563034C0"/>
    <w:rsid w:val="563B3C13"/>
    <w:rsid w:val="565D002E"/>
    <w:rsid w:val="56674A08"/>
    <w:rsid w:val="566B44F9"/>
    <w:rsid w:val="56707A15"/>
    <w:rsid w:val="5676013D"/>
    <w:rsid w:val="56764C4B"/>
    <w:rsid w:val="567809C3"/>
    <w:rsid w:val="56786C15"/>
    <w:rsid w:val="567A4F9D"/>
    <w:rsid w:val="567C03D1"/>
    <w:rsid w:val="567E247E"/>
    <w:rsid w:val="56832F53"/>
    <w:rsid w:val="56835CE6"/>
    <w:rsid w:val="56837A94"/>
    <w:rsid w:val="568744D9"/>
    <w:rsid w:val="569021B1"/>
    <w:rsid w:val="569F41A2"/>
    <w:rsid w:val="56AB69D0"/>
    <w:rsid w:val="56B37C4E"/>
    <w:rsid w:val="56B631D9"/>
    <w:rsid w:val="56BC7D5F"/>
    <w:rsid w:val="56C1236A"/>
    <w:rsid w:val="56C67981"/>
    <w:rsid w:val="56C836F9"/>
    <w:rsid w:val="56CB5113"/>
    <w:rsid w:val="56CD4470"/>
    <w:rsid w:val="56D007FF"/>
    <w:rsid w:val="56D54068"/>
    <w:rsid w:val="56D54D33"/>
    <w:rsid w:val="56DD2D35"/>
    <w:rsid w:val="56DE116E"/>
    <w:rsid w:val="56DF6C95"/>
    <w:rsid w:val="56E37083"/>
    <w:rsid w:val="56E62BF7"/>
    <w:rsid w:val="56EA1292"/>
    <w:rsid w:val="56F424D0"/>
    <w:rsid w:val="56FC15F5"/>
    <w:rsid w:val="57034731"/>
    <w:rsid w:val="57064221"/>
    <w:rsid w:val="57091B88"/>
    <w:rsid w:val="570F1328"/>
    <w:rsid w:val="571B5F1F"/>
    <w:rsid w:val="57233025"/>
    <w:rsid w:val="573B211D"/>
    <w:rsid w:val="573B249B"/>
    <w:rsid w:val="573C40E7"/>
    <w:rsid w:val="573C5E95"/>
    <w:rsid w:val="574865E8"/>
    <w:rsid w:val="575136EE"/>
    <w:rsid w:val="575150B1"/>
    <w:rsid w:val="57556D02"/>
    <w:rsid w:val="575651A9"/>
    <w:rsid w:val="575C2093"/>
    <w:rsid w:val="576158FB"/>
    <w:rsid w:val="5767372D"/>
    <w:rsid w:val="576B7371"/>
    <w:rsid w:val="576C677A"/>
    <w:rsid w:val="576D24F2"/>
    <w:rsid w:val="57713D91"/>
    <w:rsid w:val="57722FDA"/>
    <w:rsid w:val="57770C7B"/>
    <w:rsid w:val="577B4C0F"/>
    <w:rsid w:val="57835EA0"/>
    <w:rsid w:val="578515EA"/>
    <w:rsid w:val="57917F8F"/>
    <w:rsid w:val="5798756F"/>
    <w:rsid w:val="579B2BBB"/>
    <w:rsid w:val="57A04676"/>
    <w:rsid w:val="57A15D63"/>
    <w:rsid w:val="57AA1051"/>
    <w:rsid w:val="57B63E99"/>
    <w:rsid w:val="57B819BF"/>
    <w:rsid w:val="57B8376D"/>
    <w:rsid w:val="57BB500C"/>
    <w:rsid w:val="57BD0A89"/>
    <w:rsid w:val="57BE52C8"/>
    <w:rsid w:val="57C52DA1"/>
    <w:rsid w:val="57C540DC"/>
    <w:rsid w:val="57C57C38"/>
    <w:rsid w:val="57CA34A1"/>
    <w:rsid w:val="57D12A81"/>
    <w:rsid w:val="57D460CD"/>
    <w:rsid w:val="57D63BF4"/>
    <w:rsid w:val="57D940C8"/>
    <w:rsid w:val="57E447A2"/>
    <w:rsid w:val="57F91B47"/>
    <w:rsid w:val="57FB7AFE"/>
    <w:rsid w:val="57FD5624"/>
    <w:rsid w:val="5809221B"/>
    <w:rsid w:val="58160494"/>
    <w:rsid w:val="581806B0"/>
    <w:rsid w:val="581D1822"/>
    <w:rsid w:val="581F37ED"/>
    <w:rsid w:val="581F559B"/>
    <w:rsid w:val="58262DCD"/>
    <w:rsid w:val="58364515"/>
    <w:rsid w:val="583A23D4"/>
    <w:rsid w:val="583C439E"/>
    <w:rsid w:val="583D3584"/>
    <w:rsid w:val="583E15AF"/>
    <w:rsid w:val="583E4E73"/>
    <w:rsid w:val="58400467"/>
    <w:rsid w:val="58403763"/>
    <w:rsid w:val="58421BF7"/>
    <w:rsid w:val="58445080"/>
    <w:rsid w:val="58466FCB"/>
    <w:rsid w:val="584771C8"/>
    <w:rsid w:val="584C2108"/>
    <w:rsid w:val="58562F86"/>
    <w:rsid w:val="585B059D"/>
    <w:rsid w:val="585D2567"/>
    <w:rsid w:val="5866141B"/>
    <w:rsid w:val="58673E24"/>
    <w:rsid w:val="586B4C84"/>
    <w:rsid w:val="586C6306"/>
    <w:rsid w:val="58737694"/>
    <w:rsid w:val="587570FD"/>
    <w:rsid w:val="58793CDC"/>
    <w:rsid w:val="588903DF"/>
    <w:rsid w:val="588B6BC5"/>
    <w:rsid w:val="588C1D68"/>
    <w:rsid w:val="588E789E"/>
    <w:rsid w:val="58922210"/>
    <w:rsid w:val="58931AE5"/>
    <w:rsid w:val="5895585D"/>
    <w:rsid w:val="589C6BEB"/>
    <w:rsid w:val="58A41F44"/>
    <w:rsid w:val="58A65CBC"/>
    <w:rsid w:val="58AC2AE5"/>
    <w:rsid w:val="58B101BD"/>
    <w:rsid w:val="58B70561"/>
    <w:rsid w:val="58C16652"/>
    <w:rsid w:val="58CB127E"/>
    <w:rsid w:val="58CD149A"/>
    <w:rsid w:val="58D43C28"/>
    <w:rsid w:val="58D70521"/>
    <w:rsid w:val="58E01F18"/>
    <w:rsid w:val="58E5516E"/>
    <w:rsid w:val="58E6430A"/>
    <w:rsid w:val="58EF1411"/>
    <w:rsid w:val="58F272EA"/>
    <w:rsid w:val="58FA1B64"/>
    <w:rsid w:val="5903310E"/>
    <w:rsid w:val="59080F27"/>
    <w:rsid w:val="590B2426"/>
    <w:rsid w:val="59103135"/>
    <w:rsid w:val="591A3FB4"/>
    <w:rsid w:val="591A7082"/>
    <w:rsid w:val="59215342"/>
    <w:rsid w:val="592A1F88"/>
    <w:rsid w:val="59305585"/>
    <w:rsid w:val="593234BC"/>
    <w:rsid w:val="593C5017"/>
    <w:rsid w:val="5943350B"/>
    <w:rsid w:val="594352B9"/>
    <w:rsid w:val="59441031"/>
    <w:rsid w:val="59480B21"/>
    <w:rsid w:val="594830AC"/>
    <w:rsid w:val="594845CE"/>
    <w:rsid w:val="594F0101"/>
    <w:rsid w:val="59513E7A"/>
    <w:rsid w:val="59527BF2"/>
    <w:rsid w:val="59573775"/>
    <w:rsid w:val="595B6AA6"/>
    <w:rsid w:val="596061E3"/>
    <w:rsid w:val="59617E35"/>
    <w:rsid w:val="5962509B"/>
    <w:rsid w:val="59725B9E"/>
    <w:rsid w:val="597521DB"/>
    <w:rsid w:val="597A4A53"/>
    <w:rsid w:val="597C07CB"/>
    <w:rsid w:val="597C5D3F"/>
    <w:rsid w:val="597D4C6F"/>
    <w:rsid w:val="5987789B"/>
    <w:rsid w:val="598C3C46"/>
    <w:rsid w:val="598F49A2"/>
    <w:rsid w:val="599E4BE5"/>
    <w:rsid w:val="599F4AAF"/>
    <w:rsid w:val="59A42B5C"/>
    <w:rsid w:val="59A85A64"/>
    <w:rsid w:val="59B2243E"/>
    <w:rsid w:val="59B368E2"/>
    <w:rsid w:val="59C02DAD"/>
    <w:rsid w:val="59C525A5"/>
    <w:rsid w:val="59CC3500"/>
    <w:rsid w:val="59CF7A5A"/>
    <w:rsid w:val="59D40607"/>
    <w:rsid w:val="59D979CB"/>
    <w:rsid w:val="59E14DF5"/>
    <w:rsid w:val="59E8676E"/>
    <w:rsid w:val="59F45AD3"/>
    <w:rsid w:val="59F842F5"/>
    <w:rsid w:val="59F9006D"/>
    <w:rsid w:val="59F91837"/>
    <w:rsid w:val="5A020A0E"/>
    <w:rsid w:val="5A0233C6"/>
    <w:rsid w:val="5A032C9A"/>
    <w:rsid w:val="5A074538"/>
    <w:rsid w:val="5A160C1F"/>
    <w:rsid w:val="5A184997"/>
    <w:rsid w:val="5A193C2C"/>
    <w:rsid w:val="5A1A5044"/>
    <w:rsid w:val="5A1D1FAE"/>
    <w:rsid w:val="5A1D5B0A"/>
    <w:rsid w:val="5A251DE8"/>
    <w:rsid w:val="5A292701"/>
    <w:rsid w:val="5A29727C"/>
    <w:rsid w:val="5A29742F"/>
    <w:rsid w:val="5A2A0227"/>
    <w:rsid w:val="5A364E1D"/>
    <w:rsid w:val="5A3A1D37"/>
    <w:rsid w:val="5A4045A9"/>
    <w:rsid w:val="5A425120"/>
    <w:rsid w:val="5A47702B"/>
    <w:rsid w:val="5A4C63EF"/>
    <w:rsid w:val="5A530D01"/>
    <w:rsid w:val="5A5A4FB0"/>
    <w:rsid w:val="5A655C5A"/>
    <w:rsid w:val="5A67147B"/>
    <w:rsid w:val="5A671C7E"/>
    <w:rsid w:val="5A673229"/>
    <w:rsid w:val="5A674B5A"/>
    <w:rsid w:val="5A6E45B7"/>
    <w:rsid w:val="5A706581"/>
    <w:rsid w:val="5A7140A7"/>
    <w:rsid w:val="5A783688"/>
    <w:rsid w:val="5A7B0A82"/>
    <w:rsid w:val="5A7D0C9E"/>
    <w:rsid w:val="5A8C14B7"/>
    <w:rsid w:val="5A90452E"/>
    <w:rsid w:val="5A9A701E"/>
    <w:rsid w:val="5AA75D1B"/>
    <w:rsid w:val="5AA93841"/>
    <w:rsid w:val="5AB10A7B"/>
    <w:rsid w:val="5AB126F6"/>
    <w:rsid w:val="5AB53F94"/>
    <w:rsid w:val="5AB83A84"/>
    <w:rsid w:val="5ABD72ED"/>
    <w:rsid w:val="5AC253A4"/>
    <w:rsid w:val="5AC73CC7"/>
    <w:rsid w:val="5AC8016B"/>
    <w:rsid w:val="5ACA25B6"/>
    <w:rsid w:val="5ACB4F54"/>
    <w:rsid w:val="5AD24317"/>
    <w:rsid w:val="5AD308BE"/>
    <w:rsid w:val="5ADF1011"/>
    <w:rsid w:val="5AE445AB"/>
    <w:rsid w:val="5AE44879"/>
    <w:rsid w:val="5AE709EC"/>
    <w:rsid w:val="5AE8648A"/>
    <w:rsid w:val="5AED1980"/>
    <w:rsid w:val="5AF0035C"/>
    <w:rsid w:val="5AF076C2"/>
    <w:rsid w:val="5AF251E8"/>
    <w:rsid w:val="5AFF46AA"/>
    <w:rsid w:val="5AFF6556"/>
    <w:rsid w:val="5B0373F5"/>
    <w:rsid w:val="5B0C6D18"/>
    <w:rsid w:val="5B1909C7"/>
    <w:rsid w:val="5B19758F"/>
    <w:rsid w:val="5B1C4013"/>
    <w:rsid w:val="5B1E5840"/>
    <w:rsid w:val="5B1F3B03"/>
    <w:rsid w:val="5B1F58B2"/>
    <w:rsid w:val="5B211821"/>
    <w:rsid w:val="5B250A9A"/>
    <w:rsid w:val="5B264E92"/>
    <w:rsid w:val="5B266C40"/>
    <w:rsid w:val="5B2C26AD"/>
    <w:rsid w:val="5B2C3D04"/>
    <w:rsid w:val="5B2E465F"/>
    <w:rsid w:val="5B323837"/>
    <w:rsid w:val="5B3752F1"/>
    <w:rsid w:val="5B392E17"/>
    <w:rsid w:val="5B44356A"/>
    <w:rsid w:val="5B443CDD"/>
    <w:rsid w:val="5B4E6AB4"/>
    <w:rsid w:val="5B523ED9"/>
    <w:rsid w:val="5B525C87"/>
    <w:rsid w:val="5B694D7F"/>
    <w:rsid w:val="5B72555D"/>
    <w:rsid w:val="5B751F73"/>
    <w:rsid w:val="5B7A6F8C"/>
    <w:rsid w:val="5B7C0F56"/>
    <w:rsid w:val="5B865931"/>
    <w:rsid w:val="5B8816A9"/>
    <w:rsid w:val="5B910563"/>
    <w:rsid w:val="5B961E3B"/>
    <w:rsid w:val="5B982FBB"/>
    <w:rsid w:val="5B9E0ECC"/>
    <w:rsid w:val="5B9E5921"/>
    <w:rsid w:val="5B9E711E"/>
    <w:rsid w:val="5BA02E96"/>
    <w:rsid w:val="5BA464D4"/>
    <w:rsid w:val="5BA504AD"/>
    <w:rsid w:val="5BA74225"/>
    <w:rsid w:val="5BA81D4B"/>
    <w:rsid w:val="5BA83AF9"/>
    <w:rsid w:val="5BAF6C35"/>
    <w:rsid w:val="5BB406F0"/>
    <w:rsid w:val="5BBA7187"/>
    <w:rsid w:val="5BBE7ADC"/>
    <w:rsid w:val="5BC14BBB"/>
    <w:rsid w:val="5BC621D1"/>
    <w:rsid w:val="5BCE7A03"/>
    <w:rsid w:val="5BD3501A"/>
    <w:rsid w:val="5BD42B40"/>
    <w:rsid w:val="5BD668B8"/>
    <w:rsid w:val="5BD7618C"/>
    <w:rsid w:val="5BDA4433"/>
    <w:rsid w:val="5BDB5C7C"/>
    <w:rsid w:val="5BDC37A3"/>
    <w:rsid w:val="5BDD0706"/>
    <w:rsid w:val="5BE2525D"/>
    <w:rsid w:val="5BED3C02"/>
    <w:rsid w:val="5BED775E"/>
    <w:rsid w:val="5BF44F90"/>
    <w:rsid w:val="5BFC5BF3"/>
    <w:rsid w:val="5BFD3E45"/>
    <w:rsid w:val="5BFD6830"/>
    <w:rsid w:val="5C052CF9"/>
    <w:rsid w:val="5C10365C"/>
    <w:rsid w:val="5C1271C4"/>
    <w:rsid w:val="5C162BF3"/>
    <w:rsid w:val="5C182A2D"/>
    <w:rsid w:val="5C1D44E7"/>
    <w:rsid w:val="5C1E3DBB"/>
    <w:rsid w:val="5C275536"/>
    <w:rsid w:val="5C313AEE"/>
    <w:rsid w:val="5C337866"/>
    <w:rsid w:val="5C3655A9"/>
    <w:rsid w:val="5C3E7FB9"/>
    <w:rsid w:val="5C4019D2"/>
    <w:rsid w:val="5C4750C0"/>
    <w:rsid w:val="5C496D4B"/>
    <w:rsid w:val="5C4E644E"/>
    <w:rsid w:val="5C4F675A"/>
    <w:rsid w:val="5C5235A4"/>
    <w:rsid w:val="5C531CB7"/>
    <w:rsid w:val="5C562DB6"/>
    <w:rsid w:val="5C687CD9"/>
    <w:rsid w:val="5C6A20A8"/>
    <w:rsid w:val="5C6C0FCA"/>
    <w:rsid w:val="5C757E7F"/>
    <w:rsid w:val="5C7B120D"/>
    <w:rsid w:val="5C7D4F86"/>
    <w:rsid w:val="5C7D6D34"/>
    <w:rsid w:val="5C7E485A"/>
    <w:rsid w:val="5C7F0CFE"/>
    <w:rsid w:val="5C7F2AAC"/>
    <w:rsid w:val="5C81551D"/>
    <w:rsid w:val="5C853E3A"/>
    <w:rsid w:val="5C890CFB"/>
    <w:rsid w:val="5C8A2E12"/>
    <w:rsid w:val="5C8E7193"/>
    <w:rsid w:val="5C95407D"/>
    <w:rsid w:val="5C981DBF"/>
    <w:rsid w:val="5C9D1184"/>
    <w:rsid w:val="5C9D73D6"/>
    <w:rsid w:val="5C9E4397"/>
    <w:rsid w:val="5C9E682B"/>
    <w:rsid w:val="5CAB7970"/>
    <w:rsid w:val="5CB12A13"/>
    <w:rsid w:val="5CB36BF9"/>
    <w:rsid w:val="5CB75132"/>
    <w:rsid w:val="5CB96BFA"/>
    <w:rsid w:val="5CC20BEA"/>
    <w:rsid w:val="5CC42BB4"/>
    <w:rsid w:val="5CC826A5"/>
    <w:rsid w:val="5CDA23D8"/>
    <w:rsid w:val="5CDF354A"/>
    <w:rsid w:val="5CE172C2"/>
    <w:rsid w:val="5CE2128D"/>
    <w:rsid w:val="5CE24DE9"/>
    <w:rsid w:val="5CE40B61"/>
    <w:rsid w:val="5CE45005"/>
    <w:rsid w:val="5CE82AF2"/>
    <w:rsid w:val="5CEA75E6"/>
    <w:rsid w:val="5CEE378D"/>
    <w:rsid w:val="5CF57103"/>
    <w:rsid w:val="5D015BB7"/>
    <w:rsid w:val="5D0251AB"/>
    <w:rsid w:val="5D027239"/>
    <w:rsid w:val="5D047455"/>
    <w:rsid w:val="5D0523A2"/>
    <w:rsid w:val="5D072AA1"/>
    <w:rsid w:val="5D0C00B7"/>
    <w:rsid w:val="5D1256CE"/>
    <w:rsid w:val="5D167EF7"/>
    <w:rsid w:val="5D186A5C"/>
    <w:rsid w:val="5D1A0A26"/>
    <w:rsid w:val="5D1A5B45"/>
    <w:rsid w:val="5D213B63"/>
    <w:rsid w:val="5D261179"/>
    <w:rsid w:val="5D263781"/>
    <w:rsid w:val="5D267EA7"/>
    <w:rsid w:val="5D292A17"/>
    <w:rsid w:val="5D2D2508"/>
    <w:rsid w:val="5D2D69AC"/>
    <w:rsid w:val="5D301115"/>
    <w:rsid w:val="5D333896"/>
    <w:rsid w:val="5D35760E"/>
    <w:rsid w:val="5D403C20"/>
    <w:rsid w:val="5D445E0F"/>
    <w:rsid w:val="5D4810F0"/>
    <w:rsid w:val="5D4A79B6"/>
    <w:rsid w:val="5D4A7B73"/>
    <w:rsid w:val="5D4D6706"/>
    <w:rsid w:val="5D4E06D0"/>
    <w:rsid w:val="5D50269A"/>
    <w:rsid w:val="5D573A29"/>
    <w:rsid w:val="5D5932FD"/>
    <w:rsid w:val="5D5A52C7"/>
    <w:rsid w:val="5D5F6439"/>
    <w:rsid w:val="5D6D4FFA"/>
    <w:rsid w:val="5D6F0D72"/>
    <w:rsid w:val="5D7923F2"/>
    <w:rsid w:val="5D7A034C"/>
    <w:rsid w:val="5D7A3273"/>
    <w:rsid w:val="5D7D374B"/>
    <w:rsid w:val="5D8365CC"/>
    <w:rsid w:val="5D8D11F8"/>
    <w:rsid w:val="5D8D2FA6"/>
    <w:rsid w:val="5D8F6D1E"/>
    <w:rsid w:val="5D972077"/>
    <w:rsid w:val="5D9934BF"/>
    <w:rsid w:val="5D9E1657"/>
    <w:rsid w:val="5DA327CA"/>
    <w:rsid w:val="5DBA7B13"/>
    <w:rsid w:val="5DC015CE"/>
    <w:rsid w:val="5DC124CE"/>
    <w:rsid w:val="5DC664B8"/>
    <w:rsid w:val="5DCB1D21"/>
    <w:rsid w:val="5DCC7F73"/>
    <w:rsid w:val="5DCF35BF"/>
    <w:rsid w:val="5DD24E5D"/>
    <w:rsid w:val="5DD524B8"/>
    <w:rsid w:val="5DDE7CA6"/>
    <w:rsid w:val="5DED1C97"/>
    <w:rsid w:val="5DF106FD"/>
    <w:rsid w:val="5DF63241"/>
    <w:rsid w:val="5DF70D68"/>
    <w:rsid w:val="5E023994"/>
    <w:rsid w:val="5E084D23"/>
    <w:rsid w:val="5E111E29"/>
    <w:rsid w:val="5E14191A"/>
    <w:rsid w:val="5E162F9C"/>
    <w:rsid w:val="5E1D07CE"/>
    <w:rsid w:val="5E1E00A2"/>
    <w:rsid w:val="5E1E62F4"/>
    <w:rsid w:val="5E23390B"/>
    <w:rsid w:val="5E2A6A47"/>
    <w:rsid w:val="5E2D4789"/>
    <w:rsid w:val="5E2F22B0"/>
    <w:rsid w:val="5E326A16"/>
    <w:rsid w:val="5E356992"/>
    <w:rsid w:val="5E3C3095"/>
    <w:rsid w:val="5E3D0947"/>
    <w:rsid w:val="5E421FE3"/>
    <w:rsid w:val="5E453881"/>
    <w:rsid w:val="5E484209"/>
    <w:rsid w:val="5E495F62"/>
    <w:rsid w:val="5E4C2E61"/>
    <w:rsid w:val="5E5166CA"/>
    <w:rsid w:val="5E5F0DE7"/>
    <w:rsid w:val="5E671A49"/>
    <w:rsid w:val="5E6737F7"/>
    <w:rsid w:val="5E7128C8"/>
    <w:rsid w:val="5E7A5C21"/>
    <w:rsid w:val="5E7B3747"/>
    <w:rsid w:val="5E7C3B11"/>
    <w:rsid w:val="5E83071A"/>
    <w:rsid w:val="5E8E5228"/>
    <w:rsid w:val="5E940365"/>
    <w:rsid w:val="5E987E55"/>
    <w:rsid w:val="5EA04F5B"/>
    <w:rsid w:val="5EA13A47"/>
    <w:rsid w:val="5EA507C4"/>
    <w:rsid w:val="5EAD7356"/>
    <w:rsid w:val="5EB03D7E"/>
    <w:rsid w:val="5EB32C2E"/>
    <w:rsid w:val="5EB34C8F"/>
    <w:rsid w:val="5EC62C14"/>
    <w:rsid w:val="5ECC3D6F"/>
    <w:rsid w:val="5ED115B9"/>
    <w:rsid w:val="5ED15115"/>
    <w:rsid w:val="5ED26D6D"/>
    <w:rsid w:val="5ED63609"/>
    <w:rsid w:val="5ED77C64"/>
    <w:rsid w:val="5ED846F5"/>
    <w:rsid w:val="5EDA221B"/>
    <w:rsid w:val="5EDD1D0C"/>
    <w:rsid w:val="5EE237C6"/>
    <w:rsid w:val="5EE4753E"/>
    <w:rsid w:val="5EE66E12"/>
    <w:rsid w:val="5EE74938"/>
    <w:rsid w:val="5EEC01A1"/>
    <w:rsid w:val="5EFF6126"/>
    <w:rsid w:val="5F00082B"/>
    <w:rsid w:val="5F011E9E"/>
    <w:rsid w:val="5F013C4C"/>
    <w:rsid w:val="5F092B01"/>
    <w:rsid w:val="5F0B1AEA"/>
    <w:rsid w:val="5F1514A5"/>
    <w:rsid w:val="5F16521D"/>
    <w:rsid w:val="5F1D2186"/>
    <w:rsid w:val="5F201ABF"/>
    <w:rsid w:val="5F245B8C"/>
    <w:rsid w:val="5F265461"/>
    <w:rsid w:val="5F2711D9"/>
    <w:rsid w:val="5F313E05"/>
    <w:rsid w:val="5F334021"/>
    <w:rsid w:val="5F382450"/>
    <w:rsid w:val="5F3E6C4E"/>
    <w:rsid w:val="5F3F6522"/>
    <w:rsid w:val="5F434264"/>
    <w:rsid w:val="5F4678B1"/>
    <w:rsid w:val="5F4955F3"/>
    <w:rsid w:val="5F50072F"/>
    <w:rsid w:val="5F5341F3"/>
    <w:rsid w:val="5F5962BA"/>
    <w:rsid w:val="5F6234FD"/>
    <w:rsid w:val="5F6B5569"/>
    <w:rsid w:val="5F6D7533"/>
    <w:rsid w:val="5F73441E"/>
    <w:rsid w:val="5F767D2F"/>
    <w:rsid w:val="5F777A4D"/>
    <w:rsid w:val="5F7A39FE"/>
    <w:rsid w:val="5F814D8D"/>
    <w:rsid w:val="5F8403D9"/>
    <w:rsid w:val="5F853E5C"/>
    <w:rsid w:val="5F8E3006"/>
    <w:rsid w:val="5F8F1FFB"/>
    <w:rsid w:val="5F950838"/>
    <w:rsid w:val="5F9A19AB"/>
    <w:rsid w:val="5FA62A45"/>
    <w:rsid w:val="5FB4164E"/>
    <w:rsid w:val="5FB46F10"/>
    <w:rsid w:val="5FBE7D8F"/>
    <w:rsid w:val="5FC03B07"/>
    <w:rsid w:val="5FC86518"/>
    <w:rsid w:val="5FCB425A"/>
    <w:rsid w:val="5FD21144"/>
    <w:rsid w:val="5FD90725"/>
    <w:rsid w:val="5FDD5C8B"/>
    <w:rsid w:val="5FE64BF0"/>
    <w:rsid w:val="5FEC6636"/>
    <w:rsid w:val="5FED2422"/>
    <w:rsid w:val="5FF649B6"/>
    <w:rsid w:val="5FFA069B"/>
    <w:rsid w:val="5FFC08B7"/>
    <w:rsid w:val="5FFC2665"/>
    <w:rsid w:val="60025ECE"/>
    <w:rsid w:val="60031C46"/>
    <w:rsid w:val="600339F4"/>
    <w:rsid w:val="60065292"/>
    <w:rsid w:val="60067040"/>
    <w:rsid w:val="600A24D5"/>
    <w:rsid w:val="600D6620"/>
    <w:rsid w:val="60114363"/>
    <w:rsid w:val="60121E89"/>
    <w:rsid w:val="60145C01"/>
    <w:rsid w:val="60163727"/>
    <w:rsid w:val="6018063D"/>
    <w:rsid w:val="601C57A4"/>
    <w:rsid w:val="601E082E"/>
    <w:rsid w:val="60335542"/>
    <w:rsid w:val="60341DFF"/>
    <w:rsid w:val="603F6C22"/>
    <w:rsid w:val="60487659"/>
    <w:rsid w:val="604C38E0"/>
    <w:rsid w:val="60515692"/>
    <w:rsid w:val="605424A1"/>
    <w:rsid w:val="60591866"/>
    <w:rsid w:val="605E7C94"/>
    <w:rsid w:val="60624BBE"/>
    <w:rsid w:val="606719A3"/>
    <w:rsid w:val="60687CFB"/>
    <w:rsid w:val="607B5C80"/>
    <w:rsid w:val="6094289E"/>
    <w:rsid w:val="60960D73"/>
    <w:rsid w:val="60A07495"/>
    <w:rsid w:val="60A22F98"/>
    <w:rsid w:val="60A47341"/>
    <w:rsid w:val="60B414A2"/>
    <w:rsid w:val="60BB7E2A"/>
    <w:rsid w:val="60C34F31"/>
    <w:rsid w:val="60C72C73"/>
    <w:rsid w:val="60CA62C0"/>
    <w:rsid w:val="60CE7B5E"/>
    <w:rsid w:val="60D333C6"/>
    <w:rsid w:val="60D3786A"/>
    <w:rsid w:val="60D4713E"/>
    <w:rsid w:val="60D64C64"/>
    <w:rsid w:val="60D84008"/>
    <w:rsid w:val="60D84E80"/>
    <w:rsid w:val="60EC4488"/>
    <w:rsid w:val="60ED467C"/>
    <w:rsid w:val="60F17CF0"/>
    <w:rsid w:val="60F25D5C"/>
    <w:rsid w:val="60F31CBA"/>
    <w:rsid w:val="60F5158E"/>
    <w:rsid w:val="60F8107F"/>
    <w:rsid w:val="60FF4F56"/>
    <w:rsid w:val="610572F8"/>
    <w:rsid w:val="610C68D8"/>
    <w:rsid w:val="610E2650"/>
    <w:rsid w:val="611F2AAF"/>
    <w:rsid w:val="611F485D"/>
    <w:rsid w:val="612260FC"/>
    <w:rsid w:val="612305A2"/>
    <w:rsid w:val="61306A6A"/>
    <w:rsid w:val="61334CFF"/>
    <w:rsid w:val="613A1697"/>
    <w:rsid w:val="613E3E44"/>
    <w:rsid w:val="61406582"/>
    <w:rsid w:val="614522DD"/>
    <w:rsid w:val="61453B98"/>
    <w:rsid w:val="6154366A"/>
    <w:rsid w:val="615732D7"/>
    <w:rsid w:val="615B0273"/>
    <w:rsid w:val="615C0620"/>
    <w:rsid w:val="616109D2"/>
    <w:rsid w:val="61734BA9"/>
    <w:rsid w:val="61755DDB"/>
    <w:rsid w:val="617769BF"/>
    <w:rsid w:val="61785D1C"/>
    <w:rsid w:val="617B563F"/>
    <w:rsid w:val="617E77D6"/>
    <w:rsid w:val="618172C6"/>
    <w:rsid w:val="618F3567"/>
    <w:rsid w:val="61932B55"/>
    <w:rsid w:val="61954B1F"/>
    <w:rsid w:val="619568CD"/>
    <w:rsid w:val="61960A21"/>
    <w:rsid w:val="61967070"/>
    <w:rsid w:val="61973491"/>
    <w:rsid w:val="619F14FA"/>
    <w:rsid w:val="619F599E"/>
    <w:rsid w:val="61AB4343"/>
    <w:rsid w:val="61B208DA"/>
    <w:rsid w:val="61B551C2"/>
    <w:rsid w:val="61B83EF4"/>
    <w:rsid w:val="61CB22EF"/>
    <w:rsid w:val="61CC7708"/>
    <w:rsid w:val="61D373F6"/>
    <w:rsid w:val="61D5316E"/>
    <w:rsid w:val="61DF3FED"/>
    <w:rsid w:val="61E6470C"/>
    <w:rsid w:val="61E66498"/>
    <w:rsid w:val="61EF4E23"/>
    <w:rsid w:val="61F93300"/>
    <w:rsid w:val="61FE0B3E"/>
    <w:rsid w:val="61FE6888"/>
    <w:rsid w:val="62002209"/>
    <w:rsid w:val="62045801"/>
    <w:rsid w:val="62061579"/>
    <w:rsid w:val="620A72BB"/>
    <w:rsid w:val="620B4DE2"/>
    <w:rsid w:val="620D0B5A"/>
    <w:rsid w:val="620F6680"/>
    <w:rsid w:val="621023F8"/>
    <w:rsid w:val="621517BC"/>
    <w:rsid w:val="62173786"/>
    <w:rsid w:val="621974FF"/>
    <w:rsid w:val="621C0D9D"/>
    <w:rsid w:val="621F43E9"/>
    <w:rsid w:val="62201841"/>
    <w:rsid w:val="622163B3"/>
    <w:rsid w:val="62285994"/>
    <w:rsid w:val="622D504B"/>
    <w:rsid w:val="623054B0"/>
    <w:rsid w:val="62314848"/>
    <w:rsid w:val="62410803"/>
    <w:rsid w:val="624502F4"/>
    <w:rsid w:val="62481B92"/>
    <w:rsid w:val="625422E5"/>
    <w:rsid w:val="6258453F"/>
    <w:rsid w:val="62586279"/>
    <w:rsid w:val="625C0D21"/>
    <w:rsid w:val="626D33A6"/>
    <w:rsid w:val="626E2769"/>
    <w:rsid w:val="62744735"/>
    <w:rsid w:val="62764951"/>
    <w:rsid w:val="62775FD3"/>
    <w:rsid w:val="627A3766"/>
    <w:rsid w:val="627B1F67"/>
    <w:rsid w:val="627C12E5"/>
    <w:rsid w:val="628250A4"/>
    <w:rsid w:val="62832BCA"/>
    <w:rsid w:val="62854B94"/>
    <w:rsid w:val="628801E0"/>
    <w:rsid w:val="628B52AA"/>
    <w:rsid w:val="628C0609"/>
    <w:rsid w:val="628F5A13"/>
    <w:rsid w:val="629152E7"/>
    <w:rsid w:val="62917095"/>
    <w:rsid w:val="62945835"/>
    <w:rsid w:val="629B7F14"/>
    <w:rsid w:val="629E7A04"/>
    <w:rsid w:val="62A82630"/>
    <w:rsid w:val="62AA50DF"/>
    <w:rsid w:val="62B40FD5"/>
    <w:rsid w:val="62B47227"/>
    <w:rsid w:val="62B72874"/>
    <w:rsid w:val="62BF09A5"/>
    <w:rsid w:val="62C456BC"/>
    <w:rsid w:val="62C90F25"/>
    <w:rsid w:val="62CC0731"/>
    <w:rsid w:val="62CC5ACB"/>
    <w:rsid w:val="62D96C8E"/>
    <w:rsid w:val="62DD22DA"/>
    <w:rsid w:val="62E31780"/>
    <w:rsid w:val="62E47B0C"/>
    <w:rsid w:val="62E82422"/>
    <w:rsid w:val="62E93375"/>
    <w:rsid w:val="62EA0BF5"/>
    <w:rsid w:val="62EC4C13"/>
    <w:rsid w:val="62F33408"/>
    <w:rsid w:val="62F85366"/>
    <w:rsid w:val="62F87114"/>
    <w:rsid w:val="62F92E8C"/>
    <w:rsid w:val="62FC6CD7"/>
    <w:rsid w:val="63065CD5"/>
    <w:rsid w:val="630E3305"/>
    <w:rsid w:val="63155F18"/>
    <w:rsid w:val="631B72A6"/>
    <w:rsid w:val="631D301E"/>
    <w:rsid w:val="632717A7"/>
    <w:rsid w:val="63273E9D"/>
    <w:rsid w:val="63292486"/>
    <w:rsid w:val="63293771"/>
    <w:rsid w:val="632A1297"/>
    <w:rsid w:val="632E2B36"/>
    <w:rsid w:val="632F6440"/>
    <w:rsid w:val="63304B00"/>
    <w:rsid w:val="63311AC3"/>
    <w:rsid w:val="63316ACA"/>
    <w:rsid w:val="633914DA"/>
    <w:rsid w:val="633A3F1F"/>
    <w:rsid w:val="633A772C"/>
    <w:rsid w:val="634467FD"/>
    <w:rsid w:val="634B2346"/>
    <w:rsid w:val="634B6D8F"/>
    <w:rsid w:val="63551831"/>
    <w:rsid w:val="635C12BD"/>
    <w:rsid w:val="635C3B47"/>
    <w:rsid w:val="635D166D"/>
    <w:rsid w:val="635F7193"/>
    <w:rsid w:val="63666773"/>
    <w:rsid w:val="63676048"/>
    <w:rsid w:val="636B2AAE"/>
    <w:rsid w:val="637C5F97"/>
    <w:rsid w:val="63815B9F"/>
    <w:rsid w:val="638906B4"/>
    <w:rsid w:val="638E5CCA"/>
    <w:rsid w:val="639A01CB"/>
    <w:rsid w:val="639F74ED"/>
    <w:rsid w:val="63A159FD"/>
    <w:rsid w:val="63A63014"/>
    <w:rsid w:val="63A81F60"/>
    <w:rsid w:val="63A921D1"/>
    <w:rsid w:val="63AE1EC8"/>
    <w:rsid w:val="63AF3C23"/>
    <w:rsid w:val="63B15515"/>
    <w:rsid w:val="63B75221"/>
    <w:rsid w:val="63B90FB7"/>
    <w:rsid w:val="63BA6C0F"/>
    <w:rsid w:val="63C2319D"/>
    <w:rsid w:val="63C35974"/>
    <w:rsid w:val="63C4349A"/>
    <w:rsid w:val="63C64003"/>
    <w:rsid w:val="63C94F54"/>
    <w:rsid w:val="63CD05A1"/>
    <w:rsid w:val="63D336DD"/>
    <w:rsid w:val="63D731CD"/>
    <w:rsid w:val="63D74F7B"/>
    <w:rsid w:val="63DD630A"/>
    <w:rsid w:val="63DE1974"/>
    <w:rsid w:val="63E1229E"/>
    <w:rsid w:val="63E553E6"/>
    <w:rsid w:val="63E92F01"/>
    <w:rsid w:val="63EB0A27"/>
    <w:rsid w:val="63ED41A3"/>
    <w:rsid w:val="63FA510E"/>
    <w:rsid w:val="63FE2FD4"/>
    <w:rsid w:val="63FF657D"/>
    <w:rsid w:val="64025D70"/>
    <w:rsid w:val="640970FF"/>
    <w:rsid w:val="64110A18"/>
    <w:rsid w:val="641172DA"/>
    <w:rsid w:val="641C6E32"/>
    <w:rsid w:val="64275992"/>
    <w:rsid w:val="64283A29"/>
    <w:rsid w:val="642A59F3"/>
    <w:rsid w:val="643028DD"/>
    <w:rsid w:val="64306D81"/>
    <w:rsid w:val="643908A8"/>
    <w:rsid w:val="644D52E8"/>
    <w:rsid w:val="644D7933"/>
    <w:rsid w:val="64503D60"/>
    <w:rsid w:val="64524F4A"/>
    <w:rsid w:val="64554A6C"/>
    <w:rsid w:val="64572560"/>
    <w:rsid w:val="645760BC"/>
    <w:rsid w:val="645B3FF3"/>
    <w:rsid w:val="645C1924"/>
    <w:rsid w:val="645E569D"/>
    <w:rsid w:val="64607667"/>
    <w:rsid w:val="64632CB3"/>
    <w:rsid w:val="64634328"/>
    <w:rsid w:val="6464281F"/>
    <w:rsid w:val="64694D31"/>
    <w:rsid w:val="646A4041"/>
    <w:rsid w:val="646D3B32"/>
    <w:rsid w:val="646F78AA"/>
    <w:rsid w:val="647B0C12"/>
    <w:rsid w:val="64850E7B"/>
    <w:rsid w:val="648669A1"/>
    <w:rsid w:val="648F3AA8"/>
    <w:rsid w:val="64990483"/>
    <w:rsid w:val="64994927"/>
    <w:rsid w:val="649B41FB"/>
    <w:rsid w:val="64A01811"/>
    <w:rsid w:val="64A05CB5"/>
    <w:rsid w:val="64A532CB"/>
    <w:rsid w:val="64A77044"/>
    <w:rsid w:val="64AB17E7"/>
    <w:rsid w:val="64AF414A"/>
    <w:rsid w:val="64B231CE"/>
    <w:rsid w:val="64B559C9"/>
    <w:rsid w:val="64BC23C3"/>
    <w:rsid w:val="64C5396E"/>
    <w:rsid w:val="64C729AF"/>
    <w:rsid w:val="64D4770D"/>
    <w:rsid w:val="64DD2C79"/>
    <w:rsid w:val="64E060B2"/>
    <w:rsid w:val="64E738E4"/>
    <w:rsid w:val="64E94AA8"/>
    <w:rsid w:val="64F41B5D"/>
    <w:rsid w:val="64FF0C2E"/>
    <w:rsid w:val="65053D6A"/>
    <w:rsid w:val="65085608"/>
    <w:rsid w:val="650C334B"/>
    <w:rsid w:val="651421FF"/>
    <w:rsid w:val="65150451"/>
    <w:rsid w:val="651B7F3B"/>
    <w:rsid w:val="651F307E"/>
    <w:rsid w:val="652E506F"/>
    <w:rsid w:val="652F2B95"/>
    <w:rsid w:val="653A0776"/>
    <w:rsid w:val="653D1756"/>
    <w:rsid w:val="653D5C48"/>
    <w:rsid w:val="653E102A"/>
    <w:rsid w:val="65476131"/>
    <w:rsid w:val="654839FF"/>
    <w:rsid w:val="65491EA9"/>
    <w:rsid w:val="654E3963"/>
    <w:rsid w:val="654F1498"/>
    <w:rsid w:val="6553419D"/>
    <w:rsid w:val="65551864"/>
    <w:rsid w:val="65555212"/>
    <w:rsid w:val="65562818"/>
    <w:rsid w:val="655D5954"/>
    <w:rsid w:val="65620511"/>
    <w:rsid w:val="65641412"/>
    <w:rsid w:val="656767D3"/>
    <w:rsid w:val="65685D4E"/>
    <w:rsid w:val="656A65FA"/>
    <w:rsid w:val="656E5DB3"/>
    <w:rsid w:val="657131AE"/>
    <w:rsid w:val="657333CA"/>
    <w:rsid w:val="657B5DDA"/>
    <w:rsid w:val="658426A5"/>
    <w:rsid w:val="65856C59"/>
    <w:rsid w:val="65870C23"/>
    <w:rsid w:val="659550EE"/>
    <w:rsid w:val="65A417D5"/>
    <w:rsid w:val="65AA43C0"/>
    <w:rsid w:val="65B31A18"/>
    <w:rsid w:val="65B60CEA"/>
    <w:rsid w:val="65CC4888"/>
    <w:rsid w:val="65CC6636"/>
    <w:rsid w:val="65D33E68"/>
    <w:rsid w:val="65D75707"/>
    <w:rsid w:val="65D8322D"/>
    <w:rsid w:val="65DC0D66"/>
    <w:rsid w:val="65DC0F6F"/>
    <w:rsid w:val="65DD1960"/>
    <w:rsid w:val="65EB7ECC"/>
    <w:rsid w:val="65ED077F"/>
    <w:rsid w:val="65F067C8"/>
    <w:rsid w:val="65F30067"/>
    <w:rsid w:val="65F8742B"/>
    <w:rsid w:val="65F938CF"/>
    <w:rsid w:val="65F94854"/>
    <w:rsid w:val="660035B2"/>
    <w:rsid w:val="66012DB4"/>
    <w:rsid w:val="66014531"/>
    <w:rsid w:val="66083B12"/>
    <w:rsid w:val="660D1128"/>
    <w:rsid w:val="66171FA7"/>
    <w:rsid w:val="66186012"/>
    <w:rsid w:val="66187ACD"/>
    <w:rsid w:val="66195D1F"/>
    <w:rsid w:val="661A2646"/>
    <w:rsid w:val="661C75BD"/>
    <w:rsid w:val="661E3335"/>
    <w:rsid w:val="661F5877"/>
    <w:rsid w:val="66213AF7"/>
    <w:rsid w:val="66291CDA"/>
    <w:rsid w:val="662B7800"/>
    <w:rsid w:val="662D5327"/>
    <w:rsid w:val="663175E0"/>
    <w:rsid w:val="663C37BC"/>
    <w:rsid w:val="664664BF"/>
    <w:rsid w:val="66494518"/>
    <w:rsid w:val="664D3C1B"/>
    <w:rsid w:val="6653543F"/>
    <w:rsid w:val="666430EE"/>
    <w:rsid w:val="66680A54"/>
    <w:rsid w:val="666B40A1"/>
    <w:rsid w:val="666D606B"/>
    <w:rsid w:val="66801C4A"/>
    <w:rsid w:val="668078B8"/>
    <w:rsid w:val="6683763C"/>
    <w:rsid w:val="668A09CB"/>
    <w:rsid w:val="668D4017"/>
    <w:rsid w:val="668F2E05"/>
    <w:rsid w:val="669453A6"/>
    <w:rsid w:val="669B1836"/>
    <w:rsid w:val="66A03D4A"/>
    <w:rsid w:val="66A15D14"/>
    <w:rsid w:val="66A23F66"/>
    <w:rsid w:val="66A870A3"/>
    <w:rsid w:val="66AF3FED"/>
    <w:rsid w:val="66B21CD0"/>
    <w:rsid w:val="66B45A48"/>
    <w:rsid w:val="66BF00F7"/>
    <w:rsid w:val="66C26053"/>
    <w:rsid w:val="66C66845"/>
    <w:rsid w:val="66C9435B"/>
    <w:rsid w:val="66CB4B3F"/>
    <w:rsid w:val="66CD4D5B"/>
    <w:rsid w:val="66D03326"/>
    <w:rsid w:val="66D460EA"/>
    <w:rsid w:val="66D711C9"/>
    <w:rsid w:val="66DE02B9"/>
    <w:rsid w:val="66E3632D"/>
    <w:rsid w:val="66E5373F"/>
    <w:rsid w:val="66E856F1"/>
    <w:rsid w:val="66EB223F"/>
    <w:rsid w:val="66EF4CD2"/>
    <w:rsid w:val="66F27B59"/>
    <w:rsid w:val="66F81DD8"/>
    <w:rsid w:val="6703077D"/>
    <w:rsid w:val="67065B78"/>
    <w:rsid w:val="67114C48"/>
    <w:rsid w:val="671D539B"/>
    <w:rsid w:val="672030DD"/>
    <w:rsid w:val="67277FC8"/>
    <w:rsid w:val="672A3F5C"/>
    <w:rsid w:val="672F3320"/>
    <w:rsid w:val="67362901"/>
    <w:rsid w:val="67402454"/>
    <w:rsid w:val="6740552D"/>
    <w:rsid w:val="6741591E"/>
    <w:rsid w:val="67430B7A"/>
    <w:rsid w:val="67452B44"/>
    <w:rsid w:val="674548F2"/>
    <w:rsid w:val="67472418"/>
    <w:rsid w:val="67486CEB"/>
    <w:rsid w:val="674C7A2E"/>
    <w:rsid w:val="6753700F"/>
    <w:rsid w:val="67544B35"/>
    <w:rsid w:val="675B5EC3"/>
    <w:rsid w:val="6765041B"/>
    <w:rsid w:val="67650AF0"/>
    <w:rsid w:val="67656D42"/>
    <w:rsid w:val="677376B1"/>
    <w:rsid w:val="67760F4F"/>
    <w:rsid w:val="6779459B"/>
    <w:rsid w:val="677D5022"/>
    <w:rsid w:val="677D5E3A"/>
    <w:rsid w:val="677F7E04"/>
    <w:rsid w:val="67822D6A"/>
    <w:rsid w:val="678371C8"/>
    <w:rsid w:val="6784541A"/>
    <w:rsid w:val="678B49FB"/>
    <w:rsid w:val="678D64ED"/>
    <w:rsid w:val="67982C74"/>
    <w:rsid w:val="67987117"/>
    <w:rsid w:val="679B7CBE"/>
    <w:rsid w:val="679D028A"/>
    <w:rsid w:val="67A45ABC"/>
    <w:rsid w:val="67A61834"/>
    <w:rsid w:val="67A91325"/>
    <w:rsid w:val="67AC671F"/>
    <w:rsid w:val="67AE06E9"/>
    <w:rsid w:val="67B06628"/>
    <w:rsid w:val="67B64473"/>
    <w:rsid w:val="67B95A73"/>
    <w:rsid w:val="67BC1058"/>
    <w:rsid w:val="67BC2E06"/>
    <w:rsid w:val="67C019F6"/>
    <w:rsid w:val="67C2129A"/>
    <w:rsid w:val="67C57B67"/>
    <w:rsid w:val="67CC6DC1"/>
    <w:rsid w:val="67D0065F"/>
    <w:rsid w:val="67D55C76"/>
    <w:rsid w:val="67DA7730"/>
    <w:rsid w:val="67E22141"/>
    <w:rsid w:val="67EA0C4D"/>
    <w:rsid w:val="67FC1454"/>
    <w:rsid w:val="67FC76A6"/>
    <w:rsid w:val="67FE2A02"/>
    <w:rsid w:val="68004952"/>
    <w:rsid w:val="68012F0F"/>
    <w:rsid w:val="680577D0"/>
    <w:rsid w:val="68064081"/>
    <w:rsid w:val="68084B7F"/>
    <w:rsid w:val="680B5B3B"/>
    <w:rsid w:val="680C5410"/>
    <w:rsid w:val="68120C78"/>
    <w:rsid w:val="681331C7"/>
    <w:rsid w:val="681349F0"/>
    <w:rsid w:val="6816444D"/>
    <w:rsid w:val="6817003C"/>
    <w:rsid w:val="681744E0"/>
    <w:rsid w:val="681B1883"/>
    <w:rsid w:val="682664D1"/>
    <w:rsid w:val="682F7047"/>
    <w:rsid w:val="68303234"/>
    <w:rsid w:val="68354966"/>
    <w:rsid w:val="683705DF"/>
    <w:rsid w:val="68376930"/>
    <w:rsid w:val="683E7CBF"/>
    <w:rsid w:val="68450C75"/>
    <w:rsid w:val="68466B73"/>
    <w:rsid w:val="68476448"/>
    <w:rsid w:val="684921C0"/>
    <w:rsid w:val="684945F7"/>
    <w:rsid w:val="684D76D3"/>
    <w:rsid w:val="685079F2"/>
    <w:rsid w:val="685A43CD"/>
    <w:rsid w:val="685C1EF3"/>
    <w:rsid w:val="685C6397"/>
    <w:rsid w:val="6870599E"/>
    <w:rsid w:val="68785490"/>
    <w:rsid w:val="687A3533"/>
    <w:rsid w:val="68803A34"/>
    <w:rsid w:val="6881195A"/>
    <w:rsid w:val="688356D2"/>
    <w:rsid w:val="6885769C"/>
    <w:rsid w:val="688D2E59"/>
    <w:rsid w:val="6894168D"/>
    <w:rsid w:val="6897117D"/>
    <w:rsid w:val="689F6284"/>
    <w:rsid w:val="68A35D74"/>
    <w:rsid w:val="68A44ABE"/>
    <w:rsid w:val="68A525FA"/>
    <w:rsid w:val="68A55712"/>
    <w:rsid w:val="68A564EF"/>
    <w:rsid w:val="68A613C0"/>
    <w:rsid w:val="68A65864"/>
    <w:rsid w:val="68B0223F"/>
    <w:rsid w:val="68B03FED"/>
    <w:rsid w:val="68B24209"/>
    <w:rsid w:val="68B57725"/>
    <w:rsid w:val="68BD2450"/>
    <w:rsid w:val="68BF2482"/>
    <w:rsid w:val="68C161FA"/>
    <w:rsid w:val="68C33D20"/>
    <w:rsid w:val="68C77ADB"/>
    <w:rsid w:val="68C83A2C"/>
    <w:rsid w:val="68CB1B8B"/>
    <w:rsid w:val="68CC2DDB"/>
    <w:rsid w:val="68CF0917"/>
    <w:rsid w:val="68CF6B69"/>
    <w:rsid w:val="68D674F8"/>
    <w:rsid w:val="68DD74D8"/>
    <w:rsid w:val="68E103BC"/>
    <w:rsid w:val="68E819D9"/>
    <w:rsid w:val="68E87C2B"/>
    <w:rsid w:val="68EB3277"/>
    <w:rsid w:val="68FF596D"/>
    <w:rsid w:val="69004F74"/>
    <w:rsid w:val="69010566"/>
    <w:rsid w:val="69012A9A"/>
    <w:rsid w:val="69054339"/>
    <w:rsid w:val="690600B1"/>
    <w:rsid w:val="69076303"/>
    <w:rsid w:val="6908207B"/>
    <w:rsid w:val="690A5DF3"/>
    <w:rsid w:val="690D143F"/>
    <w:rsid w:val="69110F2F"/>
    <w:rsid w:val="69164798"/>
    <w:rsid w:val="6917406C"/>
    <w:rsid w:val="691A763C"/>
    <w:rsid w:val="691F66E4"/>
    <w:rsid w:val="69272501"/>
    <w:rsid w:val="692A3D9F"/>
    <w:rsid w:val="692D388F"/>
    <w:rsid w:val="6935241B"/>
    <w:rsid w:val="693E7114"/>
    <w:rsid w:val="69407A67"/>
    <w:rsid w:val="6946418D"/>
    <w:rsid w:val="694927E7"/>
    <w:rsid w:val="694F1A58"/>
    <w:rsid w:val="694F4082"/>
    <w:rsid w:val="69531548"/>
    <w:rsid w:val="69557A08"/>
    <w:rsid w:val="69585BCD"/>
    <w:rsid w:val="695E7EED"/>
    <w:rsid w:val="69664328"/>
    <w:rsid w:val="696741AA"/>
    <w:rsid w:val="69677028"/>
    <w:rsid w:val="69747710"/>
    <w:rsid w:val="69763488"/>
    <w:rsid w:val="69813EAB"/>
    <w:rsid w:val="6985191D"/>
    <w:rsid w:val="69877444"/>
    <w:rsid w:val="6989463D"/>
    <w:rsid w:val="698C05B6"/>
    <w:rsid w:val="69931944"/>
    <w:rsid w:val="69980523"/>
    <w:rsid w:val="699E02E9"/>
    <w:rsid w:val="69A27510"/>
    <w:rsid w:val="69A51678"/>
    <w:rsid w:val="69A73642"/>
    <w:rsid w:val="69A74843"/>
    <w:rsid w:val="69A75524"/>
    <w:rsid w:val="69AA5E52"/>
    <w:rsid w:val="69B1626F"/>
    <w:rsid w:val="69B1663D"/>
    <w:rsid w:val="69B25149"/>
    <w:rsid w:val="69BB70ED"/>
    <w:rsid w:val="69C63430"/>
    <w:rsid w:val="69CB580E"/>
    <w:rsid w:val="69CE6E20"/>
    <w:rsid w:val="69CF1D1F"/>
    <w:rsid w:val="69D34437"/>
    <w:rsid w:val="69D510D8"/>
    <w:rsid w:val="69D56401"/>
    <w:rsid w:val="69DB4F4A"/>
    <w:rsid w:val="69DF102E"/>
    <w:rsid w:val="69DF4B8A"/>
    <w:rsid w:val="69E510F1"/>
    <w:rsid w:val="69EA352F"/>
    <w:rsid w:val="69F66377"/>
    <w:rsid w:val="69F671C4"/>
    <w:rsid w:val="69FB573C"/>
    <w:rsid w:val="69FD608C"/>
    <w:rsid w:val="6A002D52"/>
    <w:rsid w:val="6A010FA4"/>
    <w:rsid w:val="6A1E7759"/>
    <w:rsid w:val="6A1F21B5"/>
    <w:rsid w:val="6A211646"/>
    <w:rsid w:val="6A2627B9"/>
    <w:rsid w:val="6A301889"/>
    <w:rsid w:val="6A3C6480"/>
    <w:rsid w:val="6A3D50A5"/>
    <w:rsid w:val="6A4175F2"/>
    <w:rsid w:val="6A4315BC"/>
    <w:rsid w:val="6A4946F9"/>
    <w:rsid w:val="6A690F58"/>
    <w:rsid w:val="6A734C34"/>
    <w:rsid w:val="6A7774B8"/>
    <w:rsid w:val="6A7C4ACE"/>
    <w:rsid w:val="6A8676FB"/>
    <w:rsid w:val="6A8D2799"/>
    <w:rsid w:val="6A8D6CDC"/>
    <w:rsid w:val="6A8E3C9E"/>
    <w:rsid w:val="6A9516EC"/>
    <w:rsid w:val="6A995680"/>
    <w:rsid w:val="6AA133AA"/>
    <w:rsid w:val="6AA227D7"/>
    <w:rsid w:val="6AA33E09"/>
    <w:rsid w:val="6AA61B4B"/>
    <w:rsid w:val="6AAA163C"/>
    <w:rsid w:val="6AAB7162"/>
    <w:rsid w:val="6AB247C0"/>
    <w:rsid w:val="6AB57787"/>
    <w:rsid w:val="6ABA73A5"/>
    <w:rsid w:val="6ABC600D"/>
    <w:rsid w:val="6AC45DE2"/>
    <w:rsid w:val="6AC975E8"/>
    <w:rsid w:val="6ACA6966"/>
    <w:rsid w:val="6ACF2E50"/>
    <w:rsid w:val="6AD06BC8"/>
    <w:rsid w:val="6AD127E8"/>
    <w:rsid w:val="6AD761A9"/>
    <w:rsid w:val="6ADA35A3"/>
    <w:rsid w:val="6ADC0A54"/>
    <w:rsid w:val="6AE85CC0"/>
    <w:rsid w:val="6AEB741F"/>
    <w:rsid w:val="6AEC2279"/>
    <w:rsid w:val="6AEF1036"/>
    <w:rsid w:val="6AF17FF4"/>
    <w:rsid w:val="6AF40B09"/>
    <w:rsid w:val="6AF726D7"/>
    <w:rsid w:val="6B030D4C"/>
    <w:rsid w:val="6B036F9E"/>
    <w:rsid w:val="6B053E46"/>
    <w:rsid w:val="6B064398"/>
    <w:rsid w:val="6B07083C"/>
    <w:rsid w:val="6B0A20DA"/>
    <w:rsid w:val="6B0E7BBA"/>
    <w:rsid w:val="6B0F149F"/>
    <w:rsid w:val="6B146D01"/>
    <w:rsid w:val="6B187E82"/>
    <w:rsid w:val="6B1D2776"/>
    <w:rsid w:val="6B2111D2"/>
    <w:rsid w:val="6B2E3678"/>
    <w:rsid w:val="6B3158B9"/>
    <w:rsid w:val="6B333C8B"/>
    <w:rsid w:val="6B43739A"/>
    <w:rsid w:val="6B4750DC"/>
    <w:rsid w:val="6B4A3D14"/>
    <w:rsid w:val="6B546F6D"/>
    <w:rsid w:val="6B560E7C"/>
    <w:rsid w:val="6B56531F"/>
    <w:rsid w:val="6B593B73"/>
    <w:rsid w:val="6B5A620B"/>
    <w:rsid w:val="6B5B2936"/>
    <w:rsid w:val="6B5C045C"/>
    <w:rsid w:val="6B6632D7"/>
    <w:rsid w:val="6B67752D"/>
    <w:rsid w:val="6B6A2B79"/>
    <w:rsid w:val="6B6F1F3D"/>
    <w:rsid w:val="6B7318B5"/>
    <w:rsid w:val="6B7C4FE6"/>
    <w:rsid w:val="6B814D6D"/>
    <w:rsid w:val="6B824366"/>
    <w:rsid w:val="6B833C3B"/>
    <w:rsid w:val="6B882FFF"/>
    <w:rsid w:val="6B8F0831"/>
    <w:rsid w:val="6B96571C"/>
    <w:rsid w:val="6B9B71D6"/>
    <w:rsid w:val="6B9D2F4E"/>
    <w:rsid w:val="6BAA1CB9"/>
    <w:rsid w:val="6BAB6E72"/>
    <w:rsid w:val="6BAC3191"/>
    <w:rsid w:val="6BBC4359"/>
    <w:rsid w:val="6BC77FCB"/>
    <w:rsid w:val="6BCA1C0B"/>
    <w:rsid w:val="6BD12BF8"/>
    <w:rsid w:val="6BE02E3B"/>
    <w:rsid w:val="6BE60FA8"/>
    <w:rsid w:val="6BE7241B"/>
    <w:rsid w:val="6BEC5795"/>
    <w:rsid w:val="6BF259B1"/>
    <w:rsid w:val="6BF3491C"/>
    <w:rsid w:val="6BF84629"/>
    <w:rsid w:val="6BFD299B"/>
    <w:rsid w:val="6C07486C"/>
    <w:rsid w:val="6C0A614D"/>
    <w:rsid w:val="6C0E5BFA"/>
    <w:rsid w:val="6C156F89"/>
    <w:rsid w:val="6C1614E8"/>
    <w:rsid w:val="6C162759"/>
    <w:rsid w:val="6C1825D5"/>
    <w:rsid w:val="6C24495D"/>
    <w:rsid w:val="6C256AA0"/>
    <w:rsid w:val="6C264CF2"/>
    <w:rsid w:val="6C281E78"/>
    <w:rsid w:val="6C29656B"/>
    <w:rsid w:val="6C2B2308"/>
    <w:rsid w:val="6C312EFE"/>
    <w:rsid w:val="6C354F35"/>
    <w:rsid w:val="6C375151"/>
    <w:rsid w:val="6C384A25"/>
    <w:rsid w:val="6C407D08"/>
    <w:rsid w:val="6C445178"/>
    <w:rsid w:val="6C4A35E0"/>
    <w:rsid w:val="6C515AE7"/>
    <w:rsid w:val="6C5D26DE"/>
    <w:rsid w:val="6C5F1FB2"/>
    <w:rsid w:val="6C632C69"/>
    <w:rsid w:val="6C636873"/>
    <w:rsid w:val="6C643A6C"/>
    <w:rsid w:val="6C6538CB"/>
    <w:rsid w:val="6C735A5D"/>
    <w:rsid w:val="6C77622A"/>
    <w:rsid w:val="6C7A503E"/>
    <w:rsid w:val="6C8B0FF9"/>
    <w:rsid w:val="6C8D2FC3"/>
    <w:rsid w:val="6C8E0AE9"/>
    <w:rsid w:val="6C9003BD"/>
    <w:rsid w:val="6C907DD7"/>
    <w:rsid w:val="6C944351"/>
    <w:rsid w:val="6C95147D"/>
    <w:rsid w:val="6C951E77"/>
    <w:rsid w:val="6C9854C4"/>
    <w:rsid w:val="6CA80303"/>
    <w:rsid w:val="6CA95923"/>
    <w:rsid w:val="6CB247D7"/>
    <w:rsid w:val="6CB71DEE"/>
    <w:rsid w:val="6CBC5FE4"/>
    <w:rsid w:val="6CBE317C"/>
    <w:rsid w:val="6CBF0CA2"/>
    <w:rsid w:val="6CC237F1"/>
    <w:rsid w:val="6CC87B57"/>
    <w:rsid w:val="6CD24E7A"/>
    <w:rsid w:val="6CDA788A"/>
    <w:rsid w:val="6CE30E35"/>
    <w:rsid w:val="6CE54BAD"/>
    <w:rsid w:val="6CE60925"/>
    <w:rsid w:val="6CF50BC8"/>
    <w:rsid w:val="6CF90658"/>
    <w:rsid w:val="6D024C06"/>
    <w:rsid w:val="6D0759A9"/>
    <w:rsid w:val="6D0E5786"/>
    <w:rsid w:val="6D107750"/>
    <w:rsid w:val="6D110506"/>
    <w:rsid w:val="6D12171A"/>
    <w:rsid w:val="6D1A237D"/>
    <w:rsid w:val="6D1E1E6D"/>
    <w:rsid w:val="6D203E37"/>
    <w:rsid w:val="6D2516B5"/>
    <w:rsid w:val="6D274C0E"/>
    <w:rsid w:val="6D2F407A"/>
    <w:rsid w:val="6D3276C6"/>
    <w:rsid w:val="6D360C8B"/>
    <w:rsid w:val="6D3671B7"/>
    <w:rsid w:val="6D396CA7"/>
    <w:rsid w:val="6D3F1FD7"/>
    <w:rsid w:val="6D4D4500"/>
    <w:rsid w:val="6D5910F7"/>
    <w:rsid w:val="6D5B50DE"/>
    <w:rsid w:val="6D5B6C1D"/>
    <w:rsid w:val="6D5E04BB"/>
    <w:rsid w:val="6D632240"/>
    <w:rsid w:val="6D6B4986"/>
    <w:rsid w:val="6D703A91"/>
    <w:rsid w:val="6D7221B9"/>
    <w:rsid w:val="6D7970A3"/>
    <w:rsid w:val="6D7D4DE5"/>
    <w:rsid w:val="6D853C9A"/>
    <w:rsid w:val="6D885538"/>
    <w:rsid w:val="6D8A5754"/>
    <w:rsid w:val="6D8A7502"/>
    <w:rsid w:val="6D8D2B4F"/>
    <w:rsid w:val="6D915BF8"/>
    <w:rsid w:val="6D97577B"/>
    <w:rsid w:val="6D9C0FE4"/>
    <w:rsid w:val="6D9E2FAE"/>
    <w:rsid w:val="6DA57E98"/>
    <w:rsid w:val="6DA700B4"/>
    <w:rsid w:val="6DA9045E"/>
    <w:rsid w:val="6DAF6F69"/>
    <w:rsid w:val="6DB12CE1"/>
    <w:rsid w:val="6DB1683D"/>
    <w:rsid w:val="6DB8406F"/>
    <w:rsid w:val="6DBD1686"/>
    <w:rsid w:val="6DC36570"/>
    <w:rsid w:val="6DC6202A"/>
    <w:rsid w:val="6DD15131"/>
    <w:rsid w:val="6DD76259"/>
    <w:rsid w:val="6DE309C1"/>
    <w:rsid w:val="6DF00630"/>
    <w:rsid w:val="6DF36E56"/>
    <w:rsid w:val="6DF57072"/>
    <w:rsid w:val="6DFB0400"/>
    <w:rsid w:val="6E0077C5"/>
    <w:rsid w:val="6E0307C8"/>
    <w:rsid w:val="6E08659A"/>
    <w:rsid w:val="6E1013C4"/>
    <w:rsid w:val="6E166FE8"/>
    <w:rsid w:val="6E1F2194"/>
    <w:rsid w:val="6E1F40EF"/>
    <w:rsid w:val="6E3631E6"/>
    <w:rsid w:val="6E3851B0"/>
    <w:rsid w:val="6E3A5F81"/>
    <w:rsid w:val="6E407BC1"/>
    <w:rsid w:val="6E4762A5"/>
    <w:rsid w:val="6E4A0A40"/>
    <w:rsid w:val="6E5042A8"/>
    <w:rsid w:val="6E641B01"/>
    <w:rsid w:val="6E6935BC"/>
    <w:rsid w:val="6E697118"/>
    <w:rsid w:val="6E6E0BD2"/>
    <w:rsid w:val="6E6E2980"/>
    <w:rsid w:val="6E71421E"/>
    <w:rsid w:val="6E721DDA"/>
    <w:rsid w:val="6E755ABD"/>
    <w:rsid w:val="6E763D92"/>
    <w:rsid w:val="6E7837FF"/>
    <w:rsid w:val="6E8403F6"/>
    <w:rsid w:val="6E8421A4"/>
    <w:rsid w:val="6E851D11"/>
    <w:rsid w:val="6E8C1AD3"/>
    <w:rsid w:val="6EA14B04"/>
    <w:rsid w:val="6EA42846"/>
    <w:rsid w:val="6EAB14DE"/>
    <w:rsid w:val="6EAB3BD4"/>
    <w:rsid w:val="6EB02F99"/>
    <w:rsid w:val="6EB2342B"/>
    <w:rsid w:val="6EBA6E02"/>
    <w:rsid w:val="6EBC36EB"/>
    <w:rsid w:val="6EC16F54"/>
    <w:rsid w:val="6EC922AC"/>
    <w:rsid w:val="6ECB392F"/>
    <w:rsid w:val="6ED24CBD"/>
    <w:rsid w:val="6ED722D3"/>
    <w:rsid w:val="6ED926EF"/>
    <w:rsid w:val="6ED952C0"/>
    <w:rsid w:val="6EDD18B4"/>
    <w:rsid w:val="6EDD2500"/>
    <w:rsid w:val="6EDF6561"/>
    <w:rsid w:val="6EE22BE0"/>
    <w:rsid w:val="6EF47329"/>
    <w:rsid w:val="6EF530A1"/>
    <w:rsid w:val="6EF54E4F"/>
    <w:rsid w:val="6EF56BFD"/>
    <w:rsid w:val="6EF70BC7"/>
    <w:rsid w:val="6F046E40"/>
    <w:rsid w:val="6F0637A6"/>
    <w:rsid w:val="6F0926A9"/>
    <w:rsid w:val="6F0E7CBF"/>
    <w:rsid w:val="6F0F5F11"/>
    <w:rsid w:val="6F122880"/>
    <w:rsid w:val="6F1352D6"/>
    <w:rsid w:val="6F141779"/>
    <w:rsid w:val="6F1B2B08"/>
    <w:rsid w:val="6F2735D6"/>
    <w:rsid w:val="6F2B261F"/>
    <w:rsid w:val="6F2E2059"/>
    <w:rsid w:val="6F2E3EBD"/>
    <w:rsid w:val="6F394D3C"/>
    <w:rsid w:val="6F3C2A7E"/>
    <w:rsid w:val="6F435BBB"/>
    <w:rsid w:val="6F4B2CC1"/>
    <w:rsid w:val="6F4F4560"/>
    <w:rsid w:val="6F4F630E"/>
    <w:rsid w:val="6F593630"/>
    <w:rsid w:val="6F5B2505"/>
    <w:rsid w:val="6F5C3995"/>
    <w:rsid w:val="6F5C6C7D"/>
    <w:rsid w:val="6F5E799A"/>
    <w:rsid w:val="6F60676D"/>
    <w:rsid w:val="6F6124E5"/>
    <w:rsid w:val="6F651FD5"/>
    <w:rsid w:val="6F6A75EB"/>
    <w:rsid w:val="6F6B6EC0"/>
    <w:rsid w:val="6F6D491A"/>
    <w:rsid w:val="6F6F075E"/>
    <w:rsid w:val="6F6F723A"/>
    <w:rsid w:val="6F7A1CD9"/>
    <w:rsid w:val="6F800BBD"/>
    <w:rsid w:val="6F8166E3"/>
    <w:rsid w:val="6F871F4B"/>
    <w:rsid w:val="6F8B7571"/>
    <w:rsid w:val="6F9251A5"/>
    <w:rsid w:val="6F984159"/>
    <w:rsid w:val="6F9C3DD5"/>
    <w:rsid w:val="6FA67EF8"/>
    <w:rsid w:val="6FA707DD"/>
    <w:rsid w:val="6FA7614A"/>
    <w:rsid w:val="6FB005D1"/>
    <w:rsid w:val="6FB2304E"/>
    <w:rsid w:val="6FB62831"/>
    <w:rsid w:val="6FB6638D"/>
    <w:rsid w:val="6FBB39A3"/>
    <w:rsid w:val="6FBC5139"/>
    <w:rsid w:val="6FC0545D"/>
    <w:rsid w:val="6FC211D5"/>
    <w:rsid w:val="6FC33088"/>
    <w:rsid w:val="6FC52A74"/>
    <w:rsid w:val="6FC61DB2"/>
    <w:rsid w:val="6FC74A9B"/>
    <w:rsid w:val="6FCD36D6"/>
    <w:rsid w:val="6FD76303"/>
    <w:rsid w:val="6FD809F9"/>
    <w:rsid w:val="6FE70C3C"/>
    <w:rsid w:val="6FEC4F8D"/>
    <w:rsid w:val="6FF11ABB"/>
    <w:rsid w:val="6FF675F6"/>
    <w:rsid w:val="6FF70753"/>
    <w:rsid w:val="6FF77506"/>
    <w:rsid w:val="6FFD220E"/>
    <w:rsid w:val="70001CFE"/>
    <w:rsid w:val="70082EBB"/>
    <w:rsid w:val="70095D9A"/>
    <w:rsid w:val="700A66D9"/>
    <w:rsid w:val="7012558D"/>
    <w:rsid w:val="701337DF"/>
    <w:rsid w:val="70147557"/>
    <w:rsid w:val="7019691C"/>
    <w:rsid w:val="701B6B38"/>
    <w:rsid w:val="701E2184"/>
    <w:rsid w:val="701E3F32"/>
    <w:rsid w:val="70270FE6"/>
    <w:rsid w:val="702B1CB0"/>
    <w:rsid w:val="702E0619"/>
    <w:rsid w:val="702E23C7"/>
    <w:rsid w:val="702F613F"/>
    <w:rsid w:val="70334C92"/>
    <w:rsid w:val="70343755"/>
    <w:rsid w:val="70375433"/>
    <w:rsid w:val="70384FF4"/>
    <w:rsid w:val="703B0CC6"/>
    <w:rsid w:val="7041219B"/>
    <w:rsid w:val="70480FAF"/>
    <w:rsid w:val="704A2F79"/>
    <w:rsid w:val="704E027D"/>
    <w:rsid w:val="704E4817"/>
    <w:rsid w:val="7056013F"/>
    <w:rsid w:val="7056191E"/>
    <w:rsid w:val="70587444"/>
    <w:rsid w:val="705A7660"/>
    <w:rsid w:val="705D2071"/>
    <w:rsid w:val="705F3A99"/>
    <w:rsid w:val="70651B61"/>
    <w:rsid w:val="706F0782"/>
    <w:rsid w:val="707205EB"/>
    <w:rsid w:val="70756248"/>
    <w:rsid w:val="70787AE6"/>
    <w:rsid w:val="707F6112"/>
    <w:rsid w:val="70871AD7"/>
    <w:rsid w:val="70877D29"/>
    <w:rsid w:val="708B7819"/>
    <w:rsid w:val="708C3591"/>
    <w:rsid w:val="708D288F"/>
    <w:rsid w:val="70903082"/>
    <w:rsid w:val="70957ADB"/>
    <w:rsid w:val="70974410"/>
    <w:rsid w:val="709A3F00"/>
    <w:rsid w:val="70A02B99"/>
    <w:rsid w:val="70A408DB"/>
    <w:rsid w:val="70A60FCE"/>
    <w:rsid w:val="70A95EF1"/>
    <w:rsid w:val="70AE52B6"/>
    <w:rsid w:val="70B140A2"/>
    <w:rsid w:val="70B56644"/>
    <w:rsid w:val="70B777F3"/>
    <w:rsid w:val="70B84DA0"/>
    <w:rsid w:val="70BD199D"/>
    <w:rsid w:val="70C2647F"/>
    <w:rsid w:val="70C92658"/>
    <w:rsid w:val="70D25448"/>
    <w:rsid w:val="70D70CB1"/>
    <w:rsid w:val="70D94A29"/>
    <w:rsid w:val="70DA60AB"/>
    <w:rsid w:val="70DF1913"/>
    <w:rsid w:val="70EB02B8"/>
    <w:rsid w:val="70F1518A"/>
    <w:rsid w:val="70F51991"/>
    <w:rsid w:val="70FD7FEB"/>
    <w:rsid w:val="70FE23F0"/>
    <w:rsid w:val="71063344"/>
    <w:rsid w:val="71153587"/>
    <w:rsid w:val="712565D7"/>
    <w:rsid w:val="71257C6E"/>
    <w:rsid w:val="713003C1"/>
    <w:rsid w:val="71324139"/>
    <w:rsid w:val="7137174F"/>
    <w:rsid w:val="713C749A"/>
    <w:rsid w:val="7142510D"/>
    <w:rsid w:val="714270F3"/>
    <w:rsid w:val="71461992"/>
    <w:rsid w:val="71467BE4"/>
    <w:rsid w:val="71494703"/>
    <w:rsid w:val="714B4666"/>
    <w:rsid w:val="714D2D21"/>
    <w:rsid w:val="714F6A99"/>
    <w:rsid w:val="715440AF"/>
    <w:rsid w:val="71566079"/>
    <w:rsid w:val="715B3690"/>
    <w:rsid w:val="715C7408"/>
    <w:rsid w:val="716446E9"/>
    <w:rsid w:val="716562BC"/>
    <w:rsid w:val="71685DAD"/>
    <w:rsid w:val="716F713B"/>
    <w:rsid w:val="7174564E"/>
    <w:rsid w:val="717912B5"/>
    <w:rsid w:val="71793B16"/>
    <w:rsid w:val="71796E6E"/>
    <w:rsid w:val="71844269"/>
    <w:rsid w:val="71866233"/>
    <w:rsid w:val="71883D59"/>
    <w:rsid w:val="718908C6"/>
    <w:rsid w:val="718A5D23"/>
    <w:rsid w:val="718D5813"/>
    <w:rsid w:val="718F6E95"/>
    <w:rsid w:val="719675F1"/>
    <w:rsid w:val="71A0676C"/>
    <w:rsid w:val="71A14E1B"/>
    <w:rsid w:val="71A60683"/>
    <w:rsid w:val="71AD37BF"/>
    <w:rsid w:val="71B44B4E"/>
    <w:rsid w:val="71B52674"/>
    <w:rsid w:val="71B7671A"/>
    <w:rsid w:val="71C00C3D"/>
    <w:rsid w:val="71C22409"/>
    <w:rsid w:val="71C254BD"/>
    <w:rsid w:val="71CA376C"/>
    <w:rsid w:val="71CB202B"/>
    <w:rsid w:val="71D13952"/>
    <w:rsid w:val="71DA78A3"/>
    <w:rsid w:val="71DD6262"/>
    <w:rsid w:val="71E33685"/>
    <w:rsid w:val="71EF5B86"/>
    <w:rsid w:val="71F336B2"/>
    <w:rsid w:val="71F633B8"/>
    <w:rsid w:val="71FB452B"/>
    <w:rsid w:val="72001B41"/>
    <w:rsid w:val="72031631"/>
    <w:rsid w:val="7205184D"/>
    <w:rsid w:val="720A29C0"/>
    <w:rsid w:val="720D24B0"/>
    <w:rsid w:val="721148E6"/>
    <w:rsid w:val="72133F6A"/>
    <w:rsid w:val="721455EC"/>
    <w:rsid w:val="72200435"/>
    <w:rsid w:val="722B5C3A"/>
    <w:rsid w:val="7231619E"/>
    <w:rsid w:val="72367C59"/>
    <w:rsid w:val="723B701D"/>
    <w:rsid w:val="724421C0"/>
    <w:rsid w:val="724A3704"/>
    <w:rsid w:val="724F0D1A"/>
    <w:rsid w:val="724F4877"/>
    <w:rsid w:val="72516841"/>
    <w:rsid w:val="725B76BF"/>
    <w:rsid w:val="725D51E5"/>
    <w:rsid w:val="725E72DE"/>
    <w:rsid w:val="725F0B0F"/>
    <w:rsid w:val="726A7902"/>
    <w:rsid w:val="726E73F3"/>
    <w:rsid w:val="726F6CC7"/>
    <w:rsid w:val="72780061"/>
    <w:rsid w:val="72791CEE"/>
    <w:rsid w:val="727B38BE"/>
    <w:rsid w:val="727E6F0A"/>
    <w:rsid w:val="728269FA"/>
    <w:rsid w:val="728531A8"/>
    <w:rsid w:val="72874010"/>
    <w:rsid w:val="7288582C"/>
    <w:rsid w:val="728F703B"/>
    <w:rsid w:val="72914E8F"/>
    <w:rsid w:val="729624A5"/>
    <w:rsid w:val="7298446F"/>
    <w:rsid w:val="72A11576"/>
    <w:rsid w:val="72A42E14"/>
    <w:rsid w:val="72A44BC2"/>
    <w:rsid w:val="72A91F96"/>
    <w:rsid w:val="72AB5F51"/>
    <w:rsid w:val="72B172DF"/>
    <w:rsid w:val="72B50B7E"/>
    <w:rsid w:val="72B62B48"/>
    <w:rsid w:val="72BF37AA"/>
    <w:rsid w:val="72C76B03"/>
    <w:rsid w:val="72E15E16"/>
    <w:rsid w:val="72E45609"/>
    <w:rsid w:val="72E871A5"/>
    <w:rsid w:val="72EC7D18"/>
    <w:rsid w:val="72F378F8"/>
    <w:rsid w:val="72F47912"/>
    <w:rsid w:val="72F84F0E"/>
    <w:rsid w:val="72F86CBC"/>
    <w:rsid w:val="72FA0C86"/>
    <w:rsid w:val="72FA649F"/>
    <w:rsid w:val="72FC72FE"/>
    <w:rsid w:val="72FF2F80"/>
    <w:rsid w:val="73013DC3"/>
    <w:rsid w:val="73045661"/>
    <w:rsid w:val="730E242F"/>
    <w:rsid w:val="73102258"/>
    <w:rsid w:val="73133AF6"/>
    <w:rsid w:val="73142E9A"/>
    <w:rsid w:val="731C29AB"/>
    <w:rsid w:val="731F06ED"/>
    <w:rsid w:val="7327134F"/>
    <w:rsid w:val="732D105C"/>
    <w:rsid w:val="733777E5"/>
    <w:rsid w:val="733E6DC5"/>
    <w:rsid w:val="733F2B3D"/>
    <w:rsid w:val="734168B5"/>
    <w:rsid w:val="73422E69"/>
    <w:rsid w:val="73426189"/>
    <w:rsid w:val="73465C7A"/>
    <w:rsid w:val="735859AD"/>
    <w:rsid w:val="7358775B"/>
    <w:rsid w:val="736C72A9"/>
    <w:rsid w:val="736F7322"/>
    <w:rsid w:val="73700F48"/>
    <w:rsid w:val="73722F12"/>
    <w:rsid w:val="73726A6F"/>
    <w:rsid w:val="73840550"/>
    <w:rsid w:val="738D0FC8"/>
    <w:rsid w:val="739E5AB6"/>
    <w:rsid w:val="73A155A6"/>
    <w:rsid w:val="73A56E44"/>
    <w:rsid w:val="73AE0852"/>
    <w:rsid w:val="73B2330F"/>
    <w:rsid w:val="73B76B77"/>
    <w:rsid w:val="73B9644B"/>
    <w:rsid w:val="73BF77DA"/>
    <w:rsid w:val="73C51294"/>
    <w:rsid w:val="73C6500C"/>
    <w:rsid w:val="73C848E1"/>
    <w:rsid w:val="73CB617F"/>
    <w:rsid w:val="73CD2007"/>
    <w:rsid w:val="73D70F17"/>
    <w:rsid w:val="73DE6703"/>
    <w:rsid w:val="73E166E7"/>
    <w:rsid w:val="73E831D5"/>
    <w:rsid w:val="73F008E4"/>
    <w:rsid w:val="73F12089"/>
    <w:rsid w:val="73F456D6"/>
    <w:rsid w:val="73F676A0"/>
    <w:rsid w:val="73F85D10"/>
    <w:rsid w:val="73FC458A"/>
    <w:rsid w:val="74000B36"/>
    <w:rsid w:val="74055B35"/>
    <w:rsid w:val="7412461F"/>
    <w:rsid w:val="7416564C"/>
    <w:rsid w:val="74185868"/>
    <w:rsid w:val="741C4946"/>
    <w:rsid w:val="7420471D"/>
    <w:rsid w:val="74220495"/>
    <w:rsid w:val="742835D1"/>
    <w:rsid w:val="742908E5"/>
    <w:rsid w:val="74297851"/>
    <w:rsid w:val="742C6B82"/>
    <w:rsid w:val="7436344D"/>
    <w:rsid w:val="74381A66"/>
    <w:rsid w:val="744F6DB0"/>
    <w:rsid w:val="74510D7A"/>
    <w:rsid w:val="74534AF2"/>
    <w:rsid w:val="74583EB6"/>
    <w:rsid w:val="745919DD"/>
    <w:rsid w:val="745B5755"/>
    <w:rsid w:val="746C5BB4"/>
    <w:rsid w:val="746E5488"/>
    <w:rsid w:val="7476433D"/>
    <w:rsid w:val="748051BB"/>
    <w:rsid w:val="74846A01"/>
    <w:rsid w:val="74856C75"/>
    <w:rsid w:val="74911176"/>
    <w:rsid w:val="749169AB"/>
    <w:rsid w:val="74931EA1"/>
    <w:rsid w:val="74933140"/>
    <w:rsid w:val="7499627D"/>
    <w:rsid w:val="749E3893"/>
    <w:rsid w:val="749E63DE"/>
    <w:rsid w:val="74A0585D"/>
    <w:rsid w:val="74A52E74"/>
    <w:rsid w:val="74A964C0"/>
    <w:rsid w:val="74AC7D5E"/>
    <w:rsid w:val="74B3733F"/>
    <w:rsid w:val="74B44E65"/>
    <w:rsid w:val="74BB4445"/>
    <w:rsid w:val="74BD640F"/>
    <w:rsid w:val="74C4154C"/>
    <w:rsid w:val="74D043AC"/>
    <w:rsid w:val="74D3353D"/>
    <w:rsid w:val="74D6127F"/>
    <w:rsid w:val="74DA2B1D"/>
    <w:rsid w:val="74DF6C09"/>
    <w:rsid w:val="74E160F8"/>
    <w:rsid w:val="74EA0887"/>
    <w:rsid w:val="74EB6AD9"/>
    <w:rsid w:val="74EE6D5A"/>
    <w:rsid w:val="74F11C15"/>
    <w:rsid w:val="74F32A64"/>
    <w:rsid w:val="74F33BDF"/>
    <w:rsid w:val="74FA31C0"/>
    <w:rsid w:val="74FB166B"/>
    <w:rsid w:val="75064800"/>
    <w:rsid w:val="75071439"/>
    <w:rsid w:val="750C545F"/>
    <w:rsid w:val="751E527E"/>
    <w:rsid w:val="751F0AB5"/>
    <w:rsid w:val="7521074C"/>
    <w:rsid w:val="752B3379"/>
    <w:rsid w:val="752E606B"/>
    <w:rsid w:val="7533222E"/>
    <w:rsid w:val="75365D38"/>
    <w:rsid w:val="753D30AC"/>
    <w:rsid w:val="753F0BD2"/>
    <w:rsid w:val="75407676"/>
    <w:rsid w:val="75466405"/>
    <w:rsid w:val="754B57C9"/>
    <w:rsid w:val="755A5A0C"/>
    <w:rsid w:val="755B7815"/>
    <w:rsid w:val="75633D82"/>
    <w:rsid w:val="75687B1A"/>
    <w:rsid w:val="756D573F"/>
    <w:rsid w:val="756F5EAD"/>
    <w:rsid w:val="75706FDE"/>
    <w:rsid w:val="757271FA"/>
    <w:rsid w:val="7577036C"/>
    <w:rsid w:val="757765BE"/>
    <w:rsid w:val="757F36C5"/>
    <w:rsid w:val="75866801"/>
    <w:rsid w:val="758D7FD8"/>
    <w:rsid w:val="758E3908"/>
    <w:rsid w:val="7590142E"/>
    <w:rsid w:val="759251A6"/>
    <w:rsid w:val="75947170"/>
    <w:rsid w:val="75952EE8"/>
    <w:rsid w:val="759A405B"/>
    <w:rsid w:val="75A35605"/>
    <w:rsid w:val="75A4312B"/>
    <w:rsid w:val="75A86778"/>
    <w:rsid w:val="75B82733"/>
    <w:rsid w:val="75BE5F9B"/>
    <w:rsid w:val="75C0221A"/>
    <w:rsid w:val="75C4732A"/>
    <w:rsid w:val="75C64E50"/>
    <w:rsid w:val="75CB5602"/>
    <w:rsid w:val="75D11C3E"/>
    <w:rsid w:val="75D72323"/>
    <w:rsid w:val="75D73501"/>
    <w:rsid w:val="75DF1F4C"/>
    <w:rsid w:val="75E35A02"/>
    <w:rsid w:val="75E6251E"/>
    <w:rsid w:val="75EE3BA9"/>
    <w:rsid w:val="75F23E97"/>
    <w:rsid w:val="75F53987"/>
    <w:rsid w:val="75F83D8F"/>
    <w:rsid w:val="760360A4"/>
    <w:rsid w:val="760616F0"/>
    <w:rsid w:val="760D0CD1"/>
    <w:rsid w:val="760E61E4"/>
    <w:rsid w:val="7610256F"/>
    <w:rsid w:val="76115319"/>
    <w:rsid w:val="761738FD"/>
    <w:rsid w:val="761B33ED"/>
    <w:rsid w:val="762D4ECF"/>
    <w:rsid w:val="762F6E99"/>
    <w:rsid w:val="76312C11"/>
    <w:rsid w:val="76377AFB"/>
    <w:rsid w:val="763A3431"/>
    <w:rsid w:val="763C5112"/>
    <w:rsid w:val="7641097A"/>
    <w:rsid w:val="76417535"/>
    <w:rsid w:val="76465F91"/>
    <w:rsid w:val="764C441C"/>
    <w:rsid w:val="764C7A4B"/>
    <w:rsid w:val="76500BBD"/>
    <w:rsid w:val="7662348A"/>
    <w:rsid w:val="766308F1"/>
    <w:rsid w:val="766A1C7F"/>
    <w:rsid w:val="766A6123"/>
    <w:rsid w:val="7671300D"/>
    <w:rsid w:val="76780840"/>
    <w:rsid w:val="767945B8"/>
    <w:rsid w:val="768076F4"/>
    <w:rsid w:val="7682346D"/>
    <w:rsid w:val="76854D0B"/>
    <w:rsid w:val="76856AB9"/>
    <w:rsid w:val="76880357"/>
    <w:rsid w:val="768F5B89"/>
    <w:rsid w:val="76950BB7"/>
    <w:rsid w:val="76984A3E"/>
    <w:rsid w:val="769907B6"/>
    <w:rsid w:val="76992564"/>
    <w:rsid w:val="76A52B52"/>
    <w:rsid w:val="76AF1D88"/>
    <w:rsid w:val="76B14A96"/>
    <w:rsid w:val="76B15B00"/>
    <w:rsid w:val="76B25D27"/>
    <w:rsid w:val="76C43A85"/>
    <w:rsid w:val="76C45833"/>
    <w:rsid w:val="76C70E7F"/>
    <w:rsid w:val="76C75969"/>
    <w:rsid w:val="76CC46E8"/>
    <w:rsid w:val="76CF2976"/>
    <w:rsid w:val="76DB0DCF"/>
    <w:rsid w:val="76DD06A3"/>
    <w:rsid w:val="76E45ED5"/>
    <w:rsid w:val="76E934EC"/>
    <w:rsid w:val="76EB7264"/>
    <w:rsid w:val="76EE465E"/>
    <w:rsid w:val="76EF6628"/>
    <w:rsid w:val="77021349"/>
    <w:rsid w:val="770519A8"/>
    <w:rsid w:val="77057BFA"/>
    <w:rsid w:val="77073A25"/>
    <w:rsid w:val="77100A78"/>
    <w:rsid w:val="77197A70"/>
    <w:rsid w:val="77212C85"/>
    <w:rsid w:val="772462D2"/>
    <w:rsid w:val="77275DC2"/>
    <w:rsid w:val="772911EB"/>
    <w:rsid w:val="7729621F"/>
    <w:rsid w:val="772B7660"/>
    <w:rsid w:val="7731279D"/>
    <w:rsid w:val="774549F7"/>
    <w:rsid w:val="774921DC"/>
    <w:rsid w:val="774D3A7A"/>
    <w:rsid w:val="774E334F"/>
    <w:rsid w:val="77511F46"/>
    <w:rsid w:val="7753605F"/>
    <w:rsid w:val="7755292F"/>
    <w:rsid w:val="77560455"/>
    <w:rsid w:val="77640DC4"/>
    <w:rsid w:val="776631F4"/>
    <w:rsid w:val="776C1F92"/>
    <w:rsid w:val="776E39F1"/>
    <w:rsid w:val="776F6FC2"/>
    <w:rsid w:val="77754D7F"/>
    <w:rsid w:val="77807966"/>
    <w:rsid w:val="7782124A"/>
    <w:rsid w:val="77884AB3"/>
    <w:rsid w:val="778E5E41"/>
    <w:rsid w:val="77950F7E"/>
    <w:rsid w:val="77955421"/>
    <w:rsid w:val="77976AA4"/>
    <w:rsid w:val="77980A6E"/>
    <w:rsid w:val="779C67B0"/>
    <w:rsid w:val="779E2552"/>
    <w:rsid w:val="77A86B72"/>
    <w:rsid w:val="77AB254F"/>
    <w:rsid w:val="77AD276B"/>
    <w:rsid w:val="77BB1C94"/>
    <w:rsid w:val="77BD0011"/>
    <w:rsid w:val="77C17FC5"/>
    <w:rsid w:val="77C41863"/>
    <w:rsid w:val="77C87A61"/>
    <w:rsid w:val="77D47CF8"/>
    <w:rsid w:val="77DE46D3"/>
    <w:rsid w:val="77DF1FFC"/>
    <w:rsid w:val="77E50054"/>
    <w:rsid w:val="77E51F05"/>
    <w:rsid w:val="77FA5285"/>
    <w:rsid w:val="78006D3F"/>
    <w:rsid w:val="78034139"/>
    <w:rsid w:val="780665D1"/>
    <w:rsid w:val="7808174F"/>
    <w:rsid w:val="780B2412"/>
    <w:rsid w:val="780F5B56"/>
    <w:rsid w:val="78102539"/>
    <w:rsid w:val="78144598"/>
    <w:rsid w:val="78146346"/>
    <w:rsid w:val="781A76D5"/>
    <w:rsid w:val="78265EB5"/>
    <w:rsid w:val="782B18E2"/>
    <w:rsid w:val="78362761"/>
    <w:rsid w:val="78381DF9"/>
    <w:rsid w:val="78393FFF"/>
    <w:rsid w:val="783B5057"/>
    <w:rsid w:val="783C3AEF"/>
    <w:rsid w:val="784A7FBA"/>
    <w:rsid w:val="784F737E"/>
    <w:rsid w:val="785901FD"/>
    <w:rsid w:val="786372CE"/>
    <w:rsid w:val="78661439"/>
    <w:rsid w:val="78696FF0"/>
    <w:rsid w:val="787119EB"/>
    <w:rsid w:val="78743289"/>
    <w:rsid w:val="787B0173"/>
    <w:rsid w:val="787B4617"/>
    <w:rsid w:val="78874D6A"/>
    <w:rsid w:val="78892EC2"/>
    <w:rsid w:val="7892370F"/>
    <w:rsid w:val="789254BD"/>
    <w:rsid w:val="789656F8"/>
    <w:rsid w:val="78994A9D"/>
    <w:rsid w:val="789B0816"/>
    <w:rsid w:val="78A10641"/>
    <w:rsid w:val="78A376CA"/>
    <w:rsid w:val="78BE2756"/>
    <w:rsid w:val="78C67683"/>
    <w:rsid w:val="78C807D6"/>
    <w:rsid w:val="78CA2E58"/>
    <w:rsid w:val="78CC79EA"/>
    <w:rsid w:val="78D51699"/>
    <w:rsid w:val="78D635FC"/>
    <w:rsid w:val="78DB50B6"/>
    <w:rsid w:val="78DE4079"/>
    <w:rsid w:val="78DE7320"/>
    <w:rsid w:val="78E201F2"/>
    <w:rsid w:val="78E77F7B"/>
    <w:rsid w:val="78E8332F"/>
    <w:rsid w:val="78EB7BB1"/>
    <w:rsid w:val="78EC72C3"/>
    <w:rsid w:val="78EF290F"/>
    <w:rsid w:val="78FD6DDA"/>
    <w:rsid w:val="790A7749"/>
    <w:rsid w:val="790B7A1F"/>
    <w:rsid w:val="790E3EFD"/>
    <w:rsid w:val="790E7239"/>
    <w:rsid w:val="7911655D"/>
    <w:rsid w:val="79142376"/>
    <w:rsid w:val="791505C8"/>
    <w:rsid w:val="7916613D"/>
    <w:rsid w:val="791C556F"/>
    <w:rsid w:val="79262B0D"/>
    <w:rsid w:val="79297BCF"/>
    <w:rsid w:val="792A3948"/>
    <w:rsid w:val="792B7DEB"/>
    <w:rsid w:val="792F0F5E"/>
    <w:rsid w:val="79352A18"/>
    <w:rsid w:val="7936053E"/>
    <w:rsid w:val="793622EC"/>
    <w:rsid w:val="793A6280"/>
    <w:rsid w:val="793F73F3"/>
    <w:rsid w:val="7940316B"/>
    <w:rsid w:val="79472AB4"/>
    <w:rsid w:val="79492020"/>
    <w:rsid w:val="79501600"/>
    <w:rsid w:val="795B7FA5"/>
    <w:rsid w:val="795F5CE7"/>
    <w:rsid w:val="79633AB2"/>
    <w:rsid w:val="796450AB"/>
    <w:rsid w:val="79656B83"/>
    <w:rsid w:val="796E1A86"/>
    <w:rsid w:val="79725A1A"/>
    <w:rsid w:val="797846B3"/>
    <w:rsid w:val="797C23F5"/>
    <w:rsid w:val="79876FEC"/>
    <w:rsid w:val="7988298D"/>
    <w:rsid w:val="79892D64"/>
    <w:rsid w:val="798968C0"/>
    <w:rsid w:val="798B6DBB"/>
    <w:rsid w:val="79951709"/>
    <w:rsid w:val="799534B7"/>
    <w:rsid w:val="79955265"/>
    <w:rsid w:val="7997722F"/>
    <w:rsid w:val="799B65F3"/>
    <w:rsid w:val="79A8143C"/>
    <w:rsid w:val="79B002F1"/>
    <w:rsid w:val="79B17BC5"/>
    <w:rsid w:val="79B7342D"/>
    <w:rsid w:val="79B805CD"/>
    <w:rsid w:val="79BE0C60"/>
    <w:rsid w:val="79C124FE"/>
    <w:rsid w:val="79C773E8"/>
    <w:rsid w:val="79C913B2"/>
    <w:rsid w:val="79C97604"/>
    <w:rsid w:val="79D35D8D"/>
    <w:rsid w:val="79D73ACF"/>
    <w:rsid w:val="79E166FC"/>
    <w:rsid w:val="79E32474"/>
    <w:rsid w:val="79E41D48"/>
    <w:rsid w:val="79E81839"/>
    <w:rsid w:val="79E93803"/>
    <w:rsid w:val="79ED6E4F"/>
    <w:rsid w:val="79F77CCE"/>
    <w:rsid w:val="79F86194"/>
    <w:rsid w:val="79FC6196"/>
    <w:rsid w:val="7A0128E8"/>
    <w:rsid w:val="7A097A01"/>
    <w:rsid w:val="7A0B3779"/>
    <w:rsid w:val="7A0F783F"/>
    <w:rsid w:val="7A154FCB"/>
    <w:rsid w:val="7A1B7E60"/>
    <w:rsid w:val="7A1E525A"/>
    <w:rsid w:val="7A1F7224"/>
    <w:rsid w:val="7A225D3B"/>
    <w:rsid w:val="7A232871"/>
    <w:rsid w:val="7A290590"/>
    <w:rsid w:val="7A3525A4"/>
    <w:rsid w:val="7A395308"/>
    <w:rsid w:val="7A3A5E0C"/>
    <w:rsid w:val="7A4078C7"/>
    <w:rsid w:val="7A465F7C"/>
    <w:rsid w:val="7A4822D7"/>
    <w:rsid w:val="7A4F7B0A"/>
    <w:rsid w:val="7A560E98"/>
    <w:rsid w:val="7A5A200A"/>
    <w:rsid w:val="7A5F5873"/>
    <w:rsid w:val="7A601D17"/>
    <w:rsid w:val="7A680BCB"/>
    <w:rsid w:val="7A684727"/>
    <w:rsid w:val="7A6936A7"/>
    <w:rsid w:val="7A6C61BC"/>
    <w:rsid w:val="7A6D7138"/>
    <w:rsid w:val="7A6F0460"/>
    <w:rsid w:val="7A835A05"/>
    <w:rsid w:val="7A88301C"/>
    <w:rsid w:val="7A996FD7"/>
    <w:rsid w:val="7AA02113"/>
    <w:rsid w:val="7AA53BCD"/>
    <w:rsid w:val="7AA70235"/>
    <w:rsid w:val="7AC04563"/>
    <w:rsid w:val="7AC154A3"/>
    <w:rsid w:val="7AC202DC"/>
    <w:rsid w:val="7AC53928"/>
    <w:rsid w:val="7ACC2F08"/>
    <w:rsid w:val="7ACF29F8"/>
    <w:rsid w:val="7AD26045"/>
    <w:rsid w:val="7AD85D51"/>
    <w:rsid w:val="7AD973D3"/>
    <w:rsid w:val="7ADB314B"/>
    <w:rsid w:val="7ADC6EC3"/>
    <w:rsid w:val="7AE5221C"/>
    <w:rsid w:val="7AE75F94"/>
    <w:rsid w:val="7AEC35AA"/>
    <w:rsid w:val="7AED1DB7"/>
    <w:rsid w:val="7AF1296F"/>
    <w:rsid w:val="7AF35895"/>
    <w:rsid w:val="7AFE7487"/>
    <w:rsid w:val="7B046B46"/>
    <w:rsid w:val="7B05003E"/>
    <w:rsid w:val="7B0703E4"/>
    <w:rsid w:val="7B095F0A"/>
    <w:rsid w:val="7B113011"/>
    <w:rsid w:val="7B116B6D"/>
    <w:rsid w:val="7B1C3D58"/>
    <w:rsid w:val="7B1D4B83"/>
    <w:rsid w:val="7B22521E"/>
    <w:rsid w:val="7B2E3BC3"/>
    <w:rsid w:val="7B3A0016"/>
    <w:rsid w:val="7B3B1E3C"/>
    <w:rsid w:val="7B3D3E06"/>
    <w:rsid w:val="7B3D5BB4"/>
    <w:rsid w:val="7B3D7962"/>
    <w:rsid w:val="7B3E0F9A"/>
    <w:rsid w:val="7B3E36DA"/>
    <w:rsid w:val="7B407452"/>
    <w:rsid w:val="7B452CBB"/>
    <w:rsid w:val="7B48313B"/>
    <w:rsid w:val="7B486307"/>
    <w:rsid w:val="7B4C09F2"/>
    <w:rsid w:val="7B4E7DC1"/>
    <w:rsid w:val="7B51340D"/>
    <w:rsid w:val="7B533629"/>
    <w:rsid w:val="7B564EC8"/>
    <w:rsid w:val="7B580C40"/>
    <w:rsid w:val="7B5829EE"/>
    <w:rsid w:val="7B5A49B8"/>
    <w:rsid w:val="7B63402C"/>
    <w:rsid w:val="7B6770D5"/>
    <w:rsid w:val="7B6E2211"/>
    <w:rsid w:val="7B7B66DC"/>
    <w:rsid w:val="7B810197"/>
    <w:rsid w:val="7B842755"/>
    <w:rsid w:val="7B871525"/>
    <w:rsid w:val="7B8C2698"/>
    <w:rsid w:val="7B8E4662"/>
    <w:rsid w:val="7B990A51"/>
    <w:rsid w:val="7B9A6B62"/>
    <w:rsid w:val="7BA06143"/>
    <w:rsid w:val="7BAA56EB"/>
    <w:rsid w:val="7BAE0860"/>
    <w:rsid w:val="7BAE6AB2"/>
    <w:rsid w:val="7BB265A2"/>
    <w:rsid w:val="7BB53A25"/>
    <w:rsid w:val="7BBB4D2B"/>
    <w:rsid w:val="7BC576C6"/>
    <w:rsid w:val="7BCE0F02"/>
    <w:rsid w:val="7BDA78A7"/>
    <w:rsid w:val="7BDD2EE3"/>
    <w:rsid w:val="7BE10C35"/>
    <w:rsid w:val="7BE61DA8"/>
    <w:rsid w:val="7BF52BC3"/>
    <w:rsid w:val="7BF546E1"/>
    <w:rsid w:val="7BF5648F"/>
    <w:rsid w:val="7BF901AA"/>
    <w:rsid w:val="7BF94115"/>
    <w:rsid w:val="7BFF10BB"/>
    <w:rsid w:val="7BFF2E69"/>
    <w:rsid w:val="7C065045"/>
    <w:rsid w:val="7C09018C"/>
    <w:rsid w:val="7C0A1AFB"/>
    <w:rsid w:val="7C104886"/>
    <w:rsid w:val="7C1C0647"/>
    <w:rsid w:val="7C29560E"/>
    <w:rsid w:val="7C3074C7"/>
    <w:rsid w:val="7C370855"/>
    <w:rsid w:val="7C3A20F4"/>
    <w:rsid w:val="7C3C5E6C"/>
    <w:rsid w:val="7C430C6E"/>
    <w:rsid w:val="7C4C0061"/>
    <w:rsid w:val="7C4D0079"/>
    <w:rsid w:val="7C507B69"/>
    <w:rsid w:val="7C513646"/>
    <w:rsid w:val="7C52743D"/>
    <w:rsid w:val="7C5331B5"/>
    <w:rsid w:val="7C5807CC"/>
    <w:rsid w:val="7C5C5DD2"/>
    <w:rsid w:val="7C5F1B82"/>
    <w:rsid w:val="7C613B24"/>
    <w:rsid w:val="7C686C61"/>
    <w:rsid w:val="7C6D4277"/>
    <w:rsid w:val="7C6F4493"/>
    <w:rsid w:val="7C6F7FEF"/>
    <w:rsid w:val="7C75312C"/>
    <w:rsid w:val="7C85389C"/>
    <w:rsid w:val="7C882252"/>
    <w:rsid w:val="7C975798"/>
    <w:rsid w:val="7CA013FE"/>
    <w:rsid w:val="7CA26617"/>
    <w:rsid w:val="7CA37C99"/>
    <w:rsid w:val="7CA51C63"/>
    <w:rsid w:val="7CA57EB5"/>
    <w:rsid w:val="7CA83501"/>
    <w:rsid w:val="7CAC0188"/>
    <w:rsid w:val="7CAC1243"/>
    <w:rsid w:val="7CB225D2"/>
    <w:rsid w:val="7CB67090"/>
    <w:rsid w:val="7CB77BE8"/>
    <w:rsid w:val="7CB93960"/>
    <w:rsid w:val="7CBA5C64"/>
    <w:rsid w:val="7CBB3234"/>
    <w:rsid w:val="7CC07D57"/>
    <w:rsid w:val="7CC524BF"/>
    <w:rsid w:val="7CD10CAA"/>
    <w:rsid w:val="7CD12A58"/>
    <w:rsid w:val="7CD73DE6"/>
    <w:rsid w:val="7CD82038"/>
    <w:rsid w:val="7CD97B5E"/>
    <w:rsid w:val="7CE3278B"/>
    <w:rsid w:val="7CE56503"/>
    <w:rsid w:val="7CE87DA1"/>
    <w:rsid w:val="7CE926AB"/>
    <w:rsid w:val="7CE9753D"/>
    <w:rsid w:val="7CF14EA8"/>
    <w:rsid w:val="7CF6426C"/>
    <w:rsid w:val="7CF93D5D"/>
    <w:rsid w:val="7CFB7AD5"/>
    <w:rsid w:val="7D031059"/>
    <w:rsid w:val="7D160F4B"/>
    <w:rsid w:val="7D1C7A4B"/>
    <w:rsid w:val="7D221505"/>
    <w:rsid w:val="7D250FF6"/>
    <w:rsid w:val="7D272C9D"/>
    <w:rsid w:val="7D2D1C58"/>
    <w:rsid w:val="7D3028BF"/>
    <w:rsid w:val="7D311748"/>
    <w:rsid w:val="7D344D95"/>
    <w:rsid w:val="7D36647F"/>
    <w:rsid w:val="7D382AD7"/>
    <w:rsid w:val="7D3B4375"/>
    <w:rsid w:val="7D3E79C1"/>
    <w:rsid w:val="7D4476CE"/>
    <w:rsid w:val="7D470F6C"/>
    <w:rsid w:val="7D5176F5"/>
    <w:rsid w:val="7D531A22"/>
    <w:rsid w:val="7D5B0573"/>
    <w:rsid w:val="7D5D2A86"/>
    <w:rsid w:val="7D641B1E"/>
    <w:rsid w:val="7D6531A0"/>
    <w:rsid w:val="7D6C2781"/>
    <w:rsid w:val="7D707D52"/>
    <w:rsid w:val="7D7819A1"/>
    <w:rsid w:val="7D784160"/>
    <w:rsid w:val="7D7E706C"/>
    <w:rsid w:val="7D831878"/>
    <w:rsid w:val="7D845D1C"/>
    <w:rsid w:val="7D847ACA"/>
    <w:rsid w:val="7D873368"/>
    <w:rsid w:val="7D8A2C07"/>
    <w:rsid w:val="7D8E6457"/>
    <w:rsid w:val="7D8F7624"/>
    <w:rsid w:val="7D902913"/>
    <w:rsid w:val="7D902FB3"/>
    <w:rsid w:val="7D957F29"/>
    <w:rsid w:val="7D9B4E14"/>
    <w:rsid w:val="7D9F2B56"/>
    <w:rsid w:val="7DA0242A"/>
    <w:rsid w:val="7DA0782A"/>
    <w:rsid w:val="7DA27FCE"/>
    <w:rsid w:val="7DA61F6B"/>
    <w:rsid w:val="7DA93E8E"/>
    <w:rsid w:val="7DAB2D88"/>
    <w:rsid w:val="7DB52379"/>
    <w:rsid w:val="7DB53B30"/>
    <w:rsid w:val="7DB83C18"/>
    <w:rsid w:val="7DBD4D8A"/>
    <w:rsid w:val="7DBF6D54"/>
    <w:rsid w:val="7DC16B87"/>
    <w:rsid w:val="7DC205F3"/>
    <w:rsid w:val="7DC46119"/>
    <w:rsid w:val="7DC8349B"/>
    <w:rsid w:val="7DC97BD3"/>
    <w:rsid w:val="7DCC2736"/>
    <w:rsid w:val="7DD2157E"/>
    <w:rsid w:val="7DD32800"/>
    <w:rsid w:val="7DDA1DE0"/>
    <w:rsid w:val="7DDB2A3F"/>
    <w:rsid w:val="7DE06D1E"/>
    <w:rsid w:val="7DE20C95"/>
    <w:rsid w:val="7DEA334E"/>
    <w:rsid w:val="7DEB7B49"/>
    <w:rsid w:val="7DEE7639"/>
    <w:rsid w:val="7DF46C59"/>
    <w:rsid w:val="7DF84014"/>
    <w:rsid w:val="7DFD3F5F"/>
    <w:rsid w:val="7E0B727F"/>
    <w:rsid w:val="7E0F6E8F"/>
    <w:rsid w:val="7E152E18"/>
    <w:rsid w:val="7E1F5A45"/>
    <w:rsid w:val="7E2176EE"/>
    <w:rsid w:val="7E236EC9"/>
    <w:rsid w:val="7E244E09"/>
    <w:rsid w:val="7E2748F9"/>
    <w:rsid w:val="7E2D1F10"/>
    <w:rsid w:val="7E3239CA"/>
    <w:rsid w:val="7E3253BC"/>
    <w:rsid w:val="7E33504C"/>
    <w:rsid w:val="7E344D4A"/>
    <w:rsid w:val="7E39606E"/>
    <w:rsid w:val="7E3C65F7"/>
    <w:rsid w:val="7E4234E1"/>
    <w:rsid w:val="7E4423A4"/>
    <w:rsid w:val="7E4731C0"/>
    <w:rsid w:val="7E49118D"/>
    <w:rsid w:val="7E4A3BAB"/>
    <w:rsid w:val="7E521A14"/>
    <w:rsid w:val="7E551048"/>
    <w:rsid w:val="7E5B01E5"/>
    <w:rsid w:val="7E5F26BC"/>
    <w:rsid w:val="7E723DC7"/>
    <w:rsid w:val="7E7324B4"/>
    <w:rsid w:val="7E755665"/>
    <w:rsid w:val="7E7A62B7"/>
    <w:rsid w:val="7E7C5EF8"/>
    <w:rsid w:val="7E7F0292"/>
    <w:rsid w:val="7E8458A8"/>
    <w:rsid w:val="7E8A55B4"/>
    <w:rsid w:val="7E8A7362"/>
    <w:rsid w:val="7E9401E1"/>
    <w:rsid w:val="7E955D07"/>
    <w:rsid w:val="7E9B7FF5"/>
    <w:rsid w:val="7E9C7095"/>
    <w:rsid w:val="7E9D54D5"/>
    <w:rsid w:val="7EA63A70"/>
    <w:rsid w:val="7EAA17B2"/>
    <w:rsid w:val="7EB42631"/>
    <w:rsid w:val="7EB77A2B"/>
    <w:rsid w:val="7EBB39C0"/>
    <w:rsid w:val="7EBB576E"/>
    <w:rsid w:val="7EC146FC"/>
    <w:rsid w:val="7EC55F8A"/>
    <w:rsid w:val="7ECA0929"/>
    <w:rsid w:val="7ECA1EAA"/>
    <w:rsid w:val="7ECA59B1"/>
    <w:rsid w:val="7ED405DD"/>
    <w:rsid w:val="7ED56104"/>
    <w:rsid w:val="7ED93A10"/>
    <w:rsid w:val="7EE6756C"/>
    <w:rsid w:val="7EFD18A2"/>
    <w:rsid w:val="7EFE38AC"/>
    <w:rsid w:val="7F0F1615"/>
    <w:rsid w:val="7F120094"/>
    <w:rsid w:val="7F152E00"/>
    <w:rsid w:val="7F1D01D6"/>
    <w:rsid w:val="7F201A75"/>
    <w:rsid w:val="7F207CC7"/>
    <w:rsid w:val="7F231268"/>
    <w:rsid w:val="7F25708B"/>
    <w:rsid w:val="7F264A1D"/>
    <w:rsid w:val="7F2A28F3"/>
    <w:rsid w:val="7F32700C"/>
    <w:rsid w:val="7F32739B"/>
    <w:rsid w:val="7F343772"/>
    <w:rsid w:val="7F370B6C"/>
    <w:rsid w:val="7F3B240A"/>
    <w:rsid w:val="7F3C6183"/>
    <w:rsid w:val="7F420F7D"/>
    <w:rsid w:val="7F5434CC"/>
    <w:rsid w:val="7F567244"/>
    <w:rsid w:val="7F5B0CFF"/>
    <w:rsid w:val="7F606315"/>
    <w:rsid w:val="7F6F47AA"/>
    <w:rsid w:val="7F761695"/>
    <w:rsid w:val="7F7A3456"/>
    <w:rsid w:val="7F7B4EFD"/>
    <w:rsid w:val="7F7E679B"/>
    <w:rsid w:val="7F8F09A8"/>
    <w:rsid w:val="7F8F40DF"/>
    <w:rsid w:val="7F947D6D"/>
    <w:rsid w:val="7F98785D"/>
    <w:rsid w:val="7FA2248A"/>
    <w:rsid w:val="7FA44454"/>
    <w:rsid w:val="7FA51F7A"/>
    <w:rsid w:val="7FB421BD"/>
    <w:rsid w:val="7FBC1A30"/>
    <w:rsid w:val="7FC5261C"/>
    <w:rsid w:val="7FC56178"/>
    <w:rsid w:val="7FD03AED"/>
    <w:rsid w:val="7FDD5BB8"/>
    <w:rsid w:val="7FDF548C"/>
    <w:rsid w:val="7FE4029C"/>
    <w:rsid w:val="7FE40CF4"/>
    <w:rsid w:val="7FE9630A"/>
    <w:rsid w:val="7FEC5DFB"/>
    <w:rsid w:val="7FEC7BA9"/>
    <w:rsid w:val="7FF40E74"/>
    <w:rsid w:val="7FF627D5"/>
    <w:rsid w:val="7FF76C79"/>
    <w:rsid w:val="7FF81B5F"/>
    <w:rsid w:val="7FF97BA0"/>
    <w:rsid w:val="7FFA2C0E"/>
    <w:rsid w:val="7FFB603E"/>
    <w:rsid w:val="7FFC5CE4"/>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autoRedefine/>
    <w:qFormat/>
    <w:uiPriority w:val="0"/>
    <w:pPr>
      <w:keepNext/>
      <w:keepLines/>
      <w:numPr>
        <w:ilvl w:val="0"/>
        <w:numId w:val="1"/>
      </w:numPr>
      <w:spacing w:before="340" w:after="330" w:line="578" w:lineRule="auto"/>
      <w:jc w:val="center"/>
      <w:outlineLvl w:val="0"/>
    </w:pPr>
    <w:rPr>
      <w:rFonts w:eastAsia="黑体"/>
      <w:b/>
      <w:kern w:val="44"/>
      <w:sz w:val="36"/>
      <w:szCs w:val="20"/>
    </w:rPr>
  </w:style>
  <w:style w:type="paragraph" w:styleId="4">
    <w:name w:val="heading 2"/>
    <w:basedOn w:val="1"/>
    <w:next w:val="1"/>
    <w:link w:val="94"/>
    <w:autoRedefine/>
    <w:qFormat/>
    <w:uiPriority w:val="0"/>
    <w:pPr>
      <w:keepNext/>
      <w:keepLines/>
      <w:numPr>
        <w:ilvl w:val="1"/>
        <w:numId w:val="1"/>
      </w:numPr>
      <w:spacing w:before="260" w:after="260" w:line="415" w:lineRule="auto"/>
      <w:jc w:val="center"/>
      <w:outlineLvl w:val="1"/>
    </w:pPr>
    <w:rPr>
      <w:rFonts w:ascii="CG Times" w:hAnsi="CG Times" w:cs="宋体"/>
      <w:b/>
      <w:sz w:val="30"/>
      <w:szCs w:val="20"/>
    </w:rPr>
  </w:style>
  <w:style w:type="paragraph" w:styleId="5">
    <w:name w:val="heading 3"/>
    <w:basedOn w:val="1"/>
    <w:next w:val="1"/>
    <w:link w:val="95"/>
    <w:autoRedefine/>
    <w:qFormat/>
    <w:uiPriority w:val="0"/>
    <w:pPr>
      <w:keepNext/>
      <w:keepLines/>
      <w:tabs>
        <w:tab w:val="left" w:pos="5852"/>
      </w:tabs>
      <w:snapToGrid w:val="0"/>
      <w:spacing w:before="360" w:line="240" w:lineRule="exact"/>
      <w:outlineLvl w:val="2"/>
    </w:pPr>
    <w:rPr>
      <w:b/>
      <w:sz w:val="28"/>
      <w:szCs w:val="20"/>
    </w:rPr>
  </w:style>
  <w:style w:type="paragraph" w:styleId="6">
    <w:name w:val="heading 4"/>
    <w:basedOn w:val="1"/>
    <w:next w:val="1"/>
    <w:link w:val="96"/>
    <w:autoRedefine/>
    <w:qFormat/>
    <w:uiPriority w:val="0"/>
    <w:pPr>
      <w:keepNext/>
      <w:keepLines/>
      <w:numPr>
        <w:ilvl w:val="0"/>
        <w:numId w:val="2"/>
      </w:numPr>
      <w:spacing w:before="360" w:line="240" w:lineRule="exact"/>
      <w:outlineLvl w:val="3"/>
    </w:pPr>
    <w:rPr>
      <w:rFonts w:ascii="宋体" w:hAnsi="宋体" w:cs="宋体"/>
      <w:b/>
      <w:sz w:val="28"/>
      <w:szCs w:val="20"/>
    </w:rPr>
  </w:style>
  <w:style w:type="paragraph" w:styleId="7">
    <w:name w:val="heading 5"/>
    <w:basedOn w:val="1"/>
    <w:next w:val="1"/>
    <w:link w:val="97"/>
    <w:autoRedefine/>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1"/>
    <w:link w:val="98"/>
    <w:autoRedefine/>
    <w:qFormat/>
    <w:uiPriority w:val="0"/>
    <w:pPr>
      <w:keepNext/>
      <w:keepLines/>
      <w:numPr>
        <w:ilvl w:val="5"/>
        <w:numId w:val="1"/>
      </w:numPr>
      <w:spacing w:before="240" w:after="64" w:line="319" w:lineRule="auto"/>
      <w:outlineLvl w:val="5"/>
    </w:pPr>
    <w:rPr>
      <w:rFonts w:ascii="Arial" w:hAnsi="Arial" w:eastAsia="黑体" w:cs="Arial"/>
      <w:b/>
      <w:sz w:val="24"/>
      <w:szCs w:val="20"/>
    </w:rPr>
  </w:style>
  <w:style w:type="paragraph" w:styleId="9">
    <w:name w:val="heading 7"/>
    <w:basedOn w:val="1"/>
    <w:next w:val="1"/>
    <w:link w:val="99"/>
    <w:autoRedefine/>
    <w:qFormat/>
    <w:uiPriority w:val="0"/>
    <w:pPr>
      <w:keepNext/>
      <w:keepLines/>
      <w:numPr>
        <w:ilvl w:val="6"/>
        <w:numId w:val="1"/>
      </w:numPr>
      <w:spacing w:before="240" w:after="64" w:line="319" w:lineRule="auto"/>
      <w:outlineLvl w:val="6"/>
    </w:pPr>
    <w:rPr>
      <w:b/>
      <w:sz w:val="24"/>
      <w:szCs w:val="20"/>
    </w:rPr>
  </w:style>
  <w:style w:type="paragraph" w:styleId="10">
    <w:name w:val="heading 8"/>
    <w:basedOn w:val="1"/>
    <w:next w:val="1"/>
    <w:link w:val="100"/>
    <w:autoRedefine/>
    <w:qFormat/>
    <w:uiPriority w:val="0"/>
    <w:pPr>
      <w:keepNext/>
      <w:keepLines/>
      <w:numPr>
        <w:ilvl w:val="7"/>
        <w:numId w:val="1"/>
      </w:numPr>
      <w:spacing w:before="240" w:after="64" w:line="319" w:lineRule="auto"/>
      <w:outlineLvl w:val="7"/>
    </w:pPr>
    <w:rPr>
      <w:rFonts w:ascii="Arial" w:hAnsi="Arial" w:eastAsia="黑体" w:cs="Arial"/>
      <w:sz w:val="24"/>
      <w:szCs w:val="20"/>
    </w:rPr>
  </w:style>
  <w:style w:type="paragraph" w:styleId="11">
    <w:name w:val="heading 9"/>
    <w:basedOn w:val="1"/>
    <w:next w:val="1"/>
    <w:link w:val="101"/>
    <w:autoRedefine/>
    <w:qFormat/>
    <w:uiPriority w:val="0"/>
    <w:pPr>
      <w:keepNext/>
      <w:keepLines/>
      <w:numPr>
        <w:ilvl w:val="8"/>
        <w:numId w:val="1"/>
      </w:numPr>
      <w:spacing w:before="240" w:after="64" w:line="319" w:lineRule="auto"/>
      <w:outlineLvl w:val="8"/>
    </w:pPr>
    <w:rPr>
      <w:rFonts w:ascii="Arial" w:hAnsi="Arial" w:eastAsia="黑体" w:cs="Arial"/>
      <w:szCs w:val="20"/>
    </w:rPr>
  </w:style>
  <w:style w:type="character" w:default="1" w:styleId="72">
    <w:name w:val="Default Paragraph Font"/>
    <w:autoRedefine/>
    <w:semiHidden/>
    <w:unhideWhenUsed/>
    <w:qFormat/>
    <w:uiPriority w:val="1"/>
  </w:style>
  <w:style w:type="table" w:default="1" w:styleId="70">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9"/>
    <w:autoRedefine/>
    <w:qFormat/>
    <w:uiPriority w:val="0"/>
    <w:pPr>
      <w:widowControl w:val="0"/>
      <w:numPr>
        <w:ilvl w:val="0"/>
        <w:numId w:val="3"/>
      </w:numPr>
      <w:tabs>
        <w:tab w:val="left" w:pos="480"/>
        <w:tab w:val="left" w:pos="960"/>
        <w:tab w:val="left" w:pos="1440"/>
        <w:tab w:val="left" w:pos="1920"/>
        <w:tab w:val="left" w:pos="2400"/>
        <w:tab w:val="left" w:pos="2880"/>
        <w:tab w:val="left" w:pos="3360"/>
        <w:tab w:val="left" w:pos="3840"/>
        <w:tab w:val="left" w:pos="4320"/>
        <w:tab w:val="clear" w:pos="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Calibri" w:hAnsi="Calibri"/>
    </w:rPr>
  </w:style>
  <w:style w:type="paragraph" w:styleId="13">
    <w:name w:val="toc 7"/>
    <w:basedOn w:val="1"/>
    <w:next w:val="1"/>
    <w:autoRedefine/>
    <w:qFormat/>
    <w:uiPriority w:val="0"/>
    <w:pPr>
      <w:ind w:left="1260"/>
      <w:jc w:val="left"/>
    </w:pPr>
    <w:rPr>
      <w:rFonts w:ascii="Arial" w:hAnsi="Arial"/>
      <w:b/>
      <w:sz w:val="24"/>
      <w:szCs w:val="18"/>
    </w:rPr>
  </w:style>
  <w:style w:type="paragraph" w:styleId="14">
    <w:name w:val="table of authorities"/>
    <w:basedOn w:val="1"/>
    <w:next w:val="1"/>
    <w:autoRedefine/>
    <w:qFormat/>
    <w:uiPriority w:val="0"/>
    <w:pPr>
      <w:ind w:left="420" w:leftChars="200"/>
    </w:pPr>
    <w:rPr>
      <w:rFonts w:ascii="宋体"/>
      <w:sz w:val="24"/>
    </w:rPr>
  </w:style>
  <w:style w:type="paragraph" w:styleId="15">
    <w:name w:val="index 8"/>
    <w:basedOn w:val="1"/>
    <w:next w:val="1"/>
    <w:autoRedefine/>
    <w:qFormat/>
    <w:uiPriority w:val="0"/>
    <w:pPr>
      <w:ind w:left="1400" w:leftChars="1400"/>
    </w:pPr>
    <w:rPr>
      <w:rFonts w:ascii="宋体"/>
      <w:sz w:val="24"/>
    </w:rPr>
  </w:style>
  <w:style w:type="paragraph" w:styleId="16">
    <w:name w:val="List Number"/>
    <w:basedOn w:val="1"/>
    <w:autoRedefine/>
    <w:qFormat/>
    <w:uiPriority w:val="0"/>
    <w:pPr>
      <w:tabs>
        <w:tab w:val="left" w:pos="360"/>
      </w:tabs>
      <w:ind w:left="360" w:hanging="360" w:hangingChars="200"/>
    </w:pPr>
    <w:rPr>
      <w:rFonts w:ascii="Calibri" w:hAnsi="Calibri"/>
    </w:rPr>
  </w:style>
  <w:style w:type="paragraph" w:styleId="17">
    <w:name w:val="Normal Indent"/>
    <w:basedOn w:val="1"/>
    <w:link w:val="111"/>
    <w:autoRedefine/>
    <w:qFormat/>
    <w:uiPriority w:val="0"/>
    <w:pPr>
      <w:ind w:firstLine="420"/>
    </w:pPr>
    <w:rPr>
      <w:rFonts w:asciiTheme="minorHAnsi" w:hAnsiTheme="minorHAnsi" w:cstheme="minorBidi"/>
      <w:szCs w:val="22"/>
    </w:rPr>
  </w:style>
  <w:style w:type="paragraph" w:styleId="18">
    <w:name w:val="caption"/>
    <w:basedOn w:val="1"/>
    <w:next w:val="1"/>
    <w:link w:val="136"/>
    <w:autoRedefine/>
    <w:qFormat/>
    <w:uiPriority w:val="0"/>
    <w:pPr>
      <w:spacing w:line="420" w:lineRule="exact"/>
      <w:jc w:val="center"/>
    </w:pPr>
    <w:rPr>
      <w:rFonts w:ascii="仿宋_GB2312" w:hAnsi="宋体" w:eastAsia="仿宋_GB2312" w:cstheme="minorBidi"/>
      <w:sz w:val="28"/>
      <w:szCs w:val="22"/>
    </w:rPr>
  </w:style>
  <w:style w:type="paragraph" w:styleId="19">
    <w:name w:val="index 5"/>
    <w:basedOn w:val="1"/>
    <w:next w:val="1"/>
    <w:autoRedefine/>
    <w:qFormat/>
    <w:uiPriority w:val="0"/>
    <w:pPr>
      <w:ind w:left="800" w:leftChars="800"/>
    </w:pPr>
    <w:rPr>
      <w:rFonts w:ascii="宋体"/>
      <w:sz w:val="24"/>
    </w:rPr>
  </w:style>
  <w:style w:type="paragraph" w:styleId="20">
    <w:name w:val="List Bullet"/>
    <w:basedOn w:val="1"/>
    <w:autoRedefine/>
    <w:qFormat/>
    <w:uiPriority w:val="0"/>
    <w:pPr>
      <w:numPr>
        <w:ilvl w:val="0"/>
        <w:numId w:val="4"/>
      </w:numPr>
    </w:pPr>
  </w:style>
  <w:style w:type="paragraph" w:styleId="21">
    <w:name w:val="Document Map"/>
    <w:basedOn w:val="1"/>
    <w:link w:val="150"/>
    <w:autoRedefine/>
    <w:qFormat/>
    <w:uiPriority w:val="0"/>
    <w:pPr>
      <w:shd w:val="clear" w:color="auto" w:fill="000080"/>
    </w:pPr>
  </w:style>
  <w:style w:type="paragraph" w:styleId="22">
    <w:name w:val="toa heading"/>
    <w:basedOn w:val="1"/>
    <w:next w:val="1"/>
    <w:autoRedefine/>
    <w:qFormat/>
    <w:uiPriority w:val="0"/>
    <w:pPr>
      <w:numPr>
        <w:ilvl w:val="1"/>
        <w:numId w:val="3"/>
      </w:numPr>
      <w:tabs>
        <w:tab w:val="clear" w:pos="0"/>
      </w:tabs>
      <w:spacing w:before="120"/>
    </w:pPr>
    <w:rPr>
      <w:rFonts w:ascii="Arial" w:hAnsi="Arial" w:cs="Arial"/>
      <w:sz w:val="24"/>
    </w:rPr>
  </w:style>
  <w:style w:type="paragraph" w:styleId="23">
    <w:name w:val="annotation text"/>
    <w:basedOn w:val="1"/>
    <w:link w:val="117"/>
    <w:autoRedefine/>
    <w:qFormat/>
    <w:uiPriority w:val="0"/>
    <w:pPr>
      <w:jc w:val="left"/>
    </w:pPr>
    <w:rPr>
      <w:rFonts w:asciiTheme="minorHAnsi" w:hAnsiTheme="minorHAnsi" w:eastAsiaTheme="minorEastAsia" w:cstheme="minorBidi"/>
    </w:rPr>
  </w:style>
  <w:style w:type="paragraph" w:styleId="24">
    <w:name w:val="index 6"/>
    <w:basedOn w:val="1"/>
    <w:next w:val="1"/>
    <w:autoRedefine/>
    <w:qFormat/>
    <w:uiPriority w:val="0"/>
    <w:pPr>
      <w:ind w:left="1000" w:leftChars="1000"/>
    </w:pPr>
    <w:rPr>
      <w:rFonts w:ascii="宋体"/>
      <w:sz w:val="24"/>
    </w:rPr>
  </w:style>
  <w:style w:type="paragraph" w:styleId="25">
    <w:name w:val="Body Text 3"/>
    <w:basedOn w:val="1"/>
    <w:link w:val="292"/>
    <w:autoRedefine/>
    <w:qFormat/>
    <w:uiPriority w:val="0"/>
    <w:pPr>
      <w:spacing w:after="120"/>
    </w:pPr>
    <w:rPr>
      <w:sz w:val="16"/>
      <w:szCs w:val="16"/>
    </w:rPr>
  </w:style>
  <w:style w:type="paragraph" w:styleId="26">
    <w:name w:val="Body Text"/>
    <w:basedOn w:val="1"/>
    <w:next w:val="1"/>
    <w:link w:val="138"/>
    <w:autoRedefine/>
    <w:qFormat/>
    <w:uiPriority w:val="0"/>
    <w:pPr>
      <w:spacing w:line="380" w:lineRule="exact"/>
    </w:pPr>
    <w:rPr>
      <w:rFonts w:asciiTheme="minorHAnsi" w:hAnsiTheme="minorHAnsi" w:eastAsiaTheme="minorEastAsia" w:cstheme="minorBidi"/>
      <w:sz w:val="24"/>
    </w:rPr>
  </w:style>
  <w:style w:type="paragraph" w:styleId="27">
    <w:name w:val="Body Text Indent"/>
    <w:basedOn w:val="1"/>
    <w:link w:val="144"/>
    <w:autoRedefine/>
    <w:qFormat/>
    <w:uiPriority w:val="0"/>
    <w:pPr>
      <w:ind w:firstLine="627"/>
    </w:pPr>
    <w:rPr>
      <w:sz w:val="28"/>
      <w:szCs w:val="20"/>
    </w:rPr>
  </w:style>
  <w:style w:type="paragraph" w:styleId="28">
    <w:name w:val="List 2"/>
    <w:basedOn w:val="1"/>
    <w:autoRedefine/>
    <w:qFormat/>
    <w:uiPriority w:val="0"/>
    <w:pPr>
      <w:ind w:left="840" w:hanging="420"/>
    </w:pPr>
  </w:style>
  <w:style w:type="paragraph" w:styleId="29">
    <w:name w:val="List Continue"/>
    <w:basedOn w:val="1"/>
    <w:autoRedefine/>
    <w:qFormat/>
    <w:uiPriority w:val="0"/>
    <w:pPr>
      <w:numPr>
        <w:ilvl w:val="0"/>
        <w:numId w:val="5"/>
      </w:numPr>
      <w:tabs>
        <w:tab w:val="clear" w:pos="780"/>
      </w:tabs>
      <w:spacing w:after="120"/>
      <w:ind w:left="420" w:firstLine="0"/>
    </w:pPr>
    <w:rPr>
      <w:szCs w:val="20"/>
    </w:rPr>
  </w:style>
  <w:style w:type="paragraph" w:styleId="30">
    <w:name w:val="Block Text"/>
    <w:basedOn w:val="1"/>
    <w:autoRedefine/>
    <w:qFormat/>
    <w:uiPriority w:val="0"/>
    <w:pPr>
      <w:spacing w:line="400" w:lineRule="exact"/>
      <w:ind w:left="2940" w:leftChars="1400" w:right="-328" w:rightChars="-156"/>
    </w:pPr>
    <w:rPr>
      <w:rFonts w:ascii="Calibri" w:hAnsi="Calibri"/>
      <w:sz w:val="30"/>
    </w:rPr>
  </w:style>
  <w:style w:type="paragraph" w:styleId="31">
    <w:name w:val="List Bullet 2"/>
    <w:basedOn w:val="1"/>
    <w:autoRedefine/>
    <w:qFormat/>
    <w:uiPriority w:val="0"/>
    <w:pPr>
      <w:tabs>
        <w:tab w:val="left" w:pos="780"/>
      </w:tabs>
      <w:ind w:left="780" w:hanging="360"/>
    </w:pPr>
    <w:rPr>
      <w:szCs w:val="20"/>
    </w:rPr>
  </w:style>
  <w:style w:type="paragraph" w:styleId="32">
    <w:name w:val="HTML Address"/>
    <w:basedOn w:val="1"/>
    <w:link w:val="166"/>
    <w:autoRedefine/>
    <w:qFormat/>
    <w:uiPriority w:val="0"/>
    <w:rPr>
      <w:i/>
      <w:iCs/>
    </w:rPr>
  </w:style>
  <w:style w:type="paragraph" w:styleId="33">
    <w:name w:val="index 4"/>
    <w:basedOn w:val="1"/>
    <w:next w:val="1"/>
    <w:autoRedefine/>
    <w:qFormat/>
    <w:uiPriority w:val="0"/>
    <w:pPr>
      <w:ind w:left="600" w:leftChars="600"/>
    </w:pPr>
    <w:rPr>
      <w:rFonts w:ascii="宋体"/>
      <w:sz w:val="24"/>
    </w:rPr>
  </w:style>
  <w:style w:type="paragraph" w:styleId="34">
    <w:name w:val="toc 5"/>
    <w:basedOn w:val="1"/>
    <w:next w:val="1"/>
    <w:autoRedefine/>
    <w:qFormat/>
    <w:uiPriority w:val="0"/>
    <w:pPr>
      <w:ind w:left="840"/>
      <w:jc w:val="left"/>
    </w:pPr>
    <w:rPr>
      <w:rFonts w:ascii="宋体"/>
      <w:sz w:val="18"/>
      <w:szCs w:val="18"/>
    </w:rPr>
  </w:style>
  <w:style w:type="paragraph" w:styleId="35">
    <w:name w:val="toc 3"/>
    <w:basedOn w:val="1"/>
    <w:next w:val="1"/>
    <w:autoRedefine/>
    <w:qFormat/>
    <w:uiPriority w:val="0"/>
    <w:pPr>
      <w:ind w:left="400" w:leftChars="400"/>
    </w:pPr>
  </w:style>
  <w:style w:type="paragraph" w:styleId="36">
    <w:name w:val="Plain Text"/>
    <w:basedOn w:val="1"/>
    <w:link w:val="122"/>
    <w:autoRedefine/>
    <w:qFormat/>
    <w:uiPriority w:val="0"/>
    <w:rPr>
      <w:rFonts w:ascii="宋体" w:hAnsi="宋体" w:cs="宋体"/>
      <w:szCs w:val="22"/>
    </w:rPr>
  </w:style>
  <w:style w:type="paragraph" w:styleId="37">
    <w:name w:val="List Bullet 5"/>
    <w:basedOn w:val="1"/>
    <w:autoRedefine/>
    <w:qFormat/>
    <w:uiPriority w:val="0"/>
    <w:pPr>
      <w:tabs>
        <w:tab w:val="left" w:pos="2040"/>
      </w:tabs>
      <w:ind w:left="2040" w:hanging="360" w:hangingChars="200"/>
    </w:pPr>
    <w:rPr>
      <w:rFonts w:ascii="Calibri" w:hAnsi="Calibri"/>
    </w:rPr>
  </w:style>
  <w:style w:type="paragraph" w:styleId="38">
    <w:name w:val="List Number 4"/>
    <w:basedOn w:val="1"/>
    <w:autoRedefine/>
    <w:qFormat/>
    <w:uiPriority w:val="0"/>
    <w:pPr>
      <w:tabs>
        <w:tab w:val="left" w:pos="360"/>
      </w:tabs>
      <w:ind w:left="360" w:hanging="360"/>
    </w:pPr>
    <w:rPr>
      <w:rFonts w:ascii="Calibri" w:hAnsi="Calibri"/>
    </w:rPr>
  </w:style>
  <w:style w:type="paragraph" w:styleId="39">
    <w:name w:val="toc 8"/>
    <w:basedOn w:val="1"/>
    <w:next w:val="1"/>
    <w:autoRedefine/>
    <w:qFormat/>
    <w:uiPriority w:val="0"/>
    <w:pPr>
      <w:ind w:left="1470"/>
      <w:jc w:val="left"/>
    </w:pPr>
    <w:rPr>
      <w:rFonts w:ascii="宋体"/>
      <w:sz w:val="18"/>
      <w:szCs w:val="18"/>
    </w:rPr>
  </w:style>
  <w:style w:type="paragraph" w:styleId="40">
    <w:name w:val="index 3"/>
    <w:basedOn w:val="1"/>
    <w:next w:val="1"/>
    <w:autoRedefine/>
    <w:qFormat/>
    <w:uiPriority w:val="0"/>
    <w:pPr>
      <w:ind w:left="400" w:leftChars="400"/>
    </w:pPr>
    <w:rPr>
      <w:rFonts w:ascii="宋体"/>
      <w:sz w:val="24"/>
    </w:rPr>
  </w:style>
  <w:style w:type="paragraph" w:styleId="41">
    <w:name w:val="Date"/>
    <w:basedOn w:val="1"/>
    <w:next w:val="1"/>
    <w:link w:val="155"/>
    <w:autoRedefine/>
    <w:qFormat/>
    <w:uiPriority w:val="0"/>
    <w:pPr>
      <w:widowControl/>
    </w:pPr>
    <w:rPr>
      <w:rFonts w:ascii="宋体" w:hAnsi="宋体"/>
      <w:sz w:val="28"/>
      <w:szCs w:val="20"/>
    </w:rPr>
  </w:style>
  <w:style w:type="paragraph" w:styleId="42">
    <w:name w:val="Body Text Indent 2"/>
    <w:basedOn w:val="1"/>
    <w:link w:val="146"/>
    <w:autoRedefine/>
    <w:qFormat/>
    <w:uiPriority w:val="0"/>
    <w:pPr>
      <w:spacing w:line="600" w:lineRule="exact"/>
      <w:ind w:firstLine="285"/>
    </w:pPr>
    <w:rPr>
      <w:rFonts w:ascii="宋体" w:hAnsi="宋体"/>
      <w:sz w:val="28"/>
      <w:szCs w:val="20"/>
    </w:rPr>
  </w:style>
  <w:style w:type="paragraph" w:styleId="43">
    <w:name w:val="endnote text"/>
    <w:basedOn w:val="1"/>
    <w:link w:val="170"/>
    <w:autoRedefine/>
    <w:qFormat/>
    <w:uiPriority w:val="0"/>
    <w:pPr>
      <w:snapToGrid w:val="0"/>
      <w:jc w:val="left"/>
    </w:pPr>
    <w:rPr>
      <w:rFonts w:ascii="宋体"/>
      <w:sz w:val="24"/>
    </w:rPr>
  </w:style>
  <w:style w:type="paragraph" w:styleId="44">
    <w:name w:val="Balloon Text"/>
    <w:basedOn w:val="1"/>
    <w:link w:val="151"/>
    <w:autoRedefine/>
    <w:qFormat/>
    <w:uiPriority w:val="0"/>
    <w:pPr>
      <w:numPr>
        <w:ilvl w:val="2"/>
        <w:numId w:val="1"/>
      </w:numPr>
      <w:tabs>
        <w:tab w:val="clear" w:pos="0"/>
      </w:tabs>
    </w:pPr>
    <w:rPr>
      <w:sz w:val="18"/>
      <w:szCs w:val="18"/>
    </w:rPr>
  </w:style>
  <w:style w:type="paragraph" w:styleId="45">
    <w:name w:val="footer"/>
    <w:basedOn w:val="1"/>
    <w:link w:val="106"/>
    <w:autoRedefine/>
    <w:qFormat/>
    <w:uiPriority w:val="0"/>
    <w:pPr>
      <w:tabs>
        <w:tab w:val="center" w:pos="4153"/>
        <w:tab w:val="right" w:pos="8306"/>
      </w:tabs>
      <w:snapToGrid w:val="0"/>
      <w:jc w:val="left"/>
    </w:pPr>
    <w:rPr>
      <w:rFonts w:asciiTheme="minorHAnsi" w:hAnsiTheme="minorHAnsi" w:cstheme="minorBidi"/>
      <w:sz w:val="18"/>
      <w:szCs w:val="18"/>
    </w:rPr>
  </w:style>
  <w:style w:type="paragraph" w:styleId="46">
    <w:name w:val="header"/>
    <w:basedOn w:val="1"/>
    <w:link w:val="140"/>
    <w:autoRedefine/>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47">
    <w:name w:val="toc 1"/>
    <w:basedOn w:val="1"/>
    <w:next w:val="1"/>
    <w:autoRedefine/>
    <w:qFormat/>
    <w:uiPriority w:val="39"/>
    <w:pPr>
      <w:tabs>
        <w:tab w:val="left" w:pos="1050"/>
        <w:tab w:val="right" w:leader="dot" w:pos="8636"/>
      </w:tabs>
      <w:spacing w:line="400" w:lineRule="exact"/>
    </w:pPr>
    <w:rPr>
      <w:rFonts w:ascii="仿宋_GB2312" w:hAnsi="宋体" w:eastAsia="仿宋_GB2312" w:cs="宋体"/>
      <w:b/>
      <w:bCs/>
      <w:sz w:val="28"/>
      <w:szCs w:val="28"/>
    </w:rPr>
  </w:style>
  <w:style w:type="paragraph" w:styleId="48">
    <w:name w:val="toc 4"/>
    <w:basedOn w:val="1"/>
    <w:next w:val="1"/>
    <w:autoRedefine/>
    <w:qFormat/>
    <w:uiPriority w:val="0"/>
    <w:pPr>
      <w:ind w:left="400" w:leftChars="200" w:hanging="200" w:hangingChars="200"/>
      <w:jc w:val="left"/>
    </w:pPr>
    <w:rPr>
      <w:szCs w:val="18"/>
    </w:rPr>
  </w:style>
  <w:style w:type="paragraph" w:styleId="49">
    <w:name w:val="index heading"/>
    <w:basedOn w:val="1"/>
    <w:next w:val="50"/>
    <w:autoRedefine/>
    <w:qFormat/>
    <w:uiPriority w:val="0"/>
    <w:rPr>
      <w:rFonts w:ascii="Arial" w:hAnsi="Arial" w:cs="Arial"/>
      <w:b/>
      <w:bCs/>
      <w:sz w:val="24"/>
    </w:rPr>
  </w:style>
  <w:style w:type="paragraph" w:styleId="50">
    <w:name w:val="index 1"/>
    <w:basedOn w:val="1"/>
    <w:next w:val="1"/>
    <w:autoRedefine/>
    <w:qFormat/>
    <w:uiPriority w:val="0"/>
    <w:rPr>
      <w:rFonts w:ascii="宋体"/>
      <w:sz w:val="24"/>
    </w:rPr>
  </w:style>
  <w:style w:type="paragraph" w:styleId="51">
    <w:name w:val="List Number 5"/>
    <w:basedOn w:val="1"/>
    <w:link w:val="293"/>
    <w:autoRedefine/>
    <w:qFormat/>
    <w:uiPriority w:val="0"/>
    <w:pPr>
      <w:tabs>
        <w:tab w:val="left" w:pos="1005"/>
      </w:tabs>
      <w:ind w:left="1005" w:hanging="435"/>
    </w:pPr>
    <w:rPr>
      <w:kern w:val="0"/>
      <w:sz w:val="20"/>
      <w:szCs w:val="20"/>
    </w:rPr>
  </w:style>
  <w:style w:type="paragraph" w:styleId="52">
    <w:name w:val="List"/>
    <w:basedOn w:val="1"/>
    <w:autoRedefine/>
    <w:qFormat/>
    <w:uiPriority w:val="0"/>
    <w:pPr>
      <w:ind w:left="420" w:hanging="420"/>
    </w:pPr>
  </w:style>
  <w:style w:type="paragraph" w:styleId="53">
    <w:name w:val="footnote text"/>
    <w:basedOn w:val="1"/>
    <w:link w:val="145"/>
    <w:autoRedefine/>
    <w:qFormat/>
    <w:uiPriority w:val="0"/>
    <w:pPr>
      <w:snapToGrid w:val="0"/>
      <w:jc w:val="left"/>
    </w:pPr>
    <w:rPr>
      <w:sz w:val="18"/>
      <w:szCs w:val="18"/>
    </w:rPr>
  </w:style>
  <w:style w:type="paragraph" w:styleId="54">
    <w:name w:val="toc 6"/>
    <w:basedOn w:val="1"/>
    <w:next w:val="1"/>
    <w:autoRedefine/>
    <w:qFormat/>
    <w:uiPriority w:val="0"/>
    <w:pPr>
      <w:ind w:left="1050"/>
      <w:jc w:val="left"/>
    </w:pPr>
    <w:rPr>
      <w:rFonts w:ascii="宋体"/>
      <w:sz w:val="18"/>
      <w:szCs w:val="18"/>
    </w:rPr>
  </w:style>
  <w:style w:type="paragraph" w:styleId="55">
    <w:name w:val="Body Text Indent 3"/>
    <w:basedOn w:val="1"/>
    <w:link w:val="154"/>
    <w:autoRedefine/>
    <w:qFormat/>
    <w:uiPriority w:val="0"/>
    <w:pPr>
      <w:spacing w:line="400" w:lineRule="exact"/>
      <w:ind w:firstLine="200" w:firstLineChars="200"/>
    </w:pPr>
    <w:rPr>
      <w:rFonts w:eastAsia="仿宋_GB2312"/>
      <w:b/>
      <w:bCs/>
      <w:sz w:val="24"/>
      <w:szCs w:val="18"/>
    </w:rPr>
  </w:style>
  <w:style w:type="paragraph" w:styleId="56">
    <w:name w:val="index 7"/>
    <w:basedOn w:val="1"/>
    <w:next w:val="1"/>
    <w:autoRedefine/>
    <w:qFormat/>
    <w:uiPriority w:val="0"/>
    <w:pPr>
      <w:ind w:left="1200" w:leftChars="1200"/>
    </w:pPr>
    <w:rPr>
      <w:rFonts w:ascii="宋体"/>
      <w:sz w:val="24"/>
    </w:rPr>
  </w:style>
  <w:style w:type="paragraph" w:styleId="57">
    <w:name w:val="index 9"/>
    <w:basedOn w:val="1"/>
    <w:next w:val="1"/>
    <w:autoRedefine/>
    <w:qFormat/>
    <w:uiPriority w:val="0"/>
    <w:pPr>
      <w:ind w:left="1600" w:leftChars="1600"/>
    </w:pPr>
    <w:rPr>
      <w:rFonts w:ascii="宋体"/>
      <w:sz w:val="24"/>
    </w:rPr>
  </w:style>
  <w:style w:type="paragraph" w:styleId="58">
    <w:name w:val="table of figures"/>
    <w:basedOn w:val="1"/>
    <w:next w:val="1"/>
    <w:autoRedefine/>
    <w:qFormat/>
    <w:uiPriority w:val="0"/>
    <w:pPr>
      <w:ind w:left="840" w:leftChars="200" w:hanging="420" w:hangingChars="200"/>
    </w:pPr>
  </w:style>
  <w:style w:type="paragraph" w:styleId="59">
    <w:name w:val="toc 2"/>
    <w:basedOn w:val="1"/>
    <w:next w:val="1"/>
    <w:link w:val="153"/>
    <w:autoRedefine/>
    <w:qFormat/>
    <w:uiPriority w:val="39"/>
    <w:pPr>
      <w:tabs>
        <w:tab w:val="right" w:leader="dot" w:pos="8636"/>
      </w:tabs>
      <w:spacing w:line="440" w:lineRule="exact"/>
      <w:ind w:left="420" w:leftChars="200" w:right="317" w:rightChars="151"/>
      <w:jc w:val="center"/>
    </w:pPr>
    <w:rPr>
      <w:rFonts w:ascii="仿宋_GB2312" w:hAnsi="宋体" w:eastAsia="仿宋_GB2312"/>
      <w:sz w:val="28"/>
      <w:szCs w:val="28"/>
    </w:rPr>
  </w:style>
  <w:style w:type="paragraph" w:styleId="60">
    <w:name w:val="toc 9"/>
    <w:basedOn w:val="1"/>
    <w:next w:val="1"/>
    <w:autoRedefine/>
    <w:qFormat/>
    <w:uiPriority w:val="0"/>
    <w:pPr>
      <w:ind w:left="1680"/>
      <w:jc w:val="left"/>
    </w:pPr>
    <w:rPr>
      <w:rFonts w:ascii="宋体"/>
      <w:sz w:val="18"/>
      <w:szCs w:val="18"/>
    </w:rPr>
  </w:style>
  <w:style w:type="paragraph" w:styleId="61">
    <w:name w:val="Body Text 2"/>
    <w:basedOn w:val="1"/>
    <w:link w:val="294"/>
    <w:autoRedefine/>
    <w:qFormat/>
    <w:uiPriority w:val="99"/>
    <w:rPr>
      <w:sz w:val="28"/>
    </w:rPr>
  </w:style>
  <w:style w:type="paragraph" w:styleId="62">
    <w:name w:val="Message Header"/>
    <w:basedOn w:val="1"/>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63">
    <w:name w:val="HTML Preformatted"/>
    <w:basedOn w:val="1"/>
    <w:link w:val="176"/>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64">
    <w:name w:val="Normal (Web)"/>
    <w:basedOn w:val="1"/>
    <w:link w:val="486"/>
    <w:autoRedefine/>
    <w:qFormat/>
    <w:uiPriority w:val="99"/>
    <w:pPr>
      <w:widowControl/>
      <w:spacing w:before="100" w:beforeAutospacing="1" w:after="100" w:afterAutospacing="1"/>
      <w:jc w:val="left"/>
    </w:pPr>
    <w:rPr>
      <w:rFonts w:ascii="宋体" w:hAnsi="宋体" w:cs="宋体"/>
      <w:kern w:val="0"/>
      <w:sz w:val="24"/>
    </w:rPr>
  </w:style>
  <w:style w:type="paragraph" w:styleId="65">
    <w:name w:val="index 2"/>
    <w:basedOn w:val="1"/>
    <w:next w:val="1"/>
    <w:autoRedefine/>
    <w:qFormat/>
    <w:uiPriority w:val="0"/>
    <w:pPr>
      <w:ind w:left="200" w:leftChars="200"/>
    </w:pPr>
    <w:rPr>
      <w:rFonts w:ascii="宋体"/>
      <w:sz w:val="24"/>
    </w:rPr>
  </w:style>
  <w:style w:type="paragraph" w:styleId="66">
    <w:name w:val="Title"/>
    <w:basedOn w:val="1"/>
    <w:next w:val="1"/>
    <w:link w:val="163"/>
    <w:autoRedefine/>
    <w:qFormat/>
    <w:uiPriority w:val="0"/>
    <w:pPr>
      <w:spacing w:before="240" w:after="60"/>
      <w:jc w:val="center"/>
      <w:outlineLvl w:val="0"/>
    </w:pPr>
    <w:rPr>
      <w:rFonts w:ascii="Arial" w:hAnsi="Arial" w:cs="Arial"/>
      <w:b/>
      <w:bCs/>
      <w:sz w:val="32"/>
      <w:szCs w:val="32"/>
    </w:rPr>
  </w:style>
  <w:style w:type="paragraph" w:styleId="67">
    <w:name w:val="annotation subject"/>
    <w:basedOn w:val="23"/>
    <w:next w:val="23"/>
    <w:link w:val="152"/>
    <w:autoRedefine/>
    <w:qFormat/>
    <w:uiPriority w:val="0"/>
    <w:rPr>
      <w:b/>
      <w:bCs/>
    </w:rPr>
  </w:style>
  <w:style w:type="paragraph" w:styleId="68">
    <w:name w:val="Body Text First Indent"/>
    <w:basedOn w:val="26"/>
    <w:link w:val="179"/>
    <w:autoRedefine/>
    <w:qFormat/>
    <w:uiPriority w:val="0"/>
    <w:pPr>
      <w:spacing w:after="120" w:line="240" w:lineRule="auto"/>
      <w:ind w:firstLine="100" w:firstLineChars="100"/>
    </w:pPr>
    <w:rPr>
      <w:sz w:val="21"/>
    </w:rPr>
  </w:style>
  <w:style w:type="paragraph" w:styleId="69">
    <w:name w:val="Body Text First Indent 2"/>
    <w:basedOn w:val="27"/>
    <w:link w:val="167"/>
    <w:autoRedefine/>
    <w:qFormat/>
    <w:uiPriority w:val="0"/>
    <w:pPr>
      <w:spacing w:after="120"/>
      <w:ind w:left="200" w:leftChars="200" w:firstLine="200" w:firstLineChars="200"/>
    </w:pPr>
    <w:rPr>
      <w:sz w:val="21"/>
      <w:szCs w:val="24"/>
    </w:rPr>
  </w:style>
  <w:style w:type="table" w:styleId="71">
    <w:name w:val="Table Grid"/>
    <w:basedOn w:val="7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3">
    <w:name w:val="Strong"/>
    <w:basedOn w:val="72"/>
    <w:autoRedefine/>
    <w:qFormat/>
    <w:uiPriority w:val="22"/>
    <w:rPr>
      <w:b/>
      <w:bCs/>
    </w:rPr>
  </w:style>
  <w:style w:type="character" w:styleId="74">
    <w:name w:val="page number"/>
    <w:autoRedefine/>
    <w:qFormat/>
    <w:uiPriority w:val="0"/>
  </w:style>
  <w:style w:type="character" w:styleId="75">
    <w:name w:val="FollowedHyperlink"/>
    <w:autoRedefine/>
    <w:qFormat/>
    <w:uiPriority w:val="0"/>
    <w:rPr>
      <w:color w:val="800080"/>
      <w:u w:val="single"/>
    </w:rPr>
  </w:style>
  <w:style w:type="character" w:styleId="76">
    <w:name w:val="Emphasis"/>
    <w:autoRedefine/>
    <w:qFormat/>
    <w:uiPriority w:val="0"/>
    <w:rPr>
      <w:rFonts w:ascii="Arial" w:hAnsi="Arial"/>
      <w:b/>
      <w:spacing w:val="-10"/>
      <w:sz w:val="18"/>
      <w:lang w:eastAsia="zh-CN"/>
    </w:rPr>
  </w:style>
  <w:style w:type="character" w:styleId="77">
    <w:name w:val="HTML Definition"/>
    <w:autoRedefine/>
    <w:qFormat/>
    <w:uiPriority w:val="0"/>
    <w:rPr>
      <w:i/>
      <w:iCs/>
    </w:rPr>
  </w:style>
  <w:style w:type="character" w:styleId="78">
    <w:name w:val="HTML Typewriter"/>
    <w:autoRedefine/>
    <w:qFormat/>
    <w:uiPriority w:val="0"/>
    <w:rPr>
      <w:rFonts w:ascii="Courier New" w:hAnsi="宋体" w:eastAsia="宋体" w:cs="宋体"/>
      <w:sz w:val="20"/>
      <w:szCs w:val="20"/>
    </w:rPr>
  </w:style>
  <w:style w:type="character" w:styleId="79">
    <w:name w:val="HTML Acronym"/>
    <w:autoRedefine/>
    <w:qFormat/>
    <w:uiPriority w:val="0"/>
  </w:style>
  <w:style w:type="character" w:styleId="80">
    <w:name w:val="HTML Variable"/>
    <w:autoRedefine/>
    <w:qFormat/>
    <w:uiPriority w:val="0"/>
    <w:rPr>
      <w:i/>
      <w:iCs/>
    </w:rPr>
  </w:style>
  <w:style w:type="character" w:styleId="81">
    <w:name w:val="Hyperlink"/>
    <w:autoRedefine/>
    <w:qFormat/>
    <w:uiPriority w:val="99"/>
    <w:rPr>
      <w:color w:val="0000FF"/>
      <w:u w:val="single"/>
    </w:rPr>
  </w:style>
  <w:style w:type="character" w:styleId="82">
    <w:name w:val="HTML Code"/>
    <w:autoRedefine/>
    <w:qFormat/>
    <w:uiPriority w:val="0"/>
    <w:rPr>
      <w:rFonts w:ascii="Courier New" w:hAnsi="宋体" w:eastAsia="宋体" w:cs="宋体"/>
      <w:sz w:val="20"/>
      <w:szCs w:val="20"/>
    </w:rPr>
  </w:style>
  <w:style w:type="character" w:styleId="83">
    <w:name w:val="annotation reference"/>
    <w:autoRedefine/>
    <w:qFormat/>
    <w:uiPriority w:val="0"/>
    <w:rPr>
      <w:sz w:val="21"/>
      <w:szCs w:val="21"/>
    </w:rPr>
  </w:style>
  <w:style w:type="character" w:styleId="84">
    <w:name w:val="HTML Cite"/>
    <w:autoRedefine/>
    <w:qFormat/>
    <w:uiPriority w:val="0"/>
    <w:rPr>
      <w:i/>
      <w:iCs/>
    </w:rPr>
  </w:style>
  <w:style w:type="character" w:styleId="85">
    <w:name w:val="HTML Keyboard"/>
    <w:autoRedefine/>
    <w:qFormat/>
    <w:uiPriority w:val="0"/>
    <w:rPr>
      <w:rFonts w:ascii="Courier New" w:hAnsi="宋体" w:eastAsia="宋体" w:cs="宋体"/>
      <w:sz w:val="20"/>
      <w:szCs w:val="20"/>
    </w:rPr>
  </w:style>
  <w:style w:type="character" w:styleId="86">
    <w:name w:val="HTML Sample"/>
    <w:autoRedefine/>
    <w:qFormat/>
    <w:uiPriority w:val="0"/>
    <w:rPr>
      <w:rFonts w:ascii="Courier New" w:hAnsi="宋体" w:eastAsia="宋体" w:cs="宋体"/>
    </w:rPr>
  </w:style>
  <w:style w:type="paragraph" w:customStyle="1" w:styleId="87">
    <w:name w:val="表格文字"/>
    <w:basedOn w:val="1"/>
    <w:next w:val="26"/>
    <w:link w:val="359"/>
    <w:autoRedefine/>
    <w:qFormat/>
    <w:uiPriority w:val="0"/>
    <w:rPr>
      <w:rFonts w:ascii="Arial" w:hAnsi="Arial" w:eastAsia="仿宋_GB2312" w:cstheme="minorBidi"/>
      <w:sz w:val="28"/>
      <w:szCs w:val="32"/>
    </w:rPr>
  </w:style>
  <w:style w:type="paragraph" w:customStyle="1" w:styleId="88">
    <w:name w:val="样式 标题 3 + (中文) 黑体 小四 非加粗 段前: 7.8 磅 段后: 0 磅 行距: 固定值 20 磅"/>
    <w:basedOn w:val="5"/>
    <w:autoRedefine/>
    <w:qFormat/>
    <w:uiPriority w:val="0"/>
    <w:pPr>
      <w:tabs>
        <w:tab w:val="left" w:pos="425"/>
        <w:tab w:val="clear" w:pos="5852"/>
      </w:tabs>
      <w:spacing w:line="400" w:lineRule="exact"/>
    </w:pPr>
    <w:rPr>
      <w:rFonts w:eastAsia="黑体" w:cs="宋体"/>
      <w:b w:val="0"/>
      <w:sz w:val="24"/>
    </w:rPr>
  </w:style>
  <w:style w:type="paragraph" w:customStyle="1" w:styleId="8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90">
    <w:name w:val="Body Text 21"/>
    <w:basedOn w:val="1"/>
    <w:next w:val="1"/>
    <w:autoRedefine/>
    <w:qFormat/>
    <w:uiPriority w:val="0"/>
    <w:pPr>
      <w:widowControl/>
      <w:spacing w:after="120" w:line="480" w:lineRule="auto"/>
    </w:pPr>
  </w:style>
  <w:style w:type="paragraph" w:customStyle="1" w:styleId="91">
    <w:name w:val="BodyText1I2"/>
    <w:basedOn w:val="92"/>
    <w:autoRedefine/>
    <w:qFormat/>
    <w:uiPriority w:val="0"/>
    <w:pPr>
      <w:ind w:firstLine="420" w:firstLineChars="200"/>
    </w:pPr>
  </w:style>
  <w:style w:type="paragraph" w:customStyle="1" w:styleId="92">
    <w:name w:val="BodyTextIndent"/>
    <w:basedOn w:val="1"/>
    <w:autoRedefine/>
    <w:qFormat/>
    <w:uiPriority w:val="0"/>
    <w:pPr>
      <w:spacing w:after="120"/>
      <w:ind w:left="420" w:leftChars="200"/>
    </w:pPr>
  </w:style>
  <w:style w:type="character" w:customStyle="1" w:styleId="93">
    <w:name w:val="标题 1 字符"/>
    <w:basedOn w:val="72"/>
    <w:link w:val="3"/>
    <w:autoRedefine/>
    <w:qFormat/>
    <w:uiPriority w:val="0"/>
    <w:rPr>
      <w:rFonts w:ascii="Times New Roman" w:hAnsi="Times New Roman" w:eastAsia="黑体" w:cs="Times New Roman"/>
      <w:b/>
      <w:kern w:val="44"/>
      <w:sz w:val="36"/>
      <w:szCs w:val="20"/>
    </w:rPr>
  </w:style>
  <w:style w:type="character" w:customStyle="1" w:styleId="94">
    <w:name w:val="标题 2 字符"/>
    <w:basedOn w:val="72"/>
    <w:link w:val="4"/>
    <w:autoRedefine/>
    <w:qFormat/>
    <w:uiPriority w:val="0"/>
    <w:rPr>
      <w:rFonts w:ascii="CG Times" w:hAnsi="CG Times" w:eastAsia="宋体" w:cs="宋体"/>
      <w:b/>
      <w:sz w:val="30"/>
      <w:szCs w:val="20"/>
    </w:rPr>
  </w:style>
  <w:style w:type="character" w:customStyle="1" w:styleId="95">
    <w:name w:val="标题 3 字符"/>
    <w:basedOn w:val="72"/>
    <w:link w:val="5"/>
    <w:autoRedefine/>
    <w:qFormat/>
    <w:uiPriority w:val="0"/>
    <w:rPr>
      <w:rFonts w:ascii="Times New Roman" w:hAnsi="Times New Roman" w:eastAsia="宋体" w:cs="Times New Roman"/>
      <w:b/>
      <w:sz w:val="28"/>
      <w:szCs w:val="20"/>
    </w:rPr>
  </w:style>
  <w:style w:type="character" w:customStyle="1" w:styleId="96">
    <w:name w:val="标题 4 字符"/>
    <w:basedOn w:val="72"/>
    <w:link w:val="6"/>
    <w:autoRedefine/>
    <w:qFormat/>
    <w:uiPriority w:val="0"/>
    <w:rPr>
      <w:rFonts w:ascii="宋体" w:hAnsi="宋体" w:eastAsia="宋体" w:cs="宋体"/>
      <w:b/>
      <w:sz w:val="28"/>
      <w:szCs w:val="20"/>
    </w:rPr>
  </w:style>
  <w:style w:type="character" w:customStyle="1" w:styleId="97">
    <w:name w:val="标题 5 字符"/>
    <w:basedOn w:val="72"/>
    <w:link w:val="7"/>
    <w:autoRedefine/>
    <w:qFormat/>
    <w:uiPriority w:val="0"/>
    <w:rPr>
      <w:rFonts w:ascii="Times New Roman" w:hAnsi="Times New Roman" w:eastAsia="宋体" w:cs="Times New Roman"/>
      <w:b/>
      <w:sz w:val="28"/>
      <w:szCs w:val="20"/>
    </w:rPr>
  </w:style>
  <w:style w:type="character" w:customStyle="1" w:styleId="98">
    <w:name w:val="标题 6 字符"/>
    <w:basedOn w:val="72"/>
    <w:link w:val="8"/>
    <w:autoRedefine/>
    <w:qFormat/>
    <w:uiPriority w:val="0"/>
    <w:rPr>
      <w:rFonts w:ascii="Arial" w:hAnsi="Arial" w:eastAsia="黑体" w:cs="Arial"/>
      <w:b/>
      <w:sz w:val="24"/>
      <w:szCs w:val="20"/>
    </w:rPr>
  </w:style>
  <w:style w:type="character" w:customStyle="1" w:styleId="99">
    <w:name w:val="标题 7 字符"/>
    <w:basedOn w:val="72"/>
    <w:link w:val="9"/>
    <w:autoRedefine/>
    <w:qFormat/>
    <w:uiPriority w:val="0"/>
    <w:rPr>
      <w:rFonts w:ascii="Times New Roman" w:hAnsi="Times New Roman" w:eastAsia="宋体" w:cs="Times New Roman"/>
      <w:b/>
      <w:sz w:val="24"/>
      <w:szCs w:val="20"/>
    </w:rPr>
  </w:style>
  <w:style w:type="character" w:customStyle="1" w:styleId="100">
    <w:name w:val="标题 8 字符"/>
    <w:basedOn w:val="72"/>
    <w:link w:val="10"/>
    <w:autoRedefine/>
    <w:qFormat/>
    <w:uiPriority w:val="0"/>
    <w:rPr>
      <w:rFonts w:ascii="Arial" w:hAnsi="Arial" w:eastAsia="黑体" w:cs="Arial"/>
      <w:sz w:val="24"/>
      <w:szCs w:val="20"/>
    </w:rPr>
  </w:style>
  <w:style w:type="character" w:customStyle="1" w:styleId="101">
    <w:name w:val="标题 9 字符"/>
    <w:basedOn w:val="72"/>
    <w:link w:val="11"/>
    <w:autoRedefine/>
    <w:qFormat/>
    <w:uiPriority w:val="0"/>
    <w:rPr>
      <w:rFonts w:ascii="Arial" w:hAnsi="Arial" w:eastAsia="黑体" w:cs="Arial"/>
      <w:szCs w:val="20"/>
    </w:rPr>
  </w:style>
  <w:style w:type="character" w:customStyle="1" w:styleId="102">
    <w:name w:val="newsitemtitle1"/>
    <w:autoRedefine/>
    <w:qFormat/>
    <w:uiPriority w:val="0"/>
    <w:rPr>
      <w:b/>
      <w:bCs/>
      <w:color w:val="0000CD"/>
      <w:sz w:val="28"/>
      <w:szCs w:val="28"/>
    </w:rPr>
  </w:style>
  <w:style w:type="character" w:customStyle="1" w:styleId="103">
    <w:name w:val="style60"/>
    <w:autoRedefine/>
    <w:qFormat/>
    <w:uiPriority w:val="0"/>
  </w:style>
  <w:style w:type="character" w:customStyle="1" w:styleId="104">
    <w:name w:val="arial111"/>
    <w:autoRedefine/>
    <w:qFormat/>
    <w:uiPriority w:val="0"/>
    <w:rPr>
      <w:rFonts w:ascii="Arial" w:cs="Arial"/>
      <w:sz w:val="17"/>
      <w:szCs w:val="17"/>
    </w:rPr>
  </w:style>
  <w:style w:type="character" w:customStyle="1" w:styleId="105">
    <w:name w:val="页脚 Char"/>
    <w:autoRedefine/>
    <w:qFormat/>
    <w:uiPriority w:val="0"/>
    <w:rPr>
      <w:rFonts w:eastAsia="宋体"/>
      <w:sz w:val="18"/>
      <w:szCs w:val="18"/>
    </w:rPr>
  </w:style>
  <w:style w:type="character" w:customStyle="1" w:styleId="106">
    <w:name w:val="页脚 字符"/>
    <w:basedOn w:val="72"/>
    <w:link w:val="45"/>
    <w:autoRedefine/>
    <w:semiHidden/>
    <w:qFormat/>
    <w:uiPriority w:val="99"/>
    <w:rPr>
      <w:rFonts w:ascii="Times New Roman" w:hAnsi="Times New Roman" w:eastAsia="宋体" w:cs="Times New Roman"/>
      <w:sz w:val="18"/>
      <w:szCs w:val="18"/>
    </w:rPr>
  </w:style>
  <w:style w:type="character" w:customStyle="1" w:styleId="107">
    <w:name w:val="文本正文 Char"/>
    <w:link w:val="108"/>
    <w:autoRedefine/>
    <w:qFormat/>
    <w:uiPriority w:val="0"/>
    <w:rPr>
      <w:rFonts w:eastAsia="宋体" w:cs="宋体"/>
      <w:lang w:eastAsia="en-US"/>
    </w:rPr>
  </w:style>
  <w:style w:type="paragraph" w:customStyle="1" w:styleId="108">
    <w:name w:val="文本正文"/>
    <w:basedOn w:val="1"/>
    <w:link w:val="107"/>
    <w:autoRedefine/>
    <w:qFormat/>
    <w:uiPriority w:val="0"/>
    <w:pPr>
      <w:widowControl/>
      <w:tabs>
        <w:tab w:val="left" w:pos="9356"/>
      </w:tabs>
      <w:spacing w:before="80" w:after="80" w:line="288" w:lineRule="auto"/>
      <w:ind w:firstLine="420" w:firstLineChars="200"/>
    </w:pPr>
    <w:rPr>
      <w:rFonts w:cs="宋体" w:asciiTheme="minorHAnsi" w:hAnsiTheme="minorHAnsi"/>
      <w:szCs w:val="22"/>
      <w:lang w:eastAsia="en-US"/>
    </w:rPr>
  </w:style>
  <w:style w:type="character" w:customStyle="1" w:styleId="109">
    <w:name w:val="发布"/>
    <w:autoRedefine/>
    <w:qFormat/>
    <w:uiPriority w:val="0"/>
    <w:rPr>
      <w:rFonts w:ascii="黑体" w:eastAsia="黑体"/>
      <w:spacing w:val="22"/>
      <w:w w:val="100"/>
      <w:position w:val="3"/>
      <w:sz w:val="28"/>
    </w:rPr>
  </w:style>
  <w:style w:type="character" w:customStyle="1" w:styleId="110">
    <w:name w:val="big14"/>
    <w:autoRedefine/>
    <w:qFormat/>
    <w:uiPriority w:val="0"/>
  </w:style>
  <w:style w:type="character" w:customStyle="1" w:styleId="111">
    <w:name w:val="正文缩进 字符"/>
    <w:link w:val="17"/>
    <w:autoRedefine/>
    <w:qFormat/>
    <w:uiPriority w:val="0"/>
    <w:rPr>
      <w:rFonts w:eastAsia="宋体"/>
    </w:rPr>
  </w:style>
  <w:style w:type="character" w:customStyle="1" w:styleId="112">
    <w:name w:val="方案正文 Char"/>
    <w:link w:val="113"/>
    <w:autoRedefine/>
    <w:qFormat/>
    <w:uiPriority w:val="0"/>
    <w:rPr>
      <w:rFonts w:ascii="Arial" w:hAnsi="Arial" w:eastAsia="宋体" w:cs="宋体"/>
      <w:sz w:val="24"/>
      <w:szCs w:val="21"/>
    </w:rPr>
  </w:style>
  <w:style w:type="paragraph" w:customStyle="1" w:styleId="113">
    <w:name w:val="方案正文"/>
    <w:basedOn w:val="1"/>
    <w:link w:val="112"/>
    <w:autoRedefine/>
    <w:qFormat/>
    <w:uiPriority w:val="0"/>
    <w:pPr>
      <w:spacing w:before="156" w:line="360" w:lineRule="auto"/>
      <w:ind w:firstLine="359" w:firstLineChars="171"/>
      <w:jc w:val="left"/>
    </w:pPr>
    <w:rPr>
      <w:rFonts w:ascii="Arial" w:hAnsi="Arial" w:cs="宋体"/>
      <w:sz w:val="24"/>
      <w:szCs w:val="21"/>
    </w:rPr>
  </w:style>
  <w:style w:type="character" w:customStyle="1" w:styleId="114">
    <w:name w:val="short_text"/>
    <w:basedOn w:val="72"/>
    <w:autoRedefine/>
    <w:qFormat/>
    <w:uiPriority w:val="0"/>
  </w:style>
  <w:style w:type="character" w:customStyle="1" w:styleId="115">
    <w:name w:val="个人答复风格"/>
    <w:autoRedefine/>
    <w:qFormat/>
    <w:uiPriority w:val="0"/>
    <w:rPr>
      <w:rFonts w:ascii="Arial" w:eastAsia="宋体" w:cs="Arial"/>
      <w:color w:val="auto"/>
      <w:sz w:val="20"/>
    </w:rPr>
  </w:style>
  <w:style w:type="character" w:customStyle="1" w:styleId="116">
    <w:name w:val="批注文字 Char"/>
    <w:autoRedefine/>
    <w:qFormat/>
    <w:uiPriority w:val="0"/>
    <w:rPr>
      <w:szCs w:val="24"/>
    </w:rPr>
  </w:style>
  <w:style w:type="character" w:customStyle="1" w:styleId="117">
    <w:name w:val="批注文字 字符"/>
    <w:basedOn w:val="72"/>
    <w:link w:val="23"/>
    <w:autoRedefine/>
    <w:semiHidden/>
    <w:qFormat/>
    <w:uiPriority w:val="99"/>
    <w:rPr>
      <w:rFonts w:ascii="Times New Roman" w:hAnsi="Times New Roman" w:eastAsia="宋体" w:cs="Times New Roman"/>
      <w:szCs w:val="24"/>
    </w:rPr>
  </w:style>
  <w:style w:type="character" w:customStyle="1" w:styleId="118">
    <w:name w:val="Char Char1"/>
    <w:autoRedefine/>
    <w:qFormat/>
    <w:uiPriority w:val="0"/>
    <w:rPr>
      <w:rFonts w:ascii="宋体" w:eastAsia="宋体"/>
      <w:kern w:val="2"/>
      <w:sz w:val="21"/>
      <w:lang w:val="en-US" w:eastAsia="zh-CN"/>
    </w:rPr>
  </w:style>
  <w:style w:type="character" w:customStyle="1" w:styleId="119">
    <w:name w:val="正文1 Char"/>
    <w:link w:val="120"/>
    <w:autoRedefine/>
    <w:qFormat/>
    <w:uiPriority w:val="0"/>
    <w:rPr>
      <w:rFonts w:ascii="宋体" w:hAnsi="宋体" w:eastAsia="宋体"/>
      <w:sz w:val="28"/>
      <w:szCs w:val="24"/>
    </w:rPr>
  </w:style>
  <w:style w:type="paragraph" w:customStyle="1" w:styleId="120">
    <w:name w:val="正文1"/>
    <w:basedOn w:val="1"/>
    <w:link w:val="119"/>
    <w:autoRedefine/>
    <w:qFormat/>
    <w:uiPriority w:val="0"/>
    <w:pPr>
      <w:adjustRightInd w:val="0"/>
      <w:ind w:firstLine="560" w:firstLineChars="200"/>
    </w:pPr>
    <w:rPr>
      <w:rFonts w:ascii="宋体" w:hAnsi="宋体" w:cstheme="minorBidi"/>
      <w:sz w:val="28"/>
    </w:rPr>
  </w:style>
  <w:style w:type="character" w:customStyle="1" w:styleId="121">
    <w:name w:val="纯文本 Char"/>
    <w:autoRedefine/>
    <w:qFormat/>
    <w:uiPriority w:val="0"/>
    <w:rPr>
      <w:rFonts w:ascii="宋体" w:hAnsi="宋体" w:eastAsia="宋体" w:cs="宋体"/>
    </w:rPr>
  </w:style>
  <w:style w:type="character" w:customStyle="1" w:styleId="122">
    <w:name w:val="纯文本 字符"/>
    <w:basedOn w:val="72"/>
    <w:link w:val="36"/>
    <w:autoRedefine/>
    <w:qFormat/>
    <w:uiPriority w:val="0"/>
    <w:rPr>
      <w:rFonts w:ascii="宋体" w:hAnsi="Courier New" w:eastAsia="宋体" w:cs="Courier New"/>
      <w:szCs w:val="21"/>
    </w:rPr>
  </w:style>
  <w:style w:type="character" w:customStyle="1" w:styleId="123">
    <w:name w:val="Table Text Char Char"/>
    <w:link w:val="124"/>
    <w:autoRedefine/>
    <w:qFormat/>
    <w:uiPriority w:val="0"/>
    <w:rPr>
      <w:rFonts w:ascii="Arial" w:hAnsi="Arial" w:cs="Arial"/>
      <w:sz w:val="18"/>
      <w:szCs w:val="18"/>
    </w:rPr>
  </w:style>
  <w:style w:type="paragraph" w:customStyle="1" w:styleId="124">
    <w:name w:val="Table Text Char"/>
    <w:link w:val="123"/>
    <w:autoRedefine/>
    <w:qFormat/>
    <w:uiPriority w:val="0"/>
    <w:pPr>
      <w:snapToGrid w:val="0"/>
      <w:spacing w:before="80" w:after="80"/>
    </w:pPr>
    <w:rPr>
      <w:rFonts w:ascii="Arial" w:hAnsi="Arial" w:cs="Arial" w:eastAsiaTheme="minorEastAsia"/>
      <w:kern w:val="2"/>
      <w:sz w:val="18"/>
      <w:szCs w:val="18"/>
      <w:lang w:val="en-US" w:eastAsia="zh-CN" w:bidi="ar-SA"/>
    </w:rPr>
  </w:style>
  <w:style w:type="character" w:customStyle="1" w:styleId="125">
    <w:name w:val="Char Char5"/>
    <w:autoRedefine/>
    <w:qFormat/>
    <w:uiPriority w:val="0"/>
    <w:rPr>
      <w:rFonts w:eastAsia="宋体"/>
      <w:kern w:val="2"/>
      <w:sz w:val="18"/>
      <w:lang w:val="en-US" w:eastAsia="zh-CN" w:bidi="ar-SA"/>
    </w:rPr>
  </w:style>
  <w:style w:type="character" w:customStyle="1" w:styleId="126">
    <w:name w:val="List Paragraph Char"/>
    <w:link w:val="127"/>
    <w:autoRedefine/>
    <w:qFormat/>
    <w:locked/>
    <w:uiPriority w:val="0"/>
    <w:rPr>
      <w:szCs w:val="24"/>
    </w:rPr>
  </w:style>
  <w:style w:type="paragraph" w:customStyle="1" w:styleId="127">
    <w:name w:val="列出段落1"/>
    <w:basedOn w:val="1"/>
    <w:link w:val="126"/>
    <w:autoRedefine/>
    <w:qFormat/>
    <w:uiPriority w:val="0"/>
    <w:pPr>
      <w:ind w:firstLine="420" w:firstLineChars="200"/>
    </w:pPr>
    <w:rPr>
      <w:rFonts w:asciiTheme="minorHAnsi" w:hAnsiTheme="minorHAnsi" w:eastAsiaTheme="minorEastAsia" w:cstheme="minorBidi"/>
    </w:rPr>
  </w:style>
  <w:style w:type="character" w:customStyle="1" w:styleId="128">
    <w:name w:val="apple-converted-space"/>
    <w:basedOn w:val="72"/>
    <w:autoRedefine/>
    <w:qFormat/>
    <w:uiPriority w:val="0"/>
  </w:style>
  <w:style w:type="character" w:customStyle="1" w:styleId="129">
    <w:name w:val="列出段落 Char"/>
    <w:link w:val="130"/>
    <w:autoRedefine/>
    <w:qFormat/>
    <w:uiPriority w:val="0"/>
    <w:rPr>
      <w:rFonts w:ascii="宋体" w:eastAsia="宋体"/>
      <w:sz w:val="24"/>
      <w:szCs w:val="24"/>
    </w:rPr>
  </w:style>
  <w:style w:type="paragraph" w:customStyle="1" w:styleId="130">
    <w:name w:val="列出段落11"/>
    <w:basedOn w:val="1"/>
    <w:link w:val="129"/>
    <w:autoRedefine/>
    <w:qFormat/>
    <w:uiPriority w:val="0"/>
    <w:pPr>
      <w:ind w:firstLine="420" w:firstLineChars="200"/>
    </w:pPr>
    <w:rPr>
      <w:rFonts w:ascii="宋体" w:hAnsiTheme="minorHAnsi" w:cstheme="minorBidi"/>
      <w:sz w:val="24"/>
    </w:rPr>
  </w:style>
  <w:style w:type="character" w:customStyle="1" w:styleId="131">
    <w:name w:val="Char Char2"/>
    <w:autoRedefine/>
    <w:qFormat/>
    <w:uiPriority w:val="0"/>
    <w:rPr>
      <w:rFonts w:eastAsia="宋体"/>
      <w:kern w:val="2"/>
      <w:sz w:val="18"/>
      <w:lang w:val="en-US" w:eastAsia="zh-CN" w:bidi="ar-SA"/>
    </w:rPr>
  </w:style>
  <w:style w:type="character" w:customStyle="1" w:styleId="132">
    <w:name w:val="样式3 Char"/>
    <w:link w:val="133"/>
    <w:autoRedefine/>
    <w:qFormat/>
    <w:uiPriority w:val="0"/>
    <w:rPr>
      <w:rFonts w:ascii="宋体" w:hAnsi="宋体" w:cs="宋体"/>
      <w:sz w:val="28"/>
    </w:rPr>
  </w:style>
  <w:style w:type="paragraph" w:customStyle="1" w:styleId="133">
    <w:name w:val="样式3"/>
    <w:basedOn w:val="36"/>
    <w:link w:val="132"/>
    <w:autoRedefine/>
    <w:qFormat/>
    <w:uiPriority w:val="0"/>
    <w:pPr>
      <w:spacing w:line="0" w:lineRule="atLeast"/>
      <w:outlineLvl w:val="0"/>
    </w:pPr>
    <w:rPr>
      <w:rFonts w:eastAsiaTheme="minorEastAsia"/>
      <w:sz w:val="28"/>
    </w:rPr>
  </w:style>
  <w:style w:type="character" w:customStyle="1" w:styleId="134">
    <w:name w:val="Char Char7"/>
    <w:autoRedefine/>
    <w:qFormat/>
    <w:uiPriority w:val="0"/>
    <w:rPr>
      <w:rFonts w:ascii="Arial" w:hAnsi="Arial"/>
      <w:b/>
      <w:bCs/>
      <w:kern w:val="2"/>
      <w:sz w:val="24"/>
      <w:szCs w:val="24"/>
      <w:lang w:val="en-US" w:eastAsia="zh-CN"/>
    </w:rPr>
  </w:style>
  <w:style w:type="character" w:customStyle="1" w:styleId="135">
    <w:name w:val="样式3 Char Char"/>
    <w:autoRedefine/>
    <w:qFormat/>
    <w:locked/>
    <w:uiPriority w:val="0"/>
    <w:rPr>
      <w:rFonts w:ascii="宋体" w:hAnsi="Courier New" w:eastAsia="宋体"/>
      <w:kern w:val="2"/>
      <w:sz w:val="28"/>
      <w:lang w:val="en-US" w:eastAsia="zh-CN" w:bidi="ar-SA"/>
    </w:rPr>
  </w:style>
  <w:style w:type="character" w:customStyle="1" w:styleId="136">
    <w:name w:val="题注 字符"/>
    <w:link w:val="18"/>
    <w:autoRedefine/>
    <w:qFormat/>
    <w:uiPriority w:val="0"/>
    <w:rPr>
      <w:rFonts w:ascii="仿宋_GB2312" w:hAnsi="宋体" w:eastAsia="仿宋_GB2312"/>
      <w:sz w:val="28"/>
    </w:rPr>
  </w:style>
  <w:style w:type="character" w:customStyle="1" w:styleId="137">
    <w:name w:val="正文文本 Char"/>
    <w:autoRedefine/>
    <w:qFormat/>
    <w:uiPriority w:val="0"/>
    <w:rPr>
      <w:sz w:val="24"/>
      <w:szCs w:val="24"/>
    </w:rPr>
  </w:style>
  <w:style w:type="character" w:customStyle="1" w:styleId="138">
    <w:name w:val="正文文本 字符"/>
    <w:basedOn w:val="72"/>
    <w:link w:val="26"/>
    <w:autoRedefine/>
    <w:semiHidden/>
    <w:qFormat/>
    <w:uiPriority w:val="99"/>
    <w:rPr>
      <w:rFonts w:ascii="Times New Roman" w:hAnsi="Times New Roman" w:eastAsia="宋体" w:cs="Times New Roman"/>
      <w:szCs w:val="24"/>
    </w:rPr>
  </w:style>
  <w:style w:type="character" w:customStyle="1" w:styleId="139">
    <w:name w:val="页眉 Char"/>
    <w:autoRedefine/>
    <w:qFormat/>
    <w:uiPriority w:val="0"/>
    <w:rPr>
      <w:rFonts w:eastAsia="宋体"/>
      <w:sz w:val="18"/>
      <w:szCs w:val="18"/>
    </w:rPr>
  </w:style>
  <w:style w:type="character" w:customStyle="1" w:styleId="140">
    <w:name w:val="页眉 字符"/>
    <w:basedOn w:val="72"/>
    <w:link w:val="46"/>
    <w:autoRedefine/>
    <w:semiHidden/>
    <w:qFormat/>
    <w:uiPriority w:val="99"/>
    <w:rPr>
      <w:rFonts w:ascii="Times New Roman" w:hAnsi="Times New Roman" w:eastAsia="宋体" w:cs="Times New Roman"/>
      <w:sz w:val="18"/>
      <w:szCs w:val="18"/>
    </w:rPr>
  </w:style>
  <w:style w:type="character" w:customStyle="1" w:styleId="141">
    <w:name w:val="个人撰写风格"/>
    <w:autoRedefine/>
    <w:qFormat/>
    <w:uiPriority w:val="0"/>
    <w:rPr>
      <w:rFonts w:ascii="Arial" w:eastAsia="宋体" w:cs="Arial"/>
      <w:color w:val="auto"/>
      <w:sz w:val="20"/>
    </w:rPr>
  </w:style>
  <w:style w:type="character" w:customStyle="1" w:styleId="142">
    <w:name w:val="msocommentsubject"/>
    <w:basedOn w:val="72"/>
    <w:autoRedefine/>
    <w:qFormat/>
    <w:uiPriority w:val="0"/>
  </w:style>
  <w:style w:type="character" w:customStyle="1" w:styleId="143">
    <w:name w:val="正文文本缩进 Char"/>
    <w:basedOn w:val="72"/>
    <w:autoRedefine/>
    <w:qFormat/>
    <w:uiPriority w:val="0"/>
    <w:rPr>
      <w:rFonts w:ascii="Times New Roman" w:hAnsi="Times New Roman" w:eastAsia="宋体" w:cs="Times New Roman"/>
      <w:szCs w:val="24"/>
    </w:rPr>
  </w:style>
  <w:style w:type="character" w:customStyle="1" w:styleId="144">
    <w:name w:val="正文文本缩进 字符"/>
    <w:basedOn w:val="72"/>
    <w:link w:val="27"/>
    <w:autoRedefine/>
    <w:qFormat/>
    <w:uiPriority w:val="0"/>
    <w:rPr>
      <w:rFonts w:ascii="Times New Roman" w:hAnsi="Times New Roman" w:eastAsia="宋体" w:cs="Times New Roman"/>
      <w:sz w:val="28"/>
      <w:szCs w:val="20"/>
    </w:rPr>
  </w:style>
  <w:style w:type="character" w:customStyle="1" w:styleId="145">
    <w:name w:val="脚注文本 字符"/>
    <w:basedOn w:val="72"/>
    <w:link w:val="53"/>
    <w:autoRedefine/>
    <w:qFormat/>
    <w:uiPriority w:val="0"/>
    <w:rPr>
      <w:rFonts w:ascii="Times New Roman" w:hAnsi="Times New Roman" w:eastAsia="宋体" w:cs="Times New Roman"/>
      <w:sz w:val="18"/>
      <w:szCs w:val="18"/>
    </w:rPr>
  </w:style>
  <w:style w:type="character" w:customStyle="1" w:styleId="146">
    <w:name w:val="正文文本缩进 2 字符"/>
    <w:basedOn w:val="72"/>
    <w:link w:val="42"/>
    <w:autoRedefine/>
    <w:qFormat/>
    <w:uiPriority w:val="0"/>
    <w:rPr>
      <w:rFonts w:ascii="宋体" w:hAnsi="宋体" w:eastAsia="宋体" w:cs="Times New Roman"/>
      <w:sz w:val="28"/>
      <w:szCs w:val="20"/>
    </w:rPr>
  </w:style>
  <w:style w:type="paragraph" w:customStyle="1" w:styleId="147">
    <w:name w:val="c封面发布日期"/>
    <w:basedOn w:val="1"/>
    <w:autoRedefine/>
    <w:qFormat/>
    <w:uiPriority w:val="0"/>
    <w:pPr>
      <w:adjustRightInd w:val="0"/>
    </w:pPr>
    <w:rPr>
      <w:rFonts w:eastAsia="黑体"/>
      <w:kern w:val="0"/>
      <w:sz w:val="28"/>
      <w:szCs w:val="20"/>
    </w:rPr>
  </w:style>
  <w:style w:type="paragraph" w:customStyle="1" w:styleId="148">
    <w:name w:val="封面正文"/>
    <w:autoRedefine/>
    <w:qFormat/>
    <w:uiPriority w:val="0"/>
    <w:pPr>
      <w:jc w:val="both"/>
    </w:pPr>
    <w:rPr>
      <w:rFonts w:ascii="Times New Roman" w:hAnsi="Times New Roman" w:eastAsia="宋体" w:cs="Times New Roman"/>
      <w:szCs w:val="28"/>
      <w:lang w:val="en-US" w:eastAsia="zh-CN" w:bidi="ar-SA"/>
    </w:rPr>
  </w:style>
  <w:style w:type="character" w:customStyle="1" w:styleId="149">
    <w:name w:val="宏文本 字符"/>
    <w:basedOn w:val="72"/>
    <w:link w:val="2"/>
    <w:autoRedefine/>
    <w:qFormat/>
    <w:uiPriority w:val="0"/>
    <w:rPr>
      <w:rFonts w:ascii="Courier New" w:hAnsi="Courier New" w:eastAsia="宋体" w:cs="Times New Roman"/>
      <w:sz w:val="24"/>
      <w:szCs w:val="24"/>
    </w:rPr>
  </w:style>
  <w:style w:type="character" w:customStyle="1" w:styleId="150">
    <w:name w:val="文档结构图 字符"/>
    <w:basedOn w:val="72"/>
    <w:link w:val="21"/>
    <w:autoRedefine/>
    <w:qFormat/>
    <w:uiPriority w:val="0"/>
    <w:rPr>
      <w:rFonts w:ascii="Times New Roman" w:hAnsi="Times New Roman" w:eastAsia="宋体" w:cs="Times New Roman"/>
      <w:szCs w:val="24"/>
      <w:shd w:val="clear" w:color="auto" w:fill="000080"/>
    </w:rPr>
  </w:style>
  <w:style w:type="character" w:customStyle="1" w:styleId="151">
    <w:name w:val="批注框文本 字符"/>
    <w:basedOn w:val="72"/>
    <w:link w:val="44"/>
    <w:autoRedefine/>
    <w:qFormat/>
    <w:uiPriority w:val="0"/>
    <w:rPr>
      <w:rFonts w:ascii="Times New Roman" w:hAnsi="Times New Roman" w:eastAsia="宋体" w:cs="Times New Roman"/>
      <w:sz w:val="18"/>
      <w:szCs w:val="18"/>
    </w:rPr>
  </w:style>
  <w:style w:type="character" w:customStyle="1" w:styleId="152">
    <w:name w:val="批注主题 字符"/>
    <w:basedOn w:val="117"/>
    <w:link w:val="67"/>
    <w:autoRedefine/>
    <w:qFormat/>
    <w:uiPriority w:val="0"/>
    <w:rPr>
      <w:rFonts w:ascii="Times New Roman" w:hAnsi="Times New Roman" w:eastAsia="宋体" w:cs="Times New Roman"/>
      <w:b/>
      <w:bCs/>
      <w:szCs w:val="24"/>
    </w:rPr>
  </w:style>
  <w:style w:type="character" w:customStyle="1" w:styleId="153">
    <w:name w:val="目录 2 字符"/>
    <w:link w:val="59"/>
    <w:autoRedefine/>
    <w:qFormat/>
    <w:uiPriority w:val="0"/>
    <w:rPr>
      <w:rFonts w:ascii="仿宋_GB2312" w:hAnsi="宋体" w:eastAsia="仿宋_GB2312" w:cs="Times New Roman"/>
      <w:sz w:val="28"/>
      <w:szCs w:val="28"/>
    </w:rPr>
  </w:style>
  <w:style w:type="character" w:customStyle="1" w:styleId="154">
    <w:name w:val="正文文本缩进 3 字符"/>
    <w:basedOn w:val="72"/>
    <w:link w:val="55"/>
    <w:autoRedefine/>
    <w:qFormat/>
    <w:uiPriority w:val="0"/>
    <w:rPr>
      <w:rFonts w:ascii="Times New Roman" w:hAnsi="Times New Roman" w:eastAsia="仿宋_GB2312" w:cs="Times New Roman"/>
      <w:b/>
      <w:bCs/>
      <w:sz w:val="24"/>
      <w:szCs w:val="18"/>
    </w:rPr>
  </w:style>
  <w:style w:type="character" w:customStyle="1" w:styleId="155">
    <w:name w:val="日期 字符"/>
    <w:basedOn w:val="72"/>
    <w:link w:val="41"/>
    <w:autoRedefine/>
    <w:qFormat/>
    <w:uiPriority w:val="0"/>
    <w:rPr>
      <w:rFonts w:ascii="宋体" w:hAnsi="宋体" w:eastAsia="宋体" w:cs="Times New Roman"/>
      <w:sz w:val="28"/>
      <w:szCs w:val="20"/>
    </w:rPr>
  </w:style>
  <w:style w:type="paragraph" w:customStyle="1" w:styleId="156">
    <w:name w:val="三级条标题"/>
    <w:basedOn w:val="157"/>
    <w:next w:val="1"/>
    <w:autoRedefine/>
    <w:qFormat/>
    <w:uiPriority w:val="0"/>
    <w:pPr>
      <w:tabs>
        <w:tab w:val="left" w:pos="0"/>
      </w:tabs>
      <w:ind w:left="735"/>
      <w:outlineLvl w:val="4"/>
    </w:pPr>
  </w:style>
  <w:style w:type="paragraph" w:customStyle="1" w:styleId="157">
    <w:name w:val="二级条标题 Char"/>
    <w:basedOn w:val="158"/>
    <w:next w:val="1"/>
    <w:autoRedefine/>
    <w:qFormat/>
    <w:uiPriority w:val="0"/>
    <w:pPr>
      <w:tabs>
        <w:tab w:val="left" w:pos="0"/>
      </w:tabs>
      <w:ind w:left="420"/>
      <w:outlineLvl w:val="3"/>
    </w:pPr>
  </w:style>
  <w:style w:type="paragraph" w:customStyle="1" w:styleId="158">
    <w:name w:val="一级条标题 Char"/>
    <w:basedOn w:val="159"/>
    <w:next w:val="1"/>
    <w:autoRedefine/>
    <w:qFormat/>
    <w:uiPriority w:val="0"/>
    <w:pPr>
      <w:tabs>
        <w:tab w:val="left" w:pos="0"/>
      </w:tabs>
      <w:spacing w:beforeLines="0" w:afterLines="0"/>
      <w:outlineLvl w:val="2"/>
    </w:pPr>
  </w:style>
  <w:style w:type="paragraph" w:customStyle="1" w:styleId="159">
    <w:name w:val="章标题 Char Char"/>
    <w:next w:val="1"/>
    <w:autoRedefine/>
    <w:qFormat/>
    <w:uiPriority w:val="0"/>
    <w:pPr>
      <w:tabs>
        <w:tab w:val="left" w:pos="0"/>
      </w:tabs>
      <w:spacing w:beforeLines="50" w:afterLines="50"/>
      <w:jc w:val="both"/>
      <w:outlineLvl w:val="1"/>
    </w:pPr>
    <w:rPr>
      <w:rFonts w:ascii="黑体" w:hAnsi="宋体" w:eastAsia="黑体" w:cs="宋体"/>
      <w:sz w:val="21"/>
      <w:szCs w:val="28"/>
      <w:lang w:val="en-US" w:eastAsia="zh-CN" w:bidi="ar-SA"/>
    </w:rPr>
  </w:style>
  <w:style w:type="paragraph" w:customStyle="1" w:styleId="160">
    <w:name w:val="烽火项目符号二级●"/>
    <w:basedOn w:val="161"/>
    <w:autoRedefine/>
    <w:qFormat/>
    <w:uiPriority w:val="0"/>
    <w:pPr>
      <w:tabs>
        <w:tab w:val="left" w:pos="420"/>
      </w:tabs>
      <w:ind w:left="360" w:firstLine="0" w:firstLineChars="0"/>
    </w:pPr>
  </w:style>
  <w:style w:type="paragraph" w:customStyle="1" w:styleId="161">
    <w:name w:val="烽火正文"/>
    <w:basedOn w:val="1"/>
    <w:autoRedefine/>
    <w:qFormat/>
    <w:uiPriority w:val="0"/>
    <w:pPr>
      <w:spacing w:line="360" w:lineRule="auto"/>
      <w:ind w:firstLine="200" w:firstLineChars="200"/>
      <w:jc w:val="left"/>
    </w:pPr>
    <w:rPr>
      <w:szCs w:val="21"/>
    </w:rPr>
  </w:style>
  <w:style w:type="paragraph" w:customStyle="1" w:styleId="1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szCs w:val="28"/>
      <w:lang w:val="en-US" w:eastAsia="zh-CN" w:bidi="ar-SA"/>
    </w:rPr>
  </w:style>
  <w:style w:type="character" w:customStyle="1" w:styleId="163">
    <w:name w:val="标题 字符"/>
    <w:basedOn w:val="72"/>
    <w:link w:val="66"/>
    <w:autoRedefine/>
    <w:qFormat/>
    <w:uiPriority w:val="0"/>
    <w:rPr>
      <w:rFonts w:ascii="Arial" w:hAnsi="Arial" w:eastAsia="宋体" w:cs="Arial"/>
      <w:b/>
      <w:bCs/>
      <w:sz w:val="32"/>
      <w:szCs w:val="32"/>
    </w:rPr>
  </w:style>
  <w:style w:type="paragraph" w:customStyle="1" w:styleId="164">
    <w:name w:val="封面标准文稿编辑信息"/>
    <w:autoRedefine/>
    <w:qFormat/>
    <w:uiPriority w:val="0"/>
    <w:pPr>
      <w:spacing w:before="180" w:line="180" w:lineRule="exact"/>
      <w:jc w:val="center"/>
    </w:pPr>
    <w:rPr>
      <w:rFonts w:ascii="宋体" w:hAnsi="宋体" w:eastAsia="宋体" w:cs="宋体"/>
      <w:sz w:val="21"/>
      <w:szCs w:val="28"/>
      <w:lang w:val="en-US" w:eastAsia="zh-CN" w:bidi="ar-SA"/>
    </w:rPr>
  </w:style>
  <w:style w:type="paragraph" w:customStyle="1" w:styleId="165">
    <w:name w:val="一级条标题"/>
    <w:basedOn w:val="1"/>
    <w:next w:val="1"/>
    <w:autoRedefine/>
    <w:qFormat/>
    <w:uiPriority w:val="0"/>
    <w:pPr>
      <w:widowControl/>
      <w:outlineLvl w:val="2"/>
    </w:pPr>
    <w:rPr>
      <w:rFonts w:ascii="黑体" w:hAnsi="宋体" w:eastAsia="黑体" w:cs="宋体"/>
      <w:kern w:val="0"/>
      <w:szCs w:val="20"/>
    </w:rPr>
  </w:style>
  <w:style w:type="character" w:customStyle="1" w:styleId="166">
    <w:name w:val="HTML 地址 字符"/>
    <w:basedOn w:val="72"/>
    <w:link w:val="32"/>
    <w:autoRedefine/>
    <w:qFormat/>
    <w:uiPriority w:val="0"/>
    <w:rPr>
      <w:rFonts w:ascii="Times New Roman" w:hAnsi="Times New Roman" w:eastAsia="宋体" w:cs="Times New Roman"/>
      <w:i/>
      <w:iCs/>
      <w:szCs w:val="24"/>
    </w:rPr>
  </w:style>
  <w:style w:type="character" w:customStyle="1" w:styleId="167">
    <w:name w:val="正文首行缩进 2 字符"/>
    <w:basedOn w:val="143"/>
    <w:link w:val="69"/>
    <w:autoRedefine/>
    <w:qFormat/>
    <w:uiPriority w:val="0"/>
    <w:rPr>
      <w:rFonts w:ascii="Times New Roman" w:hAnsi="Times New Roman" w:eastAsia="宋体" w:cs="Times New Roman"/>
      <w:szCs w:val="24"/>
    </w:rPr>
  </w:style>
  <w:style w:type="paragraph" w:customStyle="1" w:styleId="168">
    <w:name w:val="正文表标题"/>
    <w:next w:val="169"/>
    <w:autoRedefine/>
    <w:qFormat/>
    <w:uiPriority w:val="0"/>
    <w:pPr>
      <w:tabs>
        <w:tab w:val="left" w:pos="360"/>
      </w:tabs>
      <w:ind w:left="3780"/>
      <w:jc w:val="center"/>
    </w:pPr>
    <w:rPr>
      <w:rFonts w:ascii="黑体" w:hAnsi="宋体" w:eastAsia="黑体" w:cs="宋体"/>
      <w:sz w:val="21"/>
      <w:szCs w:val="28"/>
      <w:lang w:val="en-US" w:eastAsia="zh-CN" w:bidi="ar-SA"/>
    </w:rPr>
  </w:style>
  <w:style w:type="paragraph" w:customStyle="1" w:styleId="169">
    <w:name w:val="段"/>
    <w:autoRedefine/>
    <w:qFormat/>
    <w:uiPriority w:val="0"/>
    <w:pPr>
      <w:autoSpaceDE w:val="0"/>
      <w:autoSpaceDN w:val="0"/>
      <w:ind w:firstLine="200" w:firstLineChars="200"/>
      <w:jc w:val="both"/>
    </w:pPr>
    <w:rPr>
      <w:rFonts w:ascii="宋体" w:hAnsi="宋体" w:eastAsia="宋体" w:cs="宋体"/>
      <w:sz w:val="21"/>
      <w:szCs w:val="28"/>
      <w:lang w:val="en-US" w:eastAsia="zh-CN" w:bidi="ar-SA"/>
    </w:rPr>
  </w:style>
  <w:style w:type="character" w:customStyle="1" w:styleId="170">
    <w:name w:val="尾注文本 字符"/>
    <w:basedOn w:val="72"/>
    <w:link w:val="43"/>
    <w:autoRedefine/>
    <w:qFormat/>
    <w:uiPriority w:val="0"/>
    <w:rPr>
      <w:rFonts w:ascii="宋体" w:hAnsi="Times New Roman" w:eastAsia="宋体" w:cs="Times New Roman"/>
      <w:sz w:val="24"/>
      <w:szCs w:val="24"/>
    </w:rPr>
  </w:style>
  <w:style w:type="paragraph" w:customStyle="1" w:styleId="171">
    <w:name w:val="封面一致性程度标识"/>
    <w:autoRedefine/>
    <w:qFormat/>
    <w:uiPriority w:val="0"/>
    <w:pPr>
      <w:spacing w:before="440" w:line="400" w:lineRule="exact"/>
      <w:jc w:val="center"/>
    </w:pPr>
    <w:rPr>
      <w:rFonts w:ascii="宋体" w:hAnsi="宋体" w:eastAsia="宋体" w:cs="宋体"/>
      <w:sz w:val="28"/>
      <w:szCs w:val="28"/>
      <w:lang w:val="en-US" w:eastAsia="zh-CN" w:bidi="ar-SA"/>
    </w:rPr>
  </w:style>
  <w:style w:type="paragraph" w:customStyle="1" w:styleId="172">
    <w:name w:val="(文字) (文字)1"/>
    <w:basedOn w:val="1"/>
    <w:autoRedefine/>
    <w:qFormat/>
    <w:uiPriority w:val="0"/>
    <w:rPr>
      <w:rFonts w:ascii="Tahoma" w:hAnsi="Tahoma"/>
      <w:sz w:val="24"/>
      <w:szCs w:val="20"/>
    </w:rPr>
  </w:style>
  <w:style w:type="paragraph" w:customStyle="1" w:styleId="173">
    <w:name w:val="标准"/>
    <w:basedOn w:val="1"/>
    <w:autoRedefine/>
    <w:qFormat/>
    <w:uiPriority w:val="0"/>
    <w:pPr>
      <w:spacing w:line="360" w:lineRule="auto"/>
      <w:ind w:firstLine="200" w:firstLineChars="200"/>
    </w:pPr>
    <w:rPr>
      <w:rFonts w:cs="宋体"/>
      <w:szCs w:val="20"/>
    </w:rPr>
  </w:style>
  <w:style w:type="paragraph" w:customStyle="1" w:styleId="17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75">
    <w:name w:val="二级无标题条"/>
    <w:basedOn w:val="1"/>
    <w:autoRedefine/>
    <w:qFormat/>
    <w:uiPriority w:val="0"/>
  </w:style>
  <w:style w:type="character" w:customStyle="1" w:styleId="176">
    <w:name w:val="HTML 预设格式 字符"/>
    <w:basedOn w:val="72"/>
    <w:link w:val="63"/>
    <w:autoRedefine/>
    <w:qFormat/>
    <w:uiPriority w:val="0"/>
    <w:rPr>
      <w:rFonts w:ascii="Courier New" w:hAnsi="Courier New" w:eastAsia="宋体" w:cs="Times New Roman"/>
      <w:sz w:val="20"/>
      <w:szCs w:val="20"/>
    </w:rPr>
  </w:style>
  <w:style w:type="paragraph" w:customStyle="1" w:styleId="177">
    <w:name w:val="msocom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8">
    <w:name w:val="Char2 Char Char Char Char Char Char Char Char Char Char Char Char1"/>
    <w:basedOn w:val="1"/>
    <w:autoRedefine/>
    <w:qFormat/>
    <w:uiPriority w:val="0"/>
    <w:pPr>
      <w:spacing w:line="360" w:lineRule="auto"/>
      <w:ind w:firstLine="200" w:firstLineChars="200"/>
    </w:pPr>
    <w:rPr>
      <w:rFonts w:ascii="Tahoma" w:hAnsi="Tahoma"/>
      <w:sz w:val="24"/>
    </w:rPr>
  </w:style>
  <w:style w:type="character" w:customStyle="1" w:styleId="179">
    <w:name w:val="正文首行缩进 字符"/>
    <w:basedOn w:val="138"/>
    <w:link w:val="68"/>
    <w:autoRedefine/>
    <w:qFormat/>
    <w:uiPriority w:val="0"/>
    <w:rPr>
      <w:rFonts w:ascii="Times New Roman" w:hAnsi="Times New Roman" w:eastAsia="宋体" w:cs="Times New Roman"/>
      <w:szCs w:val="24"/>
    </w:rPr>
  </w:style>
  <w:style w:type="paragraph" w:customStyle="1" w:styleId="180">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szCs w:val="28"/>
      <w:lang w:val="en-US" w:eastAsia="zh-CN" w:bidi="ar-SA"/>
    </w:rPr>
  </w:style>
  <w:style w:type="paragraph" w:customStyle="1" w:styleId="181">
    <w:name w:val="前言、引言标题"/>
    <w:next w:val="1"/>
    <w:autoRedefine/>
    <w:qFormat/>
    <w:uiPriority w:val="0"/>
    <w:pPr>
      <w:shd w:val="clear" w:color="auto" w:fill="FFFFFF"/>
      <w:tabs>
        <w:tab w:val="left" w:pos="0"/>
      </w:tabs>
      <w:spacing w:before="640" w:after="560"/>
      <w:jc w:val="center"/>
      <w:outlineLvl w:val="0"/>
    </w:pPr>
    <w:rPr>
      <w:rFonts w:ascii="黑体" w:hAnsi="宋体" w:eastAsia="黑体" w:cs="宋体"/>
      <w:sz w:val="32"/>
      <w:szCs w:val="28"/>
      <w:lang w:val="en-US" w:eastAsia="zh-CN" w:bidi="ar-SA"/>
    </w:rPr>
  </w:style>
  <w:style w:type="paragraph" w:styleId="182">
    <w:name w:val="List Paragraph"/>
    <w:basedOn w:val="1"/>
    <w:autoRedefine/>
    <w:qFormat/>
    <w:uiPriority w:val="0"/>
    <w:pPr>
      <w:ind w:firstLine="200" w:firstLineChars="200"/>
    </w:pPr>
    <w:rPr>
      <w:szCs w:val="21"/>
    </w:rPr>
  </w:style>
  <w:style w:type="paragraph" w:customStyle="1" w:styleId="183">
    <w:name w:val="样式1"/>
    <w:basedOn w:val="3"/>
    <w:autoRedefine/>
    <w:qFormat/>
    <w:uiPriority w:val="0"/>
    <w:pPr>
      <w:numPr>
        <w:numId w:val="0"/>
      </w:numPr>
      <w:spacing w:line="0" w:lineRule="atLeast"/>
    </w:pPr>
    <w:rPr>
      <w:b w:val="0"/>
    </w:rPr>
  </w:style>
  <w:style w:type="paragraph" w:customStyle="1" w:styleId="184">
    <w:name w:val="参考文献、索引标题"/>
    <w:basedOn w:val="181"/>
    <w:next w:val="1"/>
    <w:autoRedefine/>
    <w:qFormat/>
    <w:uiPriority w:val="0"/>
    <w:pPr>
      <w:tabs>
        <w:tab w:val="clear" w:pos="0"/>
      </w:tabs>
      <w:spacing w:after="200"/>
    </w:pPr>
    <w:rPr>
      <w:sz w:val="21"/>
    </w:rPr>
  </w:style>
  <w:style w:type="paragraph" w:customStyle="1" w:styleId="185">
    <w:name w:val="Char"/>
    <w:basedOn w:val="1"/>
    <w:autoRedefine/>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186">
    <w:name w:val="z-窗体顶端1"/>
    <w:basedOn w:val="1"/>
    <w:next w:val="1"/>
    <w:link w:val="187"/>
    <w:autoRedefine/>
    <w:qFormat/>
    <w:uiPriority w:val="0"/>
    <w:pPr>
      <w:widowControl/>
      <w:pBdr>
        <w:bottom w:val="single" w:color="auto" w:sz="6" w:space="1"/>
      </w:pBdr>
      <w:jc w:val="center"/>
    </w:pPr>
    <w:rPr>
      <w:rFonts w:ascii="Arial" w:hAnsi="Arial" w:cs="Arial"/>
      <w:vanish/>
      <w:kern w:val="0"/>
      <w:sz w:val="16"/>
      <w:szCs w:val="16"/>
    </w:rPr>
  </w:style>
  <w:style w:type="character" w:customStyle="1" w:styleId="187">
    <w:name w:val="z-窗体顶端 Char"/>
    <w:basedOn w:val="72"/>
    <w:link w:val="186"/>
    <w:autoRedefine/>
    <w:qFormat/>
    <w:uiPriority w:val="0"/>
    <w:rPr>
      <w:rFonts w:ascii="Arial" w:hAnsi="Arial" w:eastAsia="宋体" w:cs="Arial"/>
      <w:vanish/>
      <w:kern w:val="0"/>
      <w:sz w:val="16"/>
      <w:szCs w:val="16"/>
    </w:rPr>
  </w:style>
  <w:style w:type="paragraph" w:customStyle="1" w:styleId="188">
    <w:name w:val="Char Char2 Char Char1"/>
    <w:basedOn w:val="1"/>
    <w:autoRedefine/>
    <w:qFormat/>
    <w:uiPriority w:val="0"/>
    <w:rPr>
      <w:rFonts w:ascii="Tahoma" w:hAnsi="Tahoma"/>
      <w:sz w:val="24"/>
      <w:szCs w:val="20"/>
    </w:rPr>
  </w:style>
  <w:style w:type="paragraph" w:customStyle="1" w:styleId="189">
    <w:name w:val="Char1"/>
    <w:basedOn w:val="1"/>
    <w:autoRedefine/>
    <w:qFormat/>
    <w:uiPriority w:val="0"/>
    <w:rPr>
      <w:rFonts w:ascii="Tahoma" w:hAnsi="Tahoma" w:cs="Tahoma"/>
      <w:sz w:val="24"/>
      <w:szCs w:val="20"/>
    </w:rPr>
  </w:style>
  <w:style w:type="paragraph" w:customStyle="1" w:styleId="190">
    <w:name w:val="Char Char Char Char1"/>
    <w:basedOn w:val="1"/>
    <w:autoRedefine/>
    <w:qFormat/>
    <w:uiPriority w:val="0"/>
    <w:pPr>
      <w:spacing w:line="360" w:lineRule="auto"/>
      <w:ind w:firstLine="200" w:firstLineChars="200"/>
    </w:pPr>
    <w:rPr>
      <w:rFonts w:ascii="Tahoma" w:hAnsi="Tahoma" w:cs="Tahoma"/>
      <w:sz w:val="24"/>
    </w:rPr>
  </w:style>
  <w:style w:type="paragraph" w:customStyle="1" w:styleId="191">
    <w:name w:val="正文图标题"/>
    <w:next w:val="169"/>
    <w:autoRedefine/>
    <w:qFormat/>
    <w:uiPriority w:val="0"/>
    <w:pPr>
      <w:tabs>
        <w:tab w:val="left" w:pos="360"/>
      </w:tabs>
      <w:jc w:val="center"/>
    </w:pPr>
    <w:rPr>
      <w:rFonts w:ascii="黑体" w:hAnsi="宋体" w:eastAsia="黑体" w:cs="宋体"/>
      <w:sz w:val="21"/>
      <w:szCs w:val="28"/>
      <w:lang w:val="en-US" w:eastAsia="zh-CN" w:bidi="ar-SA"/>
    </w:rPr>
  </w:style>
  <w:style w:type="paragraph" w:customStyle="1" w:styleId="192">
    <w:name w:val="封面标准名称"/>
    <w:autoRedefine/>
    <w:qFormat/>
    <w:uiPriority w:val="0"/>
    <w:pPr>
      <w:widowControl w:val="0"/>
      <w:spacing w:line="680" w:lineRule="exact"/>
      <w:jc w:val="center"/>
      <w:textAlignment w:val="center"/>
    </w:pPr>
    <w:rPr>
      <w:rFonts w:ascii="黑体" w:hAnsi="宋体" w:eastAsia="黑体" w:cs="宋体"/>
      <w:sz w:val="52"/>
      <w:szCs w:val="28"/>
      <w:lang w:val="en-US" w:eastAsia="zh-CN" w:bidi="ar-SA"/>
    </w:rPr>
  </w:style>
  <w:style w:type="paragraph" w:customStyle="1" w:styleId="193">
    <w:name w:val="标准称谓"/>
    <w:next w:val="1"/>
    <w:autoRedefine/>
    <w:qFormat/>
    <w:uiPriority w:val="0"/>
    <w:pPr>
      <w:widowControl w:val="0"/>
      <w:kinsoku w:val="0"/>
      <w:overflowPunct w:val="0"/>
      <w:autoSpaceDE w:val="0"/>
      <w:autoSpaceDN w:val="0"/>
      <w:spacing w:line="0" w:lineRule="atLeast"/>
      <w:jc w:val="distribute"/>
    </w:pPr>
    <w:rPr>
      <w:rFonts w:ascii="宋体" w:hAnsi="宋体" w:eastAsia="宋体" w:cs="宋体"/>
      <w:b/>
      <w:bCs/>
      <w:spacing w:val="20"/>
      <w:w w:val="148"/>
      <w:sz w:val="52"/>
      <w:szCs w:val="28"/>
      <w:lang w:val="en-US" w:eastAsia="zh-CN" w:bidi="ar-SA"/>
    </w:rPr>
  </w:style>
  <w:style w:type="paragraph" w:customStyle="1" w:styleId="194">
    <w:name w:val="图表脚注"/>
    <w:next w:val="169"/>
    <w:autoRedefine/>
    <w:qFormat/>
    <w:uiPriority w:val="0"/>
    <w:pPr>
      <w:ind w:left="200" w:leftChars="200" w:hanging="100" w:hangingChars="100"/>
      <w:jc w:val="both"/>
    </w:pPr>
    <w:rPr>
      <w:rFonts w:ascii="宋体" w:hAnsi="宋体" w:eastAsia="宋体" w:cs="宋体"/>
      <w:sz w:val="18"/>
      <w:szCs w:val="28"/>
      <w:lang w:val="en-US" w:eastAsia="zh-CN" w:bidi="ar-SA"/>
    </w:rPr>
  </w:style>
  <w:style w:type="paragraph" w:customStyle="1" w:styleId="195">
    <w:name w:val="附录标识"/>
    <w:basedOn w:val="181"/>
    <w:autoRedefine/>
    <w:qFormat/>
    <w:uiPriority w:val="0"/>
    <w:pPr>
      <w:tabs>
        <w:tab w:val="left" w:pos="360"/>
        <w:tab w:val="left" w:pos="6405"/>
        <w:tab w:val="clear" w:pos="0"/>
      </w:tabs>
      <w:spacing w:after="200"/>
    </w:pPr>
    <w:rPr>
      <w:sz w:val="21"/>
    </w:rPr>
  </w:style>
  <w:style w:type="paragraph" w:customStyle="1" w:styleId="196">
    <w:name w:val="Char Char Char Char"/>
    <w:basedOn w:val="21"/>
    <w:autoRedefine/>
    <w:qFormat/>
    <w:uiPriority w:val="0"/>
    <w:pPr>
      <w:adjustRightInd w:val="0"/>
      <w:snapToGrid w:val="0"/>
      <w:spacing w:line="360" w:lineRule="auto"/>
    </w:pPr>
    <w:rPr>
      <w:rFonts w:ascii="Tahoma" w:hAnsi="Tahoma" w:cs="Tahoma"/>
      <w:sz w:val="24"/>
    </w:rPr>
  </w:style>
  <w:style w:type="paragraph" w:customStyle="1" w:styleId="197">
    <w:name w:val="一级无标题条"/>
    <w:basedOn w:val="1"/>
    <w:autoRedefine/>
    <w:qFormat/>
    <w:uiPriority w:val="0"/>
  </w:style>
  <w:style w:type="paragraph" w:customStyle="1" w:styleId="198">
    <w:name w:val="实施日期"/>
    <w:basedOn w:val="199"/>
    <w:autoRedefine/>
    <w:qFormat/>
    <w:uiPriority w:val="0"/>
    <w:pPr>
      <w:jc w:val="right"/>
    </w:pPr>
  </w:style>
  <w:style w:type="paragraph" w:customStyle="1" w:styleId="199">
    <w:name w:val="发布日期"/>
    <w:autoRedefine/>
    <w:qFormat/>
    <w:uiPriority w:val="0"/>
    <w:rPr>
      <w:rFonts w:ascii="Times New Roman" w:hAnsi="Times New Roman" w:eastAsia="黑体" w:cs="Times New Roman"/>
      <w:sz w:val="28"/>
      <w:szCs w:val="28"/>
      <w:lang w:val="en-US" w:eastAsia="zh-CN" w:bidi="ar-SA"/>
    </w:rPr>
  </w:style>
  <w:style w:type="paragraph" w:customStyle="1" w:styleId="200">
    <w:name w:val="Char Char Char Char2"/>
    <w:basedOn w:val="1"/>
    <w:autoRedefine/>
    <w:qFormat/>
    <w:uiPriority w:val="0"/>
    <w:pPr>
      <w:widowControl/>
      <w:spacing w:after="160" w:line="240" w:lineRule="exact"/>
      <w:jc w:val="left"/>
    </w:pPr>
  </w:style>
  <w:style w:type="paragraph" w:customStyle="1" w:styleId="201">
    <w:name w:val="附录三级条标题"/>
    <w:basedOn w:val="202"/>
    <w:next w:val="169"/>
    <w:autoRedefine/>
    <w:qFormat/>
    <w:uiPriority w:val="0"/>
    <w:pPr>
      <w:tabs>
        <w:tab w:val="left" w:pos="360"/>
      </w:tabs>
      <w:outlineLvl w:val="4"/>
    </w:pPr>
  </w:style>
  <w:style w:type="paragraph" w:customStyle="1" w:styleId="202">
    <w:name w:val="附录二级条标题"/>
    <w:basedOn w:val="203"/>
    <w:next w:val="169"/>
    <w:autoRedefine/>
    <w:qFormat/>
    <w:uiPriority w:val="0"/>
    <w:pPr>
      <w:tabs>
        <w:tab w:val="left" w:pos="360"/>
      </w:tabs>
      <w:outlineLvl w:val="3"/>
    </w:pPr>
  </w:style>
  <w:style w:type="paragraph" w:customStyle="1" w:styleId="203">
    <w:name w:val="附录一级条标题"/>
    <w:basedOn w:val="204"/>
    <w:next w:val="169"/>
    <w:autoRedefine/>
    <w:qFormat/>
    <w:uiPriority w:val="0"/>
    <w:pPr>
      <w:tabs>
        <w:tab w:val="left" w:pos="360"/>
      </w:tabs>
      <w:autoSpaceDN w:val="0"/>
      <w:spacing w:beforeLines="0" w:afterLines="0"/>
      <w:ind w:left="0"/>
      <w:outlineLvl w:val="2"/>
    </w:pPr>
  </w:style>
  <w:style w:type="paragraph" w:customStyle="1" w:styleId="204">
    <w:name w:val="附录章标题"/>
    <w:next w:val="169"/>
    <w:autoRedefine/>
    <w:qFormat/>
    <w:uiPriority w:val="0"/>
    <w:pPr>
      <w:tabs>
        <w:tab w:val="left" w:pos="360"/>
      </w:tabs>
      <w:wordWrap w:val="0"/>
      <w:overflowPunct w:val="0"/>
      <w:autoSpaceDE w:val="0"/>
      <w:spacing w:beforeLines="50" w:afterLines="50"/>
      <w:ind w:left="420"/>
      <w:jc w:val="both"/>
      <w:textAlignment w:val="baseline"/>
      <w:outlineLvl w:val="1"/>
    </w:pPr>
    <w:rPr>
      <w:rFonts w:ascii="黑体" w:hAnsi="宋体" w:eastAsia="黑体" w:cs="宋体"/>
      <w:kern w:val="21"/>
      <w:sz w:val="21"/>
      <w:szCs w:val="28"/>
      <w:lang w:val="en-US" w:eastAsia="zh-CN" w:bidi="ar-SA"/>
    </w:rPr>
  </w:style>
  <w:style w:type="paragraph" w:customStyle="1" w:styleId="205">
    <w:name w:val="数字编号列项（二级）"/>
    <w:autoRedefine/>
    <w:qFormat/>
    <w:uiPriority w:val="0"/>
    <w:pPr>
      <w:ind w:left="400" w:leftChars="400" w:hanging="200" w:hangingChars="200"/>
      <w:jc w:val="both"/>
    </w:pPr>
    <w:rPr>
      <w:rFonts w:ascii="宋体" w:hAnsi="宋体" w:eastAsia="宋体" w:cs="宋体"/>
      <w:sz w:val="21"/>
      <w:szCs w:val="28"/>
      <w:lang w:val="en-US" w:eastAsia="zh-CN" w:bidi="ar-SA"/>
    </w:rPr>
  </w:style>
  <w:style w:type="paragraph" w:customStyle="1" w:styleId="206">
    <w:name w:val="样式2"/>
    <w:basedOn w:val="26"/>
    <w:autoRedefine/>
    <w:qFormat/>
    <w:uiPriority w:val="0"/>
    <w:pPr>
      <w:spacing w:line="500" w:lineRule="exact"/>
      <w:jc w:val="center"/>
    </w:pPr>
    <w:rPr>
      <w:rFonts w:ascii="宋体" w:hAnsi="宋体"/>
      <w:b/>
      <w:kern w:val="44"/>
      <w:sz w:val="32"/>
      <w:szCs w:val="32"/>
      <w:lang w:val="en-GB"/>
    </w:rPr>
  </w:style>
  <w:style w:type="paragraph" w:customStyle="1" w:styleId="207">
    <w:name w:val="Char2"/>
    <w:basedOn w:val="1"/>
    <w:autoRedefine/>
    <w:qFormat/>
    <w:uiPriority w:val="0"/>
    <w:rPr>
      <w:rFonts w:ascii="Tahoma" w:hAnsi="Tahoma" w:cs="Tahoma"/>
      <w:sz w:val="24"/>
      <w:szCs w:val="20"/>
    </w:rPr>
  </w:style>
  <w:style w:type="paragraph" w:customStyle="1" w:styleId="208">
    <w:name w:val="标准书脚_奇数页"/>
    <w:autoRedefine/>
    <w:qFormat/>
    <w:uiPriority w:val="0"/>
    <w:pPr>
      <w:spacing w:before="120"/>
      <w:jc w:val="right"/>
    </w:pPr>
    <w:rPr>
      <w:rFonts w:ascii="Times New Roman" w:hAnsi="Times New Roman" w:eastAsia="宋体" w:cs="Times New Roman"/>
      <w:sz w:val="18"/>
      <w:szCs w:val="28"/>
      <w:lang w:val="en-US" w:eastAsia="zh-CN" w:bidi="ar-SA"/>
    </w:rPr>
  </w:style>
  <w:style w:type="paragraph" w:customStyle="1" w:styleId="209">
    <w:name w:val="文献分类号"/>
    <w:autoRedefine/>
    <w:qFormat/>
    <w:uiPriority w:val="0"/>
    <w:pPr>
      <w:widowControl w:val="0"/>
      <w:textAlignment w:val="center"/>
    </w:pPr>
    <w:rPr>
      <w:rFonts w:ascii="Times New Roman" w:hAnsi="Times New Roman" w:eastAsia="黑体" w:cs="Times New Roman"/>
      <w:sz w:val="21"/>
      <w:szCs w:val="28"/>
      <w:lang w:val="en-US" w:eastAsia="zh-CN" w:bidi="ar-SA"/>
    </w:rPr>
  </w:style>
  <w:style w:type="paragraph" w:customStyle="1" w:styleId="210">
    <w:name w:val="Char1 Char Char Char Char Char Char1"/>
    <w:basedOn w:val="1"/>
    <w:autoRedefine/>
    <w:qFormat/>
    <w:uiPriority w:val="0"/>
    <w:rPr>
      <w:rFonts w:ascii="Tahoma" w:hAnsi="Tahoma"/>
      <w:sz w:val="24"/>
      <w:szCs w:val="20"/>
    </w:rPr>
  </w:style>
  <w:style w:type="paragraph" w:customStyle="1" w:styleId="211">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212">
    <w:name w:val="目次、索引正文"/>
    <w:autoRedefine/>
    <w:qFormat/>
    <w:uiPriority w:val="0"/>
    <w:pPr>
      <w:spacing w:line="320" w:lineRule="exact"/>
      <w:jc w:val="both"/>
    </w:pPr>
    <w:rPr>
      <w:rFonts w:ascii="宋体" w:hAnsi="宋体" w:eastAsia="宋体" w:cs="宋体"/>
      <w:sz w:val="21"/>
      <w:szCs w:val="28"/>
      <w:lang w:val="en-US" w:eastAsia="zh-CN" w:bidi="ar-SA"/>
    </w:rPr>
  </w:style>
  <w:style w:type="paragraph" w:customStyle="1" w:styleId="213">
    <w:name w:val="Char Char Char Char3"/>
    <w:basedOn w:val="1"/>
    <w:autoRedefine/>
    <w:qFormat/>
    <w:uiPriority w:val="0"/>
    <w:rPr>
      <w:rFonts w:ascii="Tahoma" w:hAnsi="Tahoma"/>
      <w:sz w:val="24"/>
      <w:szCs w:val="20"/>
    </w:rPr>
  </w:style>
  <w:style w:type="paragraph" w:customStyle="1" w:styleId="214">
    <w:name w:val="附录表标题"/>
    <w:next w:val="169"/>
    <w:autoRedefine/>
    <w:qFormat/>
    <w:uiPriority w:val="0"/>
    <w:pPr>
      <w:jc w:val="center"/>
      <w:textAlignment w:val="baseline"/>
    </w:pPr>
    <w:rPr>
      <w:rFonts w:ascii="黑体" w:hAnsi="宋体" w:eastAsia="黑体" w:cs="宋体"/>
      <w:kern w:val="21"/>
      <w:sz w:val="21"/>
      <w:szCs w:val="28"/>
      <w:lang w:val="en-US" w:eastAsia="zh-CN" w:bidi="ar-SA"/>
    </w:rPr>
  </w:style>
  <w:style w:type="paragraph" w:customStyle="1" w:styleId="215">
    <w:name w:val="四级无标题条"/>
    <w:basedOn w:val="1"/>
    <w:autoRedefine/>
    <w:qFormat/>
    <w:uiPriority w:val="0"/>
  </w:style>
  <w:style w:type="paragraph" w:customStyle="1" w:styleId="216">
    <w:name w:val="Char Char1 Char Char Char"/>
    <w:basedOn w:val="21"/>
    <w:autoRedefine/>
    <w:qFormat/>
    <w:uiPriority w:val="0"/>
    <w:rPr>
      <w:rFonts w:ascii="Tahoma" w:hAnsi="Tahoma"/>
      <w:sz w:val="24"/>
    </w:rPr>
  </w:style>
  <w:style w:type="paragraph" w:customStyle="1" w:styleId="217">
    <w:name w:val="Char Char24"/>
    <w:basedOn w:val="1"/>
    <w:autoRedefine/>
    <w:qFormat/>
    <w:uiPriority w:val="0"/>
    <w:rPr>
      <w:rFonts w:ascii="Tahoma" w:hAnsi="Tahoma"/>
      <w:sz w:val="24"/>
      <w:szCs w:val="20"/>
    </w:rPr>
  </w:style>
  <w:style w:type="paragraph" w:customStyle="1" w:styleId="218">
    <w:name w:val="封面标准代替信息"/>
    <w:basedOn w:val="219"/>
    <w:autoRedefine/>
    <w:qFormat/>
    <w:uiPriority w:val="0"/>
    <w:pPr>
      <w:spacing w:before="57"/>
    </w:pPr>
    <w:rPr>
      <w:rFonts w:ascii="宋体" w:hAnsi="宋体" w:cs="宋体"/>
      <w:sz w:val="21"/>
    </w:rPr>
  </w:style>
  <w:style w:type="paragraph" w:customStyle="1" w:styleId="219">
    <w:name w:val="封面标准号2"/>
    <w:basedOn w:val="211"/>
    <w:autoRedefine/>
    <w:qFormat/>
    <w:uiPriority w:val="0"/>
    <w:pPr>
      <w:adjustRightInd w:val="0"/>
      <w:spacing w:before="357" w:line="280" w:lineRule="exact"/>
    </w:pPr>
  </w:style>
  <w:style w:type="paragraph" w:customStyle="1" w:styleId="220">
    <w:name w:val="p19"/>
    <w:basedOn w:val="1"/>
    <w:autoRedefine/>
    <w:qFormat/>
    <w:uiPriority w:val="0"/>
    <w:pPr>
      <w:widowControl/>
    </w:pPr>
    <w:rPr>
      <w:rFonts w:ascii="宋体" w:hAnsi="宋体" w:cs="宋体"/>
      <w:kern w:val="0"/>
      <w:szCs w:val="21"/>
    </w:rPr>
  </w:style>
  <w:style w:type="paragraph" w:customStyle="1" w:styleId="221">
    <w:name w:val="正文_8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字母编号列项"/>
    <w:autoRedefine/>
    <w:qFormat/>
    <w:uiPriority w:val="0"/>
    <w:pPr>
      <w:ind w:left="200" w:leftChars="200" w:hanging="200" w:hangingChars="200"/>
      <w:jc w:val="both"/>
    </w:pPr>
    <w:rPr>
      <w:rFonts w:ascii="宋体" w:hAnsi="宋体" w:eastAsia="宋体" w:cs="宋体"/>
      <w:sz w:val="21"/>
      <w:szCs w:val="28"/>
      <w:lang w:val="en-US" w:eastAsia="zh-CN" w:bidi="ar-SA"/>
    </w:rPr>
  </w:style>
  <w:style w:type="paragraph" w:customStyle="1" w:styleId="223">
    <w:name w:val="样式 标题 3标题 3 CharH3h33rd level3Level 3 Headlevel_3PIM 3s..."/>
    <w:basedOn w:val="5"/>
    <w:autoRedefine/>
    <w:qFormat/>
    <w:uiPriority w:val="0"/>
    <w:pPr>
      <w:tabs>
        <w:tab w:val="left" w:pos="0"/>
        <w:tab w:val="left" w:pos="425"/>
        <w:tab w:val="clear" w:pos="5852"/>
      </w:tabs>
      <w:snapToGrid/>
      <w:spacing w:before="260" w:afterLines="50" w:line="415" w:lineRule="auto"/>
    </w:pPr>
    <w:rPr>
      <w:rFonts w:cs="宋体"/>
      <w:bCs/>
    </w:rPr>
  </w:style>
  <w:style w:type="paragraph" w:customStyle="1" w:styleId="224">
    <w:name w:val="附录五级条标题"/>
    <w:basedOn w:val="225"/>
    <w:next w:val="169"/>
    <w:autoRedefine/>
    <w:qFormat/>
    <w:uiPriority w:val="0"/>
    <w:pPr>
      <w:tabs>
        <w:tab w:val="left" w:pos="360"/>
      </w:tabs>
      <w:outlineLvl w:val="6"/>
    </w:pPr>
  </w:style>
  <w:style w:type="paragraph" w:customStyle="1" w:styleId="225">
    <w:name w:val="附录四级条标题"/>
    <w:basedOn w:val="201"/>
    <w:next w:val="169"/>
    <w:autoRedefine/>
    <w:qFormat/>
    <w:uiPriority w:val="0"/>
    <w:pPr>
      <w:outlineLvl w:val="5"/>
    </w:pPr>
  </w:style>
  <w:style w:type="paragraph" w:customStyle="1" w:styleId="22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7">
    <w:name w:val="其他发布部门"/>
    <w:basedOn w:val="228"/>
    <w:autoRedefine/>
    <w:qFormat/>
    <w:uiPriority w:val="0"/>
    <w:pPr>
      <w:spacing w:line="0" w:lineRule="atLeast"/>
    </w:pPr>
    <w:rPr>
      <w:rFonts w:ascii="黑体" w:eastAsia="黑体"/>
      <w:b w:val="0"/>
    </w:rPr>
  </w:style>
  <w:style w:type="paragraph" w:customStyle="1" w:styleId="228">
    <w:name w:val="发布部门"/>
    <w:next w:val="169"/>
    <w:autoRedefine/>
    <w:qFormat/>
    <w:uiPriority w:val="0"/>
    <w:pPr>
      <w:jc w:val="center"/>
    </w:pPr>
    <w:rPr>
      <w:rFonts w:ascii="宋体" w:hAnsi="宋体" w:eastAsia="宋体" w:cs="宋体"/>
      <w:b/>
      <w:spacing w:val="20"/>
      <w:w w:val="135"/>
      <w:sz w:val="36"/>
      <w:szCs w:val="28"/>
      <w:lang w:val="en-US" w:eastAsia="zh-CN" w:bidi="ar-SA"/>
    </w:rPr>
  </w:style>
  <w:style w:type="paragraph" w:customStyle="1" w:styleId="229">
    <w:name w:val="章标题"/>
    <w:next w:val="1"/>
    <w:autoRedefine/>
    <w:qFormat/>
    <w:uiPriority w:val="0"/>
    <w:pPr>
      <w:spacing w:beforeLines="50" w:afterLines="50"/>
      <w:jc w:val="both"/>
      <w:outlineLvl w:val="1"/>
    </w:pPr>
    <w:rPr>
      <w:rFonts w:ascii="黑体" w:hAnsi="宋体" w:eastAsia="黑体" w:cs="宋体"/>
      <w:kern w:val="2"/>
      <w:sz w:val="21"/>
      <w:szCs w:val="24"/>
      <w:lang w:val="en-US" w:eastAsia="zh-CN" w:bidi="ar-SA"/>
    </w:rPr>
  </w:style>
  <w:style w:type="paragraph" w:customStyle="1" w:styleId="230">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1">
    <w:name w:val="Char Char2 Char Char"/>
    <w:basedOn w:val="1"/>
    <w:autoRedefine/>
    <w:qFormat/>
    <w:uiPriority w:val="0"/>
    <w:rPr>
      <w:rFonts w:ascii="Tahoma" w:hAnsi="Tahoma"/>
      <w:sz w:val="24"/>
      <w:szCs w:val="20"/>
    </w:rPr>
  </w:style>
  <w:style w:type="paragraph" w:customStyle="1" w:styleId="232">
    <w:name w:val="Char Char2 Char Char Char Char"/>
    <w:basedOn w:val="1"/>
    <w:autoRedefine/>
    <w:qFormat/>
    <w:uiPriority w:val="0"/>
    <w:rPr>
      <w:rFonts w:ascii="Tahoma" w:hAnsi="Tahoma"/>
      <w:sz w:val="24"/>
      <w:szCs w:val="20"/>
    </w:rPr>
  </w:style>
  <w:style w:type="paragraph" w:customStyle="1" w:styleId="233">
    <w:name w:val="Char Char2 Char Char2"/>
    <w:basedOn w:val="1"/>
    <w:autoRedefine/>
    <w:qFormat/>
    <w:uiPriority w:val="0"/>
    <w:rPr>
      <w:rFonts w:ascii="Tahoma" w:hAnsi="Tahoma"/>
      <w:sz w:val="24"/>
      <w:szCs w:val="20"/>
    </w:rPr>
  </w:style>
  <w:style w:type="paragraph" w:customStyle="1" w:styleId="234">
    <w:name w:val="字母编号列项（一级）"/>
    <w:autoRedefine/>
    <w:qFormat/>
    <w:uiPriority w:val="0"/>
    <w:pPr>
      <w:ind w:left="200" w:leftChars="200" w:hanging="200" w:hangingChars="200"/>
      <w:jc w:val="both"/>
    </w:pPr>
    <w:rPr>
      <w:rFonts w:ascii="宋体" w:hAnsi="宋体" w:eastAsia="宋体" w:cs="宋体"/>
      <w:sz w:val="21"/>
      <w:szCs w:val="28"/>
      <w:lang w:val="en-US" w:eastAsia="zh-CN" w:bidi="ar-SA"/>
    </w:rPr>
  </w:style>
  <w:style w:type="paragraph" w:customStyle="1" w:styleId="235">
    <w:name w:val="其他标准称谓"/>
    <w:autoRedefine/>
    <w:qFormat/>
    <w:uiPriority w:val="0"/>
    <w:pPr>
      <w:spacing w:line="0" w:lineRule="atLeast"/>
      <w:jc w:val="distribute"/>
    </w:pPr>
    <w:rPr>
      <w:rFonts w:ascii="黑体" w:hAnsi="宋体" w:eastAsia="黑体" w:cs="宋体"/>
      <w:sz w:val="52"/>
      <w:szCs w:val="28"/>
      <w:lang w:val="en-US" w:eastAsia="zh-CN" w:bidi="ar-SA"/>
    </w:rPr>
  </w:style>
  <w:style w:type="paragraph" w:customStyle="1" w:styleId="236">
    <w:name w:val="招标标题2"/>
    <w:basedOn w:val="1"/>
    <w:autoRedefine/>
    <w:qFormat/>
    <w:uiPriority w:val="0"/>
    <w:pPr>
      <w:keepNext/>
      <w:keepLines/>
      <w:numPr>
        <w:ilvl w:val="1"/>
        <w:numId w:val="6"/>
      </w:numPr>
      <w:spacing w:before="260" w:after="260" w:line="440" w:lineRule="exact"/>
      <w:outlineLvl w:val="1"/>
    </w:pPr>
    <w:rPr>
      <w:rFonts w:ascii="仿宋_GB2312" w:hAnsi="Arial" w:eastAsia="仿宋_GB2312"/>
      <w:b/>
      <w:bCs/>
      <w:sz w:val="30"/>
      <w:szCs w:val="32"/>
    </w:rPr>
  </w:style>
  <w:style w:type="paragraph" w:customStyle="1" w:styleId="237">
    <w:name w:val="条文脚注"/>
    <w:basedOn w:val="53"/>
    <w:autoRedefine/>
    <w:qFormat/>
    <w:uiPriority w:val="0"/>
    <w:pPr>
      <w:ind w:left="200" w:leftChars="200" w:hanging="200" w:hangingChars="200"/>
      <w:jc w:val="both"/>
    </w:pPr>
    <w:rPr>
      <w:rFonts w:ascii="宋体" w:hAnsi="宋体" w:cs="宋体"/>
    </w:rPr>
  </w:style>
  <w:style w:type="paragraph" w:customStyle="1" w:styleId="238">
    <w:name w:val="Char Char Char Char Char Char Char"/>
    <w:basedOn w:val="21"/>
    <w:autoRedefine/>
    <w:qFormat/>
    <w:uiPriority w:val="0"/>
    <w:rPr>
      <w:rFonts w:ascii="Tahoma" w:hAnsi="Tahoma"/>
      <w:sz w:val="24"/>
    </w:rPr>
  </w:style>
  <w:style w:type="paragraph" w:customStyle="1" w:styleId="239">
    <w:name w:val="p0"/>
    <w:basedOn w:val="1"/>
    <w:autoRedefine/>
    <w:qFormat/>
    <w:uiPriority w:val="0"/>
    <w:pPr>
      <w:widowControl/>
    </w:pPr>
    <w:rPr>
      <w:kern w:val="0"/>
      <w:szCs w:val="20"/>
    </w:rPr>
  </w:style>
  <w:style w:type="paragraph" w:customStyle="1" w:styleId="240">
    <w:name w:val="_Style 38"/>
    <w:basedOn w:val="1"/>
    <w:autoRedefine/>
    <w:qFormat/>
    <w:uiPriority w:val="0"/>
    <w:rPr>
      <w:szCs w:val="20"/>
    </w:rPr>
  </w:style>
  <w:style w:type="paragraph" w:customStyle="1" w:styleId="241">
    <w:name w:val="三级无标题条"/>
    <w:basedOn w:val="1"/>
    <w:autoRedefine/>
    <w:qFormat/>
    <w:uiPriority w:val="0"/>
  </w:style>
  <w:style w:type="paragraph" w:customStyle="1" w:styleId="242">
    <w:name w:val="z-窗体底端1"/>
    <w:basedOn w:val="1"/>
    <w:next w:val="1"/>
    <w:link w:val="243"/>
    <w:autoRedefine/>
    <w:qFormat/>
    <w:uiPriority w:val="0"/>
    <w:pPr>
      <w:widowControl/>
      <w:pBdr>
        <w:top w:val="single" w:color="auto" w:sz="6" w:space="1"/>
      </w:pBdr>
      <w:jc w:val="center"/>
    </w:pPr>
    <w:rPr>
      <w:rFonts w:ascii="Arial" w:hAnsi="Arial" w:cs="Arial"/>
      <w:vanish/>
      <w:kern w:val="0"/>
      <w:sz w:val="16"/>
      <w:szCs w:val="16"/>
    </w:rPr>
  </w:style>
  <w:style w:type="character" w:customStyle="1" w:styleId="243">
    <w:name w:val="z-窗体底端 Char"/>
    <w:basedOn w:val="72"/>
    <w:link w:val="242"/>
    <w:autoRedefine/>
    <w:qFormat/>
    <w:uiPriority w:val="0"/>
    <w:rPr>
      <w:rFonts w:ascii="Arial" w:hAnsi="Arial" w:eastAsia="宋体" w:cs="Arial"/>
      <w:vanish/>
      <w:kern w:val="0"/>
      <w:sz w:val="16"/>
      <w:szCs w:val="16"/>
    </w:rPr>
  </w:style>
  <w:style w:type="paragraph" w:customStyle="1" w:styleId="244">
    <w:name w:val="msocomoff"/>
    <w:basedOn w:val="1"/>
    <w:autoRedefine/>
    <w:qFormat/>
    <w:uiPriority w:val="0"/>
    <w:pPr>
      <w:widowControl/>
      <w:spacing w:before="100" w:beforeAutospacing="1" w:after="100" w:afterAutospacing="1"/>
      <w:jc w:val="left"/>
    </w:pPr>
    <w:rPr>
      <w:rFonts w:ascii="宋体" w:hAnsi="宋体" w:cs="宋体"/>
      <w:vanish/>
      <w:kern w:val="0"/>
      <w:sz w:val="24"/>
    </w:rPr>
  </w:style>
  <w:style w:type="paragraph" w:customStyle="1" w:styleId="245">
    <w:name w:val="样式 样式 样式 首行缩进:  2 字符 + 首行缩进:  2 字符 + 首行缩进:  2 字符"/>
    <w:basedOn w:val="1"/>
    <w:autoRedefine/>
    <w:qFormat/>
    <w:uiPriority w:val="0"/>
    <w:pPr>
      <w:spacing w:line="360" w:lineRule="auto"/>
      <w:ind w:firstLine="200" w:firstLineChars="200"/>
    </w:pPr>
    <w:rPr>
      <w:rFonts w:cs="宋体"/>
      <w:sz w:val="28"/>
      <w:szCs w:val="20"/>
    </w:rPr>
  </w:style>
  <w:style w:type="paragraph" w:customStyle="1" w:styleId="246">
    <w:name w:val="Char Char Char Char Char Char"/>
    <w:basedOn w:val="1"/>
    <w:autoRedefine/>
    <w:qFormat/>
    <w:uiPriority w:val="0"/>
    <w:rPr>
      <w:rFonts w:ascii="Tahoma" w:hAnsi="Tahoma" w:cs="Tahoma"/>
      <w:sz w:val="24"/>
      <w:szCs w:val="20"/>
    </w:rPr>
  </w:style>
  <w:style w:type="paragraph" w:customStyle="1" w:styleId="247">
    <w:name w:val="标准书眉一"/>
    <w:autoRedefine/>
    <w:qFormat/>
    <w:uiPriority w:val="0"/>
    <w:pPr>
      <w:jc w:val="both"/>
    </w:pPr>
    <w:rPr>
      <w:rFonts w:ascii="Times New Roman" w:hAnsi="Times New Roman" w:eastAsia="宋体" w:cs="Times New Roman"/>
      <w:szCs w:val="28"/>
      <w:lang w:val="en-US" w:eastAsia="zh-CN" w:bidi="ar-SA"/>
    </w:rPr>
  </w:style>
  <w:style w:type="paragraph" w:customStyle="1" w:styleId="248">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249">
    <w:name w:val="列项——"/>
    <w:autoRedefine/>
    <w:qFormat/>
    <w:uiPriority w:val="0"/>
    <w:pPr>
      <w:widowControl w:val="0"/>
      <w:tabs>
        <w:tab w:val="left" w:pos="360"/>
      </w:tabs>
      <w:jc w:val="both"/>
    </w:pPr>
    <w:rPr>
      <w:rFonts w:ascii="宋体" w:hAnsi="宋体" w:eastAsia="宋体" w:cs="宋体"/>
      <w:sz w:val="21"/>
      <w:szCs w:val="28"/>
      <w:lang w:val="en-US" w:eastAsia="zh-CN" w:bidi="ar-SA"/>
    </w:rPr>
  </w:style>
  <w:style w:type="paragraph" w:customStyle="1" w:styleId="250">
    <w:name w:val="Char1 Char Char 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默认段落字体 Para Char Char Char Char Char Char Char"/>
    <w:basedOn w:val="1"/>
    <w:autoRedefine/>
    <w:qFormat/>
    <w:uiPriority w:val="0"/>
    <w:pPr>
      <w:spacing w:line="360" w:lineRule="auto"/>
      <w:ind w:firstLine="200" w:firstLineChars="200"/>
    </w:pPr>
    <w:rPr>
      <w:rFonts w:ascii="Tahoma" w:hAnsi="Tahoma" w:cs="Tahoma"/>
      <w:sz w:val="24"/>
    </w:rPr>
  </w:style>
  <w:style w:type="paragraph" w:customStyle="1" w:styleId="252">
    <w:name w:val="Proposals body"/>
    <w:basedOn w:val="1"/>
    <w:next w:val="1"/>
    <w:autoRedefine/>
    <w:qFormat/>
    <w:uiPriority w:val="0"/>
    <w:pPr>
      <w:widowControl/>
      <w:snapToGrid w:val="0"/>
      <w:spacing w:line="360" w:lineRule="auto"/>
      <w:jc w:val="left"/>
    </w:pPr>
    <w:rPr>
      <w:rFonts w:ascii="宋体" w:hAnsi="宋体" w:cs="宋体"/>
      <w:color w:val="000000"/>
      <w:kern w:val="0"/>
      <w:sz w:val="24"/>
      <w:szCs w:val="20"/>
    </w:rPr>
  </w:style>
  <w:style w:type="paragraph" w:customStyle="1" w:styleId="253">
    <w:name w:val="(文字) (文字)"/>
    <w:basedOn w:val="1"/>
    <w:autoRedefine/>
    <w:qFormat/>
    <w:uiPriority w:val="0"/>
    <w:rPr>
      <w:rFonts w:ascii="Tahoma" w:hAnsi="Tahoma"/>
      <w:sz w:val="24"/>
      <w:szCs w:val="20"/>
    </w:rPr>
  </w:style>
  <w:style w:type="paragraph" w:customStyle="1" w:styleId="254">
    <w:name w:val="正文0"/>
    <w:basedOn w:val="1"/>
    <w:autoRedefine/>
    <w:qFormat/>
    <w:uiPriority w:val="0"/>
    <w:pPr>
      <w:autoSpaceDE w:val="0"/>
      <w:autoSpaceDN w:val="0"/>
      <w:adjustRightInd w:val="0"/>
      <w:spacing w:before="240" w:after="60" w:line="360" w:lineRule="atLeast"/>
    </w:pPr>
    <w:rPr>
      <w:b/>
      <w:kern w:val="0"/>
      <w:sz w:val="24"/>
      <w:szCs w:val="20"/>
    </w:rPr>
  </w:style>
  <w:style w:type="paragraph" w:customStyle="1" w:styleId="255">
    <w:name w:val="表格内容"/>
    <w:basedOn w:val="1"/>
    <w:autoRedefine/>
    <w:qFormat/>
    <w:uiPriority w:val="0"/>
    <w:pPr>
      <w:widowControl/>
      <w:autoSpaceDE w:val="0"/>
      <w:autoSpaceDN w:val="0"/>
      <w:adjustRightInd w:val="0"/>
      <w:spacing w:before="60" w:line="300" w:lineRule="auto"/>
      <w:jc w:val="center"/>
      <w:textAlignment w:val="bottom"/>
    </w:pPr>
    <w:rPr>
      <w:rFonts w:ascii="宋体" w:eastAsia="仿宋_GB2312"/>
      <w:kern w:val="0"/>
      <w:sz w:val="24"/>
      <w:szCs w:val="20"/>
    </w:rPr>
  </w:style>
  <w:style w:type="paragraph" w:customStyle="1" w:styleId="256">
    <w:name w:val="四级条标题"/>
    <w:basedOn w:val="156"/>
    <w:next w:val="1"/>
    <w:autoRedefine/>
    <w:qFormat/>
    <w:uiPriority w:val="0"/>
    <w:pPr>
      <w:ind w:left="0"/>
      <w:outlineLvl w:val="5"/>
    </w:pPr>
  </w:style>
  <w:style w:type="paragraph" w:customStyle="1" w:styleId="257">
    <w:name w:val="列项·"/>
    <w:autoRedefine/>
    <w:qFormat/>
    <w:uiPriority w:val="0"/>
    <w:pPr>
      <w:tabs>
        <w:tab w:val="left" w:pos="360"/>
        <w:tab w:val="left" w:pos="840"/>
      </w:tabs>
      <w:jc w:val="both"/>
    </w:pPr>
    <w:rPr>
      <w:rFonts w:ascii="宋体" w:hAnsi="宋体" w:eastAsia="宋体" w:cs="宋体"/>
      <w:sz w:val="21"/>
      <w:szCs w:val="28"/>
      <w:lang w:val="en-US" w:eastAsia="zh-CN" w:bidi="ar-SA"/>
    </w:rPr>
  </w:style>
  <w:style w:type="paragraph" w:customStyle="1" w:styleId="258">
    <w:name w:val="Char2 Char Char Char Char Char Char Char Char Char Char Char Char"/>
    <w:basedOn w:val="1"/>
    <w:autoRedefine/>
    <w:qFormat/>
    <w:uiPriority w:val="0"/>
    <w:pPr>
      <w:spacing w:line="360" w:lineRule="auto"/>
      <w:ind w:firstLine="200" w:firstLineChars="200"/>
    </w:pPr>
    <w:rPr>
      <w:rFonts w:ascii="Tahoma" w:hAnsi="Tahoma"/>
      <w:sz w:val="24"/>
    </w:rPr>
  </w:style>
  <w:style w:type="paragraph" w:customStyle="1" w:styleId="259">
    <w:name w:val="Char311"/>
    <w:basedOn w:val="1"/>
    <w:autoRedefine/>
    <w:qFormat/>
    <w:uiPriority w:val="0"/>
    <w:rPr>
      <w:b/>
      <w:bCs/>
      <w:sz w:val="36"/>
      <w:szCs w:val="32"/>
    </w:rPr>
  </w:style>
  <w:style w:type="paragraph" w:customStyle="1" w:styleId="260">
    <w:name w:val="二级无"/>
    <w:basedOn w:val="1"/>
    <w:autoRedefine/>
    <w:qFormat/>
    <w:uiPriority w:val="99"/>
    <w:pPr>
      <w:widowControl/>
      <w:numPr>
        <w:ilvl w:val="2"/>
        <w:numId w:val="6"/>
      </w:numPr>
      <w:outlineLvl w:val="3"/>
    </w:pPr>
    <w:rPr>
      <w:rFonts w:ascii="宋体" w:hAnsi="宋体" w:cs="宋体"/>
      <w:kern w:val="0"/>
      <w:szCs w:val="20"/>
    </w:rPr>
  </w:style>
  <w:style w:type="paragraph" w:customStyle="1" w:styleId="261">
    <w:name w:val="招标标题3"/>
    <w:basedOn w:val="1"/>
    <w:autoRedefine/>
    <w:qFormat/>
    <w:uiPriority w:val="0"/>
    <w:pPr>
      <w:keepNext/>
      <w:keepLines/>
      <w:widowControl/>
      <w:tabs>
        <w:tab w:val="left" w:pos="1159"/>
      </w:tabs>
      <w:spacing w:before="100" w:beforeAutospacing="1" w:after="100" w:afterAutospacing="1" w:line="440" w:lineRule="exact"/>
      <w:ind w:left="1159" w:right="210" w:hanging="709"/>
      <w:jc w:val="left"/>
      <w:outlineLvl w:val="2"/>
    </w:pPr>
    <w:rPr>
      <w:rFonts w:ascii="宋体" w:hAnsi="宋体"/>
      <w:b/>
      <w:bCs/>
      <w:sz w:val="28"/>
      <w:szCs w:val="32"/>
    </w:rPr>
  </w:style>
  <w:style w:type="paragraph" w:customStyle="1" w:styleId="262">
    <w:name w:val="无标题条"/>
    <w:next w:val="169"/>
    <w:autoRedefine/>
    <w:qFormat/>
    <w:uiPriority w:val="0"/>
    <w:pPr>
      <w:jc w:val="both"/>
    </w:pPr>
    <w:rPr>
      <w:rFonts w:ascii="Times New Roman" w:hAnsi="Times New Roman" w:eastAsia="宋体" w:cs="Times New Roman"/>
      <w:sz w:val="21"/>
      <w:szCs w:val="28"/>
      <w:lang w:val="en-US" w:eastAsia="zh-CN" w:bidi="ar-SA"/>
    </w:rPr>
  </w:style>
  <w:style w:type="paragraph" w:customStyle="1" w:styleId="263">
    <w:name w:val="1"/>
    <w:basedOn w:val="1"/>
    <w:autoRedefine/>
    <w:qFormat/>
    <w:uiPriority w:val="0"/>
    <w:rPr>
      <w:rFonts w:ascii="Tahoma" w:hAnsi="Tahoma"/>
      <w:sz w:val="24"/>
      <w:szCs w:val="20"/>
    </w:rPr>
  </w:style>
  <w:style w:type="paragraph" w:customStyle="1" w:styleId="264">
    <w:name w:val="附录图标题"/>
    <w:next w:val="169"/>
    <w:autoRedefine/>
    <w:qFormat/>
    <w:uiPriority w:val="0"/>
    <w:pPr>
      <w:jc w:val="center"/>
    </w:pPr>
    <w:rPr>
      <w:rFonts w:ascii="黑体" w:hAnsi="宋体" w:eastAsia="黑体" w:cs="宋体"/>
      <w:sz w:val="21"/>
      <w:szCs w:val="28"/>
      <w:lang w:val="en-US" w:eastAsia="zh-CN" w:bidi="ar-SA"/>
    </w:rPr>
  </w:style>
  <w:style w:type="paragraph" w:customStyle="1" w:styleId="265">
    <w:name w:val="_Style 3"/>
    <w:basedOn w:val="21"/>
    <w:autoRedefine/>
    <w:qFormat/>
    <w:uiPriority w:val="0"/>
    <w:rPr>
      <w:szCs w:val="20"/>
    </w:rPr>
  </w:style>
  <w:style w:type="paragraph" w:customStyle="1" w:styleId="266">
    <w:name w:val="Char Char Char"/>
    <w:basedOn w:val="1"/>
    <w:autoRedefine/>
    <w:qFormat/>
    <w:uiPriority w:val="0"/>
    <w:rPr>
      <w:rFonts w:ascii="Tahoma" w:hAnsi="Tahoma"/>
      <w:sz w:val="24"/>
      <w:szCs w:val="20"/>
    </w:rPr>
  </w:style>
  <w:style w:type="paragraph" w:customStyle="1" w:styleId="267">
    <w:name w:val="Char Char6 Char Char"/>
    <w:basedOn w:val="1"/>
    <w:autoRedefine/>
    <w:qFormat/>
    <w:uiPriority w:val="0"/>
    <w:pPr>
      <w:tabs>
        <w:tab w:val="right" w:pos="-2120"/>
      </w:tabs>
      <w:snapToGrid w:val="0"/>
    </w:pPr>
    <w:rPr>
      <w:rFonts w:ascii="Tahoma" w:hAnsi="Tahoma" w:cs="Tahoma"/>
      <w:spacing w:val="6"/>
      <w:sz w:val="24"/>
      <w:szCs w:val="20"/>
    </w:rPr>
  </w:style>
  <w:style w:type="paragraph" w:customStyle="1" w:styleId="268">
    <w:name w:val="注："/>
    <w:next w:val="169"/>
    <w:autoRedefine/>
    <w:qFormat/>
    <w:uiPriority w:val="0"/>
    <w:pPr>
      <w:widowControl w:val="0"/>
      <w:tabs>
        <w:tab w:val="left" w:pos="360"/>
      </w:tabs>
      <w:autoSpaceDE w:val="0"/>
      <w:autoSpaceDN w:val="0"/>
      <w:jc w:val="both"/>
    </w:pPr>
    <w:rPr>
      <w:rFonts w:ascii="宋体" w:hAnsi="宋体" w:eastAsia="宋体" w:cs="宋体"/>
      <w:sz w:val="18"/>
      <w:szCs w:val="28"/>
      <w:lang w:val="en-US" w:eastAsia="zh-CN" w:bidi="ar-SA"/>
    </w:rPr>
  </w:style>
  <w:style w:type="paragraph" w:customStyle="1" w:styleId="269">
    <w:name w:val="示例"/>
    <w:next w:val="169"/>
    <w:autoRedefine/>
    <w:qFormat/>
    <w:uiPriority w:val="0"/>
    <w:pPr>
      <w:tabs>
        <w:tab w:val="left" w:pos="360"/>
      </w:tabs>
      <w:jc w:val="both"/>
    </w:pPr>
    <w:rPr>
      <w:rFonts w:ascii="宋体" w:hAnsi="宋体" w:eastAsia="宋体" w:cs="宋体"/>
      <w:sz w:val="18"/>
      <w:szCs w:val="28"/>
      <w:lang w:val="en-US" w:eastAsia="zh-CN" w:bidi="ar-SA"/>
    </w:rPr>
  </w:style>
  <w:style w:type="paragraph" w:customStyle="1" w:styleId="270">
    <w:name w:val="样式 正文缩进 + 首行缩进:  2 字符"/>
    <w:basedOn w:val="17"/>
    <w:autoRedefine/>
    <w:qFormat/>
    <w:uiPriority w:val="0"/>
    <w:pPr>
      <w:spacing w:line="360" w:lineRule="auto"/>
      <w:ind w:firstLine="480" w:firstLineChars="200"/>
    </w:pPr>
    <w:rPr>
      <w:rFonts w:cs="宋体"/>
      <w:sz w:val="24"/>
    </w:rPr>
  </w:style>
  <w:style w:type="paragraph" w:customStyle="1" w:styleId="271">
    <w:name w:val="目次、标准名称标题"/>
    <w:basedOn w:val="181"/>
    <w:next w:val="1"/>
    <w:autoRedefine/>
    <w:qFormat/>
    <w:uiPriority w:val="0"/>
    <w:pPr>
      <w:tabs>
        <w:tab w:val="clear" w:pos="0"/>
      </w:tabs>
      <w:spacing w:line="460" w:lineRule="exact"/>
    </w:pPr>
  </w:style>
  <w:style w:type="paragraph" w:customStyle="1" w:styleId="272">
    <w:name w:val="Char1 Char Char Char Char Char Char"/>
    <w:basedOn w:val="1"/>
    <w:autoRedefine/>
    <w:qFormat/>
    <w:uiPriority w:val="0"/>
    <w:rPr>
      <w:rFonts w:ascii="Tahoma" w:hAnsi="Tahoma" w:cs="Tahoma"/>
      <w:sz w:val="24"/>
      <w:szCs w:val="20"/>
    </w:rPr>
  </w:style>
  <w:style w:type="paragraph" w:customStyle="1" w:styleId="273">
    <w:name w:val="Char Char3"/>
    <w:basedOn w:val="1"/>
    <w:autoRedefine/>
    <w:qFormat/>
    <w:uiPriority w:val="0"/>
    <w:pPr>
      <w:adjustRightInd w:val="0"/>
      <w:spacing w:line="360" w:lineRule="auto"/>
    </w:pPr>
    <w:rPr>
      <w:kern w:val="0"/>
      <w:sz w:val="24"/>
      <w:szCs w:val="20"/>
    </w:rPr>
  </w:style>
  <w:style w:type="paragraph" w:customStyle="1" w:styleId="274">
    <w:name w:val="样式 标题 1 + 宋体 小四"/>
    <w:basedOn w:val="3"/>
    <w:autoRedefine/>
    <w:qFormat/>
    <w:uiPriority w:val="0"/>
    <w:pPr>
      <w:numPr>
        <w:numId w:val="7"/>
      </w:numPr>
      <w:tabs>
        <w:tab w:val="left" w:pos="432"/>
      </w:tabs>
      <w:suppressAutoHyphens/>
      <w:autoSpaceDN w:val="0"/>
      <w:spacing w:before="0" w:after="0" w:line="560" w:lineRule="exact"/>
      <w:textAlignment w:val="baseline"/>
    </w:pPr>
    <w:rPr>
      <w:rFonts w:ascii="宋体" w:hAnsi="宋体" w:eastAsia="宋体"/>
      <w:bCs/>
      <w:kern w:val="2"/>
      <w:sz w:val="24"/>
      <w:szCs w:val="32"/>
    </w:rPr>
  </w:style>
  <w:style w:type="paragraph" w:customStyle="1" w:styleId="275">
    <w:name w:val="Char3"/>
    <w:basedOn w:val="1"/>
    <w:autoRedefine/>
    <w:qFormat/>
    <w:uiPriority w:val="0"/>
    <w:rPr>
      <w:b/>
      <w:bCs/>
      <w:sz w:val="36"/>
      <w:szCs w:val="32"/>
    </w:rPr>
  </w:style>
  <w:style w:type="paragraph" w:customStyle="1" w:styleId="276">
    <w:name w:val="注×："/>
    <w:autoRedefine/>
    <w:qFormat/>
    <w:uiPriority w:val="0"/>
    <w:pPr>
      <w:widowControl w:val="0"/>
      <w:tabs>
        <w:tab w:val="left" w:pos="360"/>
        <w:tab w:val="left" w:pos="630"/>
      </w:tabs>
      <w:autoSpaceDE w:val="0"/>
      <w:autoSpaceDN w:val="0"/>
      <w:jc w:val="both"/>
    </w:pPr>
    <w:rPr>
      <w:rFonts w:ascii="宋体" w:hAnsi="宋体" w:eastAsia="宋体" w:cs="宋体"/>
      <w:sz w:val="18"/>
      <w:szCs w:val="28"/>
      <w:lang w:val="en-US" w:eastAsia="zh-CN" w:bidi="ar-SA"/>
    </w:rPr>
  </w:style>
  <w:style w:type="paragraph" w:customStyle="1" w:styleId="277">
    <w:name w:val="标3"/>
    <w:basedOn w:val="1"/>
    <w:autoRedefine/>
    <w:qFormat/>
    <w:uiPriority w:val="0"/>
    <w:pPr>
      <w:tabs>
        <w:tab w:val="left" w:pos="1740"/>
      </w:tabs>
      <w:adjustRightInd w:val="0"/>
      <w:snapToGrid w:val="0"/>
      <w:spacing w:before="50"/>
      <w:ind w:left="1740" w:hanging="420"/>
      <w:outlineLvl w:val="2"/>
    </w:pPr>
    <w:rPr>
      <w:rFonts w:ascii="Arial Narrow" w:hAnsi="Arial Narrow" w:eastAsia="仿宋_GB2312" w:cs="宋体"/>
      <w:sz w:val="28"/>
      <w:szCs w:val="20"/>
    </w:rPr>
  </w:style>
  <w:style w:type="paragraph" w:customStyle="1" w:styleId="278">
    <w:name w:val="附录性质"/>
    <w:basedOn w:val="1"/>
    <w:autoRedefine/>
    <w:qFormat/>
    <w:uiPriority w:val="0"/>
    <w:pPr>
      <w:jc w:val="center"/>
    </w:pPr>
    <w:rPr>
      <w:rFonts w:ascii="黑体" w:hAnsi="宋体" w:eastAsia="黑体" w:cs="宋体"/>
    </w:rPr>
  </w:style>
  <w:style w:type="paragraph" w:customStyle="1" w:styleId="279">
    <w:name w:val="Char Char Char Char Char Char Char Char Char Char"/>
    <w:basedOn w:val="1"/>
    <w:autoRedefine/>
    <w:qFormat/>
    <w:uiPriority w:val="0"/>
    <w:rPr>
      <w:rFonts w:ascii="Tahoma" w:hAnsi="Tahoma" w:cs="Tahoma"/>
      <w:sz w:val="24"/>
      <w:szCs w:val="20"/>
    </w:rPr>
  </w:style>
  <w:style w:type="paragraph" w:customStyle="1" w:styleId="280">
    <w:name w:val="Char Char Char Char Char Char Char Char Char Char1"/>
    <w:basedOn w:val="1"/>
    <w:autoRedefine/>
    <w:qFormat/>
    <w:uiPriority w:val="0"/>
    <w:rPr>
      <w:rFonts w:ascii="Tahoma" w:hAnsi="Tahoma"/>
      <w:sz w:val="24"/>
      <w:szCs w:val="20"/>
    </w:rPr>
  </w:style>
  <w:style w:type="paragraph" w:customStyle="1" w:styleId="281">
    <w:name w:val="封面标准文稿类别"/>
    <w:autoRedefine/>
    <w:qFormat/>
    <w:uiPriority w:val="0"/>
    <w:pPr>
      <w:spacing w:before="440" w:line="400" w:lineRule="exact"/>
      <w:jc w:val="center"/>
    </w:pPr>
    <w:rPr>
      <w:rFonts w:ascii="宋体" w:hAnsi="宋体" w:eastAsia="宋体" w:cs="宋体"/>
      <w:sz w:val="24"/>
      <w:szCs w:val="28"/>
      <w:lang w:val="en-US" w:eastAsia="zh-CN" w:bidi="ar-SA"/>
    </w:rPr>
  </w:style>
  <w:style w:type="paragraph" w:customStyle="1" w:styleId="282">
    <w:name w:val="五级条标题"/>
    <w:basedOn w:val="256"/>
    <w:next w:val="1"/>
    <w:autoRedefine/>
    <w:qFormat/>
    <w:uiPriority w:val="0"/>
    <w:pPr>
      <w:outlineLvl w:val="6"/>
    </w:pPr>
  </w:style>
  <w:style w:type="paragraph" w:customStyle="1" w:styleId="283">
    <w:name w:val="标准书眉_偶数页"/>
    <w:basedOn w:val="162"/>
    <w:next w:val="1"/>
    <w:autoRedefine/>
    <w:qFormat/>
    <w:uiPriority w:val="0"/>
    <w:pPr>
      <w:jc w:val="left"/>
    </w:pPr>
  </w:style>
  <w:style w:type="paragraph" w:customStyle="1" w:styleId="284">
    <w:name w:val="五级无标题条"/>
    <w:basedOn w:val="1"/>
    <w:autoRedefine/>
    <w:qFormat/>
    <w:uiPriority w:val="0"/>
  </w:style>
  <w:style w:type="paragraph" w:customStyle="1" w:styleId="285">
    <w:name w:val="标准书脚_偶数页"/>
    <w:autoRedefine/>
    <w:qFormat/>
    <w:uiPriority w:val="0"/>
    <w:pPr>
      <w:spacing w:before="120"/>
    </w:pPr>
    <w:rPr>
      <w:rFonts w:ascii="Times New Roman" w:hAnsi="Times New Roman" w:eastAsia="宋体" w:cs="Times New Roman"/>
      <w:sz w:val="18"/>
      <w:szCs w:val="28"/>
      <w:lang w:val="en-US" w:eastAsia="zh-CN" w:bidi="ar-SA"/>
    </w:rPr>
  </w:style>
  <w:style w:type="paragraph" w:customStyle="1" w:styleId="286">
    <w:name w:val="Char11"/>
    <w:basedOn w:val="1"/>
    <w:autoRedefine/>
    <w:qFormat/>
    <w:uiPriority w:val="0"/>
    <w:rPr>
      <w:rFonts w:ascii="Tahoma" w:hAnsi="Tahoma"/>
      <w:sz w:val="24"/>
      <w:szCs w:val="20"/>
    </w:rPr>
  </w:style>
  <w:style w:type="paragraph" w:customStyle="1" w:styleId="287">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kern w:val="0"/>
      <w:sz w:val="24"/>
      <w:szCs w:val="20"/>
    </w:rPr>
  </w:style>
  <w:style w:type="paragraph" w:customStyle="1" w:styleId="288">
    <w:name w:val="样式 标题 4H4sect 1.2.3.4Ref Heading 1rh1Heading sqlh4h41h42..."/>
    <w:basedOn w:val="6"/>
    <w:autoRedefine/>
    <w:qFormat/>
    <w:uiPriority w:val="0"/>
    <w:pPr>
      <w:numPr>
        <w:numId w:val="0"/>
      </w:numPr>
      <w:tabs>
        <w:tab w:val="left" w:pos="0"/>
      </w:tabs>
      <w:spacing w:before="0" w:afterLines="50" w:line="360" w:lineRule="auto"/>
    </w:pPr>
    <w:rPr>
      <w:rFonts w:ascii="Times New Roman" w:hAnsi="Times New Roman"/>
      <w:bCs/>
      <w:sz w:val="24"/>
    </w:rPr>
  </w:style>
  <w:style w:type="paragraph" w:customStyle="1" w:styleId="289">
    <w:name w:val="Char2 Char Char Char Char Char Char Char Char Char Char Char Char2"/>
    <w:basedOn w:val="1"/>
    <w:autoRedefine/>
    <w:qFormat/>
    <w:uiPriority w:val="0"/>
    <w:pPr>
      <w:spacing w:line="360" w:lineRule="auto"/>
      <w:ind w:firstLine="200" w:firstLineChars="200"/>
    </w:pPr>
    <w:rPr>
      <w:rFonts w:ascii="Tahoma" w:hAnsi="Tahoma" w:cs="Tahoma"/>
      <w:sz w:val="24"/>
    </w:rPr>
  </w:style>
  <w:style w:type="paragraph" w:customStyle="1" w:styleId="290">
    <w:name w:val="数标题1"/>
    <w:basedOn w:val="1"/>
    <w:autoRedefine/>
    <w:qFormat/>
    <w:uiPriority w:val="0"/>
    <w:pPr>
      <w:numPr>
        <w:ilvl w:val="0"/>
        <w:numId w:val="8"/>
      </w:numPr>
      <w:adjustRightInd w:val="0"/>
      <w:snapToGrid w:val="0"/>
      <w:spacing w:before="120" w:line="360" w:lineRule="auto"/>
      <w:textAlignment w:val="baseline"/>
    </w:pPr>
    <w:rPr>
      <w:b/>
      <w:kern w:val="0"/>
      <w:sz w:val="24"/>
      <w:szCs w:val="20"/>
    </w:rPr>
  </w:style>
  <w:style w:type="paragraph" w:customStyle="1" w:styleId="291">
    <w:name w:val="3"/>
    <w:basedOn w:val="1"/>
    <w:next w:val="36"/>
    <w:autoRedefine/>
    <w:qFormat/>
    <w:uiPriority w:val="0"/>
    <w:rPr>
      <w:rFonts w:ascii="宋体"/>
      <w:kern w:val="0"/>
      <w:sz w:val="24"/>
      <w:szCs w:val="20"/>
    </w:rPr>
  </w:style>
  <w:style w:type="character" w:customStyle="1" w:styleId="292">
    <w:name w:val="正文文本 3 字符"/>
    <w:basedOn w:val="72"/>
    <w:link w:val="25"/>
    <w:autoRedefine/>
    <w:qFormat/>
    <w:uiPriority w:val="0"/>
    <w:rPr>
      <w:rFonts w:ascii="Times New Roman" w:hAnsi="Times New Roman" w:eastAsia="宋体" w:cs="Times New Roman"/>
      <w:sz w:val="16"/>
      <w:szCs w:val="16"/>
    </w:rPr>
  </w:style>
  <w:style w:type="character" w:customStyle="1" w:styleId="293">
    <w:name w:val="列表编号 5 字符"/>
    <w:link w:val="51"/>
    <w:autoRedefine/>
    <w:qFormat/>
    <w:uiPriority w:val="0"/>
    <w:rPr>
      <w:rFonts w:ascii="Times New Roman" w:hAnsi="Times New Roman" w:eastAsia="宋体" w:cs="Times New Roman"/>
      <w:kern w:val="0"/>
      <w:sz w:val="20"/>
      <w:szCs w:val="20"/>
    </w:rPr>
  </w:style>
  <w:style w:type="character" w:customStyle="1" w:styleId="294">
    <w:name w:val="正文文本 2 字符"/>
    <w:basedOn w:val="72"/>
    <w:link w:val="61"/>
    <w:autoRedefine/>
    <w:qFormat/>
    <w:uiPriority w:val="99"/>
    <w:rPr>
      <w:rFonts w:ascii="Times New Roman" w:hAnsi="Times New Roman" w:eastAsia="宋体" w:cs="Times New Roman"/>
      <w:sz w:val="28"/>
      <w:szCs w:val="24"/>
    </w:rPr>
  </w:style>
  <w:style w:type="character" w:customStyle="1" w:styleId="295">
    <w:name w:val="标题 5 Char1"/>
    <w:autoRedefine/>
    <w:qFormat/>
    <w:uiPriority w:val="0"/>
    <w:rPr>
      <w:b/>
      <w:bCs/>
      <w:kern w:val="2"/>
      <w:sz w:val="28"/>
      <w:szCs w:val="28"/>
    </w:rPr>
  </w:style>
  <w:style w:type="character" w:customStyle="1" w:styleId="296">
    <w:name w:val="标题 8 Char1"/>
    <w:autoRedefine/>
    <w:qFormat/>
    <w:uiPriority w:val="0"/>
    <w:rPr>
      <w:rFonts w:ascii="Cambria" w:hAnsi="Cambria" w:eastAsia="宋体" w:cs="Times New Roman"/>
      <w:kern w:val="2"/>
      <w:sz w:val="24"/>
      <w:szCs w:val="24"/>
    </w:rPr>
  </w:style>
  <w:style w:type="character" w:customStyle="1" w:styleId="297">
    <w:name w:val="Char Char29"/>
    <w:autoRedefine/>
    <w:qFormat/>
    <w:uiPriority w:val="0"/>
    <w:rPr>
      <w:rFonts w:eastAsia="宋体"/>
      <w:b/>
      <w:kern w:val="2"/>
      <w:sz w:val="24"/>
      <w:lang w:val="en-US" w:eastAsia="zh-CN" w:bidi="ar-SA"/>
    </w:rPr>
  </w:style>
  <w:style w:type="character" w:customStyle="1" w:styleId="298">
    <w:name w:val="样式 标题 4 + 小四 Char Char"/>
    <w:link w:val="299"/>
    <w:autoRedefine/>
    <w:qFormat/>
    <w:uiPriority w:val="0"/>
    <w:rPr>
      <w:sz w:val="24"/>
      <w:szCs w:val="24"/>
    </w:rPr>
  </w:style>
  <w:style w:type="paragraph" w:customStyle="1" w:styleId="299">
    <w:name w:val="样式 标题 4 + 小四"/>
    <w:basedOn w:val="6"/>
    <w:link w:val="298"/>
    <w:autoRedefine/>
    <w:qFormat/>
    <w:uiPriority w:val="0"/>
    <w:pPr>
      <w:keepNext w:val="0"/>
      <w:keepLines w:val="0"/>
      <w:numPr>
        <w:numId w:val="0"/>
      </w:numPr>
      <w:tabs>
        <w:tab w:val="left" w:pos="864"/>
      </w:tabs>
      <w:spacing w:before="0" w:line="240" w:lineRule="auto"/>
      <w:ind w:left="864" w:hanging="144"/>
    </w:pPr>
    <w:rPr>
      <w:rFonts w:asciiTheme="minorHAnsi" w:hAnsiTheme="minorHAnsi" w:eastAsiaTheme="minorEastAsia" w:cstheme="minorBidi"/>
      <w:b w:val="0"/>
      <w:sz w:val="24"/>
      <w:szCs w:val="24"/>
    </w:rPr>
  </w:style>
  <w:style w:type="character" w:customStyle="1" w:styleId="300">
    <w:name w:val="Char Char35"/>
    <w:autoRedefine/>
    <w:qFormat/>
    <w:uiPriority w:val="0"/>
    <w:rPr>
      <w:rFonts w:eastAsia="黑体"/>
      <w:b/>
      <w:kern w:val="44"/>
      <w:sz w:val="36"/>
      <w:lang w:bidi="ar-SA"/>
    </w:rPr>
  </w:style>
  <w:style w:type="character" w:customStyle="1" w:styleId="301">
    <w:name w:val="样式 标题 2 + 四号 Char Char"/>
    <w:link w:val="302"/>
    <w:autoRedefine/>
    <w:qFormat/>
    <w:uiPriority w:val="0"/>
    <w:rPr>
      <w:rFonts w:eastAsia="黑体"/>
      <w:b/>
      <w:bCs/>
      <w:sz w:val="28"/>
    </w:rPr>
  </w:style>
  <w:style w:type="paragraph" w:customStyle="1" w:styleId="302">
    <w:name w:val="样式 标题 2 + 四号"/>
    <w:basedOn w:val="4"/>
    <w:link w:val="301"/>
    <w:autoRedefine/>
    <w:qFormat/>
    <w:uiPriority w:val="0"/>
    <w:pPr>
      <w:tabs>
        <w:tab w:val="left" w:pos="720"/>
        <w:tab w:val="left" w:pos="1080"/>
        <w:tab w:val="clear" w:pos="0"/>
      </w:tabs>
      <w:spacing w:beforeLines="100" w:afterLines="100" w:line="360" w:lineRule="auto"/>
      <w:ind w:left="567" w:hanging="567"/>
      <w:jc w:val="both"/>
    </w:pPr>
    <w:rPr>
      <w:rFonts w:eastAsia="黑体" w:asciiTheme="minorHAnsi" w:hAnsiTheme="minorHAnsi" w:cstheme="minorBidi"/>
      <w:bCs/>
      <w:sz w:val="28"/>
      <w:szCs w:val="22"/>
    </w:rPr>
  </w:style>
  <w:style w:type="character" w:customStyle="1" w:styleId="303">
    <w:name w:val="font11"/>
    <w:basedOn w:val="72"/>
    <w:autoRedefine/>
    <w:qFormat/>
    <w:uiPriority w:val="0"/>
    <w:rPr>
      <w:sz w:val="28"/>
    </w:rPr>
  </w:style>
  <w:style w:type="character" w:customStyle="1" w:styleId="304">
    <w:name w:val="number1 Char Char"/>
    <w:autoRedefine/>
    <w:qFormat/>
    <w:uiPriority w:val="0"/>
    <w:rPr>
      <w:rFonts w:eastAsia="宋体"/>
      <w:kern w:val="2"/>
      <w:sz w:val="24"/>
      <w:szCs w:val="24"/>
      <w:lang w:val="en-US" w:eastAsia="zh-CN" w:bidi="ar-SA"/>
    </w:rPr>
  </w:style>
  <w:style w:type="character" w:customStyle="1" w:styleId="305">
    <w:name w:val="paragraph1 Char Char"/>
    <w:link w:val="306"/>
    <w:autoRedefine/>
    <w:qFormat/>
    <w:uiPriority w:val="0"/>
    <w:rPr>
      <w:rFonts w:ascii="宋体" w:hAnsi="宋体"/>
      <w:sz w:val="24"/>
      <w:szCs w:val="24"/>
    </w:rPr>
  </w:style>
  <w:style w:type="paragraph" w:customStyle="1" w:styleId="306">
    <w:name w:val="paragraph1"/>
    <w:basedOn w:val="1"/>
    <w:link w:val="305"/>
    <w:autoRedefine/>
    <w:qFormat/>
    <w:uiPriority w:val="0"/>
    <w:pPr>
      <w:spacing w:before="20" w:after="30" w:line="360" w:lineRule="auto"/>
      <w:ind w:firstLine="200" w:firstLineChars="200"/>
    </w:pPr>
    <w:rPr>
      <w:rFonts w:ascii="宋体" w:hAnsi="宋体" w:eastAsiaTheme="minorEastAsia" w:cstheme="minorBidi"/>
      <w:sz w:val="24"/>
    </w:rPr>
  </w:style>
  <w:style w:type="character" w:customStyle="1" w:styleId="307">
    <w:name w:val="神路正文"/>
    <w:autoRedefine/>
    <w:qFormat/>
    <w:uiPriority w:val="0"/>
    <w:rPr>
      <w:rFonts w:ascii="宋体" w:hAnsi="宋体" w:eastAsia="仿宋_GB2312"/>
      <w:color w:val="000000"/>
      <w:sz w:val="24"/>
    </w:rPr>
  </w:style>
  <w:style w:type="character" w:customStyle="1" w:styleId="308">
    <w:name w:val="释义正文2"/>
    <w:autoRedefine/>
    <w:qFormat/>
    <w:uiPriority w:val="0"/>
    <w:rPr>
      <w:sz w:val="24"/>
    </w:rPr>
  </w:style>
  <w:style w:type="character" w:customStyle="1" w:styleId="309">
    <w:name w:val="bold1"/>
    <w:autoRedefine/>
    <w:qFormat/>
    <w:uiPriority w:val="0"/>
    <w:rPr>
      <w:b/>
      <w:bCs/>
    </w:rPr>
  </w:style>
  <w:style w:type="character" w:customStyle="1" w:styleId="310">
    <w:name w:val="sysle11"/>
    <w:autoRedefine/>
    <w:qFormat/>
    <w:uiPriority w:val="0"/>
    <w:rPr>
      <w:color w:val="FFFFFF"/>
      <w:sz w:val="24"/>
      <w:szCs w:val="24"/>
      <w:u w:val="none"/>
    </w:rPr>
  </w:style>
  <w:style w:type="character" w:customStyle="1" w:styleId="311">
    <w:name w:val="style13"/>
    <w:basedOn w:val="72"/>
    <w:autoRedefine/>
    <w:qFormat/>
    <w:uiPriority w:val="0"/>
  </w:style>
  <w:style w:type="character" w:customStyle="1" w:styleId="312">
    <w:name w:val="Char Char1 Char Char Char Char Char"/>
    <w:autoRedefine/>
    <w:qFormat/>
    <w:uiPriority w:val="0"/>
    <w:rPr>
      <w:rFonts w:ascii="Tahoma" w:hAnsi="Tahoma" w:eastAsia="宋体"/>
      <w:kern w:val="2"/>
      <w:sz w:val="24"/>
      <w:szCs w:val="24"/>
      <w:lang w:val="en-US" w:eastAsia="zh-CN" w:bidi="ar-SA"/>
    </w:rPr>
  </w:style>
  <w:style w:type="character" w:customStyle="1" w:styleId="313">
    <w:name w:val="Char Char12"/>
    <w:autoRedefine/>
    <w:qFormat/>
    <w:uiPriority w:val="0"/>
    <w:rPr>
      <w:rFonts w:eastAsia="宋体"/>
      <w:kern w:val="2"/>
      <w:sz w:val="16"/>
      <w:szCs w:val="16"/>
      <w:lang w:val="en-US" w:eastAsia="zh-CN" w:bidi="ar-SA"/>
    </w:rPr>
  </w:style>
  <w:style w:type="character" w:customStyle="1" w:styleId="314">
    <w:name w:val="标准正文 Char Char"/>
    <w:link w:val="315"/>
    <w:autoRedefine/>
    <w:qFormat/>
    <w:uiPriority w:val="0"/>
    <w:rPr>
      <w:rFonts w:ascii="宋体" w:hAnsi="宋体"/>
      <w:sz w:val="24"/>
      <w:szCs w:val="24"/>
    </w:rPr>
  </w:style>
  <w:style w:type="paragraph" w:customStyle="1" w:styleId="315">
    <w:name w:val="标准正文"/>
    <w:basedOn w:val="27"/>
    <w:link w:val="314"/>
    <w:autoRedefine/>
    <w:qFormat/>
    <w:uiPriority w:val="0"/>
    <w:pPr>
      <w:spacing w:before="60" w:after="60" w:line="360" w:lineRule="auto"/>
      <w:ind w:firstLine="482"/>
    </w:pPr>
    <w:rPr>
      <w:rFonts w:ascii="宋体" w:hAnsi="宋体" w:eastAsiaTheme="minorEastAsia" w:cstheme="minorBidi"/>
      <w:sz w:val="24"/>
      <w:szCs w:val="24"/>
    </w:rPr>
  </w:style>
  <w:style w:type="character" w:customStyle="1" w:styleId="316">
    <w:name w:val="shouchang1"/>
    <w:autoRedefine/>
    <w:qFormat/>
    <w:uiPriority w:val="0"/>
    <w:rPr>
      <w:color w:val="000000"/>
      <w:sz w:val="24"/>
      <w:szCs w:val="24"/>
      <w:u w:val="none"/>
    </w:rPr>
  </w:style>
  <w:style w:type="character" w:customStyle="1" w:styleId="317">
    <w:name w:val="正文缩进2字 Char Char"/>
    <w:link w:val="318"/>
    <w:autoRedefine/>
    <w:qFormat/>
    <w:uiPriority w:val="0"/>
    <w:rPr>
      <w:rFonts w:ascii="宋体" w:hAnsi="宋体"/>
      <w:sz w:val="24"/>
      <w:szCs w:val="24"/>
    </w:rPr>
  </w:style>
  <w:style w:type="paragraph" w:customStyle="1" w:styleId="318">
    <w:name w:val="正文缩进2字"/>
    <w:basedOn w:val="1"/>
    <w:link w:val="317"/>
    <w:autoRedefine/>
    <w:qFormat/>
    <w:uiPriority w:val="0"/>
    <w:pPr>
      <w:tabs>
        <w:tab w:val="center" w:pos="4320"/>
        <w:tab w:val="right" w:pos="8640"/>
      </w:tabs>
      <w:spacing w:line="360" w:lineRule="auto"/>
      <w:ind w:firstLine="432"/>
      <w:jc w:val="left"/>
    </w:pPr>
    <w:rPr>
      <w:rFonts w:ascii="宋体" w:hAnsi="宋体" w:eastAsiaTheme="minorEastAsia" w:cstheme="minorBidi"/>
      <w:sz w:val="24"/>
    </w:rPr>
  </w:style>
  <w:style w:type="character" w:customStyle="1" w:styleId="319">
    <w:name w:val="标题 2 Char1"/>
    <w:autoRedefine/>
    <w:qFormat/>
    <w:uiPriority w:val="0"/>
    <w:rPr>
      <w:rFonts w:ascii="Cambria" w:hAnsi="Cambria" w:eastAsia="宋体" w:cs="Times New Roman"/>
      <w:b/>
      <w:bCs/>
      <w:kern w:val="2"/>
      <w:sz w:val="32"/>
      <w:szCs w:val="32"/>
    </w:rPr>
  </w:style>
  <w:style w:type="character" w:customStyle="1" w:styleId="320">
    <w:name w:val="Char Char28"/>
    <w:autoRedefine/>
    <w:qFormat/>
    <w:uiPriority w:val="0"/>
    <w:rPr>
      <w:rFonts w:ascii="Arial" w:hAnsi="Arial" w:eastAsia="黑体"/>
      <w:kern w:val="2"/>
      <w:sz w:val="24"/>
      <w:lang w:val="en-US" w:eastAsia="zh-CN" w:bidi="ar-SA"/>
    </w:rPr>
  </w:style>
  <w:style w:type="character" w:customStyle="1" w:styleId="321">
    <w:name w:val="4级标题 Char"/>
    <w:autoRedefine/>
    <w:qFormat/>
    <w:uiPriority w:val="0"/>
    <w:rPr>
      <w:rFonts w:ascii="宋体"/>
      <w:b/>
      <w:kern w:val="2"/>
      <w:sz w:val="28"/>
    </w:rPr>
  </w:style>
  <w:style w:type="character" w:customStyle="1" w:styleId="322">
    <w:name w:val="标题 6 Char1"/>
    <w:autoRedefine/>
    <w:qFormat/>
    <w:uiPriority w:val="0"/>
    <w:rPr>
      <w:rFonts w:ascii="Cambria" w:hAnsi="Cambria" w:eastAsia="宋体" w:cs="Times New Roman"/>
      <w:b/>
      <w:bCs/>
      <w:kern w:val="2"/>
      <w:sz w:val="24"/>
      <w:szCs w:val="24"/>
    </w:rPr>
  </w:style>
  <w:style w:type="character" w:customStyle="1" w:styleId="323">
    <w:name w:val="bodytext1"/>
    <w:autoRedefine/>
    <w:qFormat/>
    <w:uiPriority w:val="0"/>
    <w:rPr>
      <w:rFonts w:hint="default" w:ascii="Arial" w:hAnsi="Arial" w:cs="Arial"/>
      <w:color w:val="000000"/>
      <w:sz w:val="17"/>
      <w:szCs w:val="17"/>
    </w:rPr>
  </w:style>
  <w:style w:type="character" w:customStyle="1" w:styleId="324">
    <w:name w:val="Char Char30"/>
    <w:autoRedefine/>
    <w:qFormat/>
    <w:uiPriority w:val="0"/>
    <w:rPr>
      <w:rFonts w:ascii="Arial" w:hAnsi="Arial" w:eastAsia="黑体"/>
      <w:b/>
      <w:kern w:val="2"/>
      <w:sz w:val="24"/>
      <w:lang w:val="en-US" w:eastAsia="zh-CN" w:bidi="ar-SA"/>
    </w:rPr>
  </w:style>
  <w:style w:type="character" w:customStyle="1" w:styleId="325">
    <w:name w:val="title_blue"/>
    <w:basedOn w:val="72"/>
    <w:autoRedefine/>
    <w:qFormat/>
    <w:uiPriority w:val="0"/>
  </w:style>
  <w:style w:type="character" w:customStyle="1" w:styleId="326">
    <w:name w:val="Char Char10"/>
    <w:autoRedefine/>
    <w:qFormat/>
    <w:uiPriority w:val="0"/>
    <w:rPr>
      <w:rFonts w:eastAsia="宋体"/>
      <w:kern w:val="2"/>
      <w:sz w:val="16"/>
      <w:szCs w:val="16"/>
      <w:lang w:val="en-US" w:eastAsia="zh-CN" w:bidi="ar-SA"/>
    </w:rPr>
  </w:style>
  <w:style w:type="character" w:customStyle="1" w:styleId="327">
    <w:name w:val="FA正文 Char Char"/>
    <w:link w:val="328"/>
    <w:autoRedefine/>
    <w:qFormat/>
    <w:uiPriority w:val="0"/>
    <w:rPr>
      <w:rFonts w:ascii="宋体" w:hAnsi="宋体"/>
      <w:bCs/>
      <w:sz w:val="28"/>
      <w:szCs w:val="28"/>
    </w:rPr>
  </w:style>
  <w:style w:type="paragraph" w:customStyle="1" w:styleId="328">
    <w:name w:val="FA正文"/>
    <w:basedOn w:val="1"/>
    <w:link w:val="327"/>
    <w:autoRedefine/>
    <w:qFormat/>
    <w:uiPriority w:val="0"/>
    <w:pPr>
      <w:ind w:firstLine="560" w:firstLineChars="200"/>
    </w:pPr>
    <w:rPr>
      <w:rFonts w:ascii="宋体" w:hAnsi="宋体" w:eastAsiaTheme="minorEastAsia" w:cstheme="minorBidi"/>
      <w:bCs/>
      <w:sz w:val="28"/>
      <w:szCs w:val="28"/>
    </w:rPr>
  </w:style>
  <w:style w:type="character" w:customStyle="1" w:styleId="329">
    <w:name w:val="Char Char101"/>
    <w:autoRedefine/>
    <w:qFormat/>
    <w:uiPriority w:val="0"/>
    <w:rPr>
      <w:rFonts w:eastAsia="宋体"/>
      <w:kern w:val="2"/>
      <w:sz w:val="16"/>
      <w:szCs w:val="16"/>
      <w:lang w:val="en-US" w:eastAsia="zh-CN" w:bidi="ar-SA"/>
    </w:rPr>
  </w:style>
  <w:style w:type="character" w:customStyle="1" w:styleId="330">
    <w:name w:val="z-窗体顶端 字符"/>
    <w:link w:val="331"/>
    <w:autoRedefine/>
    <w:qFormat/>
    <w:uiPriority w:val="0"/>
    <w:rPr>
      <w:rFonts w:ascii="Arial" w:hAnsi="Arial" w:cs="Arial"/>
      <w:vanish/>
      <w:sz w:val="16"/>
      <w:szCs w:val="16"/>
    </w:rPr>
  </w:style>
  <w:style w:type="paragraph" w:customStyle="1" w:styleId="331">
    <w:name w:val="z-窗体顶端11"/>
    <w:basedOn w:val="1"/>
    <w:next w:val="1"/>
    <w:link w:val="330"/>
    <w:autoRedefine/>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332">
    <w:name w:val="正文强调 Char Char"/>
    <w:link w:val="333"/>
    <w:autoRedefine/>
    <w:qFormat/>
    <w:uiPriority w:val="0"/>
    <w:rPr>
      <w:rFonts w:ascii="宋体" w:hAnsi="宋体"/>
      <w:b/>
      <w:sz w:val="24"/>
      <w:szCs w:val="24"/>
    </w:rPr>
  </w:style>
  <w:style w:type="paragraph" w:customStyle="1" w:styleId="333">
    <w:name w:val="正文强调"/>
    <w:basedOn w:val="318"/>
    <w:link w:val="332"/>
    <w:autoRedefine/>
    <w:qFormat/>
    <w:uiPriority w:val="0"/>
    <w:rPr>
      <w:b/>
    </w:rPr>
  </w:style>
  <w:style w:type="character" w:customStyle="1" w:styleId="334">
    <w:name w:val="font21"/>
    <w:autoRedefine/>
    <w:qFormat/>
    <w:uiPriority w:val="0"/>
    <w:rPr>
      <w:rFonts w:hint="eastAsia" w:ascii="宋体" w:hAnsi="宋体" w:eastAsia="宋体" w:cs="宋体"/>
      <w:color w:val="000000"/>
      <w:sz w:val="20"/>
      <w:szCs w:val="20"/>
      <w:u w:val="none"/>
    </w:rPr>
  </w:style>
  <w:style w:type="character" w:customStyle="1" w:styleId="335">
    <w:name w:val="Char Char32"/>
    <w:autoRedefine/>
    <w:qFormat/>
    <w:uiPriority w:val="0"/>
    <w:rPr>
      <w:rFonts w:ascii="宋体" w:eastAsia="宋体"/>
      <w:b/>
      <w:kern w:val="2"/>
      <w:sz w:val="28"/>
      <w:lang w:val="en-US" w:eastAsia="zh-CN" w:bidi="ar-SA"/>
    </w:rPr>
  </w:style>
  <w:style w:type="character" w:customStyle="1" w:styleId="336">
    <w:name w:val="Char Char33"/>
    <w:autoRedefine/>
    <w:qFormat/>
    <w:uiPriority w:val="0"/>
    <w:rPr>
      <w:rFonts w:eastAsia="宋体"/>
      <w:b/>
      <w:kern w:val="2"/>
      <w:sz w:val="28"/>
      <w:lang w:bidi="ar-SA"/>
    </w:rPr>
  </w:style>
  <w:style w:type="character" w:customStyle="1" w:styleId="337">
    <w:name w:val="标题 7 Char1"/>
    <w:autoRedefine/>
    <w:qFormat/>
    <w:uiPriority w:val="0"/>
    <w:rPr>
      <w:b/>
      <w:bCs/>
      <w:kern w:val="2"/>
      <w:sz w:val="24"/>
      <w:szCs w:val="24"/>
    </w:rPr>
  </w:style>
  <w:style w:type="character" w:customStyle="1" w:styleId="338">
    <w:name w:val="kleintab1"/>
    <w:autoRedefine/>
    <w:qFormat/>
    <w:uiPriority w:val="0"/>
    <w:rPr>
      <w:color w:val="999999"/>
      <w:sz w:val="9"/>
      <w:szCs w:val="9"/>
    </w:rPr>
  </w:style>
  <w:style w:type="character" w:customStyle="1" w:styleId="339">
    <w:name w:val="t_tag"/>
    <w:basedOn w:val="72"/>
    <w:autoRedefine/>
    <w:qFormat/>
    <w:uiPriority w:val="0"/>
  </w:style>
  <w:style w:type="character" w:customStyle="1" w:styleId="340">
    <w:name w:val="Char Char121"/>
    <w:autoRedefine/>
    <w:qFormat/>
    <w:uiPriority w:val="0"/>
    <w:rPr>
      <w:rFonts w:eastAsia="宋体"/>
      <w:kern w:val="2"/>
      <w:sz w:val="16"/>
      <w:szCs w:val="16"/>
      <w:lang w:val="en-US" w:eastAsia="zh-CN" w:bidi="ar-SA"/>
    </w:rPr>
  </w:style>
  <w:style w:type="character" w:customStyle="1" w:styleId="341">
    <w:name w:val="Char Char31"/>
    <w:autoRedefine/>
    <w:qFormat/>
    <w:uiPriority w:val="0"/>
    <w:rPr>
      <w:rFonts w:eastAsia="宋体"/>
      <w:b/>
      <w:kern w:val="2"/>
      <w:sz w:val="28"/>
      <w:lang w:val="en-US" w:eastAsia="zh-CN" w:bidi="ar-SA"/>
    </w:rPr>
  </w:style>
  <w:style w:type="character" w:customStyle="1" w:styleId="342">
    <w:name w:val="样式 小四"/>
    <w:autoRedefine/>
    <w:qFormat/>
    <w:uiPriority w:val="0"/>
    <w:rPr>
      <w:rFonts w:hint="eastAsia" w:ascii="宋体" w:hAnsi="宋体" w:eastAsia="宋体"/>
      <w:sz w:val="28"/>
    </w:rPr>
  </w:style>
  <w:style w:type="character" w:customStyle="1" w:styleId="343">
    <w:name w:val="标题 3 Char1"/>
    <w:autoRedefine/>
    <w:qFormat/>
    <w:uiPriority w:val="0"/>
    <w:rPr>
      <w:b/>
      <w:bCs/>
      <w:kern w:val="2"/>
      <w:sz w:val="32"/>
      <w:szCs w:val="32"/>
    </w:rPr>
  </w:style>
  <w:style w:type="character" w:customStyle="1" w:styleId="344">
    <w:name w:val="Char Char27"/>
    <w:autoRedefine/>
    <w:qFormat/>
    <w:uiPriority w:val="0"/>
    <w:rPr>
      <w:rFonts w:ascii="Arial" w:hAnsi="Arial" w:eastAsia="黑体"/>
      <w:kern w:val="2"/>
      <w:sz w:val="21"/>
      <w:lang w:val="en-US" w:eastAsia="zh-CN" w:bidi="ar-SA"/>
    </w:rPr>
  </w:style>
  <w:style w:type="character" w:customStyle="1" w:styleId="345">
    <w:name w:val="H4 Char Char"/>
    <w:autoRedefine/>
    <w:qFormat/>
    <w:uiPriority w:val="0"/>
    <w:rPr>
      <w:rFonts w:ascii="宋体" w:eastAsia="宋体"/>
      <w:b/>
      <w:kern w:val="2"/>
      <w:sz w:val="28"/>
      <w:lang w:val="en-US" w:eastAsia="zh-CN" w:bidi="ar-SA"/>
    </w:rPr>
  </w:style>
  <w:style w:type="character" w:customStyle="1" w:styleId="346">
    <w:name w:val="正文zqg Char Char"/>
    <w:link w:val="347"/>
    <w:autoRedefine/>
    <w:qFormat/>
    <w:uiPriority w:val="0"/>
    <w:rPr>
      <w:rFonts w:ascii="宋体" w:hAnsi="宋体"/>
      <w:color w:val="000000"/>
      <w:szCs w:val="24"/>
    </w:rPr>
  </w:style>
  <w:style w:type="paragraph" w:customStyle="1" w:styleId="347">
    <w:name w:val="正文zqg"/>
    <w:basedOn w:val="1"/>
    <w:link w:val="346"/>
    <w:autoRedefine/>
    <w:qFormat/>
    <w:uiPriority w:val="0"/>
    <w:pPr>
      <w:spacing w:afterLines="30"/>
      <w:ind w:left="100" w:leftChars="100" w:firstLine="200" w:firstLineChars="200"/>
    </w:pPr>
    <w:rPr>
      <w:rFonts w:ascii="宋体" w:hAnsi="宋体" w:eastAsiaTheme="minorEastAsia" w:cstheme="minorBidi"/>
      <w:color w:val="000000"/>
    </w:rPr>
  </w:style>
  <w:style w:type="character" w:customStyle="1" w:styleId="348">
    <w:name w:val="Char Char16"/>
    <w:autoRedefine/>
    <w:qFormat/>
    <w:uiPriority w:val="0"/>
    <w:rPr>
      <w:rFonts w:ascii="宋体"/>
      <w:kern w:val="2"/>
      <w:sz w:val="24"/>
    </w:rPr>
  </w:style>
  <w:style w:type="character" w:customStyle="1" w:styleId="349">
    <w:name w:val="标题 4 Char1"/>
    <w:autoRedefine/>
    <w:qFormat/>
    <w:uiPriority w:val="0"/>
    <w:rPr>
      <w:rFonts w:ascii="Cambria" w:hAnsi="Cambria" w:eastAsia="宋体" w:cs="Times New Roman"/>
      <w:b/>
      <w:bCs/>
      <w:kern w:val="2"/>
      <w:sz w:val="28"/>
      <w:szCs w:val="28"/>
    </w:rPr>
  </w:style>
  <w:style w:type="character" w:customStyle="1" w:styleId="350">
    <w:name w:val="font01"/>
    <w:autoRedefine/>
    <w:qFormat/>
    <w:uiPriority w:val="0"/>
    <w:rPr>
      <w:rFonts w:hint="eastAsia" w:ascii="宋体" w:hAnsi="宋体" w:eastAsia="宋体" w:cs="宋体"/>
      <w:color w:val="000000"/>
      <w:sz w:val="24"/>
      <w:szCs w:val="24"/>
      <w:u w:val="none"/>
    </w:rPr>
  </w:style>
  <w:style w:type="character" w:customStyle="1" w:styleId="351">
    <w:name w:val="标题 4 Char Char"/>
    <w:autoRedefine/>
    <w:qFormat/>
    <w:uiPriority w:val="0"/>
    <w:rPr>
      <w:rFonts w:ascii="Arial" w:hAnsi="Arial" w:eastAsia="宋体" w:cs="Arial"/>
      <w:b/>
      <w:bCs/>
      <w:color w:val="000000"/>
      <w:kern w:val="2"/>
      <w:sz w:val="24"/>
      <w:szCs w:val="24"/>
      <w:lang w:val="en-US" w:eastAsia="zh-CN" w:bidi="ar-SA"/>
    </w:rPr>
  </w:style>
  <w:style w:type="character" w:customStyle="1" w:styleId="352">
    <w:name w:val="style131"/>
    <w:autoRedefine/>
    <w:qFormat/>
    <w:uiPriority w:val="0"/>
    <w:rPr>
      <w:b/>
      <w:bCs/>
      <w:color w:val="2868BF"/>
    </w:rPr>
  </w:style>
  <w:style w:type="character" w:customStyle="1" w:styleId="353">
    <w:name w:val="页眉页脚 Char Char"/>
    <w:link w:val="354"/>
    <w:autoRedefine/>
    <w:qFormat/>
    <w:uiPriority w:val="0"/>
    <w:rPr>
      <w:rFonts w:ascii="宋体" w:hAnsi="宋体"/>
      <w:sz w:val="18"/>
      <w:szCs w:val="24"/>
    </w:rPr>
  </w:style>
  <w:style w:type="paragraph" w:customStyle="1" w:styleId="354">
    <w:name w:val="页眉页脚"/>
    <w:basedOn w:val="10"/>
    <w:link w:val="353"/>
    <w:autoRedefine/>
    <w:qFormat/>
    <w:uiPriority w:val="0"/>
    <w:pPr>
      <w:keepNext w:val="0"/>
      <w:keepLines w:val="0"/>
      <w:numPr>
        <w:ilvl w:val="0"/>
        <w:numId w:val="0"/>
      </w:numPr>
      <w:spacing w:before="0" w:after="0" w:line="240" w:lineRule="auto"/>
      <w:jc w:val="left"/>
    </w:pPr>
    <w:rPr>
      <w:rFonts w:ascii="宋体" w:hAnsi="宋体" w:eastAsiaTheme="minorEastAsia" w:cstheme="minorBidi"/>
      <w:sz w:val="18"/>
      <w:szCs w:val="24"/>
    </w:rPr>
  </w:style>
  <w:style w:type="character" w:customStyle="1" w:styleId="355">
    <w:name w:val="style6"/>
    <w:basedOn w:val="72"/>
    <w:autoRedefine/>
    <w:qFormat/>
    <w:uiPriority w:val="0"/>
  </w:style>
  <w:style w:type="character" w:customStyle="1" w:styleId="356">
    <w:name w:val="Char Char34"/>
    <w:autoRedefine/>
    <w:qFormat/>
    <w:uiPriority w:val="0"/>
    <w:rPr>
      <w:rFonts w:ascii="CG Times" w:hAnsi="CG Times" w:eastAsia="宋体"/>
      <w:b/>
      <w:kern w:val="2"/>
      <w:sz w:val="30"/>
      <w:lang w:bidi="ar-SA"/>
    </w:rPr>
  </w:style>
  <w:style w:type="character" w:customStyle="1" w:styleId="357">
    <w:name w:val="表格 Char Char"/>
    <w:link w:val="358"/>
    <w:autoRedefine/>
    <w:qFormat/>
    <w:uiPriority w:val="0"/>
    <w:rPr>
      <w:rFonts w:ascii="仿宋" w:hAnsi="仿宋" w:eastAsia="仿宋"/>
      <w:sz w:val="28"/>
    </w:rPr>
  </w:style>
  <w:style w:type="paragraph" w:customStyle="1" w:styleId="358">
    <w:name w:val="表格"/>
    <w:basedOn w:val="1"/>
    <w:link w:val="357"/>
    <w:autoRedefine/>
    <w:qFormat/>
    <w:uiPriority w:val="0"/>
    <w:rPr>
      <w:rFonts w:ascii="仿宋" w:hAnsi="仿宋" w:eastAsia="仿宋" w:cstheme="minorBidi"/>
      <w:sz w:val="28"/>
      <w:szCs w:val="22"/>
    </w:rPr>
  </w:style>
  <w:style w:type="character" w:customStyle="1" w:styleId="359">
    <w:name w:val="表格文字 Char Char"/>
    <w:link w:val="87"/>
    <w:autoRedefine/>
    <w:qFormat/>
    <w:uiPriority w:val="0"/>
    <w:rPr>
      <w:rFonts w:ascii="Arial" w:hAnsi="Arial" w:eastAsia="仿宋_GB2312"/>
      <w:sz w:val="28"/>
      <w:szCs w:val="32"/>
    </w:rPr>
  </w:style>
  <w:style w:type="character" w:customStyle="1" w:styleId="360">
    <w:name w:val="Char Char161"/>
    <w:autoRedefine/>
    <w:qFormat/>
    <w:uiPriority w:val="0"/>
    <w:rPr>
      <w:rFonts w:ascii="宋体"/>
      <w:kern w:val="2"/>
      <w:sz w:val="24"/>
    </w:rPr>
  </w:style>
  <w:style w:type="character" w:customStyle="1" w:styleId="361">
    <w:name w:val="red1"/>
    <w:autoRedefine/>
    <w:qFormat/>
    <w:uiPriority w:val="0"/>
    <w:rPr>
      <w:rFonts w:hint="default" w:ascii="Arial" w:hAnsi="Arial" w:cs="Arial"/>
      <w:color w:val="FF6600"/>
      <w:sz w:val="18"/>
      <w:szCs w:val="18"/>
      <w:u w:val="none"/>
    </w:rPr>
  </w:style>
  <w:style w:type="character" w:customStyle="1" w:styleId="362">
    <w:name w:val="contenttitle1"/>
    <w:autoRedefine/>
    <w:qFormat/>
    <w:uiPriority w:val="0"/>
    <w:rPr>
      <w:rFonts w:hint="default" w:ascii="Arial" w:hAnsi="Arial" w:cs="Arial"/>
      <w:b/>
      <w:bCs/>
      <w:color w:val="000000"/>
      <w:sz w:val="21"/>
      <w:szCs w:val="21"/>
      <w:u w:val="none"/>
    </w:rPr>
  </w:style>
  <w:style w:type="character" w:customStyle="1" w:styleId="363">
    <w:name w:val="t18"/>
    <w:basedOn w:val="72"/>
    <w:autoRedefine/>
    <w:qFormat/>
    <w:uiPriority w:val="0"/>
  </w:style>
  <w:style w:type="character" w:customStyle="1" w:styleId="364">
    <w:name w:val="z-窗体底端 字符"/>
    <w:link w:val="365"/>
    <w:autoRedefine/>
    <w:qFormat/>
    <w:uiPriority w:val="0"/>
    <w:rPr>
      <w:rFonts w:ascii="Arial" w:hAnsi="Arial" w:cs="Arial"/>
      <w:vanish/>
      <w:sz w:val="16"/>
      <w:szCs w:val="16"/>
    </w:rPr>
  </w:style>
  <w:style w:type="paragraph" w:customStyle="1" w:styleId="365">
    <w:name w:val="z-窗体底端11"/>
    <w:basedOn w:val="1"/>
    <w:next w:val="1"/>
    <w:link w:val="364"/>
    <w:autoRedefine/>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366">
    <w:name w:val="Char Char1 Char Char Char Char Char1"/>
    <w:autoRedefine/>
    <w:qFormat/>
    <w:uiPriority w:val="0"/>
    <w:rPr>
      <w:rFonts w:ascii="Tahoma" w:hAnsi="Tahoma" w:eastAsia="宋体"/>
      <w:kern w:val="2"/>
      <w:sz w:val="24"/>
      <w:szCs w:val="24"/>
      <w:lang w:val="en-US" w:eastAsia="zh-CN" w:bidi="ar-SA"/>
    </w:rPr>
  </w:style>
  <w:style w:type="character" w:customStyle="1" w:styleId="367">
    <w:name w:val="正文文字首行缩进 Char Char"/>
    <w:autoRedefine/>
    <w:qFormat/>
    <w:uiPriority w:val="0"/>
    <w:rPr>
      <w:rFonts w:hint="eastAsia" w:ascii="宋体" w:hAnsi="宋体" w:eastAsia="宋体"/>
      <w:kern w:val="2"/>
      <w:sz w:val="21"/>
      <w:szCs w:val="24"/>
      <w:lang w:val="en-US" w:eastAsia="zh-CN" w:bidi="ar-SA"/>
    </w:rPr>
  </w:style>
  <w:style w:type="character" w:customStyle="1" w:styleId="368">
    <w:name w:val="正文文本 字符1"/>
    <w:basedOn w:val="72"/>
    <w:autoRedefine/>
    <w:qFormat/>
    <w:uiPriority w:val="0"/>
    <w:rPr>
      <w:rFonts w:ascii="Calibri" w:hAnsi="Calibri" w:eastAsia="宋体" w:cs="Times New Roman"/>
      <w:kern w:val="2"/>
      <w:sz w:val="21"/>
      <w:szCs w:val="24"/>
    </w:rPr>
  </w:style>
  <w:style w:type="character" w:customStyle="1" w:styleId="369">
    <w:name w:val="批注文字 字符1"/>
    <w:basedOn w:val="72"/>
    <w:autoRedefine/>
    <w:qFormat/>
    <w:uiPriority w:val="0"/>
    <w:rPr>
      <w:rFonts w:ascii="Calibri" w:hAnsi="Calibri" w:eastAsia="宋体" w:cs="Times New Roman"/>
      <w:kern w:val="2"/>
      <w:sz w:val="21"/>
      <w:szCs w:val="24"/>
    </w:rPr>
  </w:style>
  <w:style w:type="character" w:customStyle="1" w:styleId="370">
    <w:name w:val="宏文本 字符1"/>
    <w:basedOn w:val="72"/>
    <w:autoRedefine/>
    <w:qFormat/>
    <w:uiPriority w:val="0"/>
    <w:rPr>
      <w:rFonts w:ascii="Courier New" w:hAnsi="Courier New" w:cs="Courier New"/>
      <w:kern w:val="2"/>
      <w:sz w:val="24"/>
      <w:szCs w:val="24"/>
    </w:rPr>
  </w:style>
  <w:style w:type="character" w:customStyle="1" w:styleId="371">
    <w:name w:val="正文文本 3 字符1"/>
    <w:basedOn w:val="72"/>
    <w:autoRedefine/>
    <w:qFormat/>
    <w:uiPriority w:val="0"/>
    <w:rPr>
      <w:rFonts w:ascii="Calibri" w:hAnsi="Calibri" w:eastAsia="宋体" w:cs="Times New Roman"/>
      <w:kern w:val="2"/>
      <w:sz w:val="16"/>
      <w:szCs w:val="16"/>
    </w:rPr>
  </w:style>
  <w:style w:type="character" w:customStyle="1" w:styleId="372">
    <w:name w:val="尾注文本 字符1"/>
    <w:basedOn w:val="72"/>
    <w:autoRedefine/>
    <w:qFormat/>
    <w:uiPriority w:val="0"/>
    <w:rPr>
      <w:rFonts w:ascii="Calibri" w:hAnsi="Calibri" w:eastAsia="宋体" w:cs="Times New Roman"/>
      <w:kern w:val="2"/>
      <w:sz w:val="21"/>
      <w:szCs w:val="24"/>
    </w:rPr>
  </w:style>
  <w:style w:type="character" w:customStyle="1" w:styleId="373">
    <w:name w:val="脚注文本 字符1"/>
    <w:basedOn w:val="72"/>
    <w:autoRedefine/>
    <w:qFormat/>
    <w:uiPriority w:val="0"/>
    <w:rPr>
      <w:rFonts w:ascii="Calibri" w:hAnsi="Calibri" w:eastAsia="宋体" w:cs="Times New Roman"/>
      <w:kern w:val="2"/>
      <w:sz w:val="18"/>
      <w:szCs w:val="18"/>
    </w:rPr>
  </w:style>
  <w:style w:type="character" w:customStyle="1" w:styleId="374">
    <w:name w:val="正文文本缩进 2 字符1"/>
    <w:basedOn w:val="72"/>
    <w:autoRedefine/>
    <w:qFormat/>
    <w:uiPriority w:val="0"/>
    <w:rPr>
      <w:rFonts w:ascii="Calibri" w:hAnsi="Calibri" w:eastAsia="宋体" w:cs="Times New Roman"/>
      <w:kern w:val="2"/>
      <w:sz w:val="21"/>
      <w:szCs w:val="24"/>
    </w:rPr>
  </w:style>
  <w:style w:type="character" w:customStyle="1" w:styleId="375">
    <w:name w:val="纯文本 字符1"/>
    <w:basedOn w:val="72"/>
    <w:autoRedefine/>
    <w:qFormat/>
    <w:uiPriority w:val="0"/>
    <w:rPr>
      <w:rFonts w:ascii="宋体" w:hAnsi="Courier New" w:eastAsia="宋体" w:cs="Courier New"/>
      <w:kern w:val="2"/>
      <w:sz w:val="21"/>
      <w:szCs w:val="24"/>
    </w:rPr>
  </w:style>
  <w:style w:type="character" w:customStyle="1" w:styleId="376">
    <w:name w:val="日期 字符1"/>
    <w:basedOn w:val="72"/>
    <w:autoRedefine/>
    <w:qFormat/>
    <w:uiPriority w:val="0"/>
    <w:rPr>
      <w:rFonts w:ascii="Calibri" w:hAnsi="Calibri" w:eastAsia="宋体" w:cs="Times New Roman"/>
      <w:kern w:val="2"/>
      <w:sz w:val="21"/>
      <w:szCs w:val="24"/>
    </w:rPr>
  </w:style>
  <w:style w:type="character" w:customStyle="1" w:styleId="377">
    <w:name w:val="批注主题 字符1"/>
    <w:basedOn w:val="369"/>
    <w:autoRedefine/>
    <w:qFormat/>
    <w:uiPriority w:val="0"/>
    <w:rPr>
      <w:rFonts w:ascii="Calibri" w:hAnsi="Calibri" w:eastAsia="宋体" w:cs="Times New Roman"/>
      <w:b/>
      <w:bCs/>
      <w:kern w:val="2"/>
      <w:sz w:val="21"/>
      <w:szCs w:val="24"/>
    </w:rPr>
  </w:style>
  <w:style w:type="character" w:customStyle="1" w:styleId="378">
    <w:name w:val="正文文本 2 字符1"/>
    <w:basedOn w:val="72"/>
    <w:autoRedefine/>
    <w:qFormat/>
    <w:uiPriority w:val="0"/>
    <w:rPr>
      <w:rFonts w:ascii="Calibri" w:hAnsi="Calibri" w:eastAsia="宋体" w:cs="Times New Roman"/>
      <w:kern w:val="2"/>
      <w:sz w:val="21"/>
      <w:szCs w:val="24"/>
    </w:rPr>
  </w:style>
  <w:style w:type="character" w:customStyle="1" w:styleId="379">
    <w:name w:val="正文文本缩进 3 字符1"/>
    <w:basedOn w:val="72"/>
    <w:autoRedefine/>
    <w:qFormat/>
    <w:uiPriority w:val="0"/>
    <w:rPr>
      <w:rFonts w:ascii="Calibri" w:hAnsi="Calibri" w:eastAsia="宋体" w:cs="Times New Roman"/>
      <w:kern w:val="2"/>
      <w:sz w:val="16"/>
      <w:szCs w:val="16"/>
    </w:rPr>
  </w:style>
  <w:style w:type="character" w:customStyle="1" w:styleId="380">
    <w:name w:val="HTML 预设格式 字符1"/>
    <w:basedOn w:val="72"/>
    <w:autoRedefine/>
    <w:qFormat/>
    <w:uiPriority w:val="0"/>
    <w:rPr>
      <w:rFonts w:ascii="Courier New" w:hAnsi="Courier New" w:eastAsia="宋体" w:cs="Courier New"/>
      <w:kern w:val="2"/>
    </w:rPr>
  </w:style>
  <w:style w:type="character" w:customStyle="1" w:styleId="381">
    <w:name w:val="正文文本首行缩进 字符1"/>
    <w:basedOn w:val="368"/>
    <w:autoRedefine/>
    <w:qFormat/>
    <w:uiPriority w:val="0"/>
    <w:rPr>
      <w:rFonts w:ascii="Calibri" w:hAnsi="Calibri" w:eastAsia="宋体" w:cs="Times New Roman"/>
      <w:kern w:val="2"/>
      <w:sz w:val="21"/>
      <w:szCs w:val="24"/>
    </w:rPr>
  </w:style>
  <w:style w:type="character" w:customStyle="1" w:styleId="382">
    <w:name w:val="正文文本首行缩进 2 字符1"/>
    <w:basedOn w:val="144"/>
    <w:autoRedefine/>
    <w:qFormat/>
    <w:uiPriority w:val="0"/>
    <w:rPr>
      <w:rFonts w:ascii="Times New Roman" w:hAnsi="Times New Roman" w:eastAsia="宋体" w:cs="Times New Roman"/>
      <w:sz w:val="28"/>
      <w:szCs w:val="20"/>
    </w:rPr>
  </w:style>
  <w:style w:type="paragraph" w:customStyle="1" w:styleId="383">
    <w:name w:val="最终规范正文"/>
    <w:basedOn w:val="1"/>
    <w:autoRedefine/>
    <w:qFormat/>
    <w:uiPriority w:val="0"/>
    <w:pPr>
      <w:tabs>
        <w:tab w:val="left" w:pos="360"/>
        <w:tab w:val="left" w:pos="540"/>
        <w:tab w:val="left" w:pos="840"/>
      </w:tabs>
      <w:spacing w:line="440" w:lineRule="exact"/>
      <w:jc w:val="left"/>
    </w:pPr>
    <w:rPr>
      <w:rFonts w:ascii="宋体" w:hAnsi="宋体"/>
      <w:b/>
      <w:sz w:val="24"/>
    </w:rPr>
  </w:style>
  <w:style w:type="paragraph" w:customStyle="1" w:styleId="384">
    <w:name w:val="xl3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32"/>
      <w:szCs w:val="32"/>
    </w:rPr>
  </w:style>
  <w:style w:type="paragraph" w:customStyle="1" w:styleId="385">
    <w:name w:val="正文缩进1"/>
    <w:basedOn w:val="1"/>
    <w:autoRedefine/>
    <w:qFormat/>
    <w:uiPriority w:val="0"/>
    <w:pPr>
      <w:adjustRightInd w:val="0"/>
      <w:spacing w:line="360" w:lineRule="auto"/>
      <w:ind w:firstLine="420"/>
    </w:pPr>
    <w:rPr>
      <w:rFonts w:hint="eastAsia" w:ascii="宋体" w:hAnsi="Arial"/>
      <w:kern w:val="0"/>
      <w:sz w:val="24"/>
      <w:szCs w:val="20"/>
    </w:rPr>
  </w:style>
  <w:style w:type="paragraph" w:customStyle="1" w:styleId="386">
    <w:name w:val="我的正文"/>
    <w:basedOn w:val="1"/>
    <w:autoRedefine/>
    <w:qFormat/>
    <w:uiPriority w:val="0"/>
    <w:pPr>
      <w:spacing w:line="400" w:lineRule="exact"/>
      <w:ind w:firstLine="200" w:firstLineChars="200"/>
    </w:pPr>
    <w:rPr>
      <w:rFonts w:ascii="Tahoma" w:hAnsi="Tahoma"/>
      <w:sz w:val="24"/>
      <w:szCs w:val="20"/>
    </w:rPr>
  </w:style>
  <w:style w:type="paragraph" w:customStyle="1" w:styleId="387">
    <w:name w:val="Char Char"/>
    <w:basedOn w:val="1"/>
    <w:autoRedefine/>
    <w:qFormat/>
    <w:uiPriority w:val="0"/>
    <w:rPr>
      <w:rFonts w:ascii="Tahoma" w:hAnsi="Tahoma"/>
      <w:sz w:val="24"/>
      <w:szCs w:val="20"/>
    </w:rPr>
  </w:style>
  <w:style w:type="paragraph" w:customStyle="1" w:styleId="388">
    <w:name w:val="样式 标题 3标书3 + 四号 非加粗"/>
    <w:basedOn w:val="1"/>
    <w:autoRedefine/>
    <w:qFormat/>
    <w:uiPriority w:val="0"/>
    <w:pPr>
      <w:tabs>
        <w:tab w:val="left" w:pos="709"/>
      </w:tabs>
      <w:ind w:left="709" w:hanging="709"/>
    </w:pPr>
    <w:rPr>
      <w:rFonts w:ascii="Calibri" w:hAnsi="Calibri"/>
    </w:rPr>
  </w:style>
  <w:style w:type="paragraph" w:customStyle="1" w:styleId="389">
    <w:name w:val="样式3 New New"/>
    <w:basedOn w:val="1"/>
    <w:autoRedefine/>
    <w:qFormat/>
    <w:uiPriority w:val="0"/>
    <w:pPr>
      <w:spacing w:line="240" w:lineRule="atLeast"/>
      <w:outlineLvl w:val="0"/>
    </w:pPr>
    <w:rPr>
      <w:rFonts w:ascii="宋体" w:hAnsi="Courier New"/>
      <w:sz w:val="28"/>
    </w:rPr>
  </w:style>
  <w:style w:type="paragraph" w:customStyle="1" w:styleId="390">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1">
    <w:name w:val="图片补字"/>
    <w:basedOn w:val="333"/>
    <w:autoRedefine/>
    <w:qFormat/>
    <w:uiPriority w:val="0"/>
    <w:pPr>
      <w:tabs>
        <w:tab w:val="clear" w:pos="4320"/>
        <w:tab w:val="clear" w:pos="8640"/>
      </w:tabs>
      <w:spacing w:line="240" w:lineRule="auto"/>
      <w:ind w:firstLine="0"/>
    </w:pPr>
    <w:rPr>
      <w:sz w:val="28"/>
    </w:rPr>
  </w:style>
  <w:style w:type="paragraph" w:customStyle="1" w:styleId="392">
    <w:name w:val="正文_10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3">
    <w:name w:val="正文首行缩进二字"/>
    <w:basedOn w:val="1"/>
    <w:next w:val="1"/>
    <w:autoRedefine/>
    <w:qFormat/>
    <w:uiPriority w:val="0"/>
    <w:pPr>
      <w:spacing w:before="120" w:after="120" w:line="360" w:lineRule="auto"/>
      <w:ind w:firstLine="480" w:firstLineChars="200"/>
    </w:pPr>
    <w:rPr>
      <w:rFonts w:ascii="Calibri" w:hAnsi="Calibri"/>
      <w:sz w:val="24"/>
    </w:rPr>
  </w:style>
  <w:style w:type="paragraph" w:customStyle="1" w:styleId="394">
    <w:name w:val="正文_3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5">
    <w:name w:val="p0_0"/>
    <w:basedOn w:val="1"/>
    <w:autoRedefine/>
    <w:qFormat/>
    <w:uiPriority w:val="0"/>
    <w:pPr>
      <w:widowControl/>
    </w:pPr>
    <w:rPr>
      <w:rFonts w:ascii="Calibri" w:hAnsi="Calibri"/>
      <w:kern w:val="0"/>
      <w:szCs w:val="21"/>
    </w:rPr>
  </w:style>
  <w:style w:type="paragraph" w:customStyle="1" w:styleId="396">
    <w:name w:val="cont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7">
    <w:name w:val="标书样式 项目符号3"/>
    <w:basedOn w:val="1"/>
    <w:autoRedefine/>
    <w:qFormat/>
    <w:uiPriority w:val="0"/>
    <w:pPr>
      <w:spacing w:line="360" w:lineRule="auto"/>
      <w:jc w:val="left"/>
    </w:pPr>
    <w:rPr>
      <w:rFonts w:ascii="Calibri" w:hAnsi="Calibri"/>
      <w:sz w:val="24"/>
    </w:rPr>
  </w:style>
  <w:style w:type="paragraph" w:customStyle="1" w:styleId="398">
    <w:name w:val="msoacetate"/>
    <w:basedOn w:val="1"/>
    <w:autoRedefine/>
    <w:qFormat/>
    <w:uiPriority w:val="0"/>
    <w:rPr>
      <w:rFonts w:ascii="Calibri" w:hAnsi="Calibri"/>
      <w:sz w:val="18"/>
      <w:szCs w:val="18"/>
    </w:rPr>
  </w:style>
  <w:style w:type="paragraph" w:customStyle="1" w:styleId="399">
    <w:name w:val="表"/>
    <w:autoRedefine/>
    <w:qFormat/>
    <w:uiPriority w:val="0"/>
    <w:pPr>
      <w:spacing w:line="240" w:lineRule="atLeast"/>
      <w:jc w:val="center"/>
    </w:pPr>
    <w:rPr>
      <w:rFonts w:ascii="Calibri" w:hAnsi="Calibri" w:eastAsia="宋体" w:cs="Times New Roman"/>
      <w:sz w:val="21"/>
      <w:lang w:val="en-US" w:eastAsia="zh-CN" w:bidi="ar-SA"/>
    </w:rPr>
  </w:style>
  <w:style w:type="paragraph" w:customStyle="1" w:styleId="400">
    <w:name w:val="List Paragraph1"/>
    <w:basedOn w:val="1"/>
    <w:autoRedefine/>
    <w:qFormat/>
    <w:uiPriority w:val="0"/>
    <w:pPr>
      <w:ind w:firstLine="420" w:firstLineChars="200"/>
    </w:pPr>
    <w:rPr>
      <w:rFonts w:ascii="Calibri" w:hAnsi="Calibri"/>
      <w:szCs w:val="22"/>
    </w:rPr>
  </w:style>
  <w:style w:type="paragraph" w:customStyle="1" w:styleId="401">
    <w:name w:val="正文_0_4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2">
    <w:name w:val="样式 样式 标题 3 + 四号 + 段前: 0.5 行 段后: 0.5 行"/>
    <w:basedOn w:val="403"/>
    <w:autoRedefine/>
    <w:qFormat/>
    <w:uiPriority w:val="0"/>
    <w:pPr>
      <w:tabs>
        <w:tab w:val="left" w:pos="720"/>
        <w:tab w:val="left" w:pos="992"/>
        <w:tab w:val="left" w:pos="1440"/>
      </w:tabs>
      <w:spacing w:beforeLines="50" w:afterLines="50" w:line="360" w:lineRule="auto"/>
    </w:pPr>
    <w:rPr>
      <w:rFonts w:eastAsia="黑体" w:cs="宋体"/>
      <w:sz w:val="24"/>
      <w:szCs w:val="20"/>
    </w:rPr>
  </w:style>
  <w:style w:type="paragraph" w:customStyle="1" w:styleId="403">
    <w:name w:val="样式 标题 3 + 四号"/>
    <w:basedOn w:val="5"/>
    <w:autoRedefine/>
    <w:qFormat/>
    <w:uiPriority w:val="0"/>
    <w:pPr>
      <w:tabs>
        <w:tab w:val="left" w:pos="720"/>
        <w:tab w:val="left" w:pos="992"/>
        <w:tab w:val="clear" w:pos="5852"/>
      </w:tabs>
      <w:snapToGrid/>
      <w:spacing w:before="260" w:after="260" w:line="410" w:lineRule="auto"/>
      <w:ind w:left="720" w:hanging="720"/>
    </w:pPr>
    <w:rPr>
      <w:rFonts w:ascii="Calibri" w:hAnsi="Calibri"/>
      <w:bCs/>
      <w:sz w:val="30"/>
      <w:szCs w:val="32"/>
    </w:rPr>
  </w:style>
  <w:style w:type="paragraph" w:customStyle="1" w:styleId="404">
    <w:name w:val="图中文字"/>
    <w:basedOn w:val="1"/>
    <w:autoRedefine/>
    <w:qFormat/>
    <w:uiPriority w:val="0"/>
    <w:pPr>
      <w:adjustRightInd w:val="0"/>
      <w:snapToGrid w:val="0"/>
      <w:spacing w:line="0" w:lineRule="atLeast"/>
      <w:jc w:val="center"/>
    </w:pPr>
    <w:rPr>
      <w:rFonts w:ascii="Calibri" w:hAnsi="Calibri"/>
      <w:sz w:val="24"/>
      <w:szCs w:val="20"/>
    </w:rPr>
  </w:style>
  <w:style w:type="paragraph" w:customStyle="1" w:styleId="405">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06">
    <w:name w:val="正文_0_3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7">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8">
    <w:name w:val="政务正文"/>
    <w:basedOn w:val="1"/>
    <w:autoRedefine/>
    <w:qFormat/>
    <w:uiPriority w:val="0"/>
    <w:pPr>
      <w:spacing w:before="93" w:after="93" w:line="440" w:lineRule="atLeast"/>
      <w:ind w:firstLine="480" w:firstLineChars="200"/>
    </w:pPr>
    <w:rPr>
      <w:rFonts w:hint="eastAsia" w:ascii="宋体" w:hAnsi="宋体" w:cs="Arial"/>
      <w:sz w:val="24"/>
      <w:szCs w:val="21"/>
    </w:rPr>
  </w:style>
  <w:style w:type="paragraph" w:customStyle="1" w:styleId="409">
    <w:name w:val="标书样式 项目符号2"/>
    <w:basedOn w:val="1"/>
    <w:next w:val="26"/>
    <w:autoRedefine/>
    <w:qFormat/>
    <w:uiPriority w:val="0"/>
    <w:pPr>
      <w:numPr>
        <w:ilvl w:val="0"/>
        <w:numId w:val="9"/>
      </w:numPr>
      <w:snapToGrid w:val="0"/>
      <w:spacing w:beforeLines="50" w:line="360" w:lineRule="auto"/>
      <w:ind w:left="782" w:firstLine="0"/>
      <w:jc w:val="left"/>
    </w:pPr>
    <w:rPr>
      <w:rFonts w:ascii="Calibri" w:hAnsi="宋体"/>
      <w:sz w:val="24"/>
    </w:rPr>
  </w:style>
  <w:style w:type="paragraph" w:customStyle="1" w:styleId="410">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1">
    <w:name w:val="普通正文"/>
    <w:basedOn w:val="1"/>
    <w:autoRedefine/>
    <w:qFormat/>
    <w:uiPriority w:val="0"/>
    <w:pPr>
      <w:suppressAutoHyphens/>
      <w:spacing w:before="120" w:after="120" w:line="360" w:lineRule="auto"/>
      <w:ind w:firstLine="480"/>
      <w:jc w:val="left"/>
    </w:pPr>
    <w:rPr>
      <w:rFonts w:ascii="Arial" w:hAnsi="Arial"/>
      <w:sz w:val="24"/>
      <w:lang w:eastAsia="ar-SA"/>
    </w:rPr>
  </w:style>
  <w:style w:type="paragraph" w:customStyle="1" w:styleId="412">
    <w:name w:val="列表段落1"/>
    <w:basedOn w:val="1"/>
    <w:autoRedefine/>
    <w:qFormat/>
    <w:uiPriority w:val="0"/>
    <w:pPr>
      <w:ind w:firstLine="420" w:firstLineChars="200"/>
    </w:pPr>
    <w:rPr>
      <w:rFonts w:ascii="Calibri" w:hAnsi="Calibri"/>
      <w:szCs w:val="22"/>
    </w:rPr>
  </w:style>
  <w:style w:type="paragraph" w:customStyle="1" w:styleId="413">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14">
    <w:name w:val="样式 样式1 + Times New Roman 10 磅 首行缩进:  2 字符 Char Char Char"/>
    <w:basedOn w:val="1"/>
    <w:autoRedefine/>
    <w:qFormat/>
    <w:uiPriority w:val="0"/>
    <w:pPr>
      <w:ind w:firstLine="560" w:firstLineChars="200"/>
    </w:pPr>
    <w:rPr>
      <w:rFonts w:ascii="Calibri" w:hAnsi="Calibri"/>
      <w:position w:val="-36"/>
      <w:sz w:val="28"/>
      <w:szCs w:val="21"/>
    </w:rPr>
  </w:style>
  <w:style w:type="paragraph" w:customStyle="1" w:styleId="415">
    <w:name w:val="正文_3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6">
    <w:name w:val="TableText"/>
    <w:basedOn w:val="1"/>
    <w:autoRedefine/>
    <w:qFormat/>
    <w:uiPriority w:val="0"/>
    <w:pPr>
      <w:snapToGrid w:val="0"/>
      <w:spacing w:beforeLines="20" w:afterLines="20"/>
      <w:jc w:val="center"/>
    </w:pPr>
    <w:rPr>
      <w:rFonts w:ascii="Calibri" w:hAnsi="Calibri"/>
    </w:rPr>
  </w:style>
  <w:style w:type="paragraph" w:customStyle="1" w:styleId="417">
    <w:name w:val="样式 标题 4标书4 + 小四 非加粗1"/>
    <w:basedOn w:val="1"/>
    <w:autoRedefine/>
    <w:qFormat/>
    <w:uiPriority w:val="0"/>
    <w:pPr>
      <w:tabs>
        <w:tab w:val="left" w:pos="851"/>
      </w:tabs>
      <w:ind w:left="851" w:hanging="851"/>
    </w:pPr>
    <w:rPr>
      <w:rFonts w:ascii="Calibri" w:hAnsi="Calibri"/>
    </w:rPr>
  </w:style>
  <w:style w:type="paragraph" w:customStyle="1" w:styleId="418">
    <w:name w:val="默认段落字体 Para Char Char Char1 Char"/>
    <w:basedOn w:val="1"/>
    <w:autoRedefine/>
    <w:qFormat/>
    <w:uiPriority w:val="0"/>
    <w:rPr>
      <w:rFonts w:ascii="Tahoma" w:hAnsi="Tahoma"/>
      <w:sz w:val="24"/>
      <w:szCs w:val="20"/>
    </w:rPr>
  </w:style>
  <w:style w:type="paragraph" w:customStyle="1" w:styleId="419">
    <w:name w:val="List Paragraph_b1d40a22-2466-437c-aace-98d1a99800e0"/>
    <w:basedOn w:val="1"/>
    <w:autoRedefine/>
    <w:qFormat/>
    <w:uiPriority w:val="34"/>
    <w:pPr>
      <w:ind w:firstLine="420" w:firstLineChars="200"/>
    </w:pPr>
    <w:rPr>
      <w:rFonts w:ascii="Calibri" w:hAnsi="Calibri"/>
    </w:rPr>
  </w:style>
  <w:style w:type="paragraph" w:customStyle="1" w:styleId="420">
    <w:name w:val="Char Char Char Char Char Char1 Char1"/>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21">
    <w:name w:val="正文缩进2"/>
    <w:basedOn w:val="1"/>
    <w:autoRedefine/>
    <w:qFormat/>
    <w:uiPriority w:val="0"/>
    <w:pPr>
      <w:adjustRightInd w:val="0"/>
      <w:spacing w:line="360" w:lineRule="auto"/>
      <w:ind w:firstLine="420"/>
    </w:pPr>
    <w:rPr>
      <w:rFonts w:hint="eastAsia" w:ascii="宋体" w:hAnsi="Arial"/>
      <w:kern w:val="0"/>
      <w:sz w:val="24"/>
      <w:szCs w:val="20"/>
    </w:rPr>
  </w:style>
  <w:style w:type="paragraph" w:customStyle="1" w:styleId="422">
    <w:name w:val="正文_46_2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3">
    <w:name w:val="number1"/>
    <w:basedOn w:val="1"/>
    <w:autoRedefine/>
    <w:qFormat/>
    <w:uiPriority w:val="0"/>
    <w:pPr>
      <w:tabs>
        <w:tab w:val="left" w:pos="425"/>
      </w:tabs>
      <w:spacing w:afterLines="30" w:line="360" w:lineRule="auto"/>
      <w:ind w:left="425" w:hanging="425"/>
    </w:pPr>
    <w:rPr>
      <w:rFonts w:ascii="Calibri" w:hAnsi="Calibri"/>
      <w:sz w:val="24"/>
    </w:rPr>
  </w:style>
  <w:style w:type="paragraph" w:customStyle="1" w:styleId="424">
    <w:name w:val="标记3"/>
    <w:basedOn w:val="1"/>
    <w:autoRedefine/>
    <w:qFormat/>
    <w:uiPriority w:val="0"/>
    <w:pPr>
      <w:tabs>
        <w:tab w:val="left" w:pos="907"/>
        <w:tab w:val="left" w:pos="936"/>
      </w:tabs>
      <w:ind w:left="907" w:hanging="453"/>
    </w:pPr>
    <w:rPr>
      <w:rFonts w:ascii="Calibri" w:hAnsi="Calibri"/>
      <w:b/>
      <w:bCs/>
    </w:rPr>
  </w:style>
  <w:style w:type="paragraph" w:customStyle="1" w:styleId="425">
    <w:name w:val="Char1 Char Char1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6">
    <w:name w:val="_Style 2"/>
    <w:autoRedefine/>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customStyle="1" w:styleId="427">
    <w:name w:val="文字列表"/>
    <w:basedOn w:val="17"/>
    <w:autoRedefine/>
    <w:qFormat/>
    <w:uiPriority w:val="0"/>
    <w:pPr>
      <w:tabs>
        <w:tab w:val="left" w:pos="360"/>
        <w:tab w:val="left" w:pos="840"/>
        <w:tab w:val="left" w:pos="960"/>
        <w:tab w:val="left" w:pos="1280"/>
      </w:tabs>
      <w:spacing w:line="300" w:lineRule="auto"/>
      <w:ind w:right="200" w:rightChars="200"/>
    </w:pPr>
    <w:rPr>
      <w:rFonts w:ascii="楷体_GB2312" w:hAnsi="Calibri" w:eastAsia="楷体_GB2312"/>
      <w:sz w:val="24"/>
    </w:rPr>
  </w:style>
  <w:style w:type="paragraph" w:customStyle="1" w:styleId="428">
    <w:name w:val="样式 标题 1 + 段前: 1.5 行 段后: 1.5 行"/>
    <w:basedOn w:val="3"/>
    <w:autoRedefine/>
    <w:qFormat/>
    <w:uiPriority w:val="0"/>
    <w:pPr>
      <w:pageBreakBefore/>
      <w:tabs>
        <w:tab w:val="left" w:pos="920"/>
        <w:tab w:val="left" w:pos="1440"/>
        <w:tab w:val="clear" w:pos="0"/>
      </w:tabs>
      <w:spacing w:beforeLines="150" w:afterLines="150" w:line="360" w:lineRule="auto"/>
      <w:ind w:left="625" w:hanging="425"/>
      <w:jc w:val="both"/>
    </w:pPr>
    <w:rPr>
      <w:rFonts w:ascii="Calibri" w:hAnsi="Calibri" w:cs="宋体"/>
      <w:bCs/>
      <w:sz w:val="30"/>
    </w:rPr>
  </w:style>
  <w:style w:type="paragraph" w:customStyle="1" w:styleId="429">
    <w:name w:val="Char Char1 Char Char Char1"/>
    <w:basedOn w:val="21"/>
    <w:autoRedefine/>
    <w:qFormat/>
    <w:uiPriority w:val="0"/>
    <w:rPr>
      <w:rFonts w:ascii="Tahoma" w:hAnsi="Tahoma"/>
      <w:sz w:val="24"/>
    </w:rPr>
  </w:style>
  <w:style w:type="paragraph" w:customStyle="1" w:styleId="430">
    <w:name w:val="文档正文"/>
    <w:basedOn w:val="1"/>
    <w:autoRedefine/>
    <w:qFormat/>
    <w:uiPriority w:val="0"/>
    <w:pPr>
      <w:adjustRightInd w:val="0"/>
      <w:spacing w:after="120" w:line="360" w:lineRule="auto"/>
      <w:ind w:firstLine="480" w:firstLineChars="200"/>
      <w:textAlignment w:val="baseline"/>
    </w:pPr>
    <w:rPr>
      <w:rFonts w:ascii="华文细黑" w:hAnsi="华文细黑" w:eastAsia="华文细黑"/>
      <w:color w:val="000000"/>
      <w:kern w:val="0"/>
      <w:sz w:val="24"/>
      <w:szCs w:val="20"/>
    </w:rPr>
  </w:style>
  <w:style w:type="paragraph" w:customStyle="1" w:styleId="431">
    <w:name w:val="正文文本1"/>
    <w:basedOn w:val="1"/>
    <w:autoRedefine/>
    <w:qFormat/>
    <w:uiPriority w:val="0"/>
    <w:pPr>
      <w:shd w:val="clear" w:color="auto" w:fill="FFFFFF"/>
      <w:spacing w:after="60" w:line="394" w:lineRule="exact"/>
      <w:ind w:hanging="520"/>
      <w:jc w:val="distribute"/>
    </w:pPr>
    <w:rPr>
      <w:rFonts w:ascii="Calibri" w:hAnsi="宋体"/>
      <w:sz w:val="19"/>
      <w:szCs w:val="19"/>
    </w:rPr>
  </w:style>
  <w:style w:type="paragraph" w:customStyle="1" w:styleId="432">
    <w:name w:val="正文文本缩进11"/>
    <w:basedOn w:val="1"/>
    <w:autoRedefine/>
    <w:qFormat/>
    <w:uiPriority w:val="0"/>
    <w:pPr>
      <w:spacing w:line="360" w:lineRule="auto"/>
      <w:ind w:left="420"/>
    </w:pPr>
    <w:rPr>
      <w:rFonts w:ascii="Calibri" w:hAnsi="Calibri"/>
      <w:kern w:val="32"/>
      <w:sz w:val="24"/>
    </w:rPr>
  </w:style>
  <w:style w:type="paragraph" w:customStyle="1" w:styleId="433">
    <w:name w:val="Item List"/>
    <w:autoRedefine/>
    <w:qFormat/>
    <w:uiPriority w:val="0"/>
    <w:pPr>
      <w:tabs>
        <w:tab w:val="left" w:pos="360"/>
      </w:tabs>
      <w:spacing w:line="300" w:lineRule="auto"/>
      <w:ind w:left="360" w:hanging="360" w:hangingChars="200"/>
      <w:jc w:val="both"/>
    </w:pPr>
    <w:rPr>
      <w:rFonts w:ascii="Arial" w:hAnsi="Arial" w:eastAsia="宋体" w:cs="Times New Roman"/>
      <w:color w:val="000000"/>
      <w:sz w:val="24"/>
      <w:lang w:val="en-US" w:eastAsia="zh-CN" w:bidi="ar-SA"/>
    </w:rPr>
  </w:style>
  <w:style w:type="paragraph" w:customStyle="1" w:styleId="434">
    <w:name w:val="Char Char1 Char Char Char Char Char Char Char Char Char Char Char Char Char Char Char Char Char Char Char Char Char Char Char"/>
    <w:basedOn w:val="1"/>
    <w:autoRedefine/>
    <w:qFormat/>
    <w:uiPriority w:val="0"/>
    <w:pPr>
      <w:widowControl/>
      <w:jc w:val="left"/>
    </w:pPr>
    <w:rPr>
      <w:rFonts w:ascii="Verdana" w:hAnsi="Verdana"/>
      <w:kern w:val="0"/>
      <w:sz w:val="24"/>
      <w:szCs w:val="21"/>
      <w:lang w:eastAsia="en-US"/>
    </w:rPr>
  </w:style>
  <w:style w:type="paragraph" w:customStyle="1" w:styleId="435">
    <w:name w:val="样式 宋体 五号 两端对齐 首行缩进:  2 字符"/>
    <w:basedOn w:val="1"/>
    <w:autoRedefine/>
    <w:qFormat/>
    <w:uiPriority w:val="0"/>
    <w:pPr>
      <w:spacing w:line="360" w:lineRule="auto"/>
      <w:ind w:firstLine="420" w:firstLineChars="200"/>
      <w:jc w:val="left"/>
    </w:pPr>
    <w:rPr>
      <w:rFonts w:ascii="宋体" w:hAnsi="宋体" w:cs="宋体"/>
      <w:kern w:val="0"/>
      <w:szCs w:val="20"/>
    </w:rPr>
  </w:style>
  <w:style w:type="paragraph" w:customStyle="1" w:styleId="436">
    <w:name w:val="tabletextcharcharcha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38">
    <w:name w:val="纯文本_3"/>
    <w:basedOn w:val="394"/>
    <w:autoRedefine/>
    <w:qFormat/>
    <w:uiPriority w:val="0"/>
    <w:rPr>
      <w:rFonts w:ascii="宋体" w:hAnsi="Courier New"/>
      <w:szCs w:val="20"/>
    </w:rPr>
  </w:style>
  <w:style w:type="paragraph" w:customStyle="1" w:styleId="439">
    <w:name w:val="标书表格题注"/>
    <w:basedOn w:val="64"/>
    <w:autoRedefine/>
    <w:qFormat/>
    <w:uiPriority w:val="0"/>
    <w:pPr>
      <w:widowControl w:val="0"/>
      <w:spacing w:before="0" w:beforeAutospacing="0" w:after="0" w:afterAutospacing="0" w:line="360" w:lineRule="auto"/>
      <w:ind w:firstLine="200" w:firstLineChars="200"/>
      <w:jc w:val="both"/>
    </w:pPr>
    <w:rPr>
      <w:rFonts w:ascii="Times New Roman" w:hAnsi="Times New Roman" w:cs="Times New Roman"/>
      <w:kern w:val="2"/>
    </w:rPr>
  </w:style>
  <w:style w:type="paragraph" w:customStyle="1" w:styleId="440">
    <w:name w:val="样式 正文首行缩进 + 小四 首行缩进:  1 字符 行距: 1.5 倍行距"/>
    <w:basedOn w:val="69"/>
    <w:autoRedefine/>
    <w:qFormat/>
    <w:uiPriority w:val="0"/>
    <w:pPr>
      <w:spacing w:line="360" w:lineRule="auto"/>
      <w:ind w:left="100" w:leftChars="100" w:right="100" w:rightChars="100" w:firstLine="240"/>
    </w:pPr>
    <w:rPr>
      <w:rFonts w:ascii="宋体" w:hAnsi="宋体" w:cs="宋体"/>
      <w:sz w:val="24"/>
      <w:szCs w:val="20"/>
    </w:rPr>
  </w:style>
  <w:style w:type="paragraph" w:customStyle="1" w:styleId="44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2">
    <w:name w:val="最终规范标题2"/>
    <w:basedOn w:val="443"/>
    <w:autoRedefine/>
    <w:qFormat/>
    <w:uiPriority w:val="0"/>
    <w:pPr>
      <w:tabs>
        <w:tab w:val="left" w:pos="0"/>
        <w:tab w:val="left" w:pos="567"/>
        <w:tab w:val="left" w:pos="576"/>
        <w:tab w:val="left" w:pos="840"/>
      </w:tabs>
      <w:ind w:left="1020" w:hanging="1020"/>
    </w:pPr>
  </w:style>
  <w:style w:type="paragraph" w:customStyle="1" w:styleId="443">
    <w:name w:val="样式 标题 2 + 居中"/>
    <w:basedOn w:val="4"/>
    <w:autoRedefine/>
    <w:qFormat/>
    <w:uiPriority w:val="0"/>
    <w:pPr>
      <w:keepNext w:val="0"/>
      <w:keepLines w:val="0"/>
      <w:numPr>
        <w:numId w:val="0"/>
      </w:numPr>
      <w:tabs>
        <w:tab w:val="left" w:pos="576"/>
      </w:tabs>
      <w:spacing w:before="0" w:after="0" w:line="300" w:lineRule="auto"/>
      <w:ind w:left="576" w:hanging="576"/>
    </w:pPr>
    <w:rPr>
      <w:rFonts w:ascii="Arial" w:hAnsi="Arial" w:eastAsia="黑体"/>
      <w:b w:val="0"/>
      <w:sz w:val="21"/>
    </w:rPr>
  </w:style>
  <w:style w:type="paragraph" w:customStyle="1" w:styleId="444">
    <w:name w:val="样式 宋体 小四 行距: 1.5 倍行距"/>
    <w:basedOn w:val="1"/>
    <w:autoRedefine/>
    <w:qFormat/>
    <w:uiPriority w:val="0"/>
    <w:pPr>
      <w:snapToGrid w:val="0"/>
    </w:pPr>
    <w:rPr>
      <w:rFonts w:ascii="Calibri" w:hAnsi="Calibri"/>
      <w:spacing w:val="2"/>
      <w:kern w:val="0"/>
      <w:sz w:val="28"/>
      <w:szCs w:val="28"/>
    </w:rPr>
  </w:style>
  <w:style w:type="paragraph" w:customStyle="1" w:styleId="445">
    <w:name w:val="infoblue"/>
    <w:basedOn w:val="1"/>
    <w:autoRedefine/>
    <w:qFormat/>
    <w:uiPriority w:val="0"/>
    <w:pPr>
      <w:widowControl/>
      <w:spacing w:after="120" w:line="240" w:lineRule="atLeast"/>
      <w:ind w:left="450"/>
      <w:jc w:val="left"/>
    </w:pPr>
    <w:rPr>
      <w:rFonts w:ascii="Calibri" w:hAnsi="Calibri"/>
      <w:i/>
      <w:iCs/>
      <w:color w:val="0000FF"/>
      <w:kern w:val="0"/>
      <w:sz w:val="20"/>
      <w:szCs w:val="20"/>
    </w:rPr>
  </w:style>
  <w:style w:type="paragraph" w:customStyle="1" w:styleId="44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7">
    <w:name w:val="正文文本 + 首行缩进:  2"/>
    <w:basedOn w:val="26"/>
    <w:autoRedefine/>
    <w:qFormat/>
    <w:uiPriority w:val="0"/>
    <w:pPr>
      <w:spacing w:line="340" w:lineRule="exact"/>
      <w:ind w:right="36" w:rightChars="36" w:firstLine="560" w:firstLineChars="200"/>
    </w:pPr>
    <w:rPr>
      <w:rFonts w:ascii="华文细黑" w:hAnsi="华文细黑" w:eastAsia="华文细黑"/>
      <w:spacing w:val="20"/>
    </w:rPr>
  </w:style>
  <w:style w:type="paragraph" w:customStyle="1" w:styleId="448">
    <w:name w:val="日期1"/>
    <w:basedOn w:val="449"/>
    <w:next w:val="449"/>
    <w:autoRedefine/>
    <w:qFormat/>
    <w:uiPriority w:val="0"/>
    <w:rPr>
      <w:sz w:val="24"/>
    </w:rPr>
  </w:style>
  <w:style w:type="paragraph" w:customStyle="1" w:styleId="449">
    <w:name w:val="正文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0">
    <w:name w:val="Char Char Char Char1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number3"/>
    <w:basedOn w:val="1"/>
    <w:autoRedefine/>
    <w:qFormat/>
    <w:uiPriority w:val="0"/>
    <w:pPr>
      <w:tabs>
        <w:tab w:val="left" w:pos="1200"/>
      </w:tabs>
      <w:spacing w:line="360" w:lineRule="auto"/>
      <w:ind w:left="1200" w:hanging="360" w:hangingChars="200"/>
    </w:pPr>
    <w:rPr>
      <w:rFonts w:ascii="宋体" w:hAnsi="宋体" w:cs="Arial"/>
      <w:sz w:val="24"/>
    </w:rPr>
  </w:style>
  <w:style w:type="paragraph" w:customStyle="1" w:styleId="452">
    <w:name w:val="默认段落字体 Para Char"/>
    <w:basedOn w:val="1"/>
    <w:autoRedefine/>
    <w:qFormat/>
    <w:uiPriority w:val="0"/>
    <w:pPr>
      <w:adjustRightInd w:val="0"/>
      <w:spacing w:line="360" w:lineRule="auto"/>
    </w:pPr>
    <w:rPr>
      <w:rFonts w:ascii="Calibri" w:hAnsi="Calibri"/>
      <w:kern w:val="0"/>
      <w:szCs w:val="20"/>
    </w:rPr>
  </w:style>
  <w:style w:type="paragraph" w:customStyle="1" w:styleId="453">
    <w:name w:val="正文_10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4">
    <w:name w:val="仿宋正文"/>
    <w:basedOn w:val="1"/>
    <w:autoRedefine/>
    <w:qFormat/>
    <w:uiPriority w:val="0"/>
    <w:pPr>
      <w:spacing w:line="300" w:lineRule="auto"/>
      <w:ind w:firstLine="480"/>
    </w:pPr>
    <w:rPr>
      <w:rFonts w:ascii="仿宋_GB2312" w:hAnsi="Calibri" w:eastAsia="仿宋_GB2312"/>
      <w:sz w:val="24"/>
      <w:szCs w:val="20"/>
    </w:rPr>
  </w:style>
  <w:style w:type="paragraph" w:customStyle="1" w:styleId="455">
    <w:name w:val="图表标题"/>
    <w:basedOn w:val="1"/>
    <w:next w:val="1"/>
    <w:autoRedefine/>
    <w:qFormat/>
    <w:uiPriority w:val="0"/>
    <w:pPr>
      <w:widowControl/>
      <w:spacing w:before="120"/>
      <w:jc w:val="center"/>
    </w:pPr>
    <w:rPr>
      <w:rFonts w:ascii="Arial" w:hAnsi="Arial" w:eastAsia="黑体"/>
      <w:szCs w:val="20"/>
    </w:rPr>
  </w:style>
  <w:style w:type="paragraph" w:customStyle="1" w:styleId="456">
    <w:name w:val="表格形式1"/>
    <w:basedOn w:val="1"/>
    <w:autoRedefine/>
    <w:qFormat/>
    <w:uiPriority w:val="0"/>
    <w:pPr>
      <w:adjustRightInd w:val="0"/>
      <w:snapToGrid w:val="0"/>
      <w:spacing w:line="360" w:lineRule="atLeast"/>
      <w:jc w:val="left"/>
    </w:pPr>
    <w:rPr>
      <w:rFonts w:ascii="宋体" w:hAnsi="Calibri" w:eastAsia="仿宋_GB2312"/>
      <w:sz w:val="24"/>
    </w:rPr>
  </w:style>
  <w:style w:type="paragraph" w:customStyle="1" w:styleId="457">
    <w:name w:val="nopad"/>
    <w:basedOn w:val="1"/>
    <w:autoRedefine/>
    <w:qFormat/>
    <w:uiPriority w:val="0"/>
    <w:pPr>
      <w:widowControl/>
      <w:jc w:val="left"/>
    </w:pPr>
    <w:rPr>
      <w:rFonts w:ascii="宋体" w:hAnsi="宋体" w:cs="宋体"/>
      <w:kern w:val="0"/>
      <w:sz w:val="24"/>
    </w:rPr>
  </w:style>
  <w:style w:type="paragraph" w:customStyle="1" w:styleId="458">
    <w:name w:val="GMCC 正文"/>
    <w:basedOn w:val="1"/>
    <w:autoRedefine/>
    <w:qFormat/>
    <w:uiPriority w:val="0"/>
    <w:pPr>
      <w:spacing w:line="360" w:lineRule="exact"/>
    </w:pPr>
    <w:rPr>
      <w:rFonts w:ascii="Calibri" w:hAnsi="Calibri"/>
      <w:sz w:val="24"/>
      <w:szCs w:val="20"/>
    </w:rPr>
  </w:style>
  <w:style w:type="paragraph" w:customStyle="1" w:styleId="459">
    <w:name w:val="最终规范标题4"/>
    <w:basedOn w:val="1"/>
    <w:autoRedefine/>
    <w:qFormat/>
    <w:uiPriority w:val="0"/>
    <w:pPr>
      <w:tabs>
        <w:tab w:val="left" w:pos="360"/>
      </w:tabs>
      <w:spacing w:line="300" w:lineRule="auto"/>
      <w:ind w:left="360" w:hanging="360"/>
    </w:pPr>
    <w:rPr>
      <w:rFonts w:ascii="Calibri" w:hAnsi="Calibri"/>
    </w:rPr>
  </w:style>
  <w:style w:type="paragraph" w:customStyle="1" w:styleId="460">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1">
    <w:name w:val="Char31"/>
    <w:basedOn w:val="1"/>
    <w:autoRedefine/>
    <w:qFormat/>
    <w:uiPriority w:val="0"/>
    <w:pPr>
      <w:widowControl/>
      <w:spacing w:after="160" w:line="240" w:lineRule="exact"/>
      <w:ind w:firstLine="200" w:firstLineChars="200"/>
      <w:jc w:val="left"/>
    </w:pPr>
    <w:rPr>
      <w:rFonts w:ascii="Verdana" w:hAnsi="Verdana" w:cs="宋体"/>
      <w:kern w:val="0"/>
      <w:sz w:val="20"/>
      <w:szCs w:val="20"/>
      <w:lang w:eastAsia="en-US"/>
    </w:rPr>
  </w:style>
  <w:style w:type="paragraph" w:customStyle="1" w:styleId="462">
    <w:name w:val="Char1 Char Char1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3">
    <w:name w:val="正文_0_8"/>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4">
    <w:name w:val="默认段落字体 Para Char Char Char Char Char Char Char Char Char1 Char Char Char Char Char Char Char"/>
    <w:basedOn w:val="21"/>
    <w:autoRedefine/>
    <w:qFormat/>
    <w:uiPriority w:val="0"/>
    <w:rPr>
      <w:rFonts w:ascii="Tahoma" w:hAnsi="Tahoma"/>
      <w:sz w:val="24"/>
    </w:rPr>
  </w:style>
  <w:style w:type="paragraph" w:customStyle="1" w:styleId="465">
    <w:name w:val="p15"/>
    <w:basedOn w:val="1"/>
    <w:autoRedefine/>
    <w:qFormat/>
    <w:uiPriority w:val="0"/>
    <w:pPr>
      <w:widowControl/>
    </w:pPr>
    <w:rPr>
      <w:rFonts w:ascii="宋体" w:hAnsi="宋体" w:cs="宋体"/>
      <w:kern w:val="0"/>
      <w:szCs w:val="21"/>
    </w:rPr>
  </w:style>
  <w:style w:type="paragraph" w:customStyle="1" w:styleId="466">
    <w:name w:val="正文_9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7">
    <w:name w:val="样式 小四 行距: 1.5 倍行距"/>
    <w:basedOn w:val="1"/>
    <w:autoRedefine/>
    <w:qFormat/>
    <w:uiPriority w:val="0"/>
    <w:pPr>
      <w:snapToGrid w:val="0"/>
      <w:spacing w:line="500" w:lineRule="exact"/>
      <w:ind w:firstLine="488" w:firstLineChars="200"/>
    </w:pPr>
    <w:rPr>
      <w:rFonts w:ascii="宋体" w:hAnsi="宋体"/>
      <w:spacing w:val="2"/>
      <w:kern w:val="0"/>
      <w:sz w:val="24"/>
      <w:szCs w:val="28"/>
    </w:rPr>
  </w:style>
  <w:style w:type="paragraph" w:customStyle="1" w:styleId="468">
    <w:name w:val="样式 标题 2第一层条 + 段前: 0.5 行 段后: 0.5 行1"/>
    <w:basedOn w:val="4"/>
    <w:autoRedefine/>
    <w:qFormat/>
    <w:uiPriority w:val="0"/>
    <w:pPr>
      <w:keepNext w:val="0"/>
      <w:widowControl/>
      <w:numPr>
        <w:numId w:val="10"/>
      </w:numPr>
      <w:tabs>
        <w:tab w:val="left" w:pos="360"/>
        <w:tab w:val="left" w:pos="567"/>
      </w:tabs>
      <w:spacing w:before="156" w:after="156" w:line="240" w:lineRule="auto"/>
      <w:jc w:val="left"/>
    </w:pPr>
    <w:rPr>
      <w:rFonts w:ascii="Arial" w:hAnsi="Arial" w:eastAsia="黑体"/>
      <w:b w:val="0"/>
      <w:kern w:val="0"/>
      <w:sz w:val="32"/>
    </w:rPr>
  </w:style>
  <w:style w:type="paragraph" w:customStyle="1" w:styleId="469">
    <w:name w:val="标书表格标题"/>
    <w:basedOn w:val="68"/>
    <w:autoRedefine/>
    <w:qFormat/>
    <w:uiPriority w:val="0"/>
    <w:pPr>
      <w:spacing w:line="360" w:lineRule="auto"/>
      <w:ind w:firstLine="420"/>
    </w:pPr>
    <w:rPr>
      <w:sz w:val="24"/>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471">
    <w:name w:val="Body Bullet List"/>
    <w:basedOn w:val="1"/>
    <w:autoRedefine/>
    <w:qFormat/>
    <w:uiPriority w:val="0"/>
    <w:pPr>
      <w:widowControl/>
      <w:tabs>
        <w:tab w:val="left" w:pos="1080"/>
      </w:tabs>
      <w:spacing w:after="120"/>
      <w:ind w:left="1080" w:hanging="360"/>
      <w:jc w:val="left"/>
    </w:pPr>
    <w:rPr>
      <w:rFonts w:ascii="Tahoma" w:hAnsi="Tahoma"/>
      <w:kern w:val="0"/>
      <w:sz w:val="20"/>
      <w:szCs w:val="20"/>
      <w:lang w:eastAsia="en-US"/>
    </w:rPr>
  </w:style>
  <w:style w:type="paragraph" w:customStyle="1" w:styleId="472">
    <w:name w:val="WW-正文缩进"/>
    <w:basedOn w:val="1"/>
    <w:autoRedefine/>
    <w:qFormat/>
    <w:uiPriority w:val="0"/>
    <w:pPr>
      <w:widowControl/>
      <w:suppressAutoHyphens/>
      <w:spacing w:after="120" w:line="360" w:lineRule="auto"/>
      <w:ind w:firstLine="200"/>
      <w:jc w:val="left"/>
    </w:pPr>
    <w:rPr>
      <w:rFonts w:ascii="Calibri" w:hAnsi="Calibri"/>
      <w:sz w:val="24"/>
      <w:szCs w:val="20"/>
      <w:lang w:eastAsia="ar-SA"/>
    </w:rPr>
  </w:style>
  <w:style w:type="paragraph" w:customStyle="1" w:styleId="473">
    <w:name w:val="Normal_3"/>
    <w:autoRedefine/>
    <w:qFormat/>
    <w:uiPriority w:val="0"/>
    <w:rPr>
      <w:rFonts w:ascii="Calibri" w:hAnsi="Calibri" w:eastAsia="宋体" w:cs="Times New Roman"/>
      <w:sz w:val="24"/>
      <w:szCs w:val="24"/>
      <w:lang w:val="en-US" w:eastAsia="en-US" w:bidi="ar-SA"/>
    </w:rPr>
  </w:style>
  <w:style w:type="paragraph" w:customStyle="1" w:styleId="474">
    <w:name w:val="样式 标题 3 + 小四"/>
    <w:basedOn w:val="5"/>
    <w:autoRedefine/>
    <w:qFormat/>
    <w:uiPriority w:val="0"/>
    <w:pPr>
      <w:tabs>
        <w:tab w:val="left" w:pos="720"/>
        <w:tab w:val="left" w:pos="992"/>
        <w:tab w:val="left" w:pos="1440"/>
        <w:tab w:val="clear" w:pos="5852"/>
      </w:tabs>
      <w:snapToGrid/>
      <w:spacing w:beforeLines="50" w:afterLines="50" w:line="360" w:lineRule="auto"/>
      <w:ind w:left="720" w:hanging="720"/>
    </w:pPr>
    <w:rPr>
      <w:rFonts w:ascii="Calibri" w:hAnsi="Calibri" w:eastAsia="黑体"/>
      <w:bCs/>
      <w:sz w:val="24"/>
    </w:rPr>
  </w:style>
  <w:style w:type="paragraph" w:customStyle="1" w:styleId="475">
    <w:name w:val="Char Char11"/>
    <w:basedOn w:val="1"/>
    <w:autoRedefine/>
    <w:qFormat/>
    <w:uiPriority w:val="0"/>
    <w:rPr>
      <w:rFonts w:ascii="Tahoma" w:hAnsi="Tahoma"/>
      <w:sz w:val="24"/>
      <w:szCs w:val="20"/>
    </w:rPr>
  </w:style>
  <w:style w:type="paragraph" w:customStyle="1" w:styleId="476">
    <w:name w:val="标记1"/>
    <w:basedOn w:val="1"/>
    <w:autoRedefine/>
    <w:qFormat/>
    <w:uiPriority w:val="0"/>
    <w:pPr>
      <w:tabs>
        <w:tab w:val="left" w:pos="900"/>
      </w:tabs>
      <w:ind w:left="900" w:hanging="420"/>
    </w:pPr>
    <w:rPr>
      <w:rFonts w:ascii="Calibri" w:hAnsi="Calibri"/>
    </w:rPr>
  </w:style>
  <w:style w:type="paragraph" w:customStyle="1" w:styleId="477">
    <w:name w:val="正文首行缩进两字符 Char Char"/>
    <w:basedOn w:val="1"/>
    <w:autoRedefine/>
    <w:qFormat/>
    <w:uiPriority w:val="0"/>
    <w:pPr>
      <w:spacing w:line="360" w:lineRule="auto"/>
      <w:ind w:firstLine="200" w:firstLineChars="200"/>
    </w:pPr>
    <w:rPr>
      <w:rFonts w:ascii="Calibri" w:hAnsi="Calibri"/>
      <w:sz w:val="24"/>
    </w:rPr>
  </w:style>
  <w:style w:type="paragraph" w:customStyle="1" w:styleId="478">
    <w:name w:val="标题2"/>
    <w:basedOn w:val="1"/>
    <w:autoRedefine/>
    <w:qFormat/>
    <w:uiPriority w:val="0"/>
    <w:pPr>
      <w:tabs>
        <w:tab w:val="left" w:pos="840"/>
      </w:tabs>
      <w:spacing w:before="156" w:after="156" w:line="360" w:lineRule="auto"/>
      <w:ind w:left="840" w:hanging="360"/>
    </w:pPr>
    <w:rPr>
      <w:rFonts w:ascii="方正姚体" w:hAnsi="Calibri" w:eastAsia="方正姚体"/>
      <w:sz w:val="24"/>
    </w:rPr>
  </w:style>
  <w:style w:type="paragraph" w:customStyle="1" w:styleId="479">
    <w:name w:val="Char Char Char Char Char Char Char1"/>
    <w:basedOn w:val="1"/>
    <w:autoRedefine/>
    <w:qFormat/>
    <w:uiPriority w:val="0"/>
    <w:rPr>
      <w:rFonts w:ascii="Tahoma" w:hAnsi="Tahoma"/>
      <w:sz w:val="24"/>
      <w:szCs w:val="20"/>
    </w:rPr>
  </w:style>
  <w:style w:type="paragraph" w:customStyle="1" w:styleId="480">
    <w:name w:val="Item Step"/>
    <w:autoRedefine/>
    <w:qFormat/>
    <w:uiPriority w:val="0"/>
    <w:pPr>
      <w:tabs>
        <w:tab w:val="left" w:pos="360"/>
      </w:tabs>
      <w:spacing w:before="60" w:after="60" w:line="300" w:lineRule="auto"/>
      <w:ind w:left="171" w:leftChars="171" w:firstLine="120" w:firstLineChars="50"/>
      <w:jc w:val="both"/>
    </w:pPr>
    <w:rPr>
      <w:rFonts w:ascii="宋体" w:hAnsi="宋体" w:eastAsia="宋体" w:cs="Times New Roman"/>
      <w:b/>
      <w:sz w:val="24"/>
      <w:szCs w:val="24"/>
      <w:lang w:val="en-US" w:eastAsia="zh-CN" w:bidi="ar-SA"/>
    </w:rPr>
  </w:style>
  <w:style w:type="paragraph" w:customStyle="1" w:styleId="481">
    <w:name w:val="表体居左"/>
    <w:basedOn w:val="1"/>
    <w:autoRedefine/>
    <w:qFormat/>
    <w:uiPriority w:val="0"/>
    <w:pPr>
      <w:spacing w:beforeLines="10" w:afterLines="10"/>
    </w:pPr>
    <w:rPr>
      <w:rFonts w:ascii="宋体" w:hAnsi="宋体"/>
      <w:szCs w:val="21"/>
    </w:rPr>
  </w:style>
  <w:style w:type="paragraph" w:customStyle="1" w:styleId="482">
    <w:name w:val="修订11"/>
    <w:autoRedefine/>
    <w:qFormat/>
    <w:uiPriority w:val="0"/>
    <w:rPr>
      <w:rFonts w:ascii="Calibri" w:hAnsi="Calibri" w:eastAsia="宋体" w:cs="Times New Roman"/>
      <w:kern w:val="2"/>
      <w:sz w:val="21"/>
      <w:szCs w:val="24"/>
      <w:lang w:val="en-US" w:eastAsia="zh-CN" w:bidi="ar-SA"/>
    </w:rPr>
  </w:style>
  <w:style w:type="paragraph" w:customStyle="1" w:styleId="483">
    <w:name w:val="规范标题1"/>
    <w:basedOn w:val="3"/>
    <w:autoRedefine/>
    <w:qFormat/>
    <w:uiPriority w:val="0"/>
    <w:pPr>
      <w:numPr>
        <w:numId w:val="0"/>
      </w:numPr>
      <w:spacing w:before="0" w:after="0" w:line="360" w:lineRule="auto"/>
      <w:ind w:left="425" w:hanging="425"/>
    </w:pPr>
    <w:rPr>
      <w:rFonts w:ascii="黑体" w:hAnsi="宋体"/>
      <w:bCs/>
      <w:sz w:val="28"/>
      <w:szCs w:val="28"/>
    </w:rPr>
  </w:style>
  <w:style w:type="paragraph" w:customStyle="1" w:styleId="484">
    <w:name w:val="Char1 Char Char Char1"/>
    <w:basedOn w:val="1"/>
    <w:autoRedefine/>
    <w:qFormat/>
    <w:uiPriority w:val="0"/>
    <w:pPr>
      <w:spacing w:line="360" w:lineRule="auto"/>
    </w:pPr>
    <w:rPr>
      <w:rFonts w:ascii="Tahoma" w:hAnsi="Tahoma"/>
      <w:sz w:val="24"/>
      <w:szCs w:val="20"/>
    </w:rPr>
  </w:style>
  <w:style w:type="paragraph" w:customStyle="1" w:styleId="485">
    <w:name w:val="表体居中"/>
    <w:basedOn w:val="1"/>
    <w:autoRedefine/>
    <w:qFormat/>
    <w:uiPriority w:val="0"/>
    <w:pPr>
      <w:spacing w:beforeLines="25" w:afterLines="25"/>
      <w:jc w:val="center"/>
    </w:pPr>
    <w:rPr>
      <w:rFonts w:ascii="Calibri" w:hAnsi="Calibri"/>
      <w:szCs w:val="21"/>
    </w:rPr>
  </w:style>
  <w:style w:type="character" w:customStyle="1" w:styleId="486">
    <w:name w:val="普通(网站) 字符"/>
    <w:link w:val="64"/>
    <w:autoRedefine/>
    <w:qFormat/>
    <w:uiPriority w:val="0"/>
    <w:rPr>
      <w:rFonts w:ascii="宋体" w:hAnsi="宋体" w:cs="宋体"/>
      <w:sz w:val="24"/>
      <w:szCs w:val="24"/>
    </w:rPr>
  </w:style>
  <w:style w:type="character" w:customStyle="1" w:styleId="487">
    <w:name w:val="Other|1_"/>
    <w:basedOn w:val="72"/>
    <w:link w:val="488"/>
    <w:autoRedefine/>
    <w:qFormat/>
    <w:uiPriority w:val="0"/>
    <w:rPr>
      <w:rFonts w:ascii="宋体" w:hAnsi="宋体" w:cs="宋体"/>
      <w:sz w:val="22"/>
      <w:szCs w:val="22"/>
      <w:lang w:val="zh-TW" w:eastAsia="zh-TW" w:bidi="zh-TW"/>
    </w:rPr>
  </w:style>
  <w:style w:type="paragraph" w:customStyle="1" w:styleId="488">
    <w:name w:val="Other|1"/>
    <w:basedOn w:val="1"/>
    <w:link w:val="487"/>
    <w:autoRedefine/>
    <w:qFormat/>
    <w:uiPriority w:val="0"/>
    <w:pPr>
      <w:spacing w:line="386" w:lineRule="exact"/>
      <w:jc w:val="left"/>
    </w:pPr>
    <w:rPr>
      <w:rFonts w:ascii="宋体" w:hAnsi="宋体" w:cs="宋体"/>
      <w:kern w:val="0"/>
      <w:sz w:val="22"/>
      <w:szCs w:val="22"/>
      <w:lang w:val="zh-TW" w:eastAsia="zh-TW" w:bidi="zh-TW"/>
    </w:rPr>
  </w:style>
  <w:style w:type="paragraph" w:customStyle="1" w:styleId="489">
    <w:name w:val="null3"/>
    <w:autoRedefine/>
    <w:hidden/>
    <w:qFormat/>
    <w:uiPriority w:val="0"/>
    <w:rPr>
      <w:rFonts w:hint="eastAsia" w:asciiTheme="minorHAnsi" w:hAnsiTheme="minorHAnsi" w:eastAsiaTheme="minorEastAsia" w:cstheme="minorBidi"/>
      <w:lang w:val="en-US" w:eastAsia="zh-CN" w:bidi="ar-SA"/>
    </w:rPr>
  </w:style>
  <w:style w:type="paragraph" w:customStyle="1" w:styleId="490">
    <w:name w:val="正文 A"/>
    <w:autoRedefine/>
    <w:qFormat/>
    <w:uiPriority w:val="0"/>
    <w:pPr>
      <w:widowControl w:val="0"/>
      <w:spacing w:line="360" w:lineRule="atLeast"/>
      <w:jc w:val="both"/>
    </w:pPr>
    <w:rPr>
      <w:rFonts w:ascii="Times New Roman" w:hAnsi="Times New Roman" w:eastAsia="Times New Roman" w:cs="Times New Roman"/>
      <w:color w:val="000000"/>
      <w:lang w:val="en-US" w:eastAsia="zh-CN" w:bidi="ar-SA"/>
    </w:rPr>
  </w:style>
  <w:style w:type="character" w:customStyle="1" w:styleId="491">
    <w:name w:val="qx38p3ac622"/>
    <w:basedOn w:val="7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13FD0-9625-405D-88B1-C79A533E8C7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80</Pages>
  <Words>7246</Words>
  <Characters>41303</Characters>
  <Lines>344</Lines>
  <Paragraphs>96</Paragraphs>
  <TotalTime>0</TotalTime>
  <ScaleCrop>false</ScaleCrop>
  <LinksUpToDate>false</LinksUpToDate>
  <CharactersWithSpaces>48453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2019-11-09T15:35:00Z</dcterms:created>
  <dc:creator>微软用户</dc:creator>
  <cp:lastModifiedBy>Administrator</cp:lastModifiedBy>
  <cp:lastPrinted>2023-08-10T02:50:00Z</cp:lastPrinted>
  <dcterms:modified xsi:type="dcterms:W3CDTF">2024-03-08T07:05:02Z</dcterms:modified>
  <cp:revision>2070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5F750309D03742239FEB2DB6AC837DB6_13</vt:lpwstr>
  </property>
</Properties>
</file>