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D9106">
      <w:pPr>
        <w:pStyle w:val="34"/>
        <w:ind w:left="420"/>
        <w:rPr>
          <w:color w:val="auto"/>
          <w:highlight w:val="none"/>
        </w:rPr>
      </w:pPr>
      <w:bookmarkStart w:id="51" w:name="_GoBack"/>
      <w:bookmarkEnd w:id="51"/>
    </w:p>
    <w:p w14:paraId="46F3438E">
      <w:pPr>
        <w:rPr>
          <w:color w:val="auto"/>
          <w:highlight w:val="none"/>
        </w:rPr>
      </w:pPr>
    </w:p>
    <w:p w14:paraId="0AE383E7">
      <w:pPr>
        <w:rPr>
          <w:color w:val="auto"/>
          <w:highlight w:val="none"/>
        </w:rPr>
      </w:pPr>
    </w:p>
    <w:p w14:paraId="674004F6">
      <w:pPr>
        <w:spacing w:line="360" w:lineRule="auto"/>
        <w:jc w:val="center"/>
        <w:rPr>
          <w:rStyle w:val="38"/>
          <w:rFonts w:hint="eastAsia" w:ascii="宋体" w:hAnsi="宋体" w:eastAsia="宋体" w:cs="宋体"/>
          <w:color w:val="auto"/>
          <w:kern w:val="2"/>
          <w:sz w:val="72"/>
          <w:szCs w:val="72"/>
          <w:highlight w:val="none"/>
          <w:lang w:val="en-US" w:eastAsia="zh-CN" w:bidi="ar-SA"/>
        </w:rPr>
      </w:pPr>
      <w:r>
        <w:rPr>
          <w:rStyle w:val="38"/>
          <w:rFonts w:hint="eastAsia" w:ascii="宋体" w:hAnsi="宋体" w:eastAsia="宋体" w:cs="宋体"/>
          <w:color w:val="auto"/>
          <w:kern w:val="2"/>
          <w:sz w:val="72"/>
          <w:szCs w:val="72"/>
          <w:highlight w:val="none"/>
          <w:lang w:val="en-US" w:eastAsia="zh-CN" w:bidi="ar-SA"/>
        </w:rPr>
        <w:t>劳动奖励物资配送服务采购</w:t>
      </w:r>
    </w:p>
    <w:p w14:paraId="3B5610FE">
      <w:pPr>
        <w:pStyle w:val="34"/>
        <w:spacing w:line="360" w:lineRule="auto"/>
        <w:ind w:left="420"/>
        <w:rPr>
          <w:color w:val="auto"/>
          <w:highlight w:val="none"/>
        </w:rPr>
      </w:pPr>
      <w:r>
        <w:rPr>
          <w:rFonts w:hint="eastAsia"/>
          <w:color w:val="auto"/>
          <w:highlight w:val="none"/>
        </w:rPr>
        <w:t xml:space="preserve"> </w:t>
      </w:r>
    </w:p>
    <w:p w14:paraId="33215ED4">
      <w:pPr>
        <w:pStyle w:val="31"/>
        <w:widowControl/>
        <w:spacing w:before="75" w:after="75"/>
        <w:jc w:val="center"/>
        <w:rPr>
          <w:rFonts w:ascii="微软雅黑" w:hAnsi="微软雅黑" w:eastAsia="微软雅黑" w:cs="微软雅黑"/>
          <w:color w:val="auto"/>
          <w:sz w:val="27"/>
          <w:szCs w:val="27"/>
          <w:highlight w:val="none"/>
        </w:rPr>
      </w:pPr>
      <w:r>
        <w:rPr>
          <w:rStyle w:val="38"/>
          <w:rFonts w:hint="eastAsia" w:ascii="宋体" w:hAnsi="宋体" w:cs="宋体"/>
          <w:color w:val="auto"/>
          <w:sz w:val="72"/>
          <w:szCs w:val="72"/>
          <w:highlight w:val="none"/>
        </w:rPr>
        <w:t>招标文件</w:t>
      </w:r>
    </w:p>
    <w:p w14:paraId="63F14B09">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Style w:val="38"/>
          <w:rFonts w:hint="eastAsia" w:ascii="宋体" w:hAnsi="宋体" w:eastAsia="宋体" w:cs="宋体"/>
          <w:color w:val="auto"/>
          <w:kern w:val="2"/>
          <w:sz w:val="72"/>
          <w:szCs w:val="72"/>
          <w:highlight w:val="none"/>
          <w:lang w:val="en-US" w:eastAsia="zh-CN" w:bidi="ar-SA"/>
        </w:rPr>
      </w:pPr>
    </w:p>
    <w:p w14:paraId="5E7C753D">
      <w:pPr>
        <w:pStyle w:val="19"/>
        <w:spacing w:line="0" w:lineRule="atLeast"/>
        <w:jc w:val="center"/>
        <w:rPr>
          <w:rStyle w:val="38"/>
          <w:rFonts w:hint="eastAsia" w:ascii="宋体" w:hAnsi="宋体" w:eastAsia="宋体" w:cs="宋体"/>
          <w:color w:val="auto"/>
          <w:kern w:val="2"/>
          <w:sz w:val="72"/>
          <w:szCs w:val="72"/>
          <w:highlight w:val="none"/>
          <w:lang w:val="en-US" w:eastAsia="zh-CN" w:bidi="ar-SA"/>
        </w:rPr>
      </w:pPr>
      <w:r>
        <w:rPr>
          <w:rStyle w:val="38"/>
          <w:rFonts w:hint="eastAsia" w:hAnsi="宋体" w:cs="宋体"/>
          <w:color w:val="auto"/>
          <w:kern w:val="2"/>
          <w:sz w:val="72"/>
          <w:szCs w:val="72"/>
          <w:highlight w:val="none"/>
          <w:lang w:val="en-US" w:eastAsia="zh-CN" w:bidi="ar-SA"/>
        </w:rPr>
        <w:t>（预</w:t>
      </w:r>
      <w:r>
        <w:rPr>
          <w:rStyle w:val="38"/>
          <w:rFonts w:hint="eastAsia" w:ascii="宋体" w:hAnsi="宋体" w:eastAsia="宋体" w:cs="宋体"/>
          <w:color w:val="auto"/>
          <w:kern w:val="2"/>
          <w:sz w:val="72"/>
          <w:szCs w:val="72"/>
          <w:highlight w:val="none"/>
          <w:lang w:val="en-US" w:eastAsia="zh-CN" w:bidi="ar-SA"/>
        </w:rPr>
        <w:t>公告稿）</w:t>
      </w:r>
    </w:p>
    <w:p w14:paraId="5EFA0241">
      <w:pPr>
        <w:pStyle w:val="19"/>
        <w:spacing w:line="0" w:lineRule="atLeast"/>
        <w:ind w:firstLine="880"/>
        <w:jc w:val="center"/>
        <w:rPr>
          <w:b/>
          <w:color w:val="auto"/>
          <w:sz w:val="44"/>
          <w:highlight w:val="none"/>
        </w:rPr>
      </w:pPr>
    </w:p>
    <w:p w14:paraId="68D2B039">
      <w:pPr>
        <w:pStyle w:val="19"/>
        <w:spacing w:line="0" w:lineRule="atLeast"/>
        <w:ind w:firstLine="880"/>
        <w:rPr>
          <w:b/>
          <w:color w:val="auto"/>
          <w:sz w:val="44"/>
          <w:highlight w:val="none"/>
        </w:rPr>
      </w:pPr>
    </w:p>
    <w:p w14:paraId="52EEB329">
      <w:pPr>
        <w:pStyle w:val="19"/>
        <w:spacing w:line="0" w:lineRule="atLeast"/>
        <w:jc w:val="center"/>
        <w:rPr>
          <w:rFonts w:hint="eastAsia" w:hAnsi="宋体" w:eastAsia="宋体"/>
          <w:b/>
          <w:bCs/>
          <w:color w:val="auto"/>
          <w:sz w:val="32"/>
          <w:highlight w:val="none"/>
          <w:lang w:eastAsia="zh-CN"/>
        </w:rPr>
      </w:pPr>
      <w:r>
        <w:rPr>
          <w:rFonts w:hint="eastAsia" w:hAnsi="宋体"/>
          <w:b/>
          <w:bCs/>
          <w:color w:val="auto"/>
          <w:sz w:val="32"/>
          <w:highlight w:val="none"/>
        </w:rPr>
        <w:t>招标编号：</w:t>
      </w:r>
      <w:bookmarkStart w:id="0" w:name="OLE_LINK1"/>
      <w:r>
        <w:rPr>
          <w:rStyle w:val="38"/>
          <w:rFonts w:hint="eastAsia" w:hAnsi="宋体" w:cs="宋体"/>
          <w:color w:val="auto"/>
          <w:sz w:val="32"/>
          <w:szCs w:val="32"/>
          <w:highlight w:val="none"/>
          <w:lang w:eastAsia="zh-CN"/>
        </w:rPr>
        <w:t>ZKZB2025043</w:t>
      </w:r>
    </w:p>
    <w:bookmarkEnd w:id="0"/>
    <w:p w14:paraId="17AAC62B">
      <w:pPr>
        <w:spacing w:line="600" w:lineRule="exact"/>
        <w:jc w:val="center"/>
        <w:rPr>
          <w:rFonts w:hint="eastAsia" w:ascii="宋体" w:hAnsi="宋体" w:eastAsia="宋体"/>
          <w:b/>
          <w:bCs/>
          <w:color w:val="auto"/>
          <w:kern w:val="0"/>
          <w:sz w:val="32"/>
          <w:szCs w:val="20"/>
          <w:highlight w:val="none"/>
          <w:lang w:eastAsia="zh-CN"/>
        </w:rPr>
      </w:pPr>
      <w:r>
        <w:rPr>
          <w:rFonts w:hint="eastAsia" w:ascii="宋体" w:hAnsi="宋体"/>
          <w:b/>
          <w:bCs/>
          <w:color w:val="auto"/>
          <w:sz w:val="32"/>
          <w:szCs w:val="20"/>
          <w:highlight w:val="none"/>
        </w:rPr>
        <w:t>项目名称：</w:t>
      </w:r>
      <w:r>
        <w:rPr>
          <w:rFonts w:hint="eastAsia" w:ascii="宋体" w:hAnsi="宋体"/>
          <w:b/>
          <w:bCs/>
          <w:color w:val="auto"/>
          <w:kern w:val="0"/>
          <w:sz w:val="32"/>
          <w:szCs w:val="20"/>
          <w:highlight w:val="none"/>
          <w:lang w:eastAsia="zh-CN"/>
        </w:rPr>
        <w:t>劳动奖励物资配送服务采购</w:t>
      </w:r>
    </w:p>
    <w:p w14:paraId="17907040">
      <w:pPr>
        <w:pStyle w:val="19"/>
        <w:spacing w:line="560" w:lineRule="exact"/>
        <w:ind w:firstLine="560"/>
        <w:rPr>
          <w:b/>
          <w:color w:val="auto"/>
          <w:sz w:val="28"/>
          <w:highlight w:val="none"/>
        </w:rPr>
      </w:pPr>
    </w:p>
    <w:p w14:paraId="6A1EC9C1">
      <w:pPr>
        <w:pStyle w:val="19"/>
        <w:spacing w:line="560" w:lineRule="exact"/>
        <w:ind w:firstLine="560"/>
        <w:rPr>
          <w:b/>
          <w:color w:val="auto"/>
          <w:sz w:val="28"/>
          <w:highlight w:val="none"/>
        </w:rPr>
      </w:pPr>
    </w:p>
    <w:p w14:paraId="5C4ADF54">
      <w:pPr>
        <w:pStyle w:val="19"/>
        <w:spacing w:line="560" w:lineRule="exact"/>
        <w:ind w:firstLine="560"/>
        <w:rPr>
          <w:b/>
          <w:color w:val="auto"/>
          <w:sz w:val="28"/>
          <w:highlight w:val="none"/>
        </w:rPr>
      </w:pPr>
    </w:p>
    <w:p w14:paraId="1A0F6953">
      <w:pPr>
        <w:pStyle w:val="16"/>
        <w:rPr>
          <w:color w:val="auto"/>
          <w:highlight w:val="none"/>
        </w:rPr>
      </w:pPr>
    </w:p>
    <w:p w14:paraId="36A9C499">
      <w:pPr>
        <w:pStyle w:val="19"/>
        <w:spacing w:line="560" w:lineRule="exact"/>
        <w:ind w:firstLine="560"/>
        <w:rPr>
          <w:b/>
          <w:color w:val="auto"/>
          <w:sz w:val="28"/>
          <w:highlight w:val="none"/>
        </w:rPr>
      </w:pPr>
    </w:p>
    <w:p w14:paraId="2446B77C">
      <w:pPr>
        <w:pStyle w:val="19"/>
        <w:spacing w:line="560" w:lineRule="exact"/>
        <w:ind w:firstLine="560"/>
        <w:rPr>
          <w:b/>
          <w:color w:val="auto"/>
          <w:sz w:val="28"/>
          <w:highlight w:val="none"/>
        </w:rPr>
      </w:pPr>
    </w:p>
    <w:p w14:paraId="751F6C45">
      <w:pPr>
        <w:pStyle w:val="7"/>
        <w:spacing w:line="560" w:lineRule="exact"/>
        <w:ind w:firstLine="640"/>
        <w:outlineLvl w:val="0"/>
        <w:rPr>
          <w:rFonts w:ascii="宋体"/>
          <w:b/>
          <w:bCs/>
          <w:color w:val="auto"/>
          <w:sz w:val="32"/>
          <w:highlight w:val="none"/>
        </w:rPr>
      </w:pPr>
    </w:p>
    <w:p w14:paraId="18C35FD3">
      <w:pPr>
        <w:autoSpaceDE w:val="0"/>
        <w:autoSpaceDN w:val="0"/>
        <w:adjustRightInd w:val="0"/>
        <w:spacing w:line="600" w:lineRule="exact"/>
        <w:jc w:val="center"/>
        <w:rPr>
          <w:rFonts w:hint="eastAsia" w:eastAsia="宋体"/>
          <w:b/>
          <w:bCs/>
          <w:color w:val="auto"/>
          <w:sz w:val="32"/>
          <w:highlight w:val="none"/>
          <w:lang w:eastAsia="zh-CN"/>
        </w:rPr>
      </w:pPr>
      <w:r>
        <w:rPr>
          <w:rFonts w:hint="eastAsia" w:ascii="宋体"/>
          <w:b/>
          <w:bCs/>
          <w:color w:val="auto"/>
          <w:sz w:val="32"/>
          <w:szCs w:val="20"/>
          <w:highlight w:val="none"/>
        </w:rPr>
        <w:t>招标人：</w:t>
      </w:r>
      <w:r>
        <w:rPr>
          <w:rFonts w:hint="eastAsia"/>
          <w:b/>
          <w:bCs/>
          <w:color w:val="auto"/>
          <w:sz w:val="32"/>
          <w:highlight w:val="none"/>
          <w:lang w:eastAsia="zh-CN"/>
        </w:rPr>
        <w:t>泉州升华实业有限公司</w:t>
      </w:r>
    </w:p>
    <w:p w14:paraId="3B404024">
      <w:pPr>
        <w:autoSpaceDE w:val="0"/>
        <w:autoSpaceDN w:val="0"/>
        <w:adjustRightInd w:val="0"/>
        <w:spacing w:line="600" w:lineRule="exact"/>
        <w:jc w:val="center"/>
        <w:rPr>
          <w:b/>
          <w:bCs/>
          <w:color w:val="auto"/>
          <w:sz w:val="32"/>
          <w:highlight w:val="none"/>
        </w:rPr>
      </w:pPr>
      <w:r>
        <w:rPr>
          <w:rFonts w:hint="eastAsia"/>
          <w:b/>
          <w:bCs/>
          <w:color w:val="auto"/>
          <w:sz w:val="32"/>
          <w:highlight w:val="none"/>
        </w:rPr>
        <w:t>招标代理机构：福建省中凯招标代理有限公司</w:t>
      </w:r>
    </w:p>
    <w:p w14:paraId="4F6F0159">
      <w:pPr>
        <w:pStyle w:val="7"/>
        <w:spacing w:line="600" w:lineRule="exact"/>
        <w:ind w:firstLine="0"/>
        <w:jc w:val="center"/>
        <w:outlineLvl w:val="0"/>
        <w:rPr>
          <w:rFonts w:ascii="宋体"/>
          <w:b/>
          <w:bCs/>
          <w:color w:val="auto"/>
          <w:sz w:val="32"/>
          <w:highlight w:val="none"/>
        </w:rPr>
      </w:pPr>
      <w:r>
        <w:rPr>
          <w:rFonts w:hint="eastAsia" w:ascii="宋体"/>
          <w:b/>
          <w:bCs/>
          <w:color w:val="auto"/>
          <w:sz w:val="32"/>
          <w:highlight w:val="none"/>
        </w:rPr>
        <w:t>2025年</w:t>
      </w:r>
      <w:r>
        <w:rPr>
          <w:rFonts w:hint="eastAsia" w:ascii="宋体"/>
          <w:b/>
          <w:bCs/>
          <w:color w:val="auto"/>
          <w:sz w:val="32"/>
          <w:highlight w:val="none"/>
          <w:lang w:val="en-US" w:eastAsia="zh-CN"/>
        </w:rPr>
        <w:t>5</w:t>
      </w:r>
      <w:r>
        <w:rPr>
          <w:rFonts w:hint="eastAsia" w:ascii="宋体"/>
          <w:b/>
          <w:bCs/>
          <w:color w:val="auto"/>
          <w:sz w:val="32"/>
          <w:highlight w:val="none"/>
        </w:rPr>
        <w:t>月</w:t>
      </w:r>
    </w:p>
    <w:p w14:paraId="4E6CF242">
      <w:pPr>
        <w:pStyle w:val="19"/>
        <w:spacing w:line="580" w:lineRule="exact"/>
        <w:rPr>
          <w:b/>
          <w:color w:val="auto"/>
          <w:sz w:val="32"/>
          <w:highlight w:val="none"/>
        </w:rPr>
        <w:sectPr>
          <w:headerReference r:id="rId5" w:type="first"/>
          <w:footerReference r:id="rId6" w:type="even"/>
          <w:type w:val="nextColumn"/>
          <w:pgSz w:w="11906" w:h="16838"/>
          <w:pgMar w:top="1134" w:right="1134" w:bottom="1134" w:left="1134" w:header="851" w:footer="992" w:gutter="0"/>
          <w:pgBorders>
            <w:top w:val="none" w:sz="0" w:space="0"/>
            <w:left w:val="none" w:sz="0" w:space="0"/>
            <w:bottom w:val="none" w:sz="0" w:space="0"/>
            <w:right w:val="none" w:sz="0" w:space="0"/>
          </w:pgBorders>
          <w:pgNumType w:start="0"/>
          <w:cols w:space="0" w:num="1"/>
          <w:titlePg/>
          <w:rtlGutter w:val="0"/>
          <w:docGrid w:linePitch="312" w:charSpace="0"/>
        </w:sectPr>
      </w:pPr>
    </w:p>
    <w:p w14:paraId="1B0E3C7E">
      <w:pPr>
        <w:pStyle w:val="19"/>
        <w:spacing w:line="740" w:lineRule="exact"/>
        <w:ind w:firstLine="643"/>
        <w:jc w:val="center"/>
        <w:outlineLvl w:val="0"/>
        <w:rPr>
          <w:b/>
          <w:bCs/>
          <w:color w:val="auto"/>
          <w:sz w:val="32"/>
          <w:highlight w:val="none"/>
        </w:rPr>
      </w:pPr>
      <w:r>
        <w:rPr>
          <w:rFonts w:hint="eastAsia"/>
          <w:b/>
          <w:bCs/>
          <w:color w:val="auto"/>
          <w:sz w:val="32"/>
          <w:highlight w:val="none"/>
        </w:rPr>
        <w:t xml:space="preserve">   目   录</w:t>
      </w:r>
    </w:p>
    <w:p w14:paraId="4AA1194A">
      <w:pPr>
        <w:pStyle w:val="7"/>
        <w:snapToGrid w:val="0"/>
        <w:spacing w:line="560" w:lineRule="exact"/>
        <w:ind w:firstLine="0"/>
        <w:rPr>
          <w:rFonts w:ascii="宋体"/>
          <w:color w:val="auto"/>
          <w:sz w:val="24"/>
          <w:highlight w:val="none"/>
        </w:rPr>
      </w:pPr>
      <w:r>
        <w:rPr>
          <w:rFonts w:hint="eastAsia" w:ascii="宋体"/>
          <w:color w:val="auto"/>
          <w:sz w:val="24"/>
          <w:highlight w:val="none"/>
        </w:rPr>
        <w:t>第一章    投标邀请  …………………………………………………………………  2-4</w:t>
      </w:r>
    </w:p>
    <w:p w14:paraId="4A68B824">
      <w:pPr>
        <w:pStyle w:val="7"/>
        <w:snapToGrid w:val="0"/>
        <w:spacing w:line="560" w:lineRule="exact"/>
        <w:ind w:firstLine="0"/>
        <w:rPr>
          <w:rFonts w:hint="default" w:ascii="宋体" w:eastAsia="宋体"/>
          <w:color w:val="auto"/>
          <w:sz w:val="24"/>
          <w:highlight w:val="none"/>
          <w:lang w:val="en-US" w:eastAsia="zh-CN"/>
        </w:rPr>
      </w:pPr>
      <w:r>
        <w:rPr>
          <w:rFonts w:hint="eastAsia" w:ascii="宋体"/>
          <w:color w:val="auto"/>
          <w:sz w:val="24"/>
          <w:highlight w:val="none"/>
        </w:rPr>
        <w:t>第二章    投标人须知 …</w:t>
      </w:r>
      <w:r>
        <w:rPr>
          <w:rFonts w:hint="eastAsia" w:ascii="宋体"/>
          <w:color w:val="auto"/>
          <w:sz w:val="24"/>
          <w:szCs w:val="24"/>
          <w:highlight w:val="none"/>
        </w:rPr>
        <w:t>……</w:t>
      </w:r>
      <w:r>
        <w:rPr>
          <w:rFonts w:hint="eastAsia" w:ascii="宋体"/>
          <w:color w:val="auto"/>
          <w:sz w:val="24"/>
          <w:highlight w:val="none"/>
        </w:rPr>
        <w:t>………………………………………………………  5-</w:t>
      </w:r>
      <w:r>
        <w:rPr>
          <w:rFonts w:hint="eastAsia" w:ascii="宋体"/>
          <w:color w:val="auto"/>
          <w:sz w:val="24"/>
          <w:highlight w:val="none"/>
          <w:lang w:val="en-US" w:eastAsia="zh-CN"/>
        </w:rPr>
        <w:t>18</w:t>
      </w:r>
    </w:p>
    <w:p w14:paraId="60EC7A99">
      <w:pPr>
        <w:pStyle w:val="7"/>
        <w:snapToGrid w:val="0"/>
        <w:spacing w:line="560" w:lineRule="exact"/>
        <w:ind w:right="4" w:rightChars="2" w:firstLine="0"/>
        <w:rPr>
          <w:rFonts w:hint="default" w:ascii="宋体" w:eastAsia="宋体"/>
          <w:color w:val="auto"/>
          <w:sz w:val="24"/>
          <w:szCs w:val="24"/>
          <w:highlight w:val="none"/>
          <w:lang w:val="en-US" w:eastAsia="zh-CN"/>
        </w:rPr>
      </w:pPr>
      <w:r>
        <w:rPr>
          <w:rFonts w:hint="eastAsia" w:ascii="宋体"/>
          <w:color w:val="auto"/>
          <w:sz w:val="24"/>
          <w:highlight w:val="none"/>
        </w:rPr>
        <w:t>第三</w:t>
      </w:r>
      <w:r>
        <w:rPr>
          <w:rFonts w:hint="eastAsia" w:ascii="宋体"/>
          <w:color w:val="auto"/>
          <w:sz w:val="24"/>
          <w:szCs w:val="24"/>
          <w:highlight w:val="none"/>
        </w:rPr>
        <w:t xml:space="preserve">章    招标内容及要求  </w:t>
      </w:r>
      <w:r>
        <w:rPr>
          <w:rFonts w:hint="eastAsia" w:ascii="宋体"/>
          <w:color w:val="auto"/>
          <w:sz w:val="24"/>
          <w:highlight w:val="none"/>
        </w:rPr>
        <w:t>………</w:t>
      </w:r>
      <w:r>
        <w:rPr>
          <w:rFonts w:hint="eastAsia" w:ascii="宋体"/>
          <w:color w:val="auto"/>
          <w:sz w:val="24"/>
          <w:szCs w:val="24"/>
          <w:highlight w:val="none"/>
        </w:rPr>
        <w:t xml:space="preserve">………………………………………………  </w:t>
      </w:r>
      <w:r>
        <w:rPr>
          <w:rFonts w:hint="eastAsia" w:ascii="宋体"/>
          <w:color w:val="auto"/>
          <w:sz w:val="24"/>
          <w:highlight w:val="none"/>
          <w:lang w:val="en-US" w:eastAsia="zh-CN"/>
        </w:rPr>
        <w:t>19</w:t>
      </w:r>
      <w:r>
        <w:rPr>
          <w:rFonts w:hint="eastAsia" w:ascii="宋体"/>
          <w:color w:val="auto"/>
          <w:sz w:val="24"/>
          <w:highlight w:val="none"/>
        </w:rPr>
        <w:t>-</w:t>
      </w:r>
      <w:r>
        <w:rPr>
          <w:rFonts w:hint="eastAsia" w:ascii="宋体"/>
          <w:color w:val="auto"/>
          <w:sz w:val="24"/>
          <w:highlight w:val="none"/>
          <w:lang w:val="en-US" w:eastAsia="zh-CN"/>
        </w:rPr>
        <w:t>27</w:t>
      </w:r>
    </w:p>
    <w:p w14:paraId="469CE17D">
      <w:pPr>
        <w:pStyle w:val="7"/>
        <w:tabs>
          <w:tab w:val="left" w:pos="360"/>
        </w:tabs>
        <w:snapToGrid w:val="0"/>
        <w:spacing w:line="560" w:lineRule="exact"/>
        <w:ind w:firstLine="0"/>
        <w:rPr>
          <w:rFonts w:hint="default" w:ascii="宋体" w:eastAsia="宋体"/>
          <w:color w:val="auto"/>
          <w:sz w:val="24"/>
          <w:szCs w:val="24"/>
          <w:highlight w:val="none"/>
          <w:lang w:val="en-US" w:eastAsia="zh-CN"/>
        </w:rPr>
      </w:pPr>
      <w:r>
        <w:rPr>
          <w:rFonts w:hint="eastAsia" w:ascii="宋体"/>
          <w:color w:val="auto"/>
          <w:sz w:val="24"/>
          <w:szCs w:val="24"/>
          <w:highlight w:val="none"/>
        </w:rPr>
        <w:t>第四章    采购合同</w:t>
      </w:r>
      <w:r>
        <w:rPr>
          <w:rFonts w:hint="eastAsia" w:ascii="宋体"/>
          <w:color w:val="auto"/>
          <w:sz w:val="24"/>
          <w:highlight w:val="none"/>
        </w:rPr>
        <w:t>…………………</w:t>
      </w:r>
      <w:r>
        <w:rPr>
          <w:rFonts w:hint="eastAsia" w:ascii="宋体"/>
          <w:color w:val="auto"/>
          <w:sz w:val="24"/>
          <w:szCs w:val="24"/>
          <w:highlight w:val="none"/>
        </w:rPr>
        <w:t>………</w:t>
      </w:r>
      <w:r>
        <w:rPr>
          <w:rFonts w:hint="eastAsia" w:ascii="宋体"/>
          <w:color w:val="auto"/>
          <w:sz w:val="24"/>
          <w:highlight w:val="none"/>
        </w:rPr>
        <w:t>…</w:t>
      </w:r>
      <w:r>
        <w:rPr>
          <w:rFonts w:hint="eastAsia" w:ascii="宋体"/>
          <w:color w:val="auto"/>
          <w:sz w:val="24"/>
          <w:szCs w:val="24"/>
          <w:highlight w:val="none"/>
        </w:rPr>
        <w:t xml:space="preserve">……………………………………  </w:t>
      </w:r>
      <w:r>
        <w:rPr>
          <w:rFonts w:hint="eastAsia" w:ascii="宋体"/>
          <w:color w:val="auto"/>
          <w:sz w:val="24"/>
          <w:szCs w:val="24"/>
          <w:highlight w:val="none"/>
          <w:lang w:val="en-US" w:eastAsia="zh-CN"/>
        </w:rPr>
        <w:t>28</w:t>
      </w:r>
      <w:r>
        <w:rPr>
          <w:rFonts w:hint="eastAsia" w:ascii="宋体"/>
          <w:color w:val="auto"/>
          <w:sz w:val="24"/>
          <w:szCs w:val="24"/>
          <w:highlight w:val="none"/>
        </w:rPr>
        <w:t>-</w:t>
      </w:r>
      <w:r>
        <w:rPr>
          <w:rFonts w:hint="eastAsia" w:ascii="宋体"/>
          <w:color w:val="auto"/>
          <w:sz w:val="24"/>
          <w:szCs w:val="24"/>
          <w:highlight w:val="none"/>
          <w:lang w:val="en-US" w:eastAsia="zh-CN"/>
        </w:rPr>
        <w:t>37</w:t>
      </w:r>
    </w:p>
    <w:p w14:paraId="25EFE212">
      <w:pPr>
        <w:pStyle w:val="7"/>
        <w:snapToGrid w:val="0"/>
        <w:spacing w:line="560" w:lineRule="exact"/>
        <w:ind w:firstLine="0"/>
        <w:rPr>
          <w:rFonts w:hint="default" w:ascii="宋体" w:eastAsia="宋体"/>
          <w:color w:val="auto"/>
          <w:sz w:val="24"/>
          <w:szCs w:val="24"/>
          <w:highlight w:val="none"/>
          <w:lang w:val="en-US" w:eastAsia="zh-CN"/>
        </w:rPr>
      </w:pPr>
      <w:r>
        <w:rPr>
          <w:rFonts w:ascii="宋体"/>
          <w:color w:val="auto"/>
          <w:sz w:val="24"/>
          <w:szCs w:val="24"/>
          <w:highlight w:val="none"/>
        </w:rPr>
        <w:t>第五章</w:t>
      </w:r>
      <w:r>
        <w:rPr>
          <w:rFonts w:hint="eastAsia" w:ascii="宋体"/>
          <w:color w:val="auto"/>
          <w:sz w:val="24"/>
          <w:szCs w:val="24"/>
          <w:highlight w:val="none"/>
        </w:rPr>
        <w:t xml:space="preserve">    投标文件相关格式</w:t>
      </w:r>
      <w:r>
        <w:rPr>
          <w:rFonts w:hint="eastAsia" w:ascii="宋体"/>
          <w:color w:val="auto"/>
          <w:sz w:val="24"/>
          <w:szCs w:val="24"/>
          <w:highlight w:val="none"/>
          <w:lang w:val="en-US" w:eastAsia="zh-CN"/>
        </w:rPr>
        <w:t xml:space="preserve"> </w:t>
      </w:r>
      <w:r>
        <w:rPr>
          <w:rFonts w:hint="eastAsia" w:ascii="宋体"/>
          <w:color w:val="auto"/>
          <w:sz w:val="24"/>
          <w:highlight w:val="none"/>
        </w:rPr>
        <w:t>……</w:t>
      </w:r>
      <w:r>
        <w:rPr>
          <w:rFonts w:hint="eastAsia" w:ascii="宋体"/>
          <w:color w:val="auto"/>
          <w:sz w:val="24"/>
          <w:szCs w:val="24"/>
          <w:highlight w:val="none"/>
        </w:rPr>
        <w:t>…</w:t>
      </w:r>
      <w:r>
        <w:rPr>
          <w:rFonts w:hint="eastAsia" w:ascii="宋体"/>
          <w:color w:val="auto"/>
          <w:sz w:val="24"/>
          <w:highlight w:val="none"/>
        </w:rPr>
        <w:t>…</w:t>
      </w:r>
      <w:r>
        <w:rPr>
          <w:rFonts w:hint="eastAsia" w:ascii="宋体"/>
          <w:color w:val="auto"/>
          <w:sz w:val="24"/>
          <w:szCs w:val="24"/>
          <w:highlight w:val="none"/>
        </w:rPr>
        <w:t xml:space="preserve">…………………………………………… </w:t>
      </w:r>
      <w:r>
        <w:rPr>
          <w:rFonts w:hint="eastAsia" w:ascii="宋体"/>
          <w:color w:val="auto"/>
          <w:sz w:val="24"/>
          <w:szCs w:val="24"/>
          <w:highlight w:val="none"/>
          <w:lang w:val="en-US" w:eastAsia="zh-CN"/>
        </w:rPr>
        <w:t>38</w:t>
      </w:r>
      <w:r>
        <w:rPr>
          <w:rFonts w:hint="eastAsia" w:ascii="宋体"/>
          <w:color w:val="auto"/>
          <w:sz w:val="24"/>
          <w:szCs w:val="24"/>
          <w:highlight w:val="none"/>
        </w:rPr>
        <w:t>-</w:t>
      </w:r>
      <w:r>
        <w:rPr>
          <w:rFonts w:hint="eastAsia" w:ascii="宋体"/>
          <w:color w:val="auto"/>
          <w:sz w:val="24"/>
          <w:szCs w:val="24"/>
          <w:highlight w:val="none"/>
          <w:lang w:val="en-US" w:eastAsia="zh-CN"/>
        </w:rPr>
        <w:t>64</w:t>
      </w:r>
    </w:p>
    <w:p w14:paraId="3E3ED414">
      <w:pPr>
        <w:pStyle w:val="43"/>
        <w:spacing w:line="560" w:lineRule="exact"/>
        <w:jc w:val="center"/>
        <w:rPr>
          <w:b/>
          <w:color w:val="auto"/>
          <w:sz w:val="36"/>
          <w:highlight w:val="none"/>
        </w:rPr>
      </w:pPr>
    </w:p>
    <w:p w14:paraId="43630896">
      <w:pPr>
        <w:pStyle w:val="43"/>
        <w:spacing w:line="560" w:lineRule="exact"/>
        <w:jc w:val="center"/>
        <w:rPr>
          <w:b/>
          <w:color w:val="auto"/>
          <w:sz w:val="36"/>
          <w:highlight w:val="none"/>
        </w:rPr>
      </w:pPr>
    </w:p>
    <w:p w14:paraId="3582797A">
      <w:pPr>
        <w:pStyle w:val="43"/>
        <w:spacing w:line="560" w:lineRule="exact"/>
        <w:jc w:val="center"/>
        <w:rPr>
          <w:b/>
          <w:color w:val="auto"/>
          <w:sz w:val="36"/>
          <w:highlight w:val="none"/>
        </w:rPr>
      </w:pPr>
    </w:p>
    <w:p w14:paraId="7164B700">
      <w:pPr>
        <w:pStyle w:val="43"/>
        <w:spacing w:line="560" w:lineRule="exact"/>
        <w:jc w:val="center"/>
        <w:rPr>
          <w:b/>
          <w:color w:val="auto"/>
          <w:sz w:val="36"/>
          <w:highlight w:val="none"/>
        </w:rPr>
      </w:pPr>
    </w:p>
    <w:p w14:paraId="5C8BC49D">
      <w:pPr>
        <w:pStyle w:val="43"/>
        <w:spacing w:line="560" w:lineRule="exact"/>
        <w:jc w:val="center"/>
        <w:rPr>
          <w:b/>
          <w:color w:val="auto"/>
          <w:sz w:val="36"/>
          <w:highlight w:val="none"/>
        </w:rPr>
      </w:pPr>
    </w:p>
    <w:p w14:paraId="4B4B73EE">
      <w:pPr>
        <w:pStyle w:val="43"/>
        <w:spacing w:line="560" w:lineRule="exact"/>
        <w:jc w:val="center"/>
        <w:rPr>
          <w:b/>
          <w:color w:val="auto"/>
          <w:sz w:val="36"/>
          <w:highlight w:val="none"/>
        </w:rPr>
      </w:pPr>
    </w:p>
    <w:p w14:paraId="35243582">
      <w:pPr>
        <w:pStyle w:val="43"/>
        <w:spacing w:line="560" w:lineRule="exact"/>
        <w:jc w:val="center"/>
        <w:rPr>
          <w:b/>
          <w:color w:val="auto"/>
          <w:sz w:val="36"/>
          <w:highlight w:val="none"/>
        </w:rPr>
      </w:pPr>
    </w:p>
    <w:p w14:paraId="092525F0">
      <w:pPr>
        <w:pStyle w:val="43"/>
        <w:spacing w:line="560" w:lineRule="exact"/>
        <w:jc w:val="center"/>
        <w:rPr>
          <w:b/>
          <w:color w:val="auto"/>
          <w:sz w:val="36"/>
          <w:highlight w:val="none"/>
        </w:rPr>
      </w:pPr>
    </w:p>
    <w:p w14:paraId="1C0EFC5F">
      <w:pPr>
        <w:pStyle w:val="43"/>
        <w:spacing w:line="560" w:lineRule="exact"/>
        <w:jc w:val="center"/>
        <w:rPr>
          <w:b/>
          <w:color w:val="auto"/>
          <w:sz w:val="36"/>
          <w:highlight w:val="none"/>
        </w:rPr>
      </w:pPr>
    </w:p>
    <w:p w14:paraId="2063F074">
      <w:pPr>
        <w:pStyle w:val="43"/>
        <w:spacing w:line="560" w:lineRule="exact"/>
        <w:jc w:val="center"/>
        <w:rPr>
          <w:b/>
          <w:color w:val="auto"/>
          <w:sz w:val="36"/>
          <w:highlight w:val="none"/>
        </w:rPr>
      </w:pPr>
    </w:p>
    <w:p w14:paraId="528F6DAF">
      <w:pPr>
        <w:pStyle w:val="43"/>
        <w:spacing w:line="560" w:lineRule="exact"/>
        <w:jc w:val="center"/>
        <w:rPr>
          <w:b/>
          <w:color w:val="auto"/>
          <w:sz w:val="36"/>
          <w:highlight w:val="none"/>
        </w:rPr>
      </w:pPr>
    </w:p>
    <w:p w14:paraId="4DACFEF9">
      <w:pPr>
        <w:pStyle w:val="43"/>
        <w:spacing w:line="560" w:lineRule="exact"/>
        <w:jc w:val="center"/>
        <w:rPr>
          <w:b/>
          <w:color w:val="auto"/>
          <w:sz w:val="36"/>
          <w:highlight w:val="none"/>
        </w:rPr>
      </w:pPr>
    </w:p>
    <w:p w14:paraId="3776CF9F">
      <w:pPr>
        <w:pStyle w:val="43"/>
        <w:spacing w:line="560" w:lineRule="exact"/>
        <w:jc w:val="center"/>
        <w:rPr>
          <w:b/>
          <w:color w:val="auto"/>
          <w:sz w:val="36"/>
          <w:highlight w:val="none"/>
        </w:rPr>
      </w:pPr>
    </w:p>
    <w:p w14:paraId="6F63A043">
      <w:pPr>
        <w:pStyle w:val="43"/>
        <w:spacing w:line="560" w:lineRule="exact"/>
        <w:jc w:val="center"/>
        <w:rPr>
          <w:b/>
          <w:color w:val="auto"/>
          <w:sz w:val="36"/>
          <w:highlight w:val="none"/>
        </w:rPr>
      </w:pPr>
    </w:p>
    <w:p w14:paraId="77B12760">
      <w:pPr>
        <w:pStyle w:val="43"/>
        <w:spacing w:line="560" w:lineRule="exact"/>
        <w:ind w:firstLine="482" w:firstLineChars="200"/>
        <w:jc w:val="both"/>
        <w:rPr>
          <w:color w:val="auto"/>
          <w:highlight w:val="none"/>
        </w:rPr>
      </w:pPr>
      <w:r>
        <w:rPr>
          <w:rFonts w:hint="eastAsia"/>
          <w:b/>
          <w:color w:val="auto"/>
          <w:highlight w:val="none"/>
        </w:rPr>
        <w:t>注</w:t>
      </w:r>
      <w:r>
        <w:rPr>
          <w:rFonts w:hint="eastAsia"/>
          <w:color w:val="auto"/>
          <w:highlight w:val="none"/>
        </w:rPr>
        <w:t>：本招标文件共</w:t>
      </w:r>
      <w:r>
        <w:rPr>
          <w:rFonts w:hint="eastAsia"/>
          <w:color w:val="auto"/>
          <w:highlight w:val="none"/>
          <w:lang w:val="en-US" w:eastAsia="zh-CN"/>
        </w:rPr>
        <w:t>65</w:t>
      </w:r>
      <w:r>
        <w:rPr>
          <w:rFonts w:hint="eastAsia"/>
          <w:color w:val="auto"/>
          <w:highlight w:val="none"/>
        </w:rPr>
        <w:t>页（含封面），请投标人领取招标文件时自行核对，如发现缺、损等情况，自购买招标文件之日起三日内向福建省中凯招标代理有限公司提出，否则，由此造成的一切后果由投标人自负。</w:t>
      </w:r>
    </w:p>
    <w:p w14:paraId="09D070AB">
      <w:pPr>
        <w:pStyle w:val="43"/>
        <w:spacing w:line="580" w:lineRule="exact"/>
        <w:jc w:val="center"/>
        <w:rPr>
          <w:b/>
          <w:color w:val="auto"/>
          <w:sz w:val="36"/>
          <w:highlight w:val="none"/>
        </w:rPr>
      </w:pPr>
    </w:p>
    <w:p w14:paraId="25D6A740">
      <w:pPr>
        <w:pStyle w:val="43"/>
        <w:spacing w:line="580" w:lineRule="exact"/>
        <w:jc w:val="center"/>
        <w:rPr>
          <w:b/>
          <w:color w:val="auto"/>
          <w:sz w:val="36"/>
          <w:highlight w:val="none"/>
        </w:rPr>
      </w:pPr>
    </w:p>
    <w:p w14:paraId="0C143BAC">
      <w:pPr>
        <w:pStyle w:val="43"/>
        <w:spacing w:line="580" w:lineRule="exact"/>
        <w:jc w:val="center"/>
        <w:rPr>
          <w:b/>
          <w:color w:val="auto"/>
          <w:sz w:val="36"/>
          <w:highlight w:val="none"/>
        </w:rPr>
      </w:pPr>
      <w:r>
        <w:rPr>
          <w:rFonts w:hint="eastAsia"/>
          <w:b/>
          <w:color w:val="auto"/>
          <w:sz w:val="36"/>
          <w:highlight w:val="none"/>
        </w:rPr>
        <w:t>第一章  投标邀请</w:t>
      </w:r>
    </w:p>
    <w:p w14:paraId="2313CB94">
      <w:pPr>
        <w:pStyle w:val="43"/>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b/>
          <w:color w:val="auto"/>
          <w:kern w:val="2"/>
          <w:sz w:val="30"/>
          <w:szCs w:val="30"/>
          <w:highlight w:val="none"/>
        </w:rPr>
      </w:pPr>
      <w:r>
        <w:rPr>
          <w:rFonts w:hint="eastAsia"/>
          <w:b/>
          <w:color w:val="auto"/>
          <w:kern w:val="2"/>
          <w:sz w:val="30"/>
          <w:szCs w:val="30"/>
          <w:highlight w:val="none"/>
        </w:rPr>
        <w:t>投标邀请函</w:t>
      </w:r>
    </w:p>
    <w:p w14:paraId="104C18A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福建省中凯招标代理有限公司受</w:t>
      </w:r>
      <w:r>
        <w:rPr>
          <w:rFonts w:hint="eastAsia" w:ascii="宋体" w:hAnsi="宋体" w:eastAsia="宋体" w:cs="宋体"/>
          <w:b/>
          <w:bCs/>
          <w:color w:val="auto"/>
          <w:sz w:val="24"/>
          <w:szCs w:val="24"/>
          <w:highlight w:val="none"/>
          <w:lang w:eastAsia="zh-CN"/>
        </w:rPr>
        <w:t>泉州升华实业有限公司</w:t>
      </w:r>
      <w:r>
        <w:rPr>
          <w:rFonts w:hint="eastAsia" w:ascii="宋体" w:hAnsi="宋体" w:eastAsia="宋体" w:cs="宋体"/>
          <w:color w:val="auto"/>
          <w:sz w:val="24"/>
          <w:szCs w:val="24"/>
          <w:highlight w:val="none"/>
        </w:rPr>
        <w:t>的委托，对</w:t>
      </w:r>
      <w:r>
        <w:rPr>
          <w:rFonts w:hint="eastAsia" w:ascii="宋体" w:hAnsi="宋体" w:eastAsia="宋体" w:cs="宋体"/>
          <w:b/>
          <w:bCs/>
          <w:color w:val="auto"/>
          <w:sz w:val="24"/>
          <w:szCs w:val="24"/>
          <w:highlight w:val="none"/>
          <w:lang w:eastAsia="zh-CN"/>
        </w:rPr>
        <w:t>劳动奖励物资配送服务采购</w:t>
      </w:r>
      <w:r>
        <w:rPr>
          <w:rFonts w:hint="eastAsia" w:ascii="宋体" w:hAnsi="宋体" w:eastAsia="宋体" w:cs="宋体"/>
          <w:color w:val="auto"/>
          <w:sz w:val="24"/>
          <w:szCs w:val="24"/>
          <w:highlight w:val="none"/>
        </w:rPr>
        <w:t>的下述货物和服务进行</w:t>
      </w:r>
      <w:r>
        <w:rPr>
          <w:rFonts w:hint="eastAsia" w:ascii="宋体" w:hAnsi="宋体" w:eastAsia="宋体" w:cs="宋体"/>
          <w:b/>
          <w:color w:val="auto"/>
          <w:sz w:val="24"/>
          <w:szCs w:val="24"/>
          <w:highlight w:val="none"/>
        </w:rPr>
        <w:t>国内</w:t>
      </w:r>
      <w:bookmarkStart w:id="1" w:name="OLE_LINK3"/>
      <w:r>
        <w:rPr>
          <w:rFonts w:hint="eastAsia" w:ascii="宋体" w:hAnsi="宋体" w:eastAsia="宋体" w:cs="宋体"/>
          <w:b/>
          <w:color w:val="auto"/>
          <w:sz w:val="24"/>
          <w:szCs w:val="24"/>
          <w:highlight w:val="none"/>
        </w:rPr>
        <w:t>公开招标</w:t>
      </w:r>
      <w:bookmarkEnd w:id="1"/>
      <w:r>
        <w:rPr>
          <w:rFonts w:hint="eastAsia" w:ascii="宋体" w:hAnsi="宋体" w:eastAsia="宋体" w:cs="宋体"/>
          <w:color w:val="auto"/>
          <w:sz w:val="24"/>
          <w:szCs w:val="24"/>
          <w:highlight w:val="none"/>
        </w:rPr>
        <w:t>，现欢迎国内合格的投标人前来提交密封的投标文件。</w:t>
      </w:r>
    </w:p>
    <w:p w14:paraId="608A1D93">
      <w:pPr>
        <w:pStyle w:val="43"/>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bookmarkStart w:id="2" w:name="_Toc16428"/>
      <w:bookmarkStart w:id="3" w:name="_Toc32300"/>
      <w:bookmarkStart w:id="4" w:name="_Toc4879"/>
      <w:r>
        <w:rPr>
          <w:rFonts w:hint="eastAsia" w:ascii="宋体" w:hAnsi="宋体" w:eastAsia="宋体" w:cs="宋体"/>
          <w:b/>
          <w:bCs/>
          <w:color w:val="auto"/>
          <w:sz w:val="24"/>
          <w:szCs w:val="24"/>
          <w:highlight w:val="none"/>
        </w:rPr>
        <w:t>一、项目基本情况</w:t>
      </w:r>
      <w:bookmarkEnd w:id="2"/>
      <w:bookmarkEnd w:id="3"/>
      <w:bookmarkEnd w:id="4"/>
    </w:p>
    <w:p w14:paraId="42C98D46">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1、项目名称：</w:t>
      </w:r>
      <w:r>
        <w:rPr>
          <w:rFonts w:hint="eastAsia" w:ascii="宋体" w:hAnsi="宋体" w:eastAsia="宋体" w:cs="宋体"/>
          <w:b w:val="0"/>
          <w:bCs w:val="0"/>
          <w:color w:val="auto"/>
          <w:sz w:val="24"/>
          <w:szCs w:val="24"/>
          <w:highlight w:val="none"/>
          <w:lang w:eastAsia="zh-CN"/>
        </w:rPr>
        <w:t>劳动奖励物资配送服务采购</w:t>
      </w:r>
    </w:p>
    <w:p w14:paraId="6E25301C">
      <w:pPr>
        <w:pStyle w:val="19"/>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color w:val="auto"/>
          <w:spacing w:val="-14"/>
          <w:kern w:val="2"/>
          <w:sz w:val="24"/>
          <w:szCs w:val="24"/>
          <w:highlight w:val="none"/>
          <w:lang w:eastAsia="zh-CN"/>
        </w:rPr>
      </w:pPr>
      <w:r>
        <w:rPr>
          <w:rFonts w:hint="eastAsia" w:ascii="宋体" w:hAnsi="宋体" w:eastAsia="宋体" w:cs="宋体"/>
          <w:color w:val="auto"/>
          <w:sz w:val="24"/>
          <w:szCs w:val="24"/>
          <w:highlight w:val="none"/>
        </w:rPr>
        <w:t>2、招标编号：</w:t>
      </w:r>
      <w:r>
        <w:rPr>
          <w:rFonts w:hint="eastAsia" w:ascii="宋体" w:hAnsi="宋体" w:eastAsia="宋体" w:cs="宋体"/>
          <w:b w:val="0"/>
          <w:bCs/>
          <w:color w:val="auto"/>
          <w:spacing w:val="-14"/>
          <w:kern w:val="2"/>
          <w:sz w:val="24"/>
          <w:szCs w:val="24"/>
          <w:highlight w:val="none"/>
          <w:lang w:eastAsia="zh-CN"/>
        </w:rPr>
        <w:t>ZKZB2025043</w:t>
      </w:r>
    </w:p>
    <w:p w14:paraId="4A295821">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3、采购标的一览表</w:t>
      </w:r>
    </w:p>
    <w:p w14:paraId="14E37651">
      <w:pPr>
        <w:keepNext w:val="0"/>
        <w:keepLines w:val="0"/>
        <w:pageBreakBefore w:val="0"/>
        <w:tabs>
          <w:tab w:val="left" w:pos="3332"/>
        </w:tabs>
        <w:kinsoku/>
        <w:wordWrap/>
        <w:overflowPunct/>
        <w:topLinePunct w:val="0"/>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金额单位：人民币元</w:t>
      </w:r>
    </w:p>
    <w:tbl>
      <w:tblPr>
        <w:tblStyle w:val="35"/>
        <w:tblW w:w="9348"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597"/>
        <w:gridCol w:w="662"/>
        <w:gridCol w:w="1489"/>
        <w:gridCol w:w="1557"/>
        <w:gridCol w:w="1734"/>
        <w:gridCol w:w="840"/>
        <w:gridCol w:w="1434"/>
        <w:gridCol w:w="1035"/>
      </w:tblGrid>
      <w:tr w14:paraId="0496BA7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730" w:hRule="atLeast"/>
          <w:jc w:val="center"/>
        </w:trPr>
        <w:tc>
          <w:tcPr>
            <w:tcW w:w="597" w:type="dxa"/>
            <w:tcBorders>
              <w:tl2br w:val="nil"/>
              <w:tr2bl w:val="nil"/>
            </w:tcBorders>
            <w:shd w:val="clear" w:color="auto" w:fill="FFFFFF"/>
            <w:tcMar>
              <w:top w:w="45" w:type="dxa"/>
              <w:left w:w="45" w:type="dxa"/>
              <w:bottom w:w="45" w:type="dxa"/>
              <w:right w:w="45" w:type="dxa"/>
            </w:tcMar>
            <w:vAlign w:val="center"/>
          </w:tcPr>
          <w:p w14:paraId="2B71D8CF">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662" w:type="dxa"/>
            <w:tcBorders>
              <w:tl2br w:val="nil"/>
              <w:tr2bl w:val="nil"/>
            </w:tcBorders>
            <w:shd w:val="clear" w:color="auto" w:fill="FFFFFF"/>
            <w:tcMar>
              <w:top w:w="45" w:type="dxa"/>
              <w:left w:w="45" w:type="dxa"/>
              <w:bottom w:w="45" w:type="dxa"/>
              <w:right w:w="45" w:type="dxa"/>
            </w:tcMar>
            <w:vAlign w:val="center"/>
          </w:tcPr>
          <w:p w14:paraId="54D9BE38">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489" w:type="dxa"/>
            <w:tcBorders>
              <w:tl2br w:val="nil"/>
              <w:tr2bl w:val="nil"/>
            </w:tcBorders>
            <w:shd w:val="clear" w:color="auto" w:fill="FFFFFF"/>
            <w:tcMar>
              <w:top w:w="45" w:type="dxa"/>
              <w:left w:w="45" w:type="dxa"/>
              <w:bottom w:w="45" w:type="dxa"/>
              <w:right w:w="45" w:type="dxa"/>
            </w:tcMar>
            <w:vAlign w:val="center"/>
          </w:tcPr>
          <w:p w14:paraId="07A9BD90">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品目编码及</w:t>
            </w:r>
          </w:p>
          <w:p w14:paraId="6B48E61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品目名称</w:t>
            </w:r>
          </w:p>
        </w:tc>
        <w:tc>
          <w:tcPr>
            <w:tcW w:w="1557" w:type="dxa"/>
            <w:tcBorders>
              <w:tl2br w:val="nil"/>
              <w:tr2bl w:val="nil"/>
            </w:tcBorders>
            <w:shd w:val="clear" w:color="auto" w:fill="FFFFFF"/>
            <w:tcMar>
              <w:top w:w="45" w:type="dxa"/>
              <w:left w:w="45" w:type="dxa"/>
              <w:bottom w:w="45" w:type="dxa"/>
              <w:right w:w="45" w:type="dxa"/>
            </w:tcMar>
            <w:vAlign w:val="center"/>
          </w:tcPr>
          <w:p w14:paraId="77BBB50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w:t>
            </w:r>
          </w:p>
        </w:tc>
        <w:tc>
          <w:tcPr>
            <w:tcW w:w="1734" w:type="dxa"/>
            <w:tcBorders>
              <w:tl2br w:val="nil"/>
              <w:tr2bl w:val="nil"/>
            </w:tcBorders>
            <w:shd w:val="clear" w:color="auto" w:fill="FFFFFF"/>
            <w:tcMar>
              <w:top w:w="45" w:type="dxa"/>
              <w:left w:w="45" w:type="dxa"/>
              <w:bottom w:w="45" w:type="dxa"/>
              <w:right w:w="45" w:type="dxa"/>
            </w:tcMar>
            <w:vAlign w:val="center"/>
          </w:tcPr>
          <w:p w14:paraId="67332BC2">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c>
          <w:tcPr>
            <w:tcW w:w="840" w:type="dxa"/>
            <w:tcBorders>
              <w:tl2br w:val="nil"/>
              <w:tr2bl w:val="nil"/>
            </w:tcBorders>
            <w:shd w:val="clear" w:color="auto" w:fill="FFFFFF"/>
            <w:tcMar>
              <w:top w:w="45" w:type="dxa"/>
              <w:left w:w="45" w:type="dxa"/>
              <w:bottom w:w="45" w:type="dxa"/>
              <w:right w:w="45" w:type="dxa"/>
            </w:tcMar>
            <w:vAlign w:val="center"/>
          </w:tcPr>
          <w:p w14:paraId="4C1A3B25">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p w14:paraId="2CCFAF83">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期限</w:t>
            </w:r>
          </w:p>
        </w:tc>
        <w:tc>
          <w:tcPr>
            <w:tcW w:w="1434" w:type="dxa"/>
            <w:tcBorders>
              <w:tl2br w:val="nil"/>
              <w:tr2bl w:val="nil"/>
            </w:tcBorders>
            <w:shd w:val="clear" w:color="auto" w:fill="FFFFFF"/>
            <w:tcMar>
              <w:top w:w="45" w:type="dxa"/>
              <w:left w:w="45" w:type="dxa"/>
              <w:bottom w:w="45" w:type="dxa"/>
              <w:right w:w="45" w:type="dxa"/>
            </w:tcMar>
            <w:vAlign w:val="center"/>
          </w:tcPr>
          <w:p w14:paraId="46456EBB">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p>
          <w:p w14:paraId="2394A975">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035" w:type="dxa"/>
            <w:tcBorders>
              <w:tl2br w:val="nil"/>
              <w:tr2bl w:val="nil"/>
            </w:tcBorders>
            <w:shd w:val="clear" w:color="auto" w:fill="FFFFFF"/>
            <w:tcMar>
              <w:top w:w="45" w:type="dxa"/>
              <w:left w:w="45" w:type="dxa"/>
              <w:bottom w:w="45" w:type="dxa"/>
              <w:right w:w="45" w:type="dxa"/>
            </w:tcMar>
            <w:vAlign w:val="center"/>
          </w:tcPr>
          <w:p w14:paraId="3105EA5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14:paraId="4A184501">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r>
      <w:tr w14:paraId="7153178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080" w:hRule="atLeast"/>
          <w:jc w:val="center"/>
        </w:trPr>
        <w:tc>
          <w:tcPr>
            <w:tcW w:w="597" w:type="dxa"/>
            <w:tcBorders>
              <w:tl2br w:val="nil"/>
              <w:tr2bl w:val="nil"/>
            </w:tcBorders>
            <w:shd w:val="clear" w:color="auto" w:fill="FFFFFF"/>
            <w:tcMar>
              <w:top w:w="45" w:type="dxa"/>
              <w:left w:w="45" w:type="dxa"/>
              <w:bottom w:w="45" w:type="dxa"/>
              <w:right w:w="45" w:type="dxa"/>
            </w:tcMar>
            <w:vAlign w:val="center"/>
          </w:tcPr>
          <w:p w14:paraId="32573EE0">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2" w:type="dxa"/>
            <w:tcBorders>
              <w:tl2br w:val="nil"/>
              <w:tr2bl w:val="nil"/>
            </w:tcBorders>
            <w:shd w:val="clear" w:color="auto" w:fill="FFFFFF"/>
            <w:tcMar>
              <w:top w:w="45" w:type="dxa"/>
              <w:left w:w="45" w:type="dxa"/>
              <w:bottom w:w="45" w:type="dxa"/>
              <w:right w:w="45" w:type="dxa"/>
            </w:tcMar>
            <w:vAlign w:val="center"/>
          </w:tcPr>
          <w:p w14:paraId="020B8942">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p>
        </w:tc>
        <w:tc>
          <w:tcPr>
            <w:tcW w:w="1489" w:type="dxa"/>
            <w:tcBorders>
              <w:tl2br w:val="nil"/>
              <w:tr2bl w:val="nil"/>
            </w:tcBorders>
            <w:shd w:val="clear" w:color="auto" w:fill="FFFFFF"/>
            <w:tcMar>
              <w:top w:w="45" w:type="dxa"/>
              <w:left w:w="45" w:type="dxa"/>
              <w:bottom w:w="45" w:type="dxa"/>
              <w:right w:w="45" w:type="dxa"/>
            </w:tcMar>
            <w:vAlign w:val="center"/>
          </w:tcPr>
          <w:p w14:paraId="59D8E9A6">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C23130200-</w:t>
            </w:r>
          </w:p>
          <w:p w14:paraId="1012809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食品和饮料批发服务</w:t>
            </w:r>
          </w:p>
        </w:tc>
        <w:tc>
          <w:tcPr>
            <w:tcW w:w="1557" w:type="dxa"/>
            <w:tcBorders>
              <w:tl2br w:val="nil"/>
              <w:tr2bl w:val="nil"/>
            </w:tcBorders>
            <w:shd w:val="clear" w:color="auto" w:fill="FFFFFF"/>
            <w:tcMar>
              <w:top w:w="45" w:type="dxa"/>
              <w:left w:w="45" w:type="dxa"/>
              <w:bottom w:w="45" w:type="dxa"/>
              <w:right w:w="45" w:type="dxa"/>
            </w:tcMar>
            <w:vAlign w:val="center"/>
          </w:tcPr>
          <w:p w14:paraId="41002095">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劳动奖励物资配送服务采购</w:t>
            </w:r>
          </w:p>
        </w:tc>
        <w:tc>
          <w:tcPr>
            <w:tcW w:w="1734" w:type="dxa"/>
            <w:tcBorders>
              <w:tl2br w:val="nil"/>
              <w:tr2bl w:val="nil"/>
            </w:tcBorders>
            <w:shd w:val="clear" w:color="auto" w:fill="FFFFFF"/>
            <w:tcMar>
              <w:top w:w="45" w:type="dxa"/>
              <w:left w:w="45" w:type="dxa"/>
              <w:bottom w:w="45" w:type="dxa"/>
              <w:right w:w="45" w:type="dxa"/>
            </w:tcMar>
            <w:vAlign w:val="center"/>
          </w:tcPr>
          <w:p w14:paraId="7D185F10">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具体详见第三章“招标内容及要求”</w:t>
            </w:r>
          </w:p>
        </w:tc>
        <w:tc>
          <w:tcPr>
            <w:tcW w:w="840" w:type="dxa"/>
            <w:tcBorders>
              <w:tl2br w:val="nil"/>
              <w:tr2bl w:val="nil"/>
            </w:tcBorders>
            <w:shd w:val="clear" w:color="auto" w:fill="FFFFFF"/>
            <w:tcMar>
              <w:top w:w="45" w:type="dxa"/>
              <w:left w:w="45" w:type="dxa"/>
              <w:bottom w:w="45" w:type="dxa"/>
              <w:right w:w="45" w:type="dxa"/>
            </w:tcMar>
            <w:vAlign w:val="center"/>
          </w:tcPr>
          <w:p w14:paraId="189634E4">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w:t>
            </w:r>
          </w:p>
        </w:tc>
        <w:tc>
          <w:tcPr>
            <w:tcW w:w="1434" w:type="dxa"/>
            <w:tcBorders>
              <w:tl2br w:val="nil"/>
              <w:tr2bl w:val="nil"/>
            </w:tcBorders>
            <w:shd w:val="clear" w:color="auto" w:fill="FFFFFF"/>
            <w:tcMar>
              <w:top w:w="45" w:type="dxa"/>
              <w:left w:w="45" w:type="dxa"/>
              <w:bottom w:w="45" w:type="dxa"/>
              <w:right w:w="45" w:type="dxa"/>
            </w:tcMar>
            <w:vAlign w:val="center"/>
          </w:tcPr>
          <w:p w14:paraId="2A4F1182">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1500</w:t>
            </w:r>
            <w:r>
              <w:rPr>
                <w:rFonts w:hint="eastAsia" w:ascii="宋体" w:hAnsi="宋体" w:eastAsia="宋体" w:cs="宋体"/>
                <w:color w:val="auto"/>
                <w:kern w:val="0"/>
                <w:sz w:val="24"/>
                <w:szCs w:val="24"/>
                <w:highlight w:val="none"/>
              </w:rPr>
              <w:t>0000</w:t>
            </w:r>
          </w:p>
        </w:tc>
        <w:tc>
          <w:tcPr>
            <w:tcW w:w="1035" w:type="dxa"/>
            <w:tcBorders>
              <w:tl2br w:val="nil"/>
              <w:tr2bl w:val="nil"/>
            </w:tcBorders>
            <w:shd w:val="clear" w:color="auto" w:fill="FFFFFF"/>
            <w:tcMar>
              <w:top w:w="45" w:type="dxa"/>
              <w:left w:w="45" w:type="dxa"/>
              <w:bottom w:w="45" w:type="dxa"/>
              <w:right w:w="45" w:type="dxa"/>
            </w:tcMar>
            <w:vAlign w:val="center"/>
          </w:tcPr>
          <w:p w14:paraId="39BD7101">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w:t>
            </w:r>
          </w:p>
        </w:tc>
      </w:tr>
    </w:tbl>
    <w:p w14:paraId="532DE100">
      <w:pPr>
        <w:pStyle w:val="43"/>
        <w:keepNext w:val="0"/>
        <w:keepLines w:val="0"/>
        <w:pageBreakBefore w:val="0"/>
        <w:numPr>
          <w:ilvl w:val="0"/>
          <w:numId w:val="0"/>
        </w:numPr>
        <w:kinsoku/>
        <w:wordWrap/>
        <w:overflowPunct/>
        <w:topLinePunct w:val="0"/>
        <w:bidi w:val="0"/>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lang w:eastAsia="zh-CN"/>
        </w:rPr>
        <w:t>资格要求</w:t>
      </w:r>
    </w:p>
    <w:p w14:paraId="4D9D35DF">
      <w:pPr>
        <w:keepNext w:val="0"/>
        <w:keepLines w:val="0"/>
        <w:pageBreakBefore w:val="0"/>
        <w:kinsoku/>
        <w:wordWrap/>
        <w:overflowPunct/>
        <w:topLinePunct w:val="0"/>
        <w:bidi w:val="0"/>
        <w:spacing w:line="440" w:lineRule="exact"/>
        <w:ind w:left="239" w:leftChars="114" w:firstLine="259" w:firstLineChars="1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投标人应提交以下资质证明文件：</w:t>
      </w:r>
    </w:p>
    <w:p w14:paraId="47B1FF5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投标人需提供有效的营业执照副本复印件；由法定代表人对授权代表人的授权书；法定代表人身份证复印件（正反面）；授权代表人的身份证复印件（正反面）；</w:t>
      </w:r>
    </w:p>
    <w:p w14:paraId="7590FEC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提供财务状况报告证明文件（提供有效完整的2024年度经审计的财务报告，或提供银行出具的资信证明复印件）；</w:t>
      </w:r>
    </w:p>
    <w:p w14:paraId="5688D45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具有依法缴纳税收和社会保障资金的良好记录：提供投标截止日期前六个月内任一个月的缴税证明，或者提供依法免税的相应证明文件；提供投标截止日期前六个月内任一个月的社保缴纳证明材料，或者提供不需要缴纳社会保障资金的相应证明文件；</w:t>
      </w:r>
    </w:p>
    <w:p w14:paraId="038F9CC9">
      <w:pPr>
        <w:keepNext w:val="0"/>
        <w:keepLines w:val="0"/>
        <w:pageBreakBefore w:val="0"/>
        <w:kinsoku/>
        <w:wordWrap/>
        <w:overflowPunct/>
        <w:topLinePunct w:val="0"/>
        <w:bidi w:val="0"/>
        <w:spacing w:line="440" w:lineRule="exact"/>
        <w:ind w:left="239" w:leftChars="114" w:firstLine="268" w:firstLineChars="11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参加招标活动前3年内在经营活动中没有重大违法记录及无犯罪记录书面声明函；</w:t>
      </w:r>
    </w:p>
    <w:p w14:paraId="099BD5DC">
      <w:pPr>
        <w:keepNext w:val="0"/>
        <w:keepLines w:val="0"/>
        <w:pageBreakBefore w:val="0"/>
        <w:kinsoku/>
        <w:wordWrap/>
        <w:overflowPunct/>
        <w:topLinePunct w:val="0"/>
        <w:bidi w:val="0"/>
        <w:spacing w:line="440" w:lineRule="exact"/>
        <w:ind w:left="239" w:leftChars="114" w:firstLine="268" w:firstLineChars="11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⑤具备履行合同所必需的设备和专业技术能力的声明函；</w:t>
      </w:r>
    </w:p>
    <w:p w14:paraId="4CA8B22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⑥被列入失信被执行人、重大税收违法失信主体、政府采购严重违法失信行为记录名单的投标人，不得参加本次投标。评标委员会通过中国政府采购网（www.ccgp.gov.cn）、信用中国（https://www.creditchina.gov.cn/）、国家企业信用信息公示系统(http://www.gsxt.gov.cn/)查询并打印投标人信用记录，查询结果存在投标人应被拒绝参与本次招标活动相关信息的，其资格审查不合格。因上述网站原因导致评标委员会无法查询投标人信用记录的（评标委员会应将通过上述网站查询投标人信用记录时的原始页面打印后随采购文件一并存档），视为查询结果未存在投标人应被拒绝参与招标活动的相关信息。                                                                                                                                                                                                                                                                                                                                                                                                                                                                                                                                                                                                                                                                                                                                                                                                                                                                          </w:t>
      </w:r>
    </w:p>
    <w:p w14:paraId="5A3F89B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投标人须具备有效的《食品生产许可证》或《食品经营许可证》或《食品药品生产经营许可证》或《食品药品经营许可证》，须提供相关证件复印件。在投标截止时间前，如因国家政策调整，国家有关行政部门有颁发新的食品方面许可证书的，应从其规定。</w:t>
      </w:r>
    </w:p>
    <w:p w14:paraId="5FDEA98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、投标人不得被景弘集团有限公司和</w:t>
      </w:r>
      <w:r>
        <w:rPr>
          <w:rFonts w:hint="eastAsia" w:ascii="宋体" w:hAnsi="宋体" w:eastAsia="宋体" w:cs="宋体"/>
          <w:color w:val="auto"/>
          <w:sz w:val="24"/>
          <w:szCs w:val="24"/>
          <w:highlight w:val="none"/>
          <w:lang w:eastAsia="zh-CN"/>
        </w:rPr>
        <w:t>泉州升华实业有限公司</w:t>
      </w:r>
      <w:r>
        <w:rPr>
          <w:rFonts w:hint="eastAsia" w:ascii="宋体" w:hAnsi="宋体" w:eastAsia="宋体" w:cs="宋体"/>
          <w:color w:val="auto"/>
          <w:sz w:val="24"/>
          <w:szCs w:val="24"/>
          <w:highlight w:val="none"/>
        </w:rPr>
        <w:t>列入黑名单，投标时须提供承诺函（格式自拟）。</w:t>
      </w:r>
    </w:p>
    <w:p w14:paraId="26E45D4D">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、本项目不接受联合体投标。</w:t>
      </w:r>
    </w:p>
    <w:p w14:paraId="1545E6AD">
      <w:pPr>
        <w:pStyle w:val="43"/>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b/>
          <w:bCs/>
          <w:color w:val="auto"/>
          <w:sz w:val="24"/>
          <w:szCs w:val="24"/>
          <w:highlight w:val="none"/>
        </w:rPr>
        <w:t>获取招标文件</w:t>
      </w:r>
    </w:p>
    <w:p w14:paraId="41E49F2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时间： 2025年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日至2025年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日(节假日除外) 每天8:30～12:00时，14:30～17:30时 (北京时间，下同)</w:t>
      </w:r>
    </w:p>
    <w:p w14:paraId="70840CF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获取方式：</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供应商可直接到福建省中凯招标代理有限公司购买磋商文件，若有异地购买磋商文件者，以对公转账汇款，但须在汇款凭证中注明本项目的项目编号或项目名称，同时将汇款凭证扫描件（或网银转账截图）、供应商单位名称、联系人、联系电话、拟报名合同包号等信息以电子邮件形式发送给招标公司电子信箱（fjzkzb@vip.163.com），以便确认相应项目的报名登记并为供应商办理后续磋商文件发送事宜。"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参加本项目投标的投标人须办理获取招标文件手续：直接至我司办理者，须至我司填写获取招标文件登记表；邮件获取招标文件的，须将投标人公司全称、联系人、联系电话、项目名称和招标编号通过邮件形式发送至我公司邮箱（fjzkzb@vip.163.com），以便确认相应项目的报名登记并为投标人办理后续招标文件发送事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我公司不接受未购买招标文件的潜在投标人投标与质疑。</w:t>
      </w:r>
    </w:p>
    <w:p w14:paraId="60AC90B2">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注：本项目不接受被景弘集团有限公司和</w:t>
      </w:r>
      <w:r>
        <w:rPr>
          <w:rFonts w:hint="eastAsia" w:ascii="宋体" w:hAnsi="宋体" w:eastAsia="宋体" w:cs="宋体"/>
          <w:color w:val="auto"/>
          <w:sz w:val="24"/>
          <w:szCs w:val="24"/>
          <w:highlight w:val="none"/>
          <w:lang w:eastAsia="zh-CN"/>
        </w:rPr>
        <w:t>泉州升华实业有限公司</w:t>
      </w:r>
      <w:r>
        <w:rPr>
          <w:rFonts w:hint="eastAsia" w:ascii="宋体" w:hAnsi="宋体" w:eastAsia="宋体" w:cs="宋体"/>
          <w:color w:val="auto"/>
          <w:sz w:val="24"/>
          <w:szCs w:val="24"/>
          <w:highlight w:val="none"/>
        </w:rPr>
        <w:t>列入黑名单的投标人报名及参与投标。</w:t>
      </w:r>
    </w:p>
    <w:p w14:paraId="155EFA63">
      <w:pPr>
        <w:keepNext w:val="0"/>
        <w:keepLines w:val="0"/>
        <w:pageBreakBefore w:val="0"/>
        <w:numPr>
          <w:ilvl w:val="0"/>
          <w:numId w:val="0"/>
        </w:numPr>
        <w:kinsoku/>
        <w:wordWrap/>
        <w:overflowPunct/>
        <w:topLinePunct w:val="0"/>
        <w:bidi w:val="0"/>
        <w:spacing w:line="440" w:lineRule="exact"/>
        <w:ind w:left="-270" w:leftChars="0" w:firstLine="787" w:firstLineChars="328"/>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eastAsia="宋体" w:cs="宋体"/>
          <w:b w:val="0"/>
          <w:bCs/>
          <w:color w:val="auto"/>
          <w:sz w:val="24"/>
          <w:szCs w:val="24"/>
          <w:highlight w:val="none"/>
        </w:rPr>
        <w:t>招</w:t>
      </w:r>
      <w:r>
        <w:rPr>
          <w:rFonts w:hint="eastAsia" w:ascii="宋体" w:hAnsi="宋体" w:eastAsia="宋体" w:cs="宋体"/>
          <w:color w:val="auto"/>
          <w:sz w:val="24"/>
          <w:szCs w:val="24"/>
          <w:highlight w:val="none"/>
        </w:rPr>
        <w:t>标文件售价0元人民币。投标人投标时名称须与报名时的名称一致，</w:t>
      </w:r>
      <w:r>
        <w:rPr>
          <w:rFonts w:hint="eastAsia" w:ascii="宋体" w:hAnsi="宋体" w:eastAsia="宋体" w:cs="宋体"/>
          <w:b w:val="0"/>
          <w:bCs/>
          <w:color w:val="auto"/>
          <w:sz w:val="24"/>
          <w:szCs w:val="24"/>
          <w:highlight w:val="none"/>
        </w:rPr>
        <w:t>除能提供市场监督管理部门出具的单位名称变更证明外，否则代理机构将拒绝接收投标文件。</w:t>
      </w:r>
    </w:p>
    <w:p w14:paraId="0179E68A">
      <w:pPr>
        <w:pStyle w:val="23"/>
        <w:keepNext w:val="0"/>
        <w:keepLines w:val="0"/>
        <w:pageBreakBefore w:val="0"/>
        <w:numPr>
          <w:ilvl w:val="0"/>
          <w:numId w:val="0"/>
        </w:numPr>
        <w:kinsoku/>
        <w:wordWrap/>
        <w:overflowPunct/>
        <w:topLinePunct w:val="0"/>
        <w:bidi w:val="0"/>
        <w:spacing w:line="440" w:lineRule="exact"/>
        <w:textAlignment w:val="auto"/>
        <w:outlineLvl w:val="1"/>
        <w:rPr>
          <w:rFonts w:hint="eastAsia" w:ascii="宋体" w:hAnsi="宋体" w:eastAsia="宋体" w:cs="宋体"/>
          <w:b/>
          <w:bCs/>
          <w:color w:val="auto"/>
          <w:sz w:val="24"/>
          <w:szCs w:val="24"/>
          <w:highlight w:val="none"/>
        </w:rPr>
      </w:pPr>
      <w:bookmarkStart w:id="5" w:name="_Toc28359005"/>
      <w:bookmarkStart w:id="6" w:name="_Toc28359082"/>
      <w:bookmarkStart w:id="7" w:name="_Toc16618"/>
      <w:bookmarkStart w:id="8" w:name="_Toc5364"/>
      <w:bookmarkStart w:id="9" w:name="_Toc35393793"/>
      <w:bookmarkStart w:id="10" w:name="_Toc21438"/>
      <w:bookmarkStart w:id="11" w:name="_Toc35393624"/>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rPr>
        <w:t>提交</w:t>
      </w:r>
      <w:bookmarkEnd w:id="5"/>
      <w:bookmarkEnd w:id="6"/>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截止时间、开标时间和地点</w:t>
      </w:r>
      <w:bookmarkEnd w:id="7"/>
      <w:bookmarkEnd w:id="8"/>
      <w:bookmarkEnd w:id="9"/>
      <w:bookmarkEnd w:id="10"/>
      <w:bookmarkEnd w:id="11"/>
    </w:p>
    <w:p w14:paraId="58B8C68D">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、投标截止时间：投标文件应于2025年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0时止（北京时间）之前提交到福州市鼓楼区古田路121号华福大厦写字楼4层</w:t>
      </w:r>
      <w:r>
        <w:rPr>
          <w:rFonts w:hint="eastAsia" w:ascii="宋体" w:hAnsi="宋体" w:eastAsia="宋体" w:cs="宋体"/>
          <w:color w:val="auto"/>
          <w:sz w:val="24"/>
          <w:szCs w:val="24"/>
          <w:highlight w:val="none"/>
          <w:lang w:val="en-US" w:eastAsia="zh-CN"/>
        </w:rPr>
        <w:t>A单元121</w:t>
      </w:r>
      <w:r>
        <w:rPr>
          <w:rFonts w:hint="eastAsia" w:ascii="宋体" w:hAnsi="宋体" w:eastAsia="宋体" w:cs="宋体"/>
          <w:color w:val="auto"/>
          <w:sz w:val="24"/>
          <w:szCs w:val="24"/>
          <w:highlight w:val="none"/>
        </w:rPr>
        <w:t>中凯招标处，逾期收到的或不符合规定的投标文件将被拒绝。</w:t>
      </w:r>
    </w:p>
    <w:p w14:paraId="5E032E8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、开标时间：2025年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0时</w:t>
      </w:r>
    </w:p>
    <w:p w14:paraId="207C6734">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、开标地点: 福州市鼓楼区古田路121号华福大厦写字楼4层</w:t>
      </w:r>
      <w:r>
        <w:rPr>
          <w:rFonts w:hint="eastAsia" w:ascii="宋体" w:hAnsi="宋体" w:eastAsia="宋体" w:cs="宋体"/>
          <w:color w:val="auto"/>
          <w:sz w:val="24"/>
          <w:szCs w:val="24"/>
          <w:highlight w:val="none"/>
          <w:lang w:val="en-US" w:eastAsia="zh-CN"/>
        </w:rPr>
        <w:t>A单元121</w:t>
      </w:r>
      <w:r>
        <w:rPr>
          <w:rFonts w:hint="eastAsia" w:ascii="宋体" w:hAnsi="宋体" w:eastAsia="宋体" w:cs="宋体"/>
          <w:color w:val="auto"/>
          <w:sz w:val="24"/>
          <w:szCs w:val="24"/>
          <w:highlight w:val="none"/>
        </w:rPr>
        <w:t>开标大厅。</w:t>
      </w:r>
    </w:p>
    <w:p w14:paraId="6F700AB7">
      <w:pPr>
        <w:pStyle w:val="31"/>
        <w:keepNext w:val="0"/>
        <w:keepLines w:val="0"/>
        <w:pageBreakBefore w:val="0"/>
        <w:widowControl/>
        <w:numPr>
          <w:ilvl w:val="0"/>
          <w:numId w:val="0"/>
        </w:numPr>
        <w:kinsoku/>
        <w:wordWrap/>
        <w:overflowPunct/>
        <w:topLinePunct w:val="0"/>
        <w:bidi w:val="0"/>
        <w:snapToGrid w:val="0"/>
        <w:spacing w:before="0" w:beforeAutospacing="0" w:after="0" w:afterAutospacing="0" w:line="440" w:lineRule="exact"/>
        <w:ind w:right="0" w:rightChars="0"/>
        <w:textAlignment w:val="auto"/>
        <w:outlineLvl w:val="1"/>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rPr>
        <w:t>公告期限</w:t>
      </w:r>
    </w:p>
    <w:p w14:paraId="2BD39C0A">
      <w:pPr>
        <w:pStyle w:val="7"/>
        <w:keepNext w:val="0"/>
        <w:keepLines w:val="0"/>
        <w:pageBreakBefore w:val="0"/>
        <w:kinsoku/>
        <w:wordWrap/>
        <w:overflowPunct/>
        <w:topLinePunct w:val="0"/>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自本公告发布之日起5个工作日。</w:t>
      </w:r>
    </w:p>
    <w:p w14:paraId="49F3B736">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bookmarkStart w:id="12" w:name="_Toc9724"/>
      <w:bookmarkStart w:id="13" w:name="_Toc6749"/>
      <w:bookmarkStart w:id="14" w:name="_Toc1188"/>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rPr>
        <w:t>其它补充事宜</w:t>
      </w:r>
      <w:bookmarkEnd w:id="12"/>
      <w:bookmarkEnd w:id="13"/>
      <w:bookmarkEnd w:id="14"/>
    </w:p>
    <w:p w14:paraId="722B933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、询问规定:招标人或者招标代理机构应当在3日内对投标人依法提出的询问作出答复。投标人提出的询问或者异议超出招标人对招标代理机构委托授权范围的，招标代理机构应当告知供应商向招标人提出。</w:t>
      </w:r>
    </w:p>
    <w:p w14:paraId="5CD5E78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rPr>
        <w:t>投标人对本次招标文件事项提出异议的，</w:t>
      </w:r>
      <w:r>
        <w:rPr>
          <w:rFonts w:hint="eastAsia" w:ascii="宋体" w:hAnsi="宋体" w:eastAsia="宋体" w:cs="宋体"/>
          <w:color w:val="auto"/>
          <w:sz w:val="24"/>
          <w:szCs w:val="24"/>
          <w:highlight w:val="none"/>
        </w:rPr>
        <w:t>请在投标截止时间10个日历日之前</w:t>
      </w:r>
      <w:r>
        <w:rPr>
          <w:rFonts w:hint="eastAsia" w:ascii="宋体" w:hAnsi="宋体" w:eastAsia="宋体" w:cs="宋体"/>
          <w:color w:val="auto"/>
          <w:spacing w:val="-6"/>
          <w:sz w:val="24"/>
          <w:szCs w:val="24"/>
          <w:highlight w:val="none"/>
        </w:rPr>
        <w:t>以书面形式</w:t>
      </w:r>
      <w:r>
        <w:rPr>
          <w:rFonts w:hint="eastAsia" w:ascii="宋体" w:hAnsi="宋体" w:eastAsia="宋体" w:cs="宋体"/>
          <w:color w:val="auto"/>
          <w:sz w:val="24"/>
          <w:szCs w:val="24"/>
          <w:highlight w:val="none"/>
        </w:rPr>
        <w:t>(有效签署的原件并加盖公章，拒绝传真、电邮、电话形式等其它形式)提交到本公司并与项目负责人联系，</w:t>
      </w:r>
      <w:r>
        <w:rPr>
          <w:rFonts w:hint="eastAsia" w:ascii="宋体" w:hAnsi="宋体" w:eastAsia="宋体" w:cs="宋体"/>
          <w:bCs/>
          <w:color w:val="auto"/>
          <w:sz w:val="24"/>
          <w:szCs w:val="24"/>
          <w:highlight w:val="none"/>
        </w:rPr>
        <w:t>逾期提交的不予受理</w:t>
      </w:r>
      <w:r>
        <w:rPr>
          <w:rFonts w:hint="eastAsia" w:ascii="宋体" w:hAnsi="宋体" w:eastAsia="宋体" w:cs="宋体"/>
          <w:color w:val="auto"/>
          <w:sz w:val="24"/>
          <w:szCs w:val="24"/>
          <w:highlight w:val="none"/>
        </w:rPr>
        <w:t>。</w:t>
      </w:r>
    </w:p>
    <w:p w14:paraId="7AC4DEA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、有关本项目招标的相关信息（包括招标文件若有修改补充），福建省中凯招标代理有限公司将通过</w:t>
      </w:r>
      <w:r>
        <w:rPr>
          <w:rFonts w:hint="eastAsia" w:ascii="宋体" w:hAnsi="宋体" w:eastAsia="宋体" w:cs="宋体"/>
          <w:color w:val="auto"/>
          <w:spacing w:val="-2"/>
          <w:sz w:val="24"/>
          <w:szCs w:val="24"/>
          <w:highlight w:val="none"/>
        </w:rPr>
        <w:t>以下媒介发布通知</w:t>
      </w:r>
      <w:r>
        <w:rPr>
          <w:rFonts w:hint="eastAsia" w:ascii="宋体" w:hAnsi="宋体" w:eastAsia="宋体" w:cs="宋体"/>
          <w:color w:val="auto"/>
          <w:sz w:val="24"/>
          <w:szCs w:val="24"/>
          <w:highlight w:val="none"/>
        </w:rPr>
        <w:t>，请潜在投标人随时关注相关网站，以免错漏重要信息。</w:t>
      </w:r>
    </w:p>
    <w:p w14:paraId="15C611A2">
      <w:pPr>
        <w:keepNext w:val="0"/>
        <w:keepLines w:val="0"/>
        <w:pageBreakBefore w:val="0"/>
        <w:kinsoku/>
        <w:wordWrap/>
        <w:overflowPunct/>
        <w:topLinePunct w:val="0"/>
        <w:bidi w:val="0"/>
        <w:spacing w:line="440" w:lineRule="exact"/>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A.</w:t>
      </w:r>
      <w:r>
        <w:rPr>
          <w:rFonts w:hint="eastAsia" w:ascii="宋体" w:hAnsi="宋体" w:eastAsia="宋体" w:cs="宋体"/>
          <w:color w:val="auto"/>
          <w:sz w:val="24"/>
          <w:szCs w:val="24"/>
          <w:highlight w:val="none"/>
        </w:rPr>
        <w:t>福建省国资采购平台</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https://ygcg.fjcqjy.com</w:t>
      </w:r>
      <w:r>
        <w:rPr>
          <w:rFonts w:hint="eastAsia" w:ascii="宋体" w:hAnsi="宋体" w:eastAsia="宋体" w:cs="宋体"/>
          <w:color w:val="auto"/>
          <w:spacing w:val="-2"/>
          <w:sz w:val="24"/>
          <w:szCs w:val="24"/>
          <w:highlight w:val="none"/>
        </w:rPr>
        <w:t>/)</w:t>
      </w:r>
    </w:p>
    <w:p w14:paraId="5670C3A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B.中国招标投标公共服务平台（http://www.cebpubservice.com/）</w:t>
      </w:r>
    </w:p>
    <w:p w14:paraId="5A8AFB3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zh-CN"/>
        </w:rPr>
        <w:t>福建省中凯招标代理有限公司</w:t>
      </w:r>
      <w:r>
        <w:rPr>
          <w:rFonts w:hint="eastAsia" w:ascii="宋体" w:hAnsi="宋体" w:eastAsia="宋体" w:cs="宋体"/>
          <w:color w:val="auto"/>
          <w:sz w:val="24"/>
          <w:szCs w:val="24"/>
          <w:highlight w:val="none"/>
        </w:rPr>
        <w:t>（http://www.fjzkzb.com/）</w:t>
      </w:r>
    </w:p>
    <w:p w14:paraId="4E0080EF">
      <w:pPr>
        <w:pStyle w:val="31"/>
        <w:keepNext w:val="0"/>
        <w:keepLines w:val="0"/>
        <w:pageBreakBefore w:val="0"/>
        <w:widowControl/>
        <w:numPr>
          <w:ilvl w:val="0"/>
          <w:numId w:val="0"/>
        </w:numPr>
        <w:kinsoku/>
        <w:wordWrap/>
        <w:overflowPunct/>
        <w:topLinePunct w:val="0"/>
        <w:bidi w:val="0"/>
        <w:snapToGrid w:val="0"/>
        <w:spacing w:before="0" w:beforeAutospacing="0" w:after="0" w:afterAutospacing="0" w:line="440" w:lineRule="exact"/>
        <w:ind w:right="0" w:rightChars="0"/>
        <w:textAlignment w:val="auto"/>
        <w:outlineLvl w:val="1"/>
        <w:rPr>
          <w:rFonts w:hint="eastAsia" w:ascii="宋体" w:hAnsi="宋体" w:eastAsia="宋体" w:cs="宋体"/>
          <w:b/>
          <w:bCs/>
          <w:color w:val="auto"/>
          <w:kern w:val="2"/>
          <w:sz w:val="24"/>
          <w:szCs w:val="24"/>
          <w:highlight w:val="none"/>
        </w:rPr>
      </w:pPr>
      <w:bookmarkStart w:id="15" w:name="_Toc14859"/>
      <w:bookmarkStart w:id="16" w:name="_Toc28359085"/>
      <w:bookmarkStart w:id="17" w:name="_Toc27947"/>
      <w:bookmarkStart w:id="18" w:name="_Toc35393627"/>
      <w:bookmarkStart w:id="19" w:name="_Toc35393796"/>
      <w:bookmarkStart w:id="20" w:name="_Toc28359008"/>
      <w:bookmarkStart w:id="21" w:name="_Toc6957"/>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rPr>
        <w:t>对本次招标提出询问，请按以下方式联系</w:t>
      </w:r>
      <w:bookmarkEnd w:id="15"/>
      <w:bookmarkEnd w:id="16"/>
      <w:bookmarkEnd w:id="17"/>
      <w:bookmarkEnd w:id="18"/>
      <w:bookmarkEnd w:id="19"/>
      <w:bookmarkEnd w:id="20"/>
      <w:bookmarkEnd w:id="21"/>
    </w:p>
    <w:p w14:paraId="40985D4A">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招标人信息：</w:t>
      </w:r>
    </w:p>
    <w:p w14:paraId="6B94FE0F">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泉州升华实业有限公司</w:t>
      </w:r>
      <w:r>
        <w:rPr>
          <w:rFonts w:hint="eastAsia" w:ascii="宋体" w:hAnsi="宋体" w:eastAsia="宋体" w:cs="宋体"/>
          <w:color w:val="auto"/>
          <w:sz w:val="24"/>
          <w:szCs w:val="24"/>
          <w:highlight w:val="none"/>
        </w:rPr>
        <w:t xml:space="preserve"> </w:t>
      </w:r>
    </w:p>
    <w:p w14:paraId="7C40A204">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w:t>
      </w:r>
      <w:r>
        <w:rPr>
          <w:rFonts w:hint="eastAsia" w:ascii="宋体" w:hAnsi="宋体" w:eastAsia="宋体" w:cs="宋体"/>
          <w:color w:val="auto"/>
          <w:sz w:val="24"/>
          <w:szCs w:val="24"/>
          <w:highlight w:val="none"/>
        </w:rPr>
        <w:t>先生</w:t>
      </w:r>
      <w:r>
        <w:rPr>
          <w:rFonts w:hint="eastAsia" w:ascii="宋体" w:hAnsi="宋体" w:eastAsia="宋体" w:cs="宋体"/>
          <w:color w:val="auto"/>
          <w:sz w:val="24"/>
          <w:szCs w:val="24"/>
          <w:highlight w:val="none"/>
          <w:lang w:val="en-US" w:eastAsia="zh-CN"/>
        </w:rPr>
        <w:t xml:space="preserve">  刘先生</w:t>
      </w:r>
    </w:p>
    <w:p w14:paraId="5DB22D1B">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lang w:eastAsia="zh-CN"/>
        </w:rPr>
        <w:t>福建省泉州市丰泽区古道街8号</w:t>
      </w:r>
    </w:p>
    <w:p w14:paraId="3A51F60F">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联系电话：059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68868800</w:t>
      </w:r>
    </w:p>
    <w:p w14:paraId="7FD1374F">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招标代理机构信息：</w:t>
      </w:r>
    </w:p>
    <w:p w14:paraId="146912A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招标代理机构：福建省中凯招标代理有限公司</w:t>
      </w:r>
    </w:p>
    <w:p w14:paraId="175F8F4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地址：福建省福州市鼓楼区古田路121号华福大厦写字楼4层</w:t>
      </w:r>
      <w:r>
        <w:rPr>
          <w:rFonts w:hint="eastAsia" w:ascii="宋体" w:hAnsi="宋体" w:eastAsia="宋体" w:cs="宋体"/>
          <w:color w:val="auto"/>
          <w:sz w:val="24"/>
          <w:szCs w:val="24"/>
          <w:highlight w:val="none"/>
          <w:lang w:val="en-US" w:eastAsia="zh-CN"/>
        </w:rPr>
        <w:t>A单元121</w:t>
      </w:r>
    </w:p>
    <w:p w14:paraId="0A08DE8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联系人：李水连、高翠云、</w:t>
      </w:r>
      <w:r>
        <w:rPr>
          <w:rFonts w:hint="eastAsia" w:ascii="宋体" w:hAnsi="宋体" w:eastAsia="宋体" w:cs="宋体"/>
          <w:color w:val="auto"/>
          <w:sz w:val="24"/>
          <w:szCs w:val="24"/>
          <w:highlight w:val="none"/>
          <w:lang w:eastAsia="zh-CN"/>
        </w:rPr>
        <w:t>邵璇</w:t>
      </w:r>
    </w:p>
    <w:p w14:paraId="5166EDD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联系电话：0591-28026610</w:t>
      </w:r>
    </w:p>
    <w:p w14:paraId="34976A7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电子信箱：fjzkzb@vip.163.com  </w:t>
      </w:r>
    </w:p>
    <w:p w14:paraId="0FDEAA09">
      <w:pPr>
        <w:pStyle w:val="31"/>
        <w:keepNext w:val="0"/>
        <w:keepLines w:val="0"/>
        <w:pageBreakBefore w:val="0"/>
        <w:widowControl/>
        <w:kinsoku/>
        <w:wordWrap/>
        <w:overflowPunct/>
        <w:topLinePunct w:val="0"/>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附1：账户信息</w:t>
      </w:r>
    </w:p>
    <w:tbl>
      <w:tblPr>
        <w:tblStyle w:val="3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6660"/>
      </w:tblGrid>
      <w:tr w14:paraId="0D08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49" w:type="dxa"/>
            <w:vMerge w:val="restart"/>
            <w:vAlign w:val="center"/>
          </w:tcPr>
          <w:p w14:paraId="65DA4C26">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服务费</w:t>
            </w:r>
          </w:p>
          <w:p w14:paraId="493148A9">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缴纳账户信息</w:t>
            </w:r>
          </w:p>
        </w:tc>
        <w:tc>
          <w:tcPr>
            <w:tcW w:w="6660" w:type="dxa"/>
          </w:tcPr>
          <w:p w14:paraId="64F60606">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开户名称：福建省中凯招标代理有限公司</w:t>
            </w:r>
          </w:p>
        </w:tc>
      </w:tr>
      <w:tr w14:paraId="3253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49" w:type="dxa"/>
            <w:vMerge w:val="continue"/>
            <w:vAlign w:val="center"/>
          </w:tcPr>
          <w:p w14:paraId="1EF13952">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6660" w:type="dxa"/>
          </w:tcPr>
          <w:p w14:paraId="1A867A51">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开户银行：中信银行股份有限公司福州分行</w:t>
            </w:r>
          </w:p>
        </w:tc>
      </w:tr>
      <w:tr w14:paraId="68A2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49" w:type="dxa"/>
            <w:vMerge w:val="continue"/>
            <w:vAlign w:val="center"/>
          </w:tcPr>
          <w:p w14:paraId="67EEC96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6660" w:type="dxa"/>
          </w:tcPr>
          <w:p w14:paraId="27497A26">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账号：8111301012800279308</w:t>
            </w:r>
          </w:p>
        </w:tc>
      </w:tr>
      <w:tr w14:paraId="44C2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49" w:type="dxa"/>
            <w:vMerge w:val="restart"/>
            <w:vAlign w:val="center"/>
          </w:tcPr>
          <w:p w14:paraId="69583CD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保证金</w:t>
            </w:r>
          </w:p>
          <w:p w14:paraId="3FB0455F">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缴纳账户信息</w:t>
            </w:r>
          </w:p>
        </w:tc>
        <w:tc>
          <w:tcPr>
            <w:tcW w:w="6660" w:type="dxa"/>
          </w:tcPr>
          <w:p w14:paraId="2CE02D61">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开户名称：福建省中凯招标代理有限公司</w:t>
            </w:r>
          </w:p>
        </w:tc>
      </w:tr>
      <w:tr w14:paraId="2E4E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49" w:type="dxa"/>
            <w:vMerge w:val="continue"/>
            <w:vAlign w:val="center"/>
          </w:tcPr>
          <w:p w14:paraId="245FAD1F">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p>
        </w:tc>
        <w:tc>
          <w:tcPr>
            <w:tcW w:w="6660" w:type="dxa"/>
          </w:tcPr>
          <w:p w14:paraId="7B476F7F">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开户银行：中国建设银行股份有限公司福州城东支行</w:t>
            </w:r>
          </w:p>
        </w:tc>
      </w:tr>
      <w:tr w14:paraId="1197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49" w:type="dxa"/>
            <w:vMerge w:val="continue"/>
            <w:vAlign w:val="center"/>
          </w:tcPr>
          <w:p w14:paraId="7EB9CDB1">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p>
        </w:tc>
        <w:tc>
          <w:tcPr>
            <w:tcW w:w="6660" w:type="dxa"/>
          </w:tcPr>
          <w:p w14:paraId="00B17464">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账号：35050161000700007106</w:t>
            </w:r>
          </w:p>
        </w:tc>
      </w:tr>
    </w:tbl>
    <w:p w14:paraId="329C86AA">
      <w:pPr>
        <w:tabs>
          <w:tab w:val="left" w:pos="3332"/>
        </w:tabs>
        <w:ind w:firstLine="720"/>
        <w:jc w:val="center"/>
        <w:rPr>
          <w:rFonts w:ascii="宋体"/>
          <w:b/>
          <w:color w:val="auto"/>
          <w:sz w:val="36"/>
          <w:szCs w:val="20"/>
          <w:highlight w:val="none"/>
        </w:rPr>
      </w:pPr>
    </w:p>
    <w:p w14:paraId="53DFFD6E">
      <w:pPr>
        <w:tabs>
          <w:tab w:val="left" w:pos="3332"/>
        </w:tabs>
        <w:ind w:firstLine="720"/>
        <w:jc w:val="center"/>
        <w:rPr>
          <w:rFonts w:ascii="宋体"/>
          <w:b/>
          <w:color w:val="auto"/>
          <w:sz w:val="36"/>
          <w:szCs w:val="20"/>
          <w:highlight w:val="none"/>
        </w:rPr>
      </w:pPr>
    </w:p>
    <w:p w14:paraId="58D26BFE">
      <w:pPr>
        <w:tabs>
          <w:tab w:val="left" w:pos="3332"/>
        </w:tabs>
        <w:ind w:firstLine="720"/>
        <w:jc w:val="center"/>
        <w:rPr>
          <w:rFonts w:ascii="宋体"/>
          <w:b/>
          <w:color w:val="auto"/>
          <w:sz w:val="36"/>
          <w:szCs w:val="20"/>
          <w:highlight w:val="none"/>
        </w:rPr>
      </w:pPr>
    </w:p>
    <w:p w14:paraId="163B4F29">
      <w:pPr>
        <w:pStyle w:val="3"/>
        <w:ind w:firstLine="720"/>
        <w:rPr>
          <w:b/>
          <w:color w:val="auto"/>
          <w:sz w:val="36"/>
          <w:szCs w:val="20"/>
          <w:highlight w:val="none"/>
        </w:rPr>
      </w:pPr>
    </w:p>
    <w:p w14:paraId="3255353E">
      <w:pPr>
        <w:rPr>
          <w:color w:val="auto"/>
          <w:highlight w:val="none"/>
        </w:rPr>
      </w:pPr>
    </w:p>
    <w:p w14:paraId="4D1385EC">
      <w:pPr>
        <w:tabs>
          <w:tab w:val="left" w:pos="3332"/>
        </w:tabs>
        <w:ind w:firstLine="720"/>
        <w:jc w:val="center"/>
        <w:rPr>
          <w:rFonts w:ascii="宋体"/>
          <w:b/>
          <w:color w:val="auto"/>
          <w:sz w:val="36"/>
          <w:szCs w:val="20"/>
          <w:highlight w:val="none"/>
        </w:rPr>
      </w:pPr>
    </w:p>
    <w:p w14:paraId="371FA39A">
      <w:pPr>
        <w:tabs>
          <w:tab w:val="left" w:pos="3332"/>
        </w:tabs>
        <w:jc w:val="center"/>
        <w:rPr>
          <w:color w:val="auto"/>
          <w:highlight w:val="none"/>
        </w:rPr>
      </w:pPr>
      <w:r>
        <w:rPr>
          <w:rFonts w:hint="eastAsia"/>
          <w:b/>
          <w:color w:val="auto"/>
          <w:sz w:val="36"/>
          <w:highlight w:val="none"/>
        </w:rPr>
        <w:t>第二章  投标人须知</w:t>
      </w:r>
    </w:p>
    <w:p w14:paraId="5B7DAC0E">
      <w:pPr>
        <w:jc w:val="center"/>
        <w:rPr>
          <w:rFonts w:ascii="宋体"/>
          <w:b/>
          <w:bCs/>
          <w:color w:val="auto"/>
          <w:sz w:val="32"/>
          <w:highlight w:val="none"/>
        </w:rPr>
      </w:pPr>
      <w:r>
        <w:rPr>
          <w:rFonts w:hint="eastAsia" w:ascii="宋体"/>
          <w:b/>
          <w:color w:val="auto"/>
          <w:sz w:val="24"/>
          <w:highlight w:val="none"/>
        </w:rPr>
        <w:t>投标人须知前附表</w:t>
      </w:r>
    </w:p>
    <w:p w14:paraId="201CFE50">
      <w:pPr>
        <w:ind w:firstLine="482"/>
        <w:rPr>
          <w:rFonts w:ascii="宋体"/>
          <w:color w:val="auto"/>
          <w:sz w:val="24"/>
          <w:highlight w:val="none"/>
        </w:rPr>
      </w:pPr>
      <w:r>
        <w:rPr>
          <w:rFonts w:hint="eastAsia" w:ascii="宋体"/>
          <w:color w:val="auto"/>
          <w:sz w:val="24"/>
          <w:highlight w:val="none"/>
        </w:rPr>
        <w:t xml:space="preserve">本须知前附表的条款号是与《投标人须知》中条款的项号相对应的。如果有矛盾的话，应以本须知前附表为准。 </w:t>
      </w:r>
    </w:p>
    <w:tbl>
      <w:tblPr>
        <w:tblStyle w:val="35"/>
        <w:tblW w:w="965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39"/>
        <w:gridCol w:w="8015"/>
      </w:tblGrid>
      <w:tr w14:paraId="1CF3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14:paraId="451D8408">
            <w:pPr>
              <w:jc w:val="center"/>
              <w:rPr>
                <w:rFonts w:ascii="宋体"/>
                <w:color w:val="auto"/>
                <w:sz w:val="24"/>
                <w:highlight w:val="none"/>
              </w:rPr>
            </w:pPr>
            <w:r>
              <w:rPr>
                <w:rFonts w:hint="eastAsia" w:ascii="宋体"/>
                <w:color w:val="auto"/>
                <w:sz w:val="24"/>
                <w:highlight w:val="none"/>
              </w:rPr>
              <w:t>项号</w:t>
            </w:r>
          </w:p>
        </w:tc>
        <w:tc>
          <w:tcPr>
            <w:tcW w:w="939" w:type="dxa"/>
            <w:vAlign w:val="center"/>
          </w:tcPr>
          <w:p w14:paraId="3807E252">
            <w:pPr>
              <w:rPr>
                <w:rFonts w:ascii="宋体"/>
                <w:color w:val="auto"/>
                <w:sz w:val="24"/>
                <w:highlight w:val="none"/>
              </w:rPr>
            </w:pPr>
            <w:r>
              <w:rPr>
                <w:rFonts w:hint="eastAsia" w:ascii="宋体"/>
                <w:color w:val="auto"/>
                <w:sz w:val="24"/>
                <w:highlight w:val="none"/>
              </w:rPr>
              <w:t>条款号</w:t>
            </w:r>
          </w:p>
        </w:tc>
        <w:tc>
          <w:tcPr>
            <w:tcW w:w="8015" w:type="dxa"/>
            <w:vAlign w:val="center"/>
          </w:tcPr>
          <w:p w14:paraId="01CAE56D">
            <w:pPr>
              <w:rPr>
                <w:rFonts w:ascii="宋体"/>
                <w:color w:val="auto"/>
                <w:sz w:val="24"/>
                <w:highlight w:val="none"/>
              </w:rPr>
            </w:pPr>
            <w:r>
              <w:rPr>
                <w:rFonts w:hint="eastAsia" w:ascii="宋体"/>
                <w:color w:val="auto"/>
                <w:sz w:val="24"/>
                <w:highlight w:val="none"/>
              </w:rPr>
              <w:t>编   列   内    容</w:t>
            </w:r>
          </w:p>
        </w:tc>
      </w:tr>
      <w:tr w14:paraId="7662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8D25098">
            <w:pPr>
              <w:jc w:val="center"/>
              <w:rPr>
                <w:rFonts w:ascii="宋体"/>
                <w:color w:val="auto"/>
                <w:sz w:val="24"/>
                <w:highlight w:val="none"/>
              </w:rPr>
            </w:pPr>
            <w:r>
              <w:rPr>
                <w:rFonts w:hint="eastAsia" w:ascii="宋体"/>
                <w:color w:val="auto"/>
                <w:sz w:val="24"/>
                <w:highlight w:val="none"/>
              </w:rPr>
              <w:t>1</w:t>
            </w:r>
          </w:p>
        </w:tc>
        <w:tc>
          <w:tcPr>
            <w:tcW w:w="939" w:type="dxa"/>
            <w:vAlign w:val="center"/>
          </w:tcPr>
          <w:p w14:paraId="29168BE1">
            <w:pPr>
              <w:jc w:val="center"/>
              <w:rPr>
                <w:rFonts w:ascii="宋体"/>
                <w:color w:val="auto"/>
                <w:sz w:val="24"/>
                <w:highlight w:val="none"/>
              </w:rPr>
            </w:pPr>
            <w:r>
              <w:rPr>
                <w:rFonts w:hint="eastAsia" w:ascii="宋体"/>
                <w:color w:val="auto"/>
                <w:sz w:val="24"/>
                <w:highlight w:val="none"/>
              </w:rPr>
              <w:t>1.1</w:t>
            </w:r>
          </w:p>
        </w:tc>
        <w:tc>
          <w:tcPr>
            <w:tcW w:w="8015" w:type="dxa"/>
            <w:vAlign w:val="center"/>
          </w:tcPr>
          <w:p w14:paraId="12E6A0C0">
            <w:pPr>
              <w:autoSpaceDE w:val="0"/>
              <w:autoSpaceDN w:val="0"/>
              <w:adjustRightInd w:val="0"/>
              <w:spacing w:line="420" w:lineRule="exact"/>
              <w:rPr>
                <w:rFonts w:hint="eastAsia" w:ascii="宋体" w:eastAsia="宋体"/>
                <w:color w:val="auto"/>
                <w:sz w:val="24"/>
                <w:highlight w:val="none"/>
                <w:lang w:eastAsia="zh-CN"/>
              </w:rPr>
            </w:pPr>
            <w:r>
              <w:rPr>
                <w:rFonts w:hint="eastAsia" w:ascii="宋体"/>
                <w:color w:val="auto"/>
                <w:sz w:val="24"/>
                <w:highlight w:val="none"/>
              </w:rPr>
              <w:t>项目名称：</w:t>
            </w:r>
            <w:r>
              <w:rPr>
                <w:rFonts w:hint="eastAsia" w:ascii="宋体" w:hAnsi="宋体" w:cs="宋体"/>
                <w:color w:val="auto"/>
                <w:sz w:val="24"/>
                <w:highlight w:val="none"/>
                <w:lang w:eastAsia="zh-CN"/>
              </w:rPr>
              <w:t>劳动奖励物资配送服务采购</w:t>
            </w:r>
          </w:p>
          <w:p w14:paraId="3F6AB33A">
            <w:pPr>
              <w:autoSpaceDE w:val="0"/>
              <w:autoSpaceDN w:val="0"/>
              <w:adjustRightInd w:val="0"/>
              <w:rPr>
                <w:rFonts w:hint="eastAsia" w:ascii="宋体" w:eastAsia="宋体"/>
                <w:color w:val="auto"/>
                <w:sz w:val="24"/>
                <w:highlight w:val="none"/>
                <w:lang w:eastAsia="zh-CN"/>
              </w:rPr>
            </w:pPr>
            <w:r>
              <w:rPr>
                <w:rFonts w:hint="eastAsia" w:ascii="宋体"/>
                <w:color w:val="auto"/>
                <w:sz w:val="24"/>
                <w:highlight w:val="none"/>
              </w:rPr>
              <w:t>招标人名称：</w:t>
            </w:r>
            <w:r>
              <w:rPr>
                <w:rFonts w:hint="eastAsia" w:ascii="宋体"/>
                <w:color w:val="auto"/>
                <w:sz w:val="24"/>
                <w:highlight w:val="none"/>
                <w:lang w:eastAsia="zh-CN"/>
              </w:rPr>
              <w:t>泉州升华实业有限公司</w:t>
            </w:r>
          </w:p>
          <w:p w14:paraId="74FAF4D6">
            <w:pPr>
              <w:autoSpaceDE w:val="0"/>
              <w:autoSpaceDN w:val="0"/>
              <w:adjustRightInd w:val="0"/>
              <w:rPr>
                <w:rFonts w:ascii="宋体" w:hAnsi="宋体"/>
                <w:color w:val="auto"/>
                <w:sz w:val="24"/>
                <w:highlight w:val="none"/>
              </w:rPr>
            </w:pPr>
            <w:r>
              <w:rPr>
                <w:rFonts w:hint="eastAsia" w:ascii="宋体"/>
                <w:color w:val="auto"/>
                <w:sz w:val="24"/>
                <w:highlight w:val="none"/>
              </w:rPr>
              <w:t>项目内容：详见“采购标的一览表</w:t>
            </w:r>
            <w:r>
              <w:rPr>
                <w:rFonts w:hint="eastAsia" w:ascii="宋体" w:hAnsi="宋体"/>
                <w:color w:val="auto"/>
                <w:sz w:val="24"/>
                <w:highlight w:val="none"/>
              </w:rPr>
              <w:t>”</w:t>
            </w:r>
          </w:p>
          <w:p w14:paraId="0E154F2C">
            <w:pPr>
              <w:rPr>
                <w:rFonts w:hint="eastAsia" w:ascii="宋体" w:eastAsia="宋体"/>
                <w:color w:val="auto"/>
                <w:sz w:val="24"/>
                <w:highlight w:val="none"/>
                <w:lang w:eastAsia="zh-CN"/>
              </w:rPr>
            </w:pPr>
            <w:r>
              <w:rPr>
                <w:rFonts w:hint="eastAsia" w:ascii="宋体"/>
                <w:color w:val="auto"/>
                <w:sz w:val="24"/>
                <w:highlight w:val="none"/>
              </w:rPr>
              <w:t>项目编号：</w:t>
            </w:r>
            <w:r>
              <w:rPr>
                <w:rFonts w:hint="eastAsia" w:ascii="宋体"/>
                <w:color w:val="auto"/>
                <w:sz w:val="24"/>
                <w:highlight w:val="none"/>
                <w:lang w:eastAsia="zh-CN"/>
              </w:rPr>
              <w:t>ZKZB2025043</w:t>
            </w:r>
          </w:p>
        </w:tc>
      </w:tr>
      <w:tr w14:paraId="40EF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49106CF">
            <w:pPr>
              <w:jc w:val="center"/>
              <w:rPr>
                <w:rFonts w:ascii="宋体"/>
                <w:color w:val="auto"/>
                <w:sz w:val="24"/>
                <w:highlight w:val="none"/>
              </w:rPr>
            </w:pPr>
            <w:r>
              <w:rPr>
                <w:rFonts w:hint="eastAsia" w:ascii="宋体"/>
                <w:color w:val="auto"/>
                <w:sz w:val="24"/>
                <w:highlight w:val="none"/>
              </w:rPr>
              <w:t>2</w:t>
            </w:r>
          </w:p>
        </w:tc>
        <w:tc>
          <w:tcPr>
            <w:tcW w:w="939" w:type="dxa"/>
            <w:vAlign w:val="center"/>
          </w:tcPr>
          <w:p w14:paraId="29F4FCC7">
            <w:pPr>
              <w:jc w:val="center"/>
              <w:rPr>
                <w:rFonts w:ascii="宋体"/>
                <w:color w:val="auto"/>
                <w:sz w:val="24"/>
                <w:highlight w:val="none"/>
              </w:rPr>
            </w:pPr>
            <w:r>
              <w:rPr>
                <w:rFonts w:hint="eastAsia" w:ascii="宋体"/>
                <w:color w:val="auto"/>
                <w:sz w:val="24"/>
                <w:highlight w:val="none"/>
              </w:rPr>
              <w:t>3.1</w:t>
            </w:r>
          </w:p>
        </w:tc>
        <w:tc>
          <w:tcPr>
            <w:tcW w:w="8015" w:type="dxa"/>
            <w:vAlign w:val="center"/>
          </w:tcPr>
          <w:p w14:paraId="0801AFDC">
            <w:pPr>
              <w:spacing w:line="440" w:lineRule="exact"/>
              <w:ind w:left="240" w:hanging="240" w:hangingChars="100"/>
              <w:rPr>
                <w:rFonts w:ascii="宋体" w:hAnsi="宋体" w:cs="宋体"/>
                <w:color w:val="auto"/>
                <w:sz w:val="24"/>
                <w:highlight w:val="none"/>
              </w:rPr>
            </w:pPr>
            <w:r>
              <w:rPr>
                <w:rFonts w:hint="eastAsia" w:ascii="宋体" w:hAnsi="宋体" w:cs="宋体"/>
                <w:color w:val="auto"/>
                <w:sz w:val="24"/>
                <w:highlight w:val="none"/>
              </w:rPr>
              <w:t>资格标准：</w:t>
            </w:r>
          </w:p>
          <w:p w14:paraId="5F9B4C55">
            <w:pPr>
              <w:spacing w:line="440" w:lineRule="exact"/>
              <w:ind w:left="218" w:hanging="218" w:hangingChars="91"/>
              <w:rPr>
                <w:rFonts w:ascii="宋体" w:hAnsi="宋体" w:cs="宋体"/>
                <w:color w:val="auto"/>
                <w:sz w:val="24"/>
                <w:highlight w:val="none"/>
              </w:rPr>
            </w:pPr>
            <w:r>
              <w:rPr>
                <w:rFonts w:hint="eastAsia" w:ascii="宋体" w:hAnsi="宋体" w:cs="宋体"/>
                <w:color w:val="auto"/>
                <w:sz w:val="24"/>
                <w:highlight w:val="none"/>
              </w:rPr>
              <w:t>1、凡有能力提供本招标文件所述的货物和服务，且已按招标文件要求</w:t>
            </w:r>
            <w:r>
              <w:rPr>
                <w:rFonts w:hint="eastAsia" w:ascii="宋体" w:hAnsi="宋体" w:cs="宋体"/>
                <w:color w:val="auto"/>
                <w:sz w:val="24"/>
                <w:highlight w:val="none"/>
                <w:lang w:eastAsia="zh-CN"/>
              </w:rPr>
              <w:t>获取</w:t>
            </w:r>
            <w:r>
              <w:rPr>
                <w:rFonts w:hint="eastAsia" w:ascii="宋体" w:hAnsi="宋体" w:cs="宋体"/>
                <w:color w:val="auto"/>
                <w:sz w:val="24"/>
                <w:highlight w:val="none"/>
              </w:rPr>
              <w:t>了招标文件的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，均可能成为合格的投标人。</w:t>
            </w:r>
          </w:p>
          <w:p w14:paraId="10595AC5">
            <w:pPr>
              <w:spacing w:line="440" w:lineRule="exact"/>
              <w:ind w:left="218" w:hanging="218" w:hangingChars="91"/>
              <w:rPr>
                <w:rFonts w:ascii="宋体" w:hAnsi="宋体" w:cs="宋体"/>
                <w:color w:val="auto"/>
                <w:sz w:val="24"/>
                <w:highlight w:val="none"/>
              </w:rPr>
            </w:pPr>
            <w:r>
              <w:rPr>
                <w:rFonts w:hint="eastAsia" w:ascii="宋体" w:hAnsi="宋体" w:cs="宋体"/>
                <w:color w:val="auto"/>
                <w:sz w:val="24"/>
                <w:highlight w:val="none"/>
              </w:rPr>
              <w:t>2、投标人应提交以下资质证明文件：</w:t>
            </w:r>
          </w:p>
          <w:p w14:paraId="51B61E50">
            <w:pPr>
              <w:spacing w:line="440" w:lineRule="exact"/>
              <w:ind w:left="240" w:hanging="240" w:hangingChars="1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投标人需提供有效的营业执照副本复印件；由法定代表人对授权代表人的授权书；法定代表人身份证复印件（正反面）；授权代表人的身份证复印件（正反面）；</w:t>
            </w:r>
          </w:p>
          <w:p w14:paraId="78F9F31A">
            <w:pPr>
              <w:spacing w:line="440" w:lineRule="exact"/>
              <w:ind w:left="228" w:hanging="228" w:hangingChars="95"/>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提供财务状况报告证明文件（提供有效完整的2024年度经审计的财务报告，或提供银行出具的资信证明复印件）；</w:t>
            </w:r>
          </w:p>
          <w:p w14:paraId="4ED2388E">
            <w:pPr>
              <w:spacing w:line="440" w:lineRule="exact"/>
              <w:ind w:left="211" w:hanging="211" w:hangingChars="88"/>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具有依法缴纳税收和社会保障资金的良好记录：提供投标截止日期前六个月内任一个月的缴税证明，或者提供依法免税的相应证明文件；提供投标截止日期前六个月内任一个月的社保缴纳证明材料，或者提供不需要缴纳社会保障资金的相应证明文件；</w:t>
            </w:r>
          </w:p>
          <w:p w14:paraId="29B46191">
            <w:pPr>
              <w:spacing w:line="440" w:lineRule="exact"/>
              <w:ind w:left="211" w:hanging="211" w:hangingChars="88"/>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参加招标活动前3年内在经营活动中没有重大违法记录及无犯罪记录书面声明函；</w:t>
            </w:r>
          </w:p>
          <w:p w14:paraId="1B27B39D">
            <w:pPr>
              <w:spacing w:line="440" w:lineRule="exact"/>
              <w:ind w:left="211" w:hanging="211" w:hangingChars="88"/>
              <w:rPr>
                <w:rFonts w:ascii="宋体" w:hAnsi="宋体" w:cs="宋体"/>
                <w:color w:val="auto"/>
                <w:sz w:val="24"/>
                <w:highlight w:val="none"/>
              </w:rPr>
            </w:pPr>
            <w:r>
              <w:rPr>
                <w:rFonts w:hint="eastAsia" w:ascii="宋体" w:hAnsi="宋体" w:cs="宋体"/>
                <w:color w:val="auto"/>
                <w:sz w:val="24"/>
                <w:highlight w:val="none"/>
              </w:rPr>
              <w:t>⑤具备履行合同所必需的设备和专业技术能力的声明函；</w:t>
            </w:r>
          </w:p>
          <w:p w14:paraId="4C755FA1">
            <w:pPr>
              <w:spacing w:line="440" w:lineRule="exact"/>
              <w:ind w:left="240" w:hanging="240" w:hangingChars="100"/>
              <w:rPr>
                <w:rFonts w:ascii="宋体" w:hAnsi="宋体" w:cs="宋体"/>
                <w:color w:val="auto"/>
                <w:sz w:val="24"/>
                <w:highlight w:val="none"/>
              </w:rPr>
            </w:pPr>
            <w:r>
              <w:rPr>
                <w:rFonts w:hint="eastAsia" w:ascii="宋体" w:hAnsi="宋体" w:cs="宋体"/>
                <w:color w:val="auto"/>
                <w:sz w:val="24"/>
                <w:highlight w:val="none"/>
              </w:rPr>
              <w:t xml:space="preserve">⑥被列入失信被执行人、重大税收违法失信主体、政府采购严重违法失信行为记录名单的投标人，不得参加本次投标。评标委员会通过中国政府采购网（www.ccgp.gov.cn）、信用中国（https://www.creditchina.gov.cn/）、国家企业信用信息公示系统(http://www.gsxt.gov.cn/)查询并打印投标人信用记录，查询结果存在投标人应被拒绝参与本次招标活动相关信息的，其资格审查不合格。因上述网站原因导致评标委员会无法查询投标人信用记录的（评标委员会应将通过上述网站查询投标人信用记录时的原始页面打印后随采购文件一并存档），视为查询结果未存在投标人应被拒绝参与招标活动的相关信息。                                                                                                                                                                                                                                                                                                                                                                                                                                                                                                                                                                                                                                                                                                                                                                                                                                                                          </w:t>
            </w:r>
          </w:p>
          <w:p w14:paraId="26959268">
            <w:pPr>
              <w:spacing w:line="420" w:lineRule="exact"/>
              <w:ind w:left="240" w:hanging="240" w:hangingChars="100"/>
              <w:rPr>
                <w:rFonts w:ascii="宋体" w:hAnsi="宋体" w:cs="宋体"/>
                <w:color w:val="auto"/>
                <w:sz w:val="24"/>
                <w:highlight w:val="none"/>
              </w:rPr>
            </w:pPr>
            <w:r>
              <w:rPr>
                <w:rFonts w:hint="eastAsia" w:ascii="宋体" w:hAnsi="宋体" w:cs="宋体"/>
                <w:color w:val="auto"/>
                <w:sz w:val="24"/>
                <w:highlight w:val="none"/>
              </w:rPr>
              <w:t>⑦投标人须具备有效的《食品生产许可证》或《食品经营许可证》或《食品药品生产经营许可证》或《食品药品经营许可证》，须提供相关证件复印件。在投标截止时间前，如因国家政策调整，国家有关行政部门有颁发新的食品方面许可证书的，应从其规定。</w:t>
            </w:r>
          </w:p>
          <w:p w14:paraId="45B3F32D">
            <w:pPr>
              <w:spacing w:line="420" w:lineRule="exact"/>
              <w:ind w:left="372" w:hanging="372" w:hangingChars="155"/>
              <w:rPr>
                <w:rFonts w:ascii="宋体"/>
                <w:color w:val="auto"/>
                <w:sz w:val="24"/>
                <w:highlight w:val="none"/>
              </w:rPr>
            </w:pPr>
            <w:r>
              <w:rPr>
                <w:rFonts w:hint="eastAsia" w:ascii="宋体" w:hAnsi="宋体" w:cs="宋体"/>
                <w:color w:val="auto"/>
                <w:sz w:val="24"/>
                <w:highlight w:val="none"/>
              </w:rPr>
              <w:t>3、</w:t>
            </w:r>
            <w:r>
              <w:rPr>
                <w:rFonts w:hint="eastAsia" w:ascii="宋体"/>
                <w:color w:val="auto"/>
                <w:sz w:val="24"/>
                <w:highlight w:val="none"/>
              </w:rPr>
              <w:t>投标人不得被景弘集团有限公司和</w:t>
            </w:r>
            <w:r>
              <w:rPr>
                <w:rFonts w:hint="eastAsia" w:ascii="宋体" w:hAnsi="宋体"/>
                <w:color w:val="auto"/>
                <w:sz w:val="24"/>
                <w:highlight w:val="none"/>
                <w:lang w:eastAsia="zh-CN"/>
              </w:rPr>
              <w:t>泉州升华实业有限公司</w:t>
            </w:r>
            <w:r>
              <w:rPr>
                <w:rFonts w:hint="eastAsia" w:ascii="宋体"/>
                <w:color w:val="auto"/>
                <w:sz w:val="24"/>
                <w:highlight w:val="none"/>
              </w:rPr>
              <w:t>列入黑名单，投标时须提供承诺函（格式自拟）。</w:t>
            </w:r>
          </w:p>
          <w:p w14:paraId="36CF65CD">
            <w:pPr>
              <w:spacing w:line="440" w:lineRule="exact"/>
              <w:ind w:left="372" w:hanging="372" w:hangingChars="155"/>
              <w:rPr>
                <w:rFonts w:ascii="宋体" w:hAnsi="宋体" w:cs="宋体"/>
                <w:color w:val="auto"/>
                <w:sz w:val="24"/>
                <w:highlight w:val="none"/>
              </w:rPr>
            </w:pPr>
            <w:r>
              <w:rPr>
                <w:rFonts w:hint="eastAsia" w:ascii="宋体" w:hAnsi="宋体" w:cs="宋体"/>
                <w:color w:val="auto"/>
                <w:sz w:val="24"/>
                <w:highlight w:val="none"/>
              </w:rPr>
              <w:t>4、本项目不接受联合体投标。</w:t>
            </w:r>
          </w:p>
          <w:p w14:paraId="01175867">
            <w:pPr>
              <w:spacing w:line="440" w:lineRule="exact"/>
              <w:ind w:firstLine="480" w:firstLineChars="200"/>
              <w:rPr>
                <w:rFonts w:ascii="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投标人必须同时满足以上所有的资格要求并提供资料，所有提供的相关资质证明文件应属法定有效期内的，若发生变更的，应按有关规定办理完变更手续后方可参加投标，并以发证机关核准的变更为准，否则按无效投标处理。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依法免税或不需要缴纳社会保障资金的投标人，应提供相应文件证明其依法免税或不需要缴纳社会保障资金。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所提供的资格证明必须真实、有效，否则按无效投标处理。</w:t>
            </w:r>
          </w:p>
        </w:tc>
      </w:tr>
      <w:tr w14:paraId="53B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05" w:type="dxa"/>
            <w:vAlign w:val="center"/>
          </w:tcPr>
          <w:p w14:paraId="2A6C897A">
            <w:pPr>
              <w:spacing w:line="440" w:lineRule="exact"/>
              <w:jc w:val="center"/>
              <w:rPr>
                <w:rFonts w:ascii="宋体"/>
                <w:color w:val="auto"/>
                <w:sz w:val="24"/>
                <w:highlight w:val="none"/>
              </w:rPr>
            </w:pPr>
            <w:r>
              <w:rPr>
                <w:rFonts w:hint="eastAsia" w:ascii="宋体"/>
                <w:color w:val="auto"/>
                <w:sz w:val="24"/>
                <w:highlight w:val="none"/>
              </w:rPr>
              <w:t>3</w:t>
            </w:r>
          </w:p>
        </w:tc>
        <w:tc>
          <w:tcPr>
            <w:tcW w:w="939" w:type="dxa"/>
            <w:vAlign w:val="center"/>
          </w:tcPr>
          <w:p w14:paraId="5AA23ED2">
            <w:pPr>
              <w:spacing w:line="440" w:lineRule="exact"/>
              <w:jc w:val="center"/>
              <w:rPr>
                <w:rFonts w:ascii="宋体"/>
                <w:color w:val="auto"/>
                <w:sz w:val="24"/>
                <w:highlight w:val="none"/>
              </w:rPr>
            </w:pPr>
            <w:r>
              <w:rPr>
                <w:rFonts w:hint="eastAsia" w:ascii="宋体"/>
                <w:color w:val="auto"/>
                <w:sz w:val="24"/>
                <w:highlight w:val="none"/>
              </w:rPr>
              <w:t>11.1</w:t>
            </w:r>
          </w:p>
        </w:tc>
        <w:tc>
          <w:tcPr>
            <w:tcW w:w="8015" w:type="dxa"/>
            <w:vAlign w:val="center"/>
          </w:tcPr>
          <w:p w14:paraId="146826F8">
            <w:pPr>
              <w:spacing w:line="440" w:lineRule="exact"/>
              <w:rPr>
                <w:rFonts w:ascii="宋体"/>
                <w:color w:val="auto"/>
                <w:sz w:val="24"/>
                <w:highlight w:val="none"/>
              </w:rPr>
            </w:pPr>
            <w:r>
              <w:rPr>
                <w:rFonts w:hint="eastAsia" w:ascii="宋体"/>
                <w:color w:val="auto"/>
                <w:sz w:val="24"/>
                <w:highlight w:val="none"/>
              </w:rPr>
              <w:t>投标有效期：投标截止期结束后90日历日。</w:t>
            </w:r>
          </w:p>
          <w:p w14:paraId="7E19BB91">
            <w:pPr>
              <w:spacing w:line="440" w:lineRule="exact"/>
              <w:rPr>
                <w:rFonts w:ascii="宋体"/>
                <w:color w:val="auto"/>
                <w:sz w:val="24"/>
                <w:highlight w:val="none"/>
              </w:rPr>
            </w:pPr>
            <w:r>
              <w:rPr>
                <w:rFonts w:hint="eastAsia" w:ascii="宋体"/>
                <w:color w:val="auto"/>
                <w:sz w:val="24"/>
                <w:highlight w:val="none"/>
              </w:rPr>
              <w:t>有效期不足将导致其投标文件被拒绝。</w:t>
            </w:r>
          </w:p>
        </w:tc>
      </w:tr>
      <w:tr w14:paraId="0F5D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0EEE41C">
            <w:pPr>
              <w:spacing w:line="440" w:lineRule="exact"/>
              <w:jc w:val="center"/>
              <w:rPr>
                <w:rFonts w:ascii="宋体"/>
                <w:color w:val="auto"/>
                <w:sz w:val="24"/>
                <w:highlight w:val="none"/>
              </w:rPr>
            </w:pPr>
            <w:r>
              <w:rPr>
                <w:rFonts w:hint="eastAsia" w:ascii="宋体"/>
                <w:color w:val="auto"/>
                <w:sz w:val="24"/>
                <w:highlight w:val="none"/>
              </w:rPr>
              <w:t>4</w:t>
            </w:r>
          </w:p>
        </w:tc>
        <w:tc>
          <w:tcPr>
            <w:tcW w:w="939" w:type="dxa"/>
            <w:vAlign w:val="center"/>
          </w:tcPr>
          <w:p w14:paraId="397AD075">
            <w:pPr>
              <w:spacing w:line="440" w:lineRule="exact"/>
              <w:rPr>
                <w:rFonts w:ascii="宋体"/>
                <w:color w:val="auto"/>
                <w:sz w:val="24"/>
                <w:highlight w:val="none"/>
              </w:rPr>
            </w:pPr>
          </w:p>
        </w:tc>
        <w:tc>
          <w:tcPr>
            <w:tcW w:w="8015" w:type="dxa"/>
            <w:vAlign w:val="center"/>
          </w:tcPr>
          <w:p w14:paraId="36F1F8D6">
            <w:pPr>
              <w:spacing w:line="440" w:lineRule="exact"/>
              <w:rPr>
                <w:rFonts w:ascii="宋体"/>
                <w:color w:val="auto"/>
                <w:sz w:val="24"/>
                <w:highlight w:val="none"/>
              </w:rPr>
            </w:pPr>
            <w:r>
              <w:rPr>
                <w:rFonts w:hint="eastAsia" w:ascii="宋体"/>
                <w:color w:val="auto"/>
                <w:sz w:val="24"/>
                <w:highlight w:val="none"/>
              </w:rPr>
              <w:t>投标文件递交地址：福建省福州市鼓楼区古田路121号华福大厦写字楼4层</w:t>
            </w:r>
          </w:p>
          <w:p w14:paraId="56BC825D">
            <w:pPr>
              <w:spacing w:line="440" w:lineRule="exact"/>
              <w:rPr>
                <w:rFonts w:ascii="宋体"/>
                <w:color w:val="auto"/>
                <w:sz w:val="24"/>
                <w:highlight w:val="none"/>
              </w:rPr>
            </w:pPr>
            <w:r>
              <w:rPr>
                <w:rFonts w:hint="eastAsia" w:ascii="宋体"/>
                <w:color w:val="auto"/>
                <w:sz w:val="24"/>
                <w:highlight w:val="none"/>
              </w:rPr>
              <w:t>接收人：李水连、高翠云、</w:t>
            </w:r>
            <w:r>
              <w:rPr>
                <w:rFonts w:hint="eastAsia" w:ascii="宋体"/>
                <w:color w:val="auto"/>
                <w:sz w:val="24"/>
                <w:highlight w:val="none"/>
                <w:lang w:eastAsia="zh-CN"/>
              </w:rPr>
              <w:t>邵璇</w:t>
            </w:r>
            <w:r>
              <w:rPr>
                <w:rFonts w:hint="eastAsia" w:ascii="宋体"/>
                <w:color w:val="auto"/>
                <w:sz w:val="24"/>
                <w:highlight w:val="none"/>
              </w:rPr>
              <w:t xml:space="preserve"> </w:t>
            </w:r>
          </w:p>
          <w:p w14:paraId="45E145E5">
            <w:pPr>
              <w:spacing w:line="440" w:lineRule="exact"/>
              <w:rPr>
                <w:rFonts w:ascii="宋体"/>
                <w:color w:val="auto"/>
                <w:sz w:val="24"/>
                <w:highlight w:val="none"/>
              </w:rPr>
            </w:pPr>
            <w:r>
              <w:rPr>
                <w:rFonts w:hint="eastAsia" w:ascii="宋体"/>
                <w:color w:val="auto"/>
                <w:sz w:val="24"/>
                <w:highlight w:val="none"/>
              </w:rPr>
              <w:t>投标截止时间：2025年</w:t>
            </w:r>
            <w:r>
              <w:rPr>
                <w:rFonts w:hint="eastAsia" w:ascii="宋体"/>
                <w:color w:val="auto"/>
                <w:sz w:val="24"/>
                <w:highlight w:val="none"/>
                <w:lang w:val="en-US" w:eastAsia="zh-CN"/>
              </w:rPr>
              <w:t xml:space="preserve"> </w:t>
            </w:r>
            <w:r>
              <w:rPr>
                <w:rFonts w:hint="eastAsia" w:ascii="宋体"/>
                <w:color w:val="auto"/>
                <w:sz w:val="24"/>
                <w:highlight w:val="none"/>
              </w:rPr>
              <w:t>月</w:t>
            </w:r>
            <w:r>
              <w:rPr>
                <w:rFonts w:hint="eastAsia" w:ascii="宋体"/>
                <w:color w:val="auto"/>
                <w:sz w:val="24"/>
                <w:highlight w:val="none"/>
                <w:lang w:val="en-US" w:eastAsia="zh-CN"/>
              </w:rPr>
              <w:t xml:space="preserve"> </w:t>
            </w:r>
            <w:r>
              <w:rPr>
                <w:rFonts w:hint="eastAsia" w:ascii="宋体"/>
                <w:color w:val="auto"/>
                <w:sz w:val="24"/>
                <w:highlight w:val="none"/>
              </w:rPr>
              <w:t>日</w:t>
            </w:r>
            <w:r>
              <w:rPr>
                <w:rFonts w:hint="eastAsia" w:ascii="宋体"/>
                <w:color w:val="auto"/>
                <w:sz w:val="24"/>
                <w:highlight w:val="none"/>
                <w:lang w:val="en-US" w:eastAsia="zh-CN"/>
              </w:rPr>
              <w:t>9</w:t>
            </w:r>
            <w:r>
              <w:rPr>
                <w:rFonts w:hint="eastAsia" w:ascii="宋体"/>
                <w:color w:val="auto"/>
                <w:sz w:val="24"/>
                <w:highlight w:val="none"/>
              </w:rPr>
              <w:t>：</w:t>
            </w:r>
            <w:r>
              <w:rPr>
                <w:rFonts w:hint="eastAsia" w:ascii="宋体"/>
                <w:color w:val="auto"/>
                <w:sz w:val="24"/>
                <w:highlight w:val="none"/>
                <w:lang w:val="en-US" w:eastAsia="zh-CN"/>
              </w:rPr>
              <w:t>0</w:t>
            </w:r>
            <w:r>
              <w:rPr>
                <w:rFonts w:hint="eastAsia" w:ascii="宋体"/>
                <w:color w:val="auto"/>
                <w:sz w:val="24"/>
                <w:highlight w:val="none"/>
              </w:rPr>
              <w:t>0时</w:t>
            </w:r>
          </w:p>
        </w:tc>
      </w:tr>
      <w:tr w14:paraId="6C0F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05" w:type="dxa"/>
            <w:vAlign w:val="center"/>
          </w:tcPr>
          <w:p w14:paraId="5E1CAC4C">
            <w:pPr>
              <w:spacing w:line="440" w:lineRule="exact"/>
              <w:jc w:val="center"/>
              <w:rPr>
                <w:rFonts w:ascii="宋体"/>
                <w:color w:val="auto"/>
                <w:sz w:val="24"/>
                <w:highlight w:val="none"/>
              </w:rPr>
            </w:pPr>
            <w:r>
              <w:rPr>
                <w:rFonts w:hint="eastAsia" w:ascii="宋体"/>
                <w:color w:val="auto"/>
                <w:sz w:val="24"/>
                <w:highlight w:val="none"/>
              </w:rPr>
              <w:t>5</w:t>
            </w:r>
          </w:p>
        </w:tc>
        <w:tc>
          <w:tcPr>
            <w:tcW w:w="939" w:type="dxa"/>
            <w:vAlign w:val="center"/>
          </w:tcPr>
          <w:p w14:paraId="2B8D05C5">
            <w:pPr>
              <w:spacing w:line="440" w:lineRule="exact"/>
              <w:jc w:val="center"/>
              <w:rPr>
                <w:rFonts w:ascii="宋体"/>
                <w:color w:val="auto"/>
                <w:sz w:val="24"/>
                <w:highlight w:val="none"/>
              </w:rPr>
            </w:pPr>
            <w:r>
              <w:rPr>
                <w:rFonts w:hint="eastAsia" w:ascii="宋体"/>
                <w:color w:val="auto"/>
                <w:sz w:val="24"/>
                <w:highlight w:val="none"/>
              </w:rPr>
              <w:t>12</w:t>
            </w:r>
          </w:p>
        </w:tc>
        <w:tc>
          <w:tcPr>
            <w:tcW w:w="8015" w:type="dxa"/>
            <w:vAlign w:val="center"/>
          </w:tcPr>
          <w:p w14:paraId="604828B0">
            <w:pPr>
              <w:pStyle w:val="16"/>
              <w:spacing w:line="440" w:lineRule="exact"/>
              <w:rPr>
                <w:rFonts w:ascii="宋体" w:hAnsi="宋体" w:cs="宋体"/>
                <w:color w:val="auto"/>
                <w:highlight w:val="none"/>
              </w:rPr>
            </w:pPr>
            <w:r>
              <w:rPr>
                <w:rFonts w:hint="eastAsia" w:ascii="宋体" w:hAnsi="宋体" w:cs="宋体"/>
                <w:color w:val="auto"/>
                <w:highlight w:val="none"/>
              </w:rPr>
              <w:t>（1）投标保证金金额：详见《</w:t>
            </w:r>
            <w:r>
              <w:rPr>
                <w:rFonts w:hint="eastAsia" w:ascii="宋体"/>
                <w:color w:val="auto"/>
                <w:highlight w:val="none"/>
              </w:rPr>
              <w:t>采购标的一览表</w:t>
            </w:r>
            <w:r>
              <w:rPr>
                <w:rFonts w:hint="eastAsia" w:ascii="宋体" w:hAnsi="宋体" w:cs="宋体"/>
                <w:color w:val="auto"/>
                <w:highlight w:val="none"/>
              </w:rPr>
              <w:t>》</w:t>
            </w:r>
          </w:p>
          <w:p w14:paraId="15E49741">
            <w:pPr>
              <w:spacing w:line="440" w:lineRule="exact"/>
              <w:rPr>
                <w:rFonts w:ascii="宋体"/>
                <w:color w:val="auto"/>
                <w:sz w:val="24"/>
                <w:highlight w:val="none"/>
              </w:rPr>
            </w:pPr>
            <w:r>
              <w:rPr>
                <w:rFonts w:hint="eastAsia" w:ascii="宋体" w:hAnsi="宋体" w:cs="宋体"/>
                <w:color w:val="auto"/>
                <w:sz w:val="24"/>
                <w:highlight w:val="none"/>
              </w:rPr>
              <w:t>（2）投标保证金的提交：投标人应以银行转账等公对公（非现金）形式向我司提交投标保证金，并保证于投标截止时间之前到达我司指定账户上，我司将以银行提供的投标保证金到账时间为依据进行确认。（请在投标保证金转账单上注明“</w:t>
            </w:r>
            <w:r>
              <w:rPr>
                <w:rFonts w:hint="eastAsia" w:ascii="宋体" w:hAnsi="宋体" w:cs="宋体"/>
                <w:b/>
                <w:bCs/>
                <w:color w:val="auto"/>
                <w:sz w:val="24"/>
                <w:highlight w:val="none"/>
                <w:lang w:eastAsia="zh-CN"/>
              </w:rPr>
              <w:t>ZKZB2025043</w:t>
            </w:r>
            <w:r>
              <w:rPr>
                <w:rFonts w:hint="eastAsia" w:ascii="宋体" w:hAnsi="宋体" w:cs="宋体"/>
                <w:b/>
                <w:bCs/>
                <w:color w:val="auto"/>
                <w:sz w:val="24"/>
                <w:highlight w:val="none"/>
              </w:rPr>
              <w:t>包1投标保证金</w:t>
            </w:r>
            <w:r>
              <w:rPr>
                <w:rFonts w:hint="eastAsia" w:ascii="宋体" w:hAnsi="宋体" w:cs="宋体"/>
                <w:color w:val="auto"/>
                <w:sz w:val="24"/>
                <w:highlight w:val="none"/>
              </w:rPr>
              <w:t>”等有关项目信息的类似字样）。</w:t>
            </w:r>
          </w:p>
        </w:tc>
      </w:tr>
      <w:tr w14:paraId="6804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5" w:type="dxa"/>
            <w:tcBorders>
              <w:bottom w:val="single" w:color="auto" w:sz="4" w:space="0"/>
            </w:tcBorders>
            <w:vAlign w:val="center"/>
          </w:tcPr>
          <w:p w14:paraId="28C9E9C0">
            <w:pPr>
              <w:jc w:val="center"/>
              <w:rPr>
                <w:rFonts w:ascii="宋体"/>
                <w:color w:val="auto"/>
                <w:sz w:val="24"/>
                <w:highlight w:val="none"/>
              </w:rPr>
            </w:pPr>
            <w:r>
              <w:rPr>
                <w:rFonts w:hint="eastAsia" w:ascii="宋体"/>
                <w:color w:val="auto"/>
                <w:sz w:val="24"/>
                <w:highlight w:val="none"/>
              </w:rPr>
              <w:t>6</w:t>
            </w:r>
          </w:p>
        </w:tc>
        <w:tc>
          <w:tcPr>
            <w:tcW w:w="939" w:type="dxa"/>
            <w:tcBorders>
              <w:bottom w:val="single" w:color="auto" w:sz="4" w:space="0"/>
            </w:tcBorders>
            <w:vAlign w:val="center"/>
          </w:tcPr>
          <w:p w14:paraId="00C25CEF">
            <w:pPr>
              <w:jc w:val="center"/>
              <w:rPr>
                <w:rFonts w:ascii="宋体"/>
                <w:color w:val="auto"/>
                <w:sz w:val="24"/>
                <w:highlight w:val="none"/>
              </w:rPr>
            </w:pPr>
            <w:r>
              <w:rPr>
                <w:rFonts w:hint="eastAsia" w:ascii="宋体"/>
                <w:color w:val="auto"/>
                <w:sz w:val="24"/>
                <w:highlight w:val="none"/>
              </w:rPr>
              <w:t>19.1</w:t>
            </w:r>
          </w:p>
        </w:tc>
        <w:tc>
          <w:tcPr>
            <w:tcW w:w="8015" w:type="dxa"/>
            <w:tcBorders>
              <w:bottom w:val="single" w:color="auto" w:sz="4" w:space="0"/>
            </w:tcBorders>
            <w:vAlign w:val="center"/>
          </w:tcPr>
          <w:p w14:paraId="56DF253E">
            <w:pPr>
              <w:snapToGrid w:val="0"/>
              <w:spacing w:line="380" w:lineRule="exact"/>
              <w:rPr>
                <w:color w:val="auto"/>
                <w:highlight w:val="none"/>
              </w:rPr>
            </w:pPr>
            <w:r>
              <w:rPr>
                <w:rFonts w:hint="eastAsia" w:hAnsi="宋体"/>
                <w:b/>
                <w:bCs/>
                <w:color w:val="auto"/>
                <w:sz w:val="24"/>
                <w:highlight w:val="none"/>
              </w:rPr>
              <w:t>评标标准和方法：</w:t>
            </w:r>
            <w:r>
              <w:rPr>
                <w:rFonts w:hint="eastAsia" w:ascii="宋体"/>
                <w:b/>
                <w:bCs/>
                <w:color w:val="auto"/>
                <w:sz w:val="24"/>
                <w:highlight w:val="none"/>
              </w:rPr>
              <w:t>最低评标价法</w:t>
            </w:r>
          </w:p>
        </w:tc>
      </w:tr>
      <w:tr w14:paraId="0F6B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5" w:type="dxa"/>
            <w:tcBorders>
              <w:bottom w:val="single" w:color="auto" w:sz="4" w:space="0"/>
            </w:tcBorders>
            <w:vAlign w:val="center"/>
          </w:tcPr>
          <w:p w14:paraId="06EB69DF">
            <w:pPr>
              <w:jc w:val="center"/>
              <w:rPr>
                <w:rFonts w:ascii="宋体"/>
                <w:color w:val="auto"/>
                <w:sz w:val="24"/>
                <w:highlight w:val="none"/>
              </w:rPr>
            </w:pPr>
            <w:r>
              <w:rPr>
                <w:rFonts w:hint="eastAsia" w:ascii="宋体"/>
                <w:color w:val="auto"/>
                <w:sz w:val="24"/>
                <w:highlight w:val="none"/>
              </w:rPr>
              <w:t>7</w:t>
            </w:r>
          </w:p>
        </w:tc>
        <w:tc>
          <w:tcPr>
            <w:tcW w:w="939" w:type="dxa"/>
            <w:tcBorders>
              <w:bottom w:val="single" w:color="auto" w:sz="4" w:space="0"/>
            </w:tcBorders>
            <w:vAlign w:val="center"/>
          </w:tcPr>
          <w:p w14:paraId="63CEC1C3">
            <w:pPr>
              <w:jc w:val="center"/>
              <w:rPr>
                <w:rFonts w:ascii="宋体"/>
                <w:color w:val="auto"/>
                <w:sz w:val="24"/>
                <w:highlight w:val="none"/>
              </w:rPr>
            </w:pPr>
          </w:p>
        </w:tc>
        <w:tc>
          <w:tcPr>
            <w:tcW w:w="8015" w:type="dxa"/>
            <w:tcBorders>
              <w:bottom w:val="single" w:color="auto" w:sz="4" w:space="0"/>
            </w:tcBorders>
            <w:vAlign w:val="center"/>
          </w:tcPr>
          <w:p w14:paraId="38F09691">
            <w:pPr>
              <w:pStyle w:val="43"/>
              <w:ind w:firstLine="482" w:firstLineChars="200"/>
              <w:rPr>
                <w:rFonts w:hAnsi="宋体"/>
                <w:b/>
                <w:color w:val="auto"/>
                <w:highlight w:val="none"/>
              </w:rPr>
            </w:pPr>
            <w:r>
              <w:rPr>
                <w:rFonts w:hint="eastAsia" w:hAnsi="宋体" w:cs="宋体"/>
                <w:b/>
                <w:color w:val="auto"/>
                <w:highlight w:val="none"/>
              </w:rPr>
              <w:t>投标人应如实详细填写《技术和商务偏离表》。投标人应将第三章招标内容及要求逐条详细列在《技术和商务偏离表》中，若出现遗漏的则视为不满足招标文件要求，由此造成的后果由投标人自行承担。</w:t>
            </w:r>
          </w:p>
        </w:tc>
      </w:tr>
      <w:tr w14:paraId="43FB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DDA72DA">
            <w:pPr>
              <w:jc w:val="center"/>
              <w:rPr>
                <w:rFonts w:ascii="宋体"/>
                <w:color w:val="auto"/>
                <w:sz w:val="24"/>
                <w:highlight w:val="none"/>
              </w:rPr>
            </w:pPr>
            <w:r>
              <w:rPr>
                <w:rFonts w:hint="eastAsia" w:ascii="宋体"/>
                <w:color w:val="auto"/>
                <w:sz w:val="24"/>
                <w:highlight w:val="none"/>
              </w:rPr>
              <w:t>8</w:t>
            </w:r>
          </w:p>
        </w:tc>
        <w:tc>
          <w:tcPr>
            <w:tcW w:w="939" w:type="dxa"/>
            <w:vAlign w:val="center"/>
          </w:tcPr>
          <w:p w14:paraId="7BDF265B">
            <w:pPr>
              <w:jc w:val="center"/>
              <w:rPr>
                <w:rFonts w:ascii="宋体"/>
                <w:color w:val="auto"/>
                <w:sz w:val="24"/>
                <w:highlight w:val="none"/>
              </w:rPr>
            </w:pPr>
          </w:p>
        </w:tc>
        <w:tc>
          <w:tcPr>
            <w:tcW w:w="8015" w:type="dxa"/>
            <w:vAlign w:val="center"/>
          </w:tcPr>
          <w:p w14:paraId="1A91A30C">
            <w:pPr>
              <w:rPr>
                <w:rFonts w:ascii="宋体" w:hAnsi="宋体" w:cs="宋体"/>
                <w:color w:val="auto"/>
                <w:sz w:val="24"/>
                <w:highlight w:val="none"/>
              </w:rPr>
            </w:pPr>
            <w:r>
              <w:rPr>
                <w:rFonts w:hint="eastAsia" w:ascii="宋体" w:hAnsi="宋体" w:cs="宋体"/>
                <w:bCs/>
                <w:color w:val="auto"/>
                <w:sz w:val="24"/>
                <w:highlight w:val="none"/>
              </w:rPr>
              <w:t>1、招标</w:t>
            </w:r>
            <w:r>
              <w:rPr>
                <w:rFonts w:hint="eastAsia" w:ascii="宋体" w:hAnsi="宋体" w:cs="宋体"/>
                <w:color w:val="auto"/>
                <w:sz w:val="24"/>
                <w:highlight w:val="none"/>
              </w:rPr>
              <w:t>代理服务费：本项目代理费服务费由中标人支付。</w:t>
            </w:r>
          </w:p>
          <w:p w14:paraId="1DDCF8EC">
            <w:pPr>
              <w:pStyle w:val="150"/>
              <w:spacing w:line="400" w:lineRule="exact"/>
              <w:jc w:val="both"/>
              <w:rPr>
                <w:rFonts w:hint="default" w:ascii="宋体"/>
                <w:b/>
                <w:color w:val="auto"/>
                <w:sz w:val="24"/>
                <w:highlight w:val="none"/>
              </w:rPr>
            </w:pPr>
            <w:r>
              <w:rPr>
                <w:rFonts w:ascii="宋体" w:hAnsi="宋体" w:cs="宋体"/>
                <w:color w:val="auto"/>
                <w:sz w:val="24"/>
                <w:highlight w:val="none"/>
              </w:rPr>
              <w:t>2、招标代理服务费收取标准：</w:t>
            </w:r>
            <w:r>
              <w:rPr>
                <w:color w:val="auto"/>
                <w:sz w:val="24"/>
                <w:szCs w:val="24"/>
                <w:highlight w:val="none"/>
              </w:rPr>
              <w:t>①按照福建省监狱管理局代理服务费有关规定执行。招标代理服务收费的标准：</w:t>
            </w:r>
            <w:r>
              <w:rPr>
                <w:rFonts w:hint="eastAsia"/>
                <w:color w:val="auto"/>
                <w:sz w:val="24"/>
                <w:szCs w:val="24"/>
                <w:highlight w:val="none"/>
              </w:rPr>
              <w:t>50万元（含）以下的按1%收取；50万元至100万元的按0.9%收取；100万元至500万元的按0.5%收取</w:t>
            </w:r>
            <w:r>
              <w:rPr>
                <w:rFonts w:hint="eastAsia"/>
                <w:color w:val="auto"/>
                <w:sz w:val="24"/>
                <w:szCs w:val="24"/>
                <w:highlight w:val="none"/>
                <w:lang w:eastAsia="zh-CN"/>
              </w:rPr>
              <w:t>；</w:t>
            </w:r>
            <w:r>
              <w:rPr>
                <w:rFonts w:hint="eastAsia"/>
                <w:color w:val="auto"/>
                <w:sz w:val="24"/>
                <w:szCs w:val="24"/>
                <w:highlight w:val="none"/>
              </w:rPr>
              <w:t>500万元至1000万元的按0.2%收取；1000万元至2000万元的按0.1%收取</w:t>
            </w:r>
            <w:r>
              <w:rPr>
                <w:rFonts w:hint="eastAsia"/>
                <w:color w:val="auto"/>
                <w:sz w:val="24"/>
                <w:szCs w:val="24"/>
                <w:highlight w:val="none"/>
                <w:lang w:eastAsia="zh-CN"/>
              </w:rPr>
              <w:t>；</w:t>
            </w:r>
            <w:r>
              <w:rPr>
                <w:color w:val="auto"/>
                <w:sz w:val="24"/>
                <w:szCs w:val="24"/>
                <w:highlight w:val="none"/>
              </w:rPr>
              <w:t>服务费按差额定率累进法计算。评标时中标人的报价只作为获取据实结算</w:t>
            </w:r>
            <w:r>
              <w:rPr>
                <w:rFonts w:hint="eastAsia"/>
                <w:color w:val="auto"/>
                <w:sz w:val="24"/>
                <w:szCs w:val="24"/>
                <w:highlight w:val="none"/>
                <w:lang w:eastAsia="zh-CN"/>
              </w:rPr>
              <w:t>折扣</w:t>
            </w:r>
            <w:r>
              <w:rPr>
                <w:color w:val="auto"/>
                <w:sz w:val="24"/>
                <w:szCs w:val="24"/>
                <w:highlight w:val="none"/>
              </w:rPr>
              <w:t>的计算依据，因此本项目招标代理服务费以</w:t>
            </w:r>
            <w:r>
              <w:rPr>
                <w:rFonts w:hint="eastAsia"/>
                <w:color w:val="auto"/>
                <w:sz w:val="24"/>
                <w:szCs w:val="24"/>
                <w:highlight w:val="none"/>
                <w:lang w:val="en-US" w:eastAsia="zh-CN"/>
              </w:rPr>
              <w:t>1500</w:t>
            </w:r>
            <w:r>
              <w:rPr>
                <w:color w:val="auto"/>
                <w:sz w:val="24"/>
                <w:szCs w:val="24"/>
                <w:highlight w:val="none"/>
              </w:rPr>
              <w:t>万元作为收费的计算基数。②招标代理服务费收取方式：中标供应商应在领取中标通知书的同时按规定的标准一次性向采购代理机构缴清招标代理服务费。招标代理服务费以银行转账、电汇、汇票或现金等付款方式。③招标代理服务费账号：开户名：福建省中凯招标代理有限公司；开户行：中信银行股份有限公司福州分行；账号：8111 3010 1280 0279 308。</w:t>
            </w:r>
          </w:p>
        </w:tc>
      </w:tr>
      <w:tr w14:paraId="13E1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5" w:type="dxa"/>
            <w:vAlign w:val="center"/>
          </w:tcPr>
          <w:p w14:paraId="3716424F">
            <w:pPr>
              <w:jc w:val="center"/>
              <w:rPr>
                <w:rFonts w:ascii="宋体"/>
                <w:color w:val="auto"/>
                <w:sz w:val="24"/>
                <w:highlight w:val="none"/>
              </w:rPr>
            </w:pPr>
            <w:r>
              <w:rPr>
                <w:rFonts w:hint="eastAsia" w:ascii="宋体"/>
                <w:color w:val="auto"/>
                <w:sz w:val="24"/>
                <w:highlight w:val="none"/>
              </w:rPr>
              <w:t>9</w:t>
            </w:r>
          </w:p>
        </w:tc>
        <w:tc>
          <w:tcPr>
            <w:tcW w:w="939" w:type="dxa"/>
            <w:vAlign w:val="center"/>
          </w:tcPr>
          <w:p w14:paraId="28B9CFB8">
            <w:pPr>
              <w:jc w:val="center"/>
              <w:rPr>
                <w:rFonts w:ascii="宋体"/>
                <w:color w:val="auto"/>
                <w:sz w:val="24"/>
                <w:highlight w:val="none"/>
              </w:rPr>
            </w:pPr>
            <w:r>
              <w:rPr>
                <w:rFonts w:hint="eastAsia" w:ascii="宋体"/>
                <w:color w:val="auto"/>
                <w:sz w:val="24"/>
                <w:highlight w:val="none"/>
              </w:rPr>
              <w:t>23.1</w:t>
            </w:r>
          </w:p>
        </w:tc>
        <w:tc>
          <w:tcPr>
            <w:tcW w:w="8015" w:type="dxa"/>
            <w:vAlign w:val="center"/>
          </w:tcPr>
          <w:p w14:paraId="7B448C84">
            <w:pPr>
              <w:rPr>
                <w:rFonts w:hint="eastAsia" w:ascii="宋体" w:eastAsia="宋体"/>
                <w:color w:val="auto"/>
                <w:sz w:val="24"/>
                <w:highlight w:val="none"/>
                <w:lang w:eastAsia="zh-CN"/>
              </w:rPr>
            </w:pPr>
            <w:r>
              <w:rPr>
                <w:rFonts w:hint="eastAsia" w:ascii="宋体"/>
                <w:color w:val="auto"/>
                <w:sz w:val="24"/>
                <w:highlight w:val="none"/>
              </w:rPr>
              <w:t>招标项目监督部门：</w:t>
            </w:r>
            <w:r>
              <w:rPr>
                <w:rFonts w:hint="eastAsia" w:ascii="宋体" w:hAnsi="宋体"/>
                <w:color w:val="auto"/>
                <w:sz w:val="24"/>
                <w:highlight w:val="none"/>
                <w:lang w:eastAsia="zh-CN"/>
              </w:rPr>
              <w:t>泉州升华实业有限公司监事会</w:t>
            </w:r>
          </w:p>
        </w:tc>
      </w:tr>
      <w:tr w14:paraId="2F67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F88A728">
            <w:pPr>
              <w:jc w:val="center"/>
              <w:rPr>
                <w:rFonts w:ascii="宋体"/>
                <w:color w:val="auto"/>
                <w:sz w:val="24"/>
                <w:highlight w:val="none"/>
              </w:rPr>
            </w:pPr>
            <w:r>
              <w:rPr>
                <w:rFonts w:hint="eastAsia" w:ascii="宋体"/>
                <w:color w:val="auto"/>
                <w:sz w:val="24"/>
                <w:highlight w:val="none"/>
              </w:rPr>
              <w:t>10</w:t>
            </w:r>
          </w:p>
        </w:tc>
        <w:tc>
          <w:tcPr>
            <w:tcW w:w="939" w:type="dxa"/>
            <w:vAlign w:val="center"/>
          </w:tcPr>
          <w:p w14:paraId="6AD04755">
            <w:pPr>
              <w:jc w:val="center"/>
              <w:rPr>
                <w:rFonts w:ascii="宋体"/>
                <w:color w:val="auto"/>
                <w:sz w:val="24"/>
                <w:highlight w:val="none"/>
              </w:rPr>
            </w:pPr>
          </w:p>
        </w:tc>
        <w:tc>
          <w:tcPr>
            <w:tcW w:w="8015" w:type="dxa"/>
            <w:vAlign w:val="center"/>
          </w:tcPr>
          <w:p w14:paraId="7E789B33">
            <w:pPr>
              <w:rPr>
                <w:rFonts w:ascii="宋体" w:hAnsi="宋体" w:cs="宋体"/>
                <w:b/>
                <w:color w:val="auto"/>
                <w:sz w:val="24"/>
                <w:highlight w:val="none"/>
              </w:rPr>
            </w:pPr>
            <w:r>
              <w:rPr>
                <w:rFonts w:hint="eastAsia" w:ascii="宋体" w:hAnsi="宋体" w:cs="宋体"/>
                <w:b/>
                <w:color w:val="auto"/>
                <w:sz w:val="24"/>
                <w:highlight w:val="none"/>
              </w:rPr>
              <w:t>投标文件的编制：</w:t>
            </w:r>
          </w:p>
          <w:p w14:paraId="3C14AC7A">
            <w:pPr>
              <w:rPr>
                <w:rFonts w:ascii="宋体" w:hAnsi="宋体" w:cs="宋体"/>
                <w:b/>
                <w:color w:val="auto"/>
                <w:sz w:val="24"/>
                <w:highlight w:val="none"/>
              </w:rPr>
            </w:pPr>
            <w:r>
              <w:rPr>
                <w:rFonts w:hint="eastAsia" w:ascii="宋体" w:hAnsi="宋体" w:cs="宋体"/>
                <w:b/>
                <w:color w:val="auto"/>
                <w:sz w:val="24"/>
                <w:highlight w:val="none"/>
              </w:rPr>
              <w:t>1、投标人的投标文件由资格及资信证明部分、技术商务部分、报价部分三部分组成，投标人必须将资格及资信部分、技术商务部分、报价部分单独装订，分册密封投标，并按以下要求制作。具体如下：</w:t>
            </w:r>
          </w:p>
          <w:p w14:paraId="7BF0657C">
            <w:pPr>
              <w:ind w:firstLine="241" w:firstLineChars="100"/>
              <w:rPr>
                <w:rFonts w:ascii="宋体" w:hAnsi="宋体" w:cs="宋体"/>
                <w:b/>
                <w:color w:val="auto"/>
                <w:sz w:val="24"/>
                <w:highlight w:val="none"/>
              </w:rPr>
            </w:pPr>
            <w:r>
              <w:rPr>
                <w:rFonts w:hint="eastAsia" w:ascii="宋体" w:hAnsi="宋体" w:cs="宋体"/>
                <w:b/>
                <w:color w:val="auto"/>
                <w:sz w:val="24"/>
                <w:highlight w:val="none"/>
              </w:rPr>
              <w:t>（1）投标文件的资格及资信证明部分、技术商务部分须提供正本一份，副本四份，正本必须用A4幅面纸张打印装订，副本可以用正本的完整复印件，并在封面标明“正本”、“副本”字样。正本与副本如有不一致，则以正本为准。投标文件正、副本必须用胶装装订成册（为永久性、无破坏不可拆卸）并加盖投标单位公章和骑缝章。(投标文件的技术商务部分和资格及资信证明部分中不能体现投标报价，未按要求提交的投标文件按无效标处理)</w:t>
            </w:r>
          </w:p>
          <w:p w14:paraId="3D17782C">
            <w:pPr>
              <w:tabs>
                <w:tab w:val="left" w:pos="900"/>
              </w:tabs>
              <w:rPr>
                <w:rFonts w:ascii="宋体" w:hAnsi="宋体" w:cs="宋体"/>
                <w:b/>
                <w:color w:val="auto"/>
                <w:sz w:val="24"/>
                <w:highlight w:val="none"/>
              </w:rPr>
            </w:pPr>
            <w:r>
              <w:rPr>
                <w:rFonts w:hint="eastAsia" w:ascii="宋体" w:hAnsi="宋体" w:cs="宋体"/>
                <w:b/>
                <w:color w:val="auto"/>
                <w:sz w:val="24"/>
                <w:highlight w:val="none"/>
              </w:rPr>
              <w:t>（2）投标文件的报价部分（含开标一览表及所有涉及投标报价部分的资料）须提供正本一份，副本四份，并在封面标明报价部分“正本”、“副本”字样。正本与副本如有不一致，则以正本为准。</w:t>
            </w:r>
          </w:p>
          <w:p w14:paraId="5E0111B4">
            <w:pPr>
              <w:tabs>
                <w:tab w:val="left" w:pos="900"/>
              </w:tabs>
              <w:ind w:left="10" w:leftChars="5"/>
              <w:rPr>
                <w:rFonts w:ascii="宋体" w:hAnsi="宋体" w:cs="宋体"/>
                <w:b/>
                <w:color w:val="auto"/>
                <w:sz w:val="24"/>
                <w:highlight w:val="none"/>
              </w:rPr>
            </w:pPr>
            <w:r>
              <w:rPr>
                <w:rFonts w:hint="eastAsia" w:ascii="宋体" w:hAnsi="宋体" w:cs="宋体"/>
                <w:b/>
                <w:color w:val="auto"/>
                <w:sz w:val="24"/>
                <w:highlight w:val="none"/>
              </w:rPr>
              <w:t>2、投标人还须提供电子版投标文件一份（含投标文件资格及资信证明部分、技术商务部分、报价部分，</w:t>
            </w:r>
            <w:r>
              <w:rPr>
                <w:rFonts w:hint="eastAsia" w:ascii="宋体" w:hAnsi="宋体" w:cs="宋体"/>
                <w:b/>
                <w:color w:val="auto"/>
                <w:sz w:val="24"/>
                <w:highlight w:val="none"/>
                <w:u w:val="single"/>
              </w:rPr>
              <w:t>WORD格式（未盖章）及PDF格式（盖章扫描版）</w:t>
            </w:r>
            <w:r>
              <w:rPr>
                <w:rFonts w:hint="eastAsia" w:ascii="宋体" w:hAnsi="宋体" w:cs="宋体"/>
                <w:b/>
                <w:color w:val="auto"/>
                <w:sz w:val="24"/>
                <w:highlight w:val="none"/>
              </w:rPr>
              <w:t>），以U盘的形式与报价部分正本一同密封提交，提交的U盘不退回）。</w:t>
            </w:r>
          </w:p>
          <w:p w14:paraId="7736F9BC">
            <w:pPr>
              <w:ind w:left="1"/>
              <w:rPr>
                <w:rFonts w:ascii="宋体"/>
                <w:color w:val="auto"/>
                <w:sz w:val="24"/>
                <w:highlight w:val="none"/>
              </w:rPr>
            </w:pPr>
            <w:r>
              <w:rPr>
                <w:rFonts w:hint="eastAsia" w:ascii="宋体" w:hAnsi="宋体" w:cs="宋体"/>
                <w:b/>
                <w:color w:val="auto"/>
                <w:sz w:val="24"/>
                <w:highlight w:val="none"/>
              </w:rPr>
              <w:t>3、除招标文件中另有规定外，投标人投标文件所加盖的投标人公章必须是与营业执照上公司名称相一致的公章，加盖公司其他的投标专用章、合同章等均视为无效投标。</w:t>
            </w:r>
          </w:p>
        </w:tc>
      </w:tr>
      <w:tr w14:paraId="5324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E8AFFD3">
            <w:pPr>
              <w:jc w:val="center"/>
              <w:rPr>
                <w:rFonts w:ascii="宋体"/>
                <w:color w:val="auto"/>
                <w:sz w:val="24"/>
                <w:highlight w:val="none"/>
              </w:rPr>
            </w:pPr>
            <w:r>
              <w:rPr>
                <w:rFonts w:hint="eastAsia" w:ascii="宋体"/>
                <w:color w:val="auto"/>
                <w:sz w:val="24"/>
                <w:highlight w:val="none"/>
              </w:rPr>
              <w:t>11</w:t>
            </w:r>
          </w:p>
        </w:tc>
        <w:tc>
          <w:tcPr>
            <w:tcW w:w="939" w:type="dxa"/>
            <w:vAlign w:val="center"/>
          </w:tcPr>
          <w:p w14:paraId="1C520565">
            <w:pPr>
              <w:jc w:val="center"/>
              <w:rPr>
                <w:rFonts w:ascii="宋体"/>
                <w:color w:val="auto"/>
                <w:sz w:val="24"/>
                <w:highlight w:val="none"/>
              </w:rPr>
            </w:pPr>
          </w:p>
        </w:tc>
        <w:tc>
          <w:tcPr>
            <w:tcW w:w="8015" w:type="dxa"/>
            <w:vAlign w:val="center"/>
          </w:tcPr>
          <w:p w14:paraId="1581792A">
            <w:pPr>
              <w:rPr>
                <w:rFonts w:ascii="宋体" w:hAnsi="宋体" w:cs="宋体"/>
                <w:b/>
                <w:color w:val="auto"/>
                <w:sz w:val="24"/>
                <w:highlight w:val="none"/>
              </w:rPr>
            </w:pPr>
            <w:r>
              <w:rPr>
                <w:rFonts w:hint="eastAsia" w:ascii="宋体" w:hAnsi="宋体" w:cs="宋体"/>
                <w:b/>
                <w:color w:val="auto"/>
                <w:sz w:val="24"/>
                <w:highlight w:val="none"/>
              </w:rPr>
              <w:t>废标条款：</w:t>
            </w:r>
          </w:p>
          <w:p w14:paraId="68B3B916">
            <w:pPr>
              <w:rPr>
                <w:rFonts w:ascii="宋体" w:hAnsi="宋体" w:cs="宋体"/>
                <w:color w:val="auto"/>
                <w:sz w:val="24"/>
                <w:highlight w:val="none"/>
              </w:rPr>
            </w:pPr>
            <w:r>
              <w:rPr>
                <w:rFonts w:hint="eastAsia" w:ascii="宋体" w:hAnsi="宋体" w:cs="宋体"/>
                <w:bCs/>
                <w:color w:val="auto"/>
                <w:sz w:val="24"/>
                <w:highlight w:val="none"/>
              </w:rPr>
              <w:t>(一)符</w:t>
            </w:r>
            <w:r>
              <w:rPr>
                <w:rFonts w:hint="eastAsia" w:ascii="宋体" w:hAnsi="宋体" w:cs="宋体"/>
                <w:color w:val="auto"/>
                <w:sz w:val="24"/>
                <w:highlight w:val="none"/>
              </w:rPr>
              <w:t xml:space="preserve">合专业条件的投标人或者对招标文件作实质响应的投标人不足三家的； </w:t>
            </w:r>
          </w:p>
          <w:p w14:paraId="3DE91BC3">
            <w:pPr>
              <w:rPr>
                <w:rFonts w:ascii="宋体" w:hAnsi="宋体" w:cs="宋体"/>
                <w:color w:val="auto"/>
                <w:sz w:val="24"/>
                <w:highlight w:val="none"/>
              </w:rPr>
            </w:pPr>
            <w:r>
              <w:rPr>
                <w:rFonts w:hint="eastAsia" w:ascii="宋体" w:hAnsi="宋体" w:cs="宋体"/>
                <w:color w:val="auto"/>
                <w:sz w:val="24"/>
                <w:highlight w:val="none"/>
              </w:rPr>
              <w:t xml:space="preserve">(二)出现影响采购公正的违法、违规行为的； </w:t>
            </w:r>
          </w:p>
          <w:p w14:paraId="2E569A71">
            <w:pPr>
              <w:rPr>
                <w:rFonts w:ascii="宋体" w:hAnsi="宋体" w:cs="宋体"/>
                <w:color w:val="auto"/>
                <w:sz w:val="24"/>
                <w:highlight w:val="none"/>
              </w:rPr>
            </w:pPr>
            <w:r>
              <w:rPr>
                <w:rFonts w:hint="eastAsia" w:ascii="宋体" w:hAnsi="宋体" w:cs="宋体"/>
                <w:color w:val="auto"/>
                <w:sz w:val="24"/>
                <w:highlight w:val="none"/>
              </w:rPr>
              <w:t>(三)投标人的报价均超过了采购预算，招标人不能支付的；</w:t>
            </w:r>
          </w:p>
          <w:p w14:paraId="22C61B56">
            <w:pPr>
              <w:rPr>
                <w:rFonts w:ascii="宋体"/>
                <w:b/>
                <w:color w:val="auto"/>
                <w:sz w:val="24"/>
                <w:highlight w:val="none"/>
              </w:rPr>
            </w:pPr>
            <w:r>
              <w:rPr>
                <w:rFonts w:hint="eastAsia" w:ascii="宋体" w:hAnsi="宋体" w:cs="宋体"/>
                <w:color w:val="auto"/>
                <w:sz w:val="24"/>
                <w:highlight w:val="none"/>
              </w:rPr>
              <w:t>(四)因重</w:t>
            </w:r>
            <w:r>
              <w:rPr>
                <w:rFonts w:hint="eastAsia" w:ascii="宋体" w:hAnsi="宋体" w:cs="宋体"/>
                <w:bCs/>
                <w:color w:val="auto"/>
                <w:sz w:val="24"/>
                <w:highlight w:val="none"/>
              </w:rPr>
              <w:t>大变故，采购任务取消的。</w:t>
            </w:r>
          </w:p>
        </w:tc>
      </w:tr>
      <w:tr w14:paraId="290F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A99778F">
            <w:pPr>
              <w:jc w:val="center"/>
              <w:rPr>
                <w:rFonts w:ascii="宋体"/>
                <w:color w:val="auto"/>
                <w:sz w:val="24"/>
                <w:highlight w:val="none"/>
              </w:rPr>
            </w:pPr>
            <w:r>
              <w:rPr>
                <w:rFonts w:hint="eastAsia" w:ascii="宋体"/>
                <w:color w:val="auto"/>
                <w:sz w:val="24"/>
                <w:highlight w:val="none"/>
              </w:rPr>
              <w:t>12</w:t>
            </w:r>
          </w:p>
        </w:tc>
        <w:tc>
          <w:tcPr>
            <w:tcW w:w="939" w:type="dxa"/>
            <w:vAlign w:val="center"/>
          </w:tcPr>
          <w:p w14:paraId="584407DD">
            <w:pPr>
              <w:jc w:val="center"/>
              <w:rPr>
                <w:rFonts w:ascii="宋体"/>
                <w:color w:val="auto"/>
                <w:sz w:val="24"/>
                <w:highlight w:val="none"/>
              </w:rPr>
            </w:pPr>
          </w:p>
        </w:tc>
        <w:tc>
          <w:tcPr>
            <w:tcW w:w="8015" w:type="dxa"/>
            <w:vAlign w:val="center"/>
          </w:tcPr>
          <w:p w14:paraId="4ED77783">
            <w:pPr>
              <w:wordWrap w:val="0"/>
              <w:rPr>
                <w:rFonts w:ascii="宋体" w:hAnsi="宋体" w:cs="宋体"/>
                <w:color w:val="auto"/>
                <w:sz w:val="24"/>
                <w:highlight w:val="none"/>
              </w:rPr>
            </w:pPr>
            <w:r>
              <w:rPr>
                <w:rFonts w:hint="eastAsia" w:ascii="宋体" w:hAnsi="宋体" w:cs="宋体"/>
                <w:color w:val="auto"/>
                <w:sz w:val="24"/>
                <w:highlight w:val="none"/>
              </w:rPr>
              <w:t>关于串通投标处理:</w:t>
            </w:r>
          </w:p>
          <w:p w14:paraId="4F1DF9C3">
            <w:pPr>
              <w:wordWrap w:val="0"/>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评标委员会在评标过程中发现投标人存在下列情形之一的，可认定其有串通投标行为，并做出其投标无效的决定：</w:t>
            </w:r>
          </w:p>
          <w:p w14:paraId="650FEC04">
            <w:pPr>
              <w:wordWrap w:val="0"/>
              <w:rPr>
                <w:rFonts w:ascii="宋体" w:hAnsi="宋体" w:cs="宋体"/>
                <w:color w:val="auto"/>
                <w:sz w:val="24"/>
                <w:highlight w:val="none"/>
              </w:rPr>
            </w:pPr>
            <w:r>
              <w:rPr>
                <w:rFonts w:hint="eastAsia" w:ascii="宋体" w:hAnsi="宋体" w:cs="宋体"/>
                <w:color w:val="auto"/>
                <w:sz w:val="24"/>
                <w:highlight w:val="none"/>
              </w:rPr>
              <w:t>①不同投标人的投标文件由同一单位或个人编写。</w:t>
            </w:r>
          </w:p>
          <w:p w14:paraId="1E42A22C">
            <w:pPr>
              <w:wordWrap w:val="0"/>
              <w:rPr>
                <w:rFonts w:ascii="宋体" w:hAnsi="宋体" w:cs="宋体"/>
                <w:color w:val="auto"/>
                <w:sz w:val="24"/>
                <w:highlight w:val="none"/>
              </w:rPr>
            </w:pPr>
            <w:r>
              <w:rPr>
                <w:rFonts w:hint="eastAsia" w:ascii="宋体" w:hAnsi="宋体" w:cs="宋体"/>
                <w:color w:val="auto"/>
                <w:sz w:val="24"/>
                <w:highlight w:val="none"/>
              </w:rPr>
              <w:t>②不同投标人委托同一单位或个人办理投标手续。</w:t>
            </w:r>
          </w:p>
          <w:p w14:paraId="7066DDC4">
            <w:pPr>
              <w:wordWrap w:val="0"/>
              <w:rPr>
                <w:rFonts w:ascii="宋体" w:hAnsi="宋体" w:cs="宋体"/>
                <w:color w:val="auto"/>
                <w:sz w:val="24"/>
                <w:highlight w:val="none"/>
              </w:rPr>
            </w:pPr>
            <w:r>
              <w:rPr>
                <w:rFonts w:hint="eastAsia" w:ascii="宋体" w:hAnsi="宋体" w:cs="宋体"/>
                <w:color w:val="auto"/>
                <w:sz w:val="24"/>
                <w:highlight w:val="none"/>
              </w:rPr>
              <w:t>③不同投标人的投标文件载明的项目管理成员为同一人。</w:t>
            </w:r>
          </w:p>
          <w:p w14:paraId="15CB8179">
            <w:pPr>
              <w:wordWrap w:val="0"/>
              <w:rPr>
                <w:rFonts w:ascii="宋体" w:hAnsi="宋体" w:cs="宋体"/>
                <w:color w:val="auto"/>
                <w:sz w:val="24"/>
                <w:highlight w:val="none"/>
              </w:rPr>
            </w:pPr>
            <w:r>
              <w:rPr>
                <w:rFonts w:hint="eastAsia" w:ascii="宋体" w:hAnsi="宋体" w:cs="宋体"/>
                <w:color w:val="auto"/>
                <w:sz w:val="24"/>
                <w:highlight w:val="none"/>
              </w:rPr>
              <w:t>④不同投标人的投标文件异常一致或者投标报价呈规律性差异。</w:t>
            </w:r>
          </w:p>
          <w:p w14:paraId="3771D8DB">
            <w:pPr>
              <w:wordWrap w:val="0"/>
              <w:rPr>
                <w:rFonts w:ascii="宋体" w:hAnsi="宋体" w:cs="宋体"/>
                <w:color w:val="auto"/>
                <w:sz w:val="24"/>
                <w:highlight w:val="none"/>
              </w:rPr>
            </w:pPr>
            <w:r>
              <w:rPr>
                <w:rFonts w:hint="eastAsia" w:ascii="宋体" w:hAnsi="宋体" w:cs="宋体"/>
                <w:color w:val="auto"/>
                <w:sz w:val="24"/>
                <w:highlight w:val="none"/>
              </w:rPr>
              <w:t>⑤不同投标人的投标文件相互混装。</w:t>
            </w:r>
          </w:p>
          <w:p w14:paraId="08076D46">
            <w:pPr>
              <w:wordWrap w:val="0"/>
              <w:rPr>
                <w:rFonts w:ascii="宋体" w:hAnsi="宋体" w:cs="宋体"/>
                <w:color w:val="auto"/>
                <w:sz w:val="24"/>
                <w:highlight w:val="none"/>
              </w:rPr>
            </w:pPr>
            <w:r>
              <w:rPr>
                <w:rFonts w:hint="eastAsia" w:ascii="宋体" w:hAnsi="宋体" w:cs="宋体"/>
                <w:color w:val="auto"/>
                <w:sz w:val="24"/>
                <w:highlight w:val="none"/>
              </w:rPr>
              <w:t>⑥不同投标人的投标保证金从同一单位或个人的账户转出。</w:t>
            </w:r>
          </w:p>
          <w:p w14:paraId="52559B4B">
            <w:pPr>
              <w:wordWrap w:val="0"/>
              <w:rPr>
                <w:rFonts w:ascii="宋体"/>
                <w:color w:val="auto"/>
                <w:sz w:val="24"/>
                <w:highlight w:val="none"/>
              </w:rPr>
            </w:pPr>
            <w:r>
              <w:rPr>
                <w:rFonts w:hint="eastAsia" w:ascii="宋体" w:hAnsi="宋体" w:cs="宋体"/>
                <w:color w:val="auto"/>
                <w:sz w:val="24"/>
                <w:highlight w:val="none"/>
              </w:rPr>
              <w:t>⑦有关法律、法规或规章规定的其他串通投标行为。</w:t>
            </w:r>
          </w:p>
        </w:tc>
      </w:tr>
      <w:tr w14:paraId="2F67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0A01791">
            <w:pPr>
              <w:jc w:val="center"/>
              <w:rPr>
                <w:rFonts w:ascii="宋体"/>
                <w:color w:val="auto"/>
                <w:sz w:val="24"/>
                <w:highlight w:val="none"/>
              </w:rPr>
            </w:pPr>
            <w:r>
              <w:rPr>
                <w:rFonts w:hint="eastAsia" w:ascii="宋体"/>
                <w:color w:val="auto"/>
                <w:sz w:val="24"/>
                <w:highlight w:val="none"/>
              </w:rPr>
              <w:t>13</w:t>
            </w:r>
          </w:p>
        </w:tc>
        <w:tc>
          <w:tcPr>
            <w:tcW w:w="939" w:type="dxa"/>
            <w:vAlign w:val="center"/>
          </w:tcPr>
          <w:p w14:paraId="3CB24F60">
            <w:pPr>
              <w:jc w:val="center"/>
              <w:rPr>
                <w:rFonts w:ascii="宋体"/>
                <w:color w:val="auto"/>
                <w:sz w:val="24"/>
                <w:highlight w:val="none"/>
              </w:rPr>
            </w:pPr>
          </w:p>
        </w:tc>
        <w:tc>
          <w:tcPr>
            <w:tcW w:w="8015" w:type="dxa"/>
            <w:vAlign w:val="center"/>
          </w:tcPr>
          <w:p w14:paraId="7BF69436">
            <w:pPr>
              <w:pStyle w:val="78"/>
              <w:spacing w:before="0" w:after="0" w:line="400" w:lineRule="exact"/>
              <w:ind w:firstLine="480"/>
              <w:rPr>
                <w:rFonts w:ascii="宋体" w:hAnsi="宋体" w:cs="宋体"/>
                <w:color w:val="auto"/>
                <w:kern w:val="2"/>
                <w:szCs w:val="24"/>
                <w:highlight w:val="none"/>
              </w:rPr>
            </w:pPr>
            <w:r>
              <w:rPr>
                <w:rFonts w:hint="eastAsia" w:ascii="宋体" w:hAnsi="宋体" w:cs="宋体"/>
                <w:color w:val="auto"/>
                <w:kern w:val="2"/>
                <w:szCs w:val="24"/>
                <w:highlight w:val="none"/>
              </w:rPr>
              <w:t>其他重要须知：</w:t>
            </w:r>
          </w:p>
          <w:p w14:paraId="57288C14">
            <w:pPr>
              <w:pStyle w:val="78"/>
              <w:spacing w:before="0" w:after="0" w:line="400" w:lineRule="exact"/>
              <w:ind w:firstLine="480" w:firstLineChars="200"/>
              <w:rPr>
                <w:rFonts w:ascii="宋体" w:hAnsi="宋体" w:cs="宋体"/>
                <w:b w:val="0"/>
                <w:color w:val="auto"/>
                <w:kern w:val="2"/>
                <w:szCs w:val="24"/>
                <w:highlight w:val="none"/>
              </w:rPr>
            </w:pPr>
            <w:r>
              <w:rPr>
                <w:rFonts w:hint="eastAsia" w:ascii="宋体" w:hAnsi="宋体" w:cs="宋体"/>
                <w:b w:val="0"/>
                <w:color w:val="auto"/>
                <w:kern w:val="2"/>
                <w:szCs w:val="24"/>
                <w:highlight w:val="none"/>
              </w:rPr>
              <w:t>(1)投标人都必须对其投标文件中提供各种资料、说明、承诺的真实、准确、完整及合法有效负责。在评标过程中，如有发现投标人有为谋取中标而提供虚假资料或承诺欺骗招标人和评标委员会的行为，将取消其中标资格，其投标保证金及履约保证金将不予退还。</w:t>
            </w:r>
          </w:p>
          <w:p w14:paraId="152DD105">
            <w:pPr>
              <w:pStyle w:val="78"/>
              <w:spacing w:before="0" w:after="0" w:line="400" w:lineRule="exact"/>
              <w:ind w:firstLine="480" w:firstLineChars="200"/>
              <w:rPr>
                <w:rFonts w:ascii="宋体" w:hAnsi="宋体" w:cs="宋体"/>
                <w:b w:val="0"/>
                <w:color w:val="auto"/>
                <w:kern w:val="2"/>
                <w:szCs w:val="24"/>
                <w:highlight w:val="none"/>
              </w:rPr>
            </w:pPr>
            <w:r>
              <w:rPr>
                <w:rFonts w:hint="eastAsia" w:ascii="宋体" w:hAnsi="宋体" w:cs="宋体"/>
                <w:b w:val="0"/>
                <w:color w:val="auto"/>
                <w:kern w:val="2"/>
                <w:szCs w:val="24"/>
                <w:highlight w:val="none"/>
              </w:rPr>
              <w:t>(2)若在中标后或签约时或履行合同过程中发现中标人是提供虚假材料或承诺谋取中标等违法违规行为，招标人将取消其中标人资格，其投标保证金、</w:t>
            </w:r>
            <w:r>
              <w:rPr>
                <w:rFonts w:hint="eastAsia" w:ascii="宋体" w:hAnsi="宋体" w:cs="宋体"/>
                <w:b w:val="0"/>
                <w:color w:val="auto"/>
                <w:szCs w:val="24"/>
                <w:highlight w:val="none"/>
              </w:rPr>
              <w:t>履约保证金（如果已签订合同）将不予退还</w:t>
            </w:r>
            <w:r>
              <w:rPr>
                <w:rFonts w:hint="eastAsia" w:ascii="宋体" w:hAnsi="宋体" w:cs="宋体"/>
                <w:b w:val="0"/>
                <w:color w:val="auto"/>
                <w:kern w:val="2"/>
                <w:szCs w:val="24"/>
                <w:highlight w:val="none"/>
              </w:rPr>
              <w:t>，给招标人造成损失（损失包括直接损失和间接损失及因追索该损失而产生的诉讼费、律师费等）的，招标人有权要求进行赔偿。</w:t>
            </w:r>
          </w:p>
          <w:p w14:paraId="72DF4A83">
            <w:pPr>
              <w:rPr>
                <w:rFonts w:ascii="宋体" w:hAnsi="宋体" w:cs="Cambria Math"/>
                <w:color w:val="auto"/>
                <w:kern w:val="0"/>
                <w:sz w:val="24"/>
                <w:highlight w:val="none"/>
              </w:rPr>
            </w:pPr>
            <w:r>
              <w:rPr>
                <w:rFonts w:ascii="宋体" w:hAnsi="宋体" w:cs="宋体"/>
                <w:bCs/>
                <w:color w:val="auto"/>
                <w:sz w:val="24"/>
                <w:highlight w:val="none"/>
              </w:rPr>
              <w:t>（3）投标人</w:t>
            </w:r>
            <w:r>
              <w:rPr>
                <w:rFonts w:ascii="宋体" w:hAnsi="宋体" w:cs="宋体"/>
                <w:color w:val="auto"/>
                <w:sz w:val="24"/>
                <w:highlight w:val="none"/>
              </w:rPr>
              <w:t>提供的服务应符合国家知识产权法律、法规的规定；</w:t>
            </w:r>
            <w:r>
              <w:rPr>
                <w:rFonts w:ascii="宋体" w:hAnsi="宋体" w:cs="宋体"/>
                <w:bCs/>
                <w:color w:val="auto"/>
                <w:sz w:val="24"/>
                <w:highlight w:val="none"/>
              </w:rPr>
              <w:t>投标人</w:t>
            </w:r>
            <w:r>
              <w:rPr>
                <w:rFonts w:ascii="宋体" w:hAnsi="宋体" w:cs="宋体"/>
                <w:color w:val="auto"/>
                <w:sz w:val="24"/>
                <w:highlight w:val="none"/>
              </w:rPr>
              <w:t>还应保证</w:t>
            </w:r>
            <w:r>
              <w:rPr>
                <w:rFonts w:hint="eastAsia" w:ascii="宋体" w:hAnsi="宋体" w:cs="宋体"/>
                <w:color w:val="auto"/>
                <w:sz w:val="24"/>
                <w:highlight w:val="none"/>
              </w:rPr>
              <w:t>招标人</w:t>
            </w:r>
            <w:r>
              <w:rPr>
                <w:rFonts w:ascii="宋体" w:hAnsi="宋体" w:cs="宋体"/>
                <w:color w:val="auto"/>
                <w:sz w:val="24"/>
                <w:highlight w:val="none"/>
              </w:rPr>
              <w:t>不受到第三方关于侵犯知识产权及专利权、商标权或工业设计权等知识产权方面的指控，任何第三方如果提出此方面指控均与</w:t>
            </w:r>
            <w:r>
              <w:rPr>
                <w:rFonts w:hint="eastAsia" w:ascii="宋体" w:hAnsi="宋体" w:cs="宋体"/>
                <w:color w:val="auto"/>
                <w:sz w:val="24"/>
                <w:highlight w:val="none"/>
              </w:rPr>
              <w:t>招标人</w:t>
            </w:r>
            <w:r>
              <w:rPr>
                <w:rFonts w:ascii="宋体" w:hAnsi="宋体" w:cs="宋体"/>
                <w:color w:val="auto"/>
                <w:sz w:val="24"/>
                <w:highlight w:val="none"/>
              </w:rPr>
              <w:t>无关，</w:t>
            </w:r>
            <w:r>
              <w:rPr>
                <w:rFonts w:ascii="宋体" w:hAnsi="宋体" w:cs="宋体"/>
                <w:bCs/>
                <w:color w:val="auto"/>
                <w:sz w:val="24"/>
                <w:highlight w:val="none"/>
              </w:rPr>
              <w:t>投标人</w:t>
            </w:r>
            <w:r>
              <w:rPr>
                <w:rFonts w:ascii="宋体" w:hAnsi="宋体" w:cs="宋体"/>
                <w:color w:val="auto"/>
                <w:sz w:val="24"/>
                <w:highlight w:val="none"/>
              </w:rPr>
              <w:t>应与第三方交涉，并承担可能发生的一切法律责任、费用和后果；若</w:t>
            </w:r>
            <w:r>
              <w:rPr>
                <w:rFonts w:hint="eastAsia" w:ascii="宋体" w:hAnsi="宋体" w:cs="宋体"/>
                <w:color w:val="auto"/>
                <w:sz w:val="24"/>
                <w:highlight w:val="none"/>
              </w:rPr>
              <w:t>招标人</w:t>
            </w:r>
            <w:r>
              <w:rPr>
                <w:rFonts w:ascii="宋体" w:hAnsi="宋体" w:cs="宋体"/>
                <w:color w:val="auto"/>
                <w:sz w:val="24"/>
                <w:highlight w:val="none"/>
              </w:rPr>
              <w:t>因此而</w:t>
            </w:r>
            <w:r>
              <w:rPr>
                <w:rFonts w:hint="eastAsia" w:ascii="宋体" w:hAnsi="宋体" w:cs="宋体"/>
                <w:color w:val="auto"/>
                <w:sz w:val="24"/>
                <w:highlight w:val="none"/>
                <w:shd w:val="clear" w:color="auto" w:fill="FFFFFF"/>
              </w:rPr>
              <w:t>招致损失</w:t>
            </w:r>
            <w:r>
              <w:rPr>
                <w:rFonts w:ascii="宋体" w:hAnsi="宋体" w:cs="宋体"/>
                <w:color w:val="auto"/>
                <w:sz w:val="24"/>
                <w:highlight w:val="none"/>
              </w:rPr>
              <w:t>，则</w:t>
            </w:r>
            <w:r>
              <w:rPr>
                <w:rFonts w:ascii="宋体" w:hAnsi="宋体" w:cs="宋体"/>
                <w:bCs/>
                <w:color w:val="auto"/>
                <w:sz w:val="24"/>
                <w:highlight w:val="none"/>
              </w:rPr>
              <w:t>投标人</w:t>
            </w:r>
            <w:r>
              <w:rPr>
                <w:rFonts w:ascii="宋体" w:hAnsi="宋体" w:cs="宋体"/>
                <w:color w:val="auto"/>
                <w:sz w:val="24"/>
                <w:highlight w:val="none"/>
              </w:rPr>
              <w:t>应赔偿该损失。</w:t>
            </w:r>
          </w:p>
        </w:tc>
      </w:tr>
    </w:tbl>
    <w:p w14:paraId="26317D06">
      <w:pPr>
        <w:ind w:right="641" w:firstLine="602"/>
        <w:jc w:val="center"/>
        <w:outlineLvl w:val="1"/>
        <w:rPr>
          <w:rFonts w:hint="eastAsia" w:ascii="宋体" w:hAnsi="宋体"/>
          <w:b/>
          <w:color w:val="auto"/>
          <w:sz w:val="30"/>
          <w:szCs w:val="30"/>
          <w:highlight w:val="none"/>
        </w:rPr>
      </w:pPr>
      <w:bookmarkStart w:id="22" w:name="_Toc18283"/>
    </w:p>
    <w:p w14:paraId="1C3BD2A4">
      <w:pPr>
        <w:ind w:right="641" w:firstLine="602"/>
        <w:jc w:val="center"/>
        <w:outlineLvl w:val="1"/>
        <w:rPr>
          <w:rFonts w:hint="eastAsia" w:ascii="宋体" w:hAnsi="宋体"/>
          <w:b/>
          <w:color w:val="auto"/>
          <w:sz w:val="30"/>
          <w:szCs w:val="30"/>
          <w:highlight w:val="none"/>
        </w:rPr>
      </w:pPr>
    </w:p>
    <w:p w14:paraId="20944A40">
      <w:pPr>
        <w:ind w:right="641" w:firstLine="602"/>
        <w:jc w:val="center"/>
        <w:outlineLvl w:val="1"/>
        <w:rPr>
          <w:rFonts w:hint="eastAsia" w:ascii="宋体" w:hAnsi="宋体"/>
          <w:b/>
          <w:color w:val="auto"/>
          <w:sz w:val="30"/>
          <w:szCs w:val="30"/>
          <w:highlight w:val="none"/>
        </w:rPr>
      </w:pPr>
    </w:p>
    <w:p w14:paraId="2C88269D">
      <w:pPr>
        <w:ind w:right="641" w:firstLine="602"/>
        <w:jc w:val="center"/>
        <w:outlineLvl w:val="1"/>
        <w:rPr>
          <w:rFonts w:hint="eastAsia" w:ascii="宋体" w:hAnsi="宋体"/>
          <w:b/>
          <w:color w:val="auto"/>
          <w:sz w:val="30"/>
          <w:szCs w:val="30"/>
          <w:highlight w:val="none"/>
        </w:rPr>
      </w:pPr>
    </w:p>
    <w:p w14:paraId="196F6148">
      <w:pPr>
        <w:ind w:right="641" w:firstLine="602"/>
        <w:jc w:val="center"/>
        <w:outlineLvl w:val="1"/>
        <w:rPr>
          <w:rFonts w:hint="eastAsia" w:ascii="宋体" w:hAnsi="宋体"/>
          <w:b/>
          <w:color w:val="auto"/>
          <w:sz w:val="30"/>
          <w:szCs w:val="30"/>
          <w:highlight w:val="none"/>
        </w:rPr>
      </w:pPr>
    </w:p>
    <w:p w14:paraId="421D0749">
      <w:pPr>
        <w:ind w:right="641" w:firstLine="602"/>
        <w:jc w:val="center"/>
        <w:outlineLvl w:val="1"/>
        <w:rPr>
          <w:rFonts w:hint="eastAsia" w:ascii="宋体" w:hAnsi="宋体"/>
          <w:b/>
          <w:color w:val="auto"/>
          <w:sz w:val="30"/>
          <w:szCs w:val="30"/>
          <w:highlight w:val="none"/>
        </w:rPr>
      </w:pPr>
    </w:p>
    <w:p w14:paraId="5CD678C8">
      <w:pPr>
        <w:ind w:right="641" w:firstLine="602"/>
        <w:jc w:val="center"/>
        <w:outlineLvl w:val="1"/>
        <w:rPr>
          <w:rFonts w:hint="eastAsia" w:ascii="宋体" w:hAnsi="宋体"/>
          <w:b/>
          <w:color w:val="auto"/>
          <w:sz w:val="30"/>
          <w:szCs w:val="30"/>
          <w:highlight w:val="none"/>
        </w:rPr>
      </w:pPr>
    </w:p>
    <w:p w14:paraId="33A68D35">
      <w:pPr>
        <w:ind w:right="641" w:firstLine="602"/>
        <w:jc w:val="center"/>
        <w:outlineLvl w:val="1"/>
        <w:rPr>
          <w:rFonts w:hint="eastAsia" w:ascii="宋体" w:hAnsi="宋体"/>
          <w:b/>
          <w:color w:val="auto"/>
          <w:sz w:val="30"/>
          <w:szCs w:val="30"/>
          <w:highlight w:val="none"/>
        </w:rPr>
      </w:pPr>
    </w:p>
    <w:p w14:paraId="714752AC">
      <w:pPr>
        <w:ind w:right="641" w:firstLine="602"/>
        <w:jc w:val="center"/>
        <w:outlineLvl w:val="1"/>
        <w:rPr>
          <w:rFonts w:hint="eastAsia" w:ascii="宋体" w:hAnsi="宋体"/>
          <w:b/>
          <w:color w:val="auto"/>
          <w:sz w:val="30"/>
          <w:szCs w:val="30"/>
          <w:highlight w:val="none"/>
        </w:rPr>
      </w:pPr>
    </w:p>
    <w:p w14:paraId="3A6BC0D2">
      <w:pPr>
        <w:ind w:right="641" w:firstLine="602"/>
        <w:jc w:val="center"/>
        <w:outlineLvl w:val="1"/>
        <w:rPr>
          <w:rFonts w:hint="eastAsia" w:ascii="宋体" w:hAnsi="宋体"/>
          <w:b/>
          <w:color w:val="auto"/>
          <w:sz w:val="30"/>
          <w:szCs w:val="30"/>
          <w:highlight w:val="none"/>
        </w:rPr>
      </w:pPr>
    </w:p>
    <w:p w14:paraId="00BC7E71">
      <w:pPr>
        <w:ind w:right="641" w:firstLine="602"/>
        <w:jc w:val="center"/>
        <w:outlineLvl w:val="1"/>
        <w:rPr>
          <w:rFonts w:hint="eastAsia" w:ascii="宋体" w:hAnsi="宋体"/>
          <w:b/>
          <w:color w:val="auto"/>
          <w:sz w:val="30"/>
          <w:szCs w:val="30"/>
          <w:highlight w:val="none"/>
        </w:rPr>
      </w:pPr>
    </w:p>
    <w:p w14:paraId="5AE59E0F">
      <w:pPr>
        <w:ind w:right="641" w:firstLine="602"/>
        <w:jc w:val="center"/>
        <w:outlineLvl w:val="1"/>
        <w:rPr>
          <w:rFonts w:ascii="宋体" w:hAnsi="宋体"/>
          <w:b/>
          <w:color w:val="auto"/>
          <w:sz w:val="24"/>
          <w:highlight w:val="none"/>
        </w:rPr>
      </w:pPr>
      <w:r>
        <w:rPr>
          <w:rFonts w:hint="eastAsia" w:ascii="宋体" w:hAnsi="宋体"/>
          <w:b/>
          <w:color w:val="auto"/>
          <w:sz w:val="30"/>
          <w:szCs w:val="30"/>
          <w:highlight w:val="none"/>
        </w:rPr>
        <w:t>一、说  明</w:t>
      </w:r>
      <w:bookmarkEnd w:id="22"/>
    </w:p>
    <w:p w14:paraId="17EB7EE1">
      <w:pPr>
        <w:rPr>
          <w:rFonts w:ascii="宋体" w:hAnsi="宋体" w:cs="宋体"/>
          <w:b/>
          <w:bCs/>
          <w:color w:val="auto"/>
          <w:sz w:val="24"/>
          <w:highlight w:val="none"/>
        </w:rPr>
      </w:pPr>
      <w:bookmarkStart w:id="23" w:name="_Toc21792"/>
      <w:bookmarkStart w:id="24" w:name="_Toc2930"/>
      <w:bookmarkStart w:id="25" w:name="_Toc534994954"/>
      <w:bookmarkStart w:id="26" w:name="_Toc479603553"/>
      <w:r>
        <w:rPr>
          <w:rFonts w:hint="eastAsia" w:ascii="宋体" w:hAnsi="宋体" w:cs="宋体"/>
          <w:b/>
          <w:bCs/>
          <w:color w:val="auto"/>
          <w:sz w:val="24"/>
          <w:highlight w:val="none"/>
        </w:rPr>
        <w:t>1、适用范围</w:t>
      </w:r>
    </w:p>
    <w:p w14:paraId="14754B68">
      <w:pPr>
        <w:tabs>
          <w:tab w:val="left" w:pos="360"/>
        </w:tabs>
        <w:rPr>
          <w:rFonts w:ascii="宋体" w:hAnsi="宋体" w:cs="宋体"/>
          <w:color w:val="auto"/>
          <w:sz w:val="24"/>
          <w:highlight w:val="none"/>
        </w:rPr>
      </w:pPr>
      <w:r>
        <w:rPr>
          <w:rFonts w:hint="eastAsia" w:ascii="宋体" w:hAnsi="宋体" w:cs="宋体"/>
          <w:color w:val="auto"/>
          <w:sz w:val="24"/>
          <w:highlight w:val="none"/>
        </w:rPr>
        <w:t xml:space="preserve">    本招标文件仅适用于招标公告中所叙述项目的货物及服务招标。</w:t>
      </w:r>
    </w:p>
    <w:p w14:paraId="517F8068">
      <w:pPr>
        <w:rPr>
          <w:rFonts w:ascii="宋体" w:hAnsi="宋体" w:cs="宋体"/>
          <w:b/>
          <w:bCs/>
          <w:color w:val="auto"/>
          <w:sz w:val="24"/>
          <w:highlight w:val="none"/>
        </w:rPr>
      </w:pPr>
      <w:r>
        <w:rPr>
          <w:rFonts w:hint="eastAsia" w:ascii="宋体" w:hAnsi="宋体" w:cs="宋体"/>
          <w:b/>
          <w:bCs/>
          <w:color w:val="auto"/>
          <w:sz w:val="24"/>
          <w:highlight w:val="none"/>
        </w:rPr>
        <w:t>2、定义</w:t>
      </w:r>
    </w:p>
    <w:p w14:paraId="2FE6544A">
      <w:pPr>
        <w:autoSpaceDE w:val="0"/>
        <w:autoSpaceDN w:val="0"/>
        <w:adjustRightInd w:val="0"/>
        <w:ind w:firstLine="480" w:firstLineChars="200"/>
        <w:rPr>
          <w:rFonts w:ascii="宋体" w:hAnsi="宋体" w:cs="宋体"/>
          <w:color w:val="auto"/>
          <w:sz w:val="24"/>
          <w:highlight w:val="none"/>
        </w:rPr>
      </w:pPr>
      <w:r>
        <w:rPr>
          <w:rFonts w:hint="eastAsia" w:ascii="宋体" w:hAnsi="宋体" w:cs="宋体"/>
          <w:color w:val="auto"/>
          <w:sz w:val="24"/>
          <w:highlight w:val="none"/>
        </w:rPr>
        <w:t>2.1“招标人”系指本次招标活动的业主方。</w:t>
      </w:r>
    </w:p>
    <w:p w14:paraId="4C96F289">
      <w:pPr>
        <w:ind w:firstLine="482"/>
        <w:rPr>
          <w:rFonts w:ascii="宋体" w:hAnsi="宋体" w:cs="宋体"/>
          <w:color w:val="auto"/>
          <w:sz w:val="24"/>
          <w:highlight w:val="none"/>
        </w:rPr>
      </w:pPr>
      <w:r>
        <w:rPr>
          <w:rFonts w:hint="eastAsia" w:ascii="宋体" w:hAnsi="宋体" w:cs="宋体"/>
          <w:color w:val="auto"/>
          <w:sz w:val="24"/>
          <w:highlight w:val="none"/>
        </w:rPr>
        <w:t>2.2“招标采购单位”系指组织本次招标活动的招标人或招标代理机构。</w:t>
      </w:r>
    </w:p>
    <w:p w14:paraId="4CCB9C6D">
      <w:pPr>
        <w:ind w:firstLine="482"/>
        <w:rPr>
          <w:rFonts w:ascii="宋体" w:hAnsi="宋体" w:cs="宋体"/>
          <w:color w:val="auto"/>
          <w:sz w:val="24"/>
          <w:highlight w:val="none"/>
        </w:rPr>
      </w:pPr>
      <w:r>
        <w:rPr>
          <w:rFonts w:hint="eastAsia" w:ascii="宋体" w:hAnsi="宋体" w:cs="宋体"/>
          <w:color w:val="auto"/>
          <w:sz w:val="24"/>
          <w:highlight w:val="none"/>
        </w:rPr>
        <w:t>2.3“招标代理机构”系指本次招标采购项目活动组织方。</w:t>
      </w:r>
    </w:p>
    <w:p w14:paraId="6B4C8CC6">
      <w:pPr>
        <w:ind w:firstLine="482"/>
        <w:rPr>
          <w:rFonts w:ascii="宋体" w:hAnsi="宋体" w:cs="宋体"/>
          <w:color w:val="auto"/>
          <w:sz w:val="24"/>
          <w:highlight w:val="none"/>
        </w:rPr>
      </w:pPr>
      <w:r>
        <w:rPr>
          <w:rFonts w:hint="eastAsia" w:ascii="宋体" w:hAnsi="宋体" w:cs="宋体"/>
          <w:color w:val="auto"/>
          <w:sz w:val="24"/>
          <w:highlight w:val="none"/>
        </w:rPr>
        <w:t>2.4“投标人”系指购买了本招标文件，且已经提交或者准备提交本次投标文件的制造商或供货商。</w:t>
      </w:r>
    </w:p>
    <w:p w14:paraId="4CBE1768">
      <w:pPr>
        <w:ind w:firstLine="482"/>
        <w:rPr>
          <w:rFonts w:ascii="宋体" w:hAnsi="宋体" w:cs="宋体"/>
          <w:color w:val="auto"/>
          <w:sz w:val="24"/>
          <w:highlight w:val="none"/>
        </w:rPr>
      </w:pPr>
      <w:r>
        <w:rPr>
          <w:rFonts w:hint="eastAsia" w:ascii="宋体" w:hAnsi="宋体" w:cs="宋体"/>
          <w:color w:val="auto"/>
          <w:sz w:val="24"/>
          <w:highlight w:val="none"/>
        </w:rPr>
        <w:t>2.5“货物”系指卖方按招标文件规定向买方提供的一切</w:t>
      </w:r>
      <w:r>
        <w:rPr>
          <w:rFonts w:hint="eastAsia" w:ascii="宋体" w:hAnsi="宋体" w:cs="宋体"/>
          <w:color w:val="auto"/>
          <w:sz w:val="24"/>
          <w:highlight w:val="none"/>
          <w:lang w:eastAsia="zh-CN"/>
        </w:rPr>
        <w:t>物资</w:t>
      </w:r>
      <w:r>
        <w:rPr>
          <w:rFonts w:hint="eastAsia" w:ascii="宋体" w:hAnsi="宋体" w:cs="宋体"/>
          <w:color w:val="auto"/>
          <w:sz w:val="24"/>
          <w:highlight w:val="none"/>
        </w:rPr>
        <w:t>及其它有关技术资料和材料。</w:t>
      </w:r>
    </w:p>
    <w:p w14:paraId="1E185F52">
      <w:pPr>
        <w:ind w:firstLine="482"/>
        <w:rPr>
          <w:rFonts w:ascii="宋体" w:hAnsi="宋体" w:cs="宋体"/>
          <w:color w:val="auto"/>
          <w:sz w:val="24"/>
          <w:highlight w:val="none"/>
        </w:rPr>
      </w:pPr>
      <w:r>
        <w:rPr>
          <w:rFonts w:hint="eastAsia" w:ascii="宋体" w:hAnsi="宋体" w:cs="宋体"/>
          <w:color w:val="auto"/>
          <w:sz w:val="24"/>
          <w:highlight w:val="none"/>
        </w:rPr>
        <w:t>2.6“服务”系指招标文件规定卖方须承担的与本项目有关的</w:t>
      </w:r>
      <w:r>
        <w:rPr>
          <w:rFonts w:hint="eastAsia" w:ascii="宋体" w:hAnsi="宋体" w:cs="宋体"/>
          <w:color w:val="auto"/>
          <w:sz w:val="24"/>
          <w:highlight w:val="none"/>
          <w:lang w:eastAsia="zh-CN"/>
        </w:rPr>
        <w:t>配送</w:t>
      </w:r>
      <w:r>
        <w:rPr>
          <w:rFonts w:hint="eastAsia" w:ascii="宋体" w:hAnsi="宋体" w:cs="宋体"/>
          <w:color w:val="auto"/>
          <w:sz w:val="24"/>
          <w:highlight w:val="none"/>
        </w:rPr>
        <w:t>服务以及其他</w:t>
      </w:r>
      <w:r>
        <w:rPr>
          <w:rFonts w:hint="eastAsia" w:ascii="宋体" w:hAnsi="宋体" w:cs="宋体"/>
          <w:color w:val="auto"/>
          <w:sz w:val="24"/>
          <w:highlight w:val="none"/>
          <w:lang w:eastAsia="zh-CN"/>
        </w:rPr>
        <w:t>配送相关</w:t>
      </w:r>
      <w:r>
        <w:rPr>
          <w:rFonts w:hint="eastAsia" w:ascii="宋体" w:hAnsi="宋体" w:cs="宋体"/>
          <w:color w:val="auto"/>
          <w:sz w:val="24"/>
          <w:highlight w:val="none"/>
        </w:rPr>
        <w:t>的义务。</w:t>
      </w:r>
    </w:p>
    <w:p w14:paraId="22A54B03">
      <w:pPr>
        <w:rPr>
          <w:rFonts w:ascii="宋体" w:hAnsi="宋体" w:cs="宋体"/>
          <w:b/>
          <w:bCs/>
          <w:color w:val="auto"/>
          <w:sz w:val="24"/>
          <w:highlight w:val="none"/>
        </w:rPr>
      </w:pPr>
      <w:r>
        <w:rPr>
          <w:rFonts w:hint="eastAsia" w:ascii="宋体" w:hAnsi="宋体" w:cs="宋体"/>
          <w:b/>
          <w:bCs/>
          <w:color w:val="auto"/>
          <w:sz w:val="24"/>
          <w:highlight w:val="none"/>
        </w:rPr>
        <w:t>3、合格的投标人：详见投标须知前附表中资格标准。</w:t>
      </w:r>
    </w:p>
    <w:p w14:paraId="3FF0A5FE">
      <w:pPr>
        <w:rPr>
          <w:rFonts w:ascii="宋体" w:hAnsi="宋体" w:cs="宋体"/>
          <w:b/>
          <w:bCs/>
          <w:color w:val="auto"/>
          <w:sz w:val="24"/>
          <w:highlight w:val="none"/>
        </w:rPr>
      </w:pPr>
      <w:r>
        <w:rPr>
          <w:rFonts w:hint="eastAsia" w:ascii="宋体" w:hAnsi="宋体" w:cs="宋体"/>
          <w:b/>
          <w:bCs/>
          <w:color w:val="auto"/>
          <w:sz w:val="24"/>
          <w:highlight w:val="none"/>
        </w:rPr>
        <w:t>4、投标费用</w:t>
      </w:r>
    </w:p>
    <w:p w14:paraId="1CE6C0F4">
      <w:pPr>
        <w:rPr>
          <w:rFonts w:ascii="宋体" w:hAnsi="宋体" w:cs="宋体"/>
          <w:color w:val="auto"/>
          <w:sz w:val="24"/>
          <w:highlight w:val="none"/>
        </w:rPr>
      </w:pPr>
      <w:r>
        <w:rPr>
          <w:rFonts w:hint="eastAsia" w:ascii="宋体" w:hAnsi="宋体" w:cs="宋体"/>
          <w:color w:val="auto"/>
          <w:sz w:val="24"/>
          <w:highlight w:val="none"/>
        </w:rPr>
        <w:t xml:space="preserve">    投标人自行承担其准备与参加投标所涉及的一切费用。在任何情况下福建省中凯招标代理有限公司及用户不承担任何费用。</w:t>
      </w:r>
    </w:p>
    <w:p w14:paraId="2F1E831A">
      <w:pPr>
        <w:ind w:right="641"/>
        <w:jc w:val="center"/>
        <w:outlineLvl w:val="1"/>
        <w:rPr>
          <w:rFonts w:ascii="宋体" w:hAnsi="宋体" w:cs="宋体"/>
          <w:b/>
          <w:color w:val="auto"/>
          <w:sz w:val="24"/>
          <w:highlight w:val="none"/>
        </w:rPr>
      </w:pPr>
      <w:bookmarkStart w:id="27" w:name="_Toc29635"/>
      <w:r>
        <w:rPr>
          <w:rFonts w:hint="eastAsia" w:ascii="宋体" w:hAnsi="宋体" w:cs="宋体"/>
          <w:b/>
          <w:color w:val="auto"/>
          <w:sz w:val="24"/>
          <w:highlight w:val="none"/>
        </w:rPr>
        <w:t>二、招标文件</w:t>
      </w:r>
      <w:bookmarkEnd w:id="27"/>
    </w:p>
    <w:p w14:paraId="0EBEEF2E">
      <w:pPr>
        <w:rPr>
          <w:rFonts w:ascii="宋体" w:hAnsi="宋体" w:cs="宋体"/>
          <w:b/>
          <w:bCs/>
          <w:color w:val="auto"/>
          <w:sz w:val="24"/>
          <w:highlight w:val="none"/>
        </w:rPr>
      </w:pPr>
      <w:r>
        <w:rPr>
          <w:rFonts w:hint="eastAsia" w:ascii="宋体" w:hAnsi="宋体" w:cs="宋体"/>
          <w:b/>
          <w:bCs/>
          <w:color w:val="auto"/>
          <w:sz w:val="24"/>
          <w:highlight w:val="none"/>
        </w:rPr>
        <w:t>5、招标文件的构成</w:t>
      </w:r>
    </w:p>
    <w:p w14:paraId="59D6CB42">
      <w:pPr>
        <w:tabs>
          <w:tab w:val="left" w:pos="360"/>
        </w:tabs>
        <w:ind w:firstLine="480" w:firstLineChars="200"/>
        <w:rPr>
          <w:rFonts w:ascii="宋体" w:hAnsi="宋体" w:cs="宋体"/>
          <w:color w:val="auto"/>
          <w:sz w:val="24"/>
          <w:highlight w:val="none"/>
        </w:rPr>
      </w:pPr>
      <w:r>
        <w:rPr>
          <w:rFonts w:hint="eastAsia" w:ascii="宋体" w:hAnsi="宋体" w:cs="宋体"/>
          <w:color w:val="auto"/>
          <w:sz w:val="24"/>
          <w:highlight w:val="none"/>
        </w:rPr>
        <w:t>5.1招标文件用以阐明所需服务、招标投标程序和合同条款。招标文件由下述部分组成：</w:t>
      </w:r>
    </w:p>
    <w:p w14:paraId="0D44240A">
      <w:pPr>
        <w:pStyle w:val="7"/>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⑴ 投标邀请</w:t>
      </w:r>
    </w:p>
    <w:p w14:paraId="20C6ADF0">
      <w:pPr>
        <w:pStyle w:val="7"/>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⑵ 投标人须知 </w:t>
      </w:r>
    </w:p>
    <w:p w14:paraId="08135817">
      <w:pPr>
        <w:pStyle w:val="7"/>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⑶ 招标内容及要求</w:t>
      </w:r>
    </w:p>
    <w:p w14:paraId="7A637CD0">
      <w:pPr>
        <w:pStyle w:val="7"/>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⑷ 采购合同</w:t>
      </w:r>
    </w:p>
    <w:p w14:paraId="4D2E81FD">
      <w:pPr>
        <w:pStyle w:val="7"/>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⑸ 投标文件格式（分资格及资信证明部分格式、技术商务部分格式和报价部分格式）</w:t>
      </w:r>
    </w:p>
    <w:p w14:paraId="25069EA7">
      <w:pPr>
        <w:pStyle w:val="7"/>
        <w:snapToGrid w:val="0"/>
        <w:ind w:firstLine="482"/>
        <w:rPr>
          <w:rFonts w:ascii="宋体" w:hAnsi="宋体" w:cs="宋体"/>
          <w:color w:val="auto"/>
          <w:sz w:val="24"/>
          <w:szCs w:val="24"/>
          <w:highlight w:val="none"/>
        </w:rPr>
      </w:pPr>
      <w:r>
        <w:rPr>
          <w:rFonts w:hint="eastAsia" w:ascii="宋体" w:hAnsi="宋体" w:cs="宋体"/>
          <w:color w:val="auto"/>
          <w:sz w:val="24"/>
          <w:szCs w:val="24"/>
          <w:highlight w:val="none"/>
        </w:rPr>
        <w:t>5.2招标文件不单独提供本项目使用地的自然环境、气候条件、公有设施、配套设施等情况，投标人若对以上情况要求了解，经招标人同意后，可以到使用地勘察，否则将被视为熟悉上述与履行合同有关的一切情况。</w:t>
      </w:r>
    </w:p>
    <w:p w14:paraId="55410C95">
      <w:pPr>
        <w:rPr>
          <w:rFonts w:ascii="宋体" w:hAnsi="宋体" w:cs="宋体"/>
          <w:b/>
          <w:bCs/>
          <w:color w:val="auto"/>
          <w:sz w:val="24"/>
          <w:highlight w:val="none"/>
        </w:rPr>
      </w:pPr>
      <w:r>
        <w:rPr>
          <w:rFonts w:hint="eastAsia" w:ascii="宋体" w:hAnsi="宋体" w:cs="宋体"/>
          <w:b/>
          <w:bCs/>
          <w:color w:val="auto"/>
          <w:sz w:val="24"/>
          <w:highlight w:val="none"/>
        </w:rPr>
        <w:t>6、招标文件的澄清</w:t>
      </w:r>
    </w:p>
    <w:p w14:paraId="6731B4C0">
      <w:pPr>
        <w:pStyle w:val="7"/>
        <w:snapToGrid w:val="0"/>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6.1投标人对招标文件如有疑点，可要求澄清。要求澄清应按投标邀请中载明的地址以书面形式（有效签署的原件并加盖公章，拒绝传真、邮件、电话等其它形式）通知招标代理机构。招标代理机构将视情况在投标截止时间15日（如至原定截止时间不足15日，则需顺延提交投标文件截止时间）前将不标明查询来源的书面答复发给所有投标人，并在招标信息发布媒体上发布更正公告。该澄清内容为招标文件的组成部分。</w:t>
      </w:r>
    </w:p>
    <w:p w14:paraId="62955799">
      <w:pPr>
        <w:rPr>
          <w:rFonts w:ascii="宋体" w:hAnsi="宋体" w:cs="宋体"/>
          <w:b/>
          <w:bCs/>
          <w:color w:val="auto"/>
          <w:sz w:val="24"/>
          <w:highlight w:val="none"/>
        </w:rPr>
      </w:pPr>
      <w:r>
        <w:rPr>
          <w:rFonts w:hint="eastAsia" w:ascii="宋体" w:hAnsi="宋体" w:cs="宋体"/>
          <w:b/>
          <w:bCs/>
          <w:color w:val="auto"/>
          <w:sz w:val="24"/>
          <w:highlight w:val="none"/>
        </w:rPr>
        <w:t>7、招标文件的修改</w:t>
      </w:r>
    </w:p>
    <w:p w14:paraId="7BE5A82E">
      <w:pPr>
        <w:ind w:firstLine="480" w:firstLineChars="200"/>
        <w:rPr>
          <w:rFonts w:ascii="宋体" w:hAnsi="宋体" w:cs="宋体"/>
          <w:bCs/>
          <w:color w:val="auto"/>
          <w:sz w:val="24"/>
          <w:highlight w:val="none"/>
        </w:rPr>
      </w:pPr>
      <w:r>
        <w:rPr>
          <w:rFonts w:hint="eastAsia" w:ascii="宋体" w:hAnsi="宋体" w:cs="宋体"/>
          <w:color w:val="auto"/>
          <w:sz w:val="24"/>
          <w:highlight w:val="none"/>
        </w:rPr>
        <w:t>7.1</w:t>
      </w:r>
      <w:r>
        <w:rPr>
          <w:rFonts w:hint="eastAsia" w:ascii="宋体" w:hAnsi="宋体" w:cs="宋体"/>
          <w:bCs/>
          <w:color w:val="auto"/>
          <w:sz w:val="24"/>
          <w:highlight w:val="none"/>
        </w:rPr>
        <w:t>至投标截止日期前15日（如至原定截止时间不足15日，则需延长开标时间），</w:t>
      </w:r>
      <w:r>
        <w:rPr>
          <w:rFonts w:hint="eastAsia" w:ascii="宋体" w:hAnsi="宋体" w:cs="宋体"/>
          <w:color w:val="auto"/>
          <w:sz w:val="24"/>
          <w:highlight w:val="none"/>
        </w:rPr>
        <w:t>招标代理机构</w:t>
      </w:r>
      <w:r>
        <w:rPr>
          <w:rFonts w:hint="eastAsia" w:ascii="宋体" w:hAnsi="宋体" w:cs="宋体"/>
          <w:bCs/>
          <w:color w:val="auto"/>
          <w:sz w:val="24"/>
          <w:highlight w:val="none"/>
        </w:rPr>
        <w:t>可主动或依投标人要求澄清的问题而修改招标文件，应</w:t>
      </w:r>
      <w:r>
        <w:rPr>
          <w:rFonts w:hint="eastAsia" w:ascii="宋体" w:hAnsi="宋体" w:cs="宋体"/>
          <w:color w:val="auto"/>
          <w:sz w:val="24"/>
          <w:highlight w:val="none"/>
        </w:rPr>
        <w:t>在原信息发布的媒体上发布更正公告，</w:t>
      </w:r>
      <w:r>
        <w:rPr>
          <w:rFonts w:hint="eastAsia" w:ascii="宋体" w:hAnsi="宋体" w:cs="宋体"/>
          <w:bCs/>
          <w:color w:val="auto"/>
          <w:sz w:val="24"/>
          <w:highlight w:val="none"/>
        </w:rPr>
        <w:t>并以书面形式通知所有投标人，投标人在收到该通知后应立即以电报或传真的形式予以确认。</w:t>
      </w:r>
      <w:r>
        <w:rPr>
          <w:rFonts w:hint="eastAsia" w:ascii="宋体" w:hAnsi="宋体" w:cs="宋体"/>
          <w:color w:val="auto"/>
          <w:sz w:val="24"/>
          <w:highlight w:val="none"/>
        </w:rPr>
        <w:t>该修改内容为招标文件的组成部分，对投标人具有约束力。但</w:t>
      </w:r>
      <w:r>
        <w:rPr>
          <w:rFonts w:hint="eastAsia" w:ascii="宋体" w:hAnsi="宋体" w:cs="宋体"/>
          <w:bCs/>
          <w:color w:val="auto"/>
          <w:sz w:val="24"/>
          <w:highlight w:val="none"/>
        </w:rPr>
        <w:t>本招标文件第7.2条规定的推迟投标截止时间和开标时间情形不受本条约束。</w:t>
      </w:r>
    </w:p>
    <w:p w14:paraId="208155CC">
      <w:pPr>
        <w:ind w:firstLine="480" w:firstLineChars="200"/>
        <w:rPr>
          <w:rFonts w:ascii="宋体" w:hAnsi="宋体" w:cs="宋体"/>
          <w:color w:val="auto"/>
          <w:sz w:val="24"/>
          <w:highlight w:val="none"/>
        </w:rPr>
      </w:pPr>
      <w:r>
        <w:rPr>
          <w:rFonts w:hint="eastAsia" w:ascii="宋体" w:hAnsi="宋体" w:cs="宋体"/>
          <w:color w:val="auto"/>
          <w:sz w:val="24"/>
          <w:highlight w:val="none"/>
        </w:rPr>
        <w:t>7.2为使投标人在准备投标文件时有合理的时间考虑招标文件的修改，招标</w:t>
      </w:r>
      <w:r>
        <w:rPr>
          <w:rFonts w:hint="eastAsia" w:ascii="宋体" w:hAnsi="宋体" w:cs="宋体"/>
          <w:bCs/>
          <w:color w:val="auto"/>
          <w:sz w:val="24"/>
          <w:highlight w:val="none"/>
        </w:rPr>
        <w:t>代理机构可酌情推迟投标截止时间和开标时间，但应当至少在</w:t>
      </w:r>
      <w:r>
        <w:rPr>
          <w:rFonts w:hint="eastAsia" w:ascii="宋体"/>
          <w:bCs/>
          <w:color w:val="auto"/>
          <w:sz w:val="24"/>
          <w:highlight w:val="none"/>
        </w:rPr>
        <w:t>投标截止时间三个日历日</w:t>
      </w:r>
      <w:r>
        <w:rPr>
          <w:rFonts w:hint="eastAsia" w:ascii="宋体" w:hAnsi="宋体" w:cs="宋体"/>
          <w:bCs/>
          <w:color w:val="auto"/>
          <w:sz w:val="24"/>
          <w:highlight w:val="none"/>
        </w:rPr>
        <w:t>前将变更时间以书面形式通知所有</w:t>
      </w:r>
      <w:r>
        <w:rPr>
          <w:rFonts w:hint="eastAsia" w:ascii="宋体" w:hAnsi="宋体" w:cs="宋体"/>
          <w:color w:val="auto"/>
          <w:sz w:val="24"/>
          <w:highlight w:val="none"/>
        </w:rPr>
        <w:t>投标人，并在招标信息发布的媒体上发布更正公告。该修改内容为招标文件的组成部分。在此情况下，招标人和投标人受投标截止期制约的所有权利和义务均应延长至新的截止日期。</w:t>
      </w:r>
    </w:p>
    <w:p w14:paraId="03F3A1E1">
      <w:pPr>
        <w:ind w:right="641"/>
        <w:jc w:val="center"/>
        <w:outlineLvl w:val="1"/>
        <w:rPr>
          <w:rFonts w:ascii="宋体" w:hAnsi="宋体" w:cs="宋体"/>
          <w:b/>
          <w:color w:val="auto"/>
          <w:sz w:val="24"/>
          <w:highlight w:val="none"/>
        </w:rPr>
      </w:pPr>
      <w:bookmarkStart w:id="28" w:name="_Toc20016"/>
      <w:r>
        <w:rPr>
          <w:rFonts w:hint="eastAsia" w:ascii="宋体" w:hAnsi="宋体" w:cs="宋体"/>
          <w:b/>
          <w:color w:val="auto"/>
          <w:sz w:val="24"/>
          <w:highlight w:val="none"/>
        </w:rPr>
        <w:t>三、投标文件的编写</w:t>
      </w:r>
      <w:bookmarkEnd w:id="28"/>
    </w:p>
    <w:p w14:paraId="6E5F9AFD">
      <w:pPr>
        <w:rPr>
          <w:rFonts w:ascii="宋体" w:hAnsi="宋体" w:cs="宋体"/>
          <w:b/>
          <w:bCs/>
          <w:color w:val="auto"/>
          <w:sz w:val="24"/>
          <w:highlight w:val="none"/>
        </w:rPr>
      </w:pPr>
      <w:r>
        <w:rPr>
          <w:rFonts w:hint="eastAsia" w:ascii="宋体" w:hAnsi="宋体" w:cs="宋体"/>
          <w:b/>
          <w:bCs/>
          <w:color w:val="auto"/>
          <w:sz w:val="24"/>
          <w:highlight w:val="none"/>
        </w:rPr>
        <w:t>8、提示</w:t>
      </w:r>
    </w:p>
    <w:p w14:paraId="2A743766">
      <w:pPr>
        <w:ind w:firstLine="480" w:firstLineChars="200"/>
        <w:rPr>
          <w:rFonts w:ascii="宋体" w:hAnsi="宋体" w:cs="宋体"/>
          <w:color w:val="auto"/>
          <w:sz w:val="24"/>
          <w:highlight w:val="none"/>
        </w:rPr>
      </w:pPr>
      <w:r>
        <w:rPr>
          <w:rFonts w:hint="eastAsia" w:ascii="宋体" w:hAnsi="宋体" w:cs="宋体"/>
          <w:color w:val="auto"/>
          <w:sz w:val="24"/>
          <w:highlight w:val="none"/>
        </w:rPr>
        <w:t>8.1投标人应仔细阅读招标文件的所有内容，按照招标文件的要求提交投标文件。投标文件应对招标文件的要求作出实质性响应，并保证所提供的全部资料的真实性，否则其投标将被拒绝。</w:t>
      </w:r>
    </w:p>
    <w:p w14:paraId="4382E050">
      <w:pPr>
        <w:ind w:firstLine="480" w:firstLineChars="200"/>
        <w:rPr>
          <w:rFonts w:ascii="宋体" w:hAnsi="宋体" w:cs="宋体"/>
          <w:color w:val="auto"/>
          <w:sz w:val="24"/>
          <w:highlight w:val="none"/>
        </w:rPr>
      </w:pPr>
      <w:r>
        <w:rPr>
          <w:rFonts w:hint="eastAsia" w:ascii="宋体" w:hAnsi="宋体" w:cs="宋体"/>
          <w:color w:val="auto"/>
          <w:sz w:val="24"/>
          <w:highlight w:val="none"/>
        </w:rPr>
        <w:t>8.2投标人须对采购标的一览表所列的全部合同包或部分合同包进行投标。招标代理机构不接受有任何可选择性的报价，每一种相应服务只能有一个报价。</w:t>
      </w:r>
    </w:p>
    <w:p w14:paraId="448ECE19">
      <w:pPr>
        <w:rPr>
          <w:rFonts w:ascii="宋体" w:hAnsi="宋体" w:cs="宋体"/>
          <w:b/>
          <w:bCs/>
          <w:color w:val="auto"/>
          <w:sz w:val="24"/>
          <w:highlight w:val="none"/>
        </w:rPr>
      </w:pPr>
      <w:r>
        <w:rPr>
          <w:rFonts w:hint="eastAsia" w:ascii="宋体" w:hAnsi="宋体" w:cs="宋体"/>
          <w:b/>
          <w:bCs/>
          <w:color w:val="auto"/>
          <w:sz w:val="24"/>
          <w:highlight w:val="none"/>
        </w:rPr>
        <w:t>9、</w:t>
      </w:r>
      <w:r>
        <w:rPr>
          <w:rFonts w:hint="eastAsia" w:ascii="宋体" w:hAnsi="宋体" w:cs="宋体"/>
          <w:b/>
          <w:color w:val="auto"/>
          <w:sz w:val="24"/>
          <w:highlight w:val="none"/>
        </w:rPr>
        <w:t>投标文件语言</w:t>
      </w:r>
    </w:p>
    <w:p w14:paraId="2F3585F4">
      <w:pPr>
        <w:ind w:firstLine="480" w:firstLineChars="200"/>
        <w:rPr>
          <w:rFonts w:ascii="宋体" w:hAnsi="宋体" w:cs="宋体"/>
          <w:color w:val="auto"/>
          <w:sz w:val="24"/>
          <w:highlight w:val="none"/>
        </w:rPr>
      </w:pPr>
      <w:r>
        <w:rPr>
          <w:rFonts w:hint="eastAsia" w:ascii="宋体" w:hAnsi="宋体" w:cs="宋体"/>
          <w:color w:val="auto"/>
          <w:sz w:val="24"/>
          <w:highlight w:val="none"/>
        </w:rPr>
        <w:t>9.1投标文件应用中文书写。投标文件中所附或所引用的原件不是中文时，必须提供具有翻译资质的机构翻译的中文译本。翻译的中文译本应由翻译人员签名并加盖翻译机构公章，同时提供翻译人员翻译资格证书。投标人投标时提供的中文译本、翻译机构及翻译人员资格证书可为复印件，并加盖投标人公章。各种计量单位及符号应采用国家法定的计量单位和符号。</w:t>
      </w:r>
    </w:p>
    <w:p w14:paraId="0C37C20E">
      <w:pPr>
        <w:ind w:firstLine="480" w:firstLineChars="200"/>
        <w:rPr>
          <w:rFonts w:ascii="宋体" w:hAnsi="宋体" w:cs="宋体"/>
          <w:b/>
          <w:color w:val="auto"/>
          <w:sz w:val="24"/>
          <w:highlight w:val="none"/>
        </w:rPr>
      </w:pPr>
      <w:r>
        <w:rPr>
          <w:rFonts w:hint="eastAsia" w:ascii="宋体" w:hAnsi="宋体" w:cs="宋体"/>
          <w:color w:val="auto"/>
          <w:sz w:val="24"/>
          <w:highlight w:val="none"/>
        </w:rPr>
        <w:t>※中文译本未按上述要求提供的，认定为该项资格或技术商务的证明文件/材料无效，即该项资格或技术商务要求不符合。</w:t>
      </w:r>
    </w:p>
    <w:p w14:paraId="53CE9060">
      <w:pPr>
        <w:rPr>
          <w:rFonts w:ascii="宋体" w:hAnsi="宋体" w:cs="宋体"/>
          <w:b/>
          <w:bCs/>
          <w:color w:val="auto"/>
          <w:sz w:val="24"/>
          <w:highlight w:val="none"/>
        </w:rPr>
      </w:pPr>
      <w:r>
        <w:rPr>
          <w:rFonts w:hint="eastAsia" w:ascii="宋体" w:hAnsi="宋体" w:cs="宋体"/>
          <w:b/>
          <w:bCs/>
          <w:color w:val="auto"/>
          <w:sz w:val="24"/>
          <w:highlight w:val="none"/>
        </w:rPr>
        <w:t>10、投标文件的组成</w:t>
      </w:r>
    </w:p>
    <w:p w14:paraId="2AFD257D">
      <w:pPr>
        <w:ind w:firstLine="480" w:firstLineChars="200"/>
        <w:rPr>
          <w:rFonts w:ascii="宋体" w:hAnsi="宋体" w:cs="宋体"/>
          <w:color w:val="auto"/>
          <w:sz w:val="24"/>
          <w:highlight w:val="none"/>
        </w:rPr>
      </w:pPr>
      <w:r>
        <w:rPr>
          <w:rFonts w:hint="eastAsia" w:ascii="宋体" w:hAnsi="宋体" w:cs="宋体"/>
          <w:color w:val="auto"/>
          <w:sz w:val="24"/>
          <w:highlight w:val="none"/>
        </w:rPr>
        <w:t>投标文件应包括下列部分：</w:t>
      </w:r>
    </w:p>
    <w:p w14:paraId="4AF05C73">
      <w:pPr>
        <w:tabs>
          <w:tab w:val="left" w:pos="360"/>
        </w:tabs>
        <w:ind w:firstLine="482" w:firstLineChars="200"/>
        <w:rPr>
          <w:rFonts w:ascii="宋体" w:hAnsi="宋体" w:cs="宋体"/>
          <w:b/>
          <w:color w:val="auto"/>
          <w:sz w:val="24"/>
          <w:highlight w:val="none"/>
        </w:rPr>
      </w:pPr>
      <w:r>
        <w:rPr>
          <w:rFonts w:hint="eastAsia" w:ascii="宋体" w:hAnsi="宋体" w:cs="宋体"/>
          <w:b/>
          <w:color w:val="auto"/>
          <w:sz w:val="24"/>
          <w:highlight w:val="none"/>
        </w:rPr>
        <w:t>10.1投标文件报价部分（单独编制装订成册并密封）：</w:t>
      </w:r>
    </w:p>
    <w:p w14:paraId="244C1066">
      <w:pPr>
        <w:ind w:firstLine="480" w:firstLineChars="200"/>
        <w:rPr>
          <w:rFonts w:ascii="宋体" w:hAnsi="宋体" w:cs="宋体"/>
          <w:color w:val="auto"/>
          <w:sz w:val="24"/>
          <w:highlight w:val="none"/>
        </w:rPr>
      </w:pPr>
      <w:r>
        <w:rPr>
          <w:rFonts w:hint="eastAsia" w:ascii="宋体" w:hAnsi="宋体" w:cs="宋体"/>
          <w:color w:val="auto"/>
          <w:sz w:val="24"/>
          <w:highlight w:val="none"/>
        </w:rPr>
        <w:t>10.1.1 投标书</w:t>
      </w:r>
    </w:p>
    <w:p w14:paraId="2557B4E4">
      <w:pPr>
        <w:ind w:firstLine="480" w:firstLineChars="200"/>
        <w:rPr>
          <w:rFonts w:ascii="宋体" w:hAnsi="宋体" w:cs="宋体"/>
          <w:color w:val="auto"/>
          <w:sz w:val="24"/>
          <w:highlight w:val="none"/>
        </w:rPr>
      </w:pPr>
      <w:r>
        <w:rPr>
          <w:rFonts w:hint="eastAsia" w:ascii="宋体" w:hAnsi="宋体" w:cs="宋体"/>
          <w:color w:val="auto"/>
          <w:sz w:val="24"/>
          <w:highlight w:val="none"/>
        </w:rPr>
        <w:t>10.1.2开标一览表</w:t>
      </w:r>
    </w:p>
    <w:p w14:paraId="6E97458F">
      <w:pPr>
        <w:tabs>
          <w:tab w:val="left" w:pos="360"/>
        </w:tabs>
        <w:ind w:firstLine="482" w:firstLineChars="200"/>
        <w:rPr>
          <w:rFonts w:ascii="宋体" w:hAnsi="宋体" w:cs="宋体"/>
          <w:b/>
          <w:color w:val="auto"/>
          <w:sz w:val="24"/>
          <w:highlight w:val="none"/>
        </w:rPr>
      </w:pPr>
      <w:r>
        <w:rPr>
          <w:rFonts w:hint="eastAsia" w:ascii="宋体" w:hAnsi="宋体" w:cs="宋体"/>
          <w:b/>
          <w:color w:val="auto"/>
          <w:sz w:val="24"/>
          <w:highlight w:val="none"/>
        </w:rPr>
        <w:t>10.2投标文件技术商务部分（单独编制装订成册并密封）：</w:t>
      </w:r>
    </w:p>
    <w:p w14:paraId="02CF15B6">
      <w:pPr>
        <w:tabs>
          <w:tab w:val="left" w:pos="1276"/>
          <w:tab w:val="left" w:pos="1418"/>
        </w:tabs>
        <w:ind w:left="426"/>
        <w:rPr>
          <w:rFonts w:ascii="宋体" w:hAnsi="宋体" w:cs="宋体"/>
          <w:color w:val="auto"/>
          <w:sz w:val="24"/>
          <w:highlight w:val="none"/>
        </w:rPr>
      </w:pPr>
      <w:r>
        <w:rPr>
          <w:rFonts w:hint="eastAsia" w:ascii="宋体" w:hAnsi="宋体" w:cs="宋体"/>
          <w:color w:val="auto"/>
          <w:sz w:val="24"/>
          <w:highlight w:val="none"/>
        </w:rPr>
        <w:t>10.2.1</w:t>
      </w:r>
      <w:r>
        <w:rPr>
          <w:rFonts w:hint="eastAsia" w:ascii="宋体" w:hAnsi="宋体"/>
          <w:color w:val="auto"/>
          <w:sz w:val="24"/>
          <w:highlight w:val="none"/>
        </w:rPr>
        <w:t>技术商务部分评标内容对应表</w:t>
      </w:r>
    </w:p>
    <w:p w14:paraId="2281CB27">
      <w:pPr>
        <w:tabs>
          <w:tab w:val="left" w:pos="1276"/>
          <w:tab w:val="left" w:pos="1418"/>
        </w:tabs>
        <w:ind w:left="426"/>
        <w:rPr>
          <w:rFonts w:ascii="宋体" w:hAnsi="宋体" w:cs="宋体"/>
          <w:color w:val="auto"/>
          <w:sz w:val="24"/>
          <w:highlight w:val="none"/>
        </w:rPr>
      </w:pPr>
      <w:r>
        <w:rPr>
          <w:rFonts w:hint="eastAsia" w:ascii="宋体" w:hAnsi="宋体" w:cs="宋体"/>
          <w:color w:val="auto"/>
          <w:sz w:val="24"/>
          <w:highlight w:val="none"/>
        </w:rPr>
        <w:t>10.2.2技术和商务偏离表</w:t>
      </w:r>
    </w:p>
    <w:p w14:paraId="12AEA365">
      <w:pPr>
        <w:tabs>
          <w:tab w:val="left" w:pos="360"/>
        </w:tabs>
        <w:ind w:firstLine="420" w:firstLineChars="175"/>
        <w:rPr>
          <w:rFonts w:ascii="宋体" w:hAnsi="宋体" w:cs="宋体"/>
          <w:color w:val="auto"/>
          <w:sz w:val="24"/>
          <w:highlight w:val="none"/>
        </w:rPr>
      </w:pPr>
      <w:r>
        <w:rPr>
          <w:rFonts w:hint="eastAsia" w:ascii="宋体" w:hAnsi="宋体" w:cs="宋体"/>
          <w:color w:val="auto"/>
          <w:sz w:val="24"/>
          <w:highlight w:val="none"/>
        </w:rPr>
        <w:t>10.2.3投标人提交的其它资料</w:t>
      </w:r>
    </w:p>
    <w:p w14:paraId="47200BDF">
      <w:pPr>
        <w:tabs>
          <w:tab w:val="left" w:pos="360"/>
        </w:tabs>
        <w:ind w:firstLine="422" w:firstLineChars="175"/>
        <w:rPr>
          <w:rFonts w:ascii="宋体" w:hAnsi="宋体" w:cs="宋体"/>
          <w:b/>
          <w:color w:val="auto"/>
          <w:sz w:val="24"/>
          <w:highlight w:val="none"/>
        </w:rPr>
      </w:pPr>
      <w:r>
        <w:rPr>
          <w:rFonts w:hint="eastAsia" w:ascii="宋体" w:hAnsi="宋体" w:cs="宋体"/>
          <w:b/>
          <w:color w:val="auto"/>
          <w:sz w:val="24"/>
          <w:highlight w:val="none"/>
        </w:rPr>
        <w:t>10.3投标文件资格及资信证明部分（单独编制装订成册并密封）：</w:t>
      </w:r>
    </w:p>
    <w:p w14:paraId="50183C88">
      <w:pPr>
        <w:tabs>
          <w:tab w:val="left" w:pos="1276"/>
        </w:tabs>
        <w:ind w:left="426"/>
        <w:rPr>
          <w:rFonts w:ascii="宋体" w:hAnsi="宋体" w:cs="宋体"/>
          <w:color w:val="auto"/>
          <w:sz w:val="24"/>
          <w:highlight w:val="none"/>
        </w:rPr>
      </w:pPr>
      <w:r>
        <w:rPr>
          <w:rFonts w:hint="eastAsia" w:ascii="宋体" w:hAnsi="宋体" w:cs="宋体"/>
          <w:color w:val="auto"/>
          <w:sz w:val="24"/>
          <w:highlight w:val="none"/>
        </w:rPr>
        <w:t>10.3.1投标人资格证明文件</w:t>
      </w:r>
    </w:p>
    <w:p w14:paraId="2EB0F0DD">
      <w:pPr>
        <w:tabs>
          <w:tab w:val="left" w:pos="1276"/>
          <w:tab w:val="left" w:pos="1418"/>
        </w:tabs>
        <w:ind w:left="426"/>
        <w:rPr>
          <w:rFonts w:ascii="宋体" w:hAnsi="宋体" w:cs="宋体"/>
          <w:color w:val="auto"/>
          <w:sz w:val="24"/>
          <w:highlight w:val="none"/>
        </w:rPr>
      </w:pPr>
      <w:r>
        <w:rPr>
          <w:rFonts w:hint="eastAsia" w:ascii="宋体" w:hAnsi="宋体" w:cs="宋体"/>
          <w:color w:val="auto"/>
          <w:sz w:val="24"/>
          <w:highlight w:val="none"/>
        </w:rPr>
        <w:t>10.3.2法定代表人授权书</w:t>
      </w:r>
    </w:p>
    <w:p w14:paraId="73E5C9ED">
      <w:pPr>
        <w:tabs>
          <w:tab w:val="left" w:pos="1276"/>
          <w:tab w:val="left" w:pos="1418"/>
        </w:tabs>
        <w:ind w:left="426"/>
        <w:rPr>
          <w:rFonts w:ascii="宋体" w:hAnsi="宋体" w:cs="宋体"/>
          <w:color w:val="auto"/>
          <w:sz w:val="24"/>
          <w:highlight w:val="none"/>
        </w:rPr>
      </w:pPr>
      <w:r>
        <w:rPr>
          <w:rFonts w:hint="eastAsia" w:ascii="宋体" w:hAnsi="宋体" w:cs="宋体"/>
          <w:color w:val="auto"/>
          <w:sz w:val="24"/>
          <w:highlight w:val="none"/>
        </w:rPr>
        <w:t>10.3.3营业执照</w:t>
      </w:r>
    </w:p>
    <w:p w14:paraId="18397608">
      <w:pPr>
        <w:tabs>
          <w:tab w:val="left" w:pos="1276"/>
          <w:tab w:val="left" w:pos="1418"/>
        </w:tabs>
        <w:ind w:left="426"/>
        <w:rPr>
          <w:rFonts w:ascii="宋体" w:hAnsi="宋体" w:cs="宋体"/>
          <w:color w:val="auto"/>
          <w:sz w:val="24"/>
          <w:highlight w:val="none"/>
        </w:rPr>
      </w:pPr>
      <w:r>
        <w:rPr>
          <w:rFonts w:hint="eastAsia" w:ascii="宋体" w:hAnsi="宋体" w:cs="宋体"/>
          <w:color w:val="auto"/>
          <w:sz w:val="24"/>
          <w:highlight w:val="none"/>
        </w:rPr>
        <w:t>10.3.4资格标准中要求的其它证明文件</w:t>
      </w:r>
    </w:p>
    <w:p w14:paraId="5E4A8F19">
      <w:pPr>
        <w:tabs>
          <w:tab w:val="left" w:pos="1418"/>
        </w:tabs>
        <w:ind w:left="426"/>
        <w:rPr>
          <w:rFonts w:ascii="宋体" w:hAnsi="宋体" w:cs="宋体"/>
          <w:color w:val="auto"/>
          <w:sz w:val="24"/>
          <w:highlight w:val="none"/>
        </w:rPr>
      </w:pPr>
      <w:r>
        <w:rPr>
          <w:rFonts w:hint="eastAsia" w:ascii="宋体" w:hAnsi="宋体" w:cs="宋体"/>
          <w:color w:val="auto"/>
          <w:sz w:val="24"/>
          <w:highlight w:val="none"/>
        </w:rPr>
        <w:t>10.3.5投标人提交的其它资料</w:t>
      </w:r>
    </w:p>
    <w:p w14:paraId="75181FA7">
      <w:pPr>
        <w:tabs>
          <w:tab w:val="left" w:pos="1418"/>
        </w:tabs>
        <w:ind w:left="426"/>
        <w:rPr>
          <w:rFonts w:ascii="宋体" w:hAnsi="宋体" w:cs="宋体"/>
          <w:color w:val="auto"/>
          <w:sz w:val="24"/>
          <w:highlight w:val="none"/>
        </w:rPr>
      </w:pPr>
      <w:r>
        <w:rPr>
          <w:rFonts w:hint="eastAsia" w:ascii="宋体" w:hAnsi="宋体" w:cs="宋体"/>
          <w:color w:val="auto"/>
          <w:sz w:val="24"/>
          <w:highlight w:val="none"/>
        </w:rPr>
        <w:t>10.3.6投标保证金提交申请</w:t>
      </w:r>
    </w:p>
    <w:p w14:paraId="1268588A">
      <w:pPr>
        <w:tabs>
          <w:tab w:val="left" w:pos="1276"/>
          <w:tab w:val="left" w:pos="1418"/>
        </w:tabs>
        <w:ind w:firstLine="420" w:firstLineChars="175"/>
        <w:rPr>
          <w:rFonts w:ascii="宋体" w:hAnsi="宋体" w:cs="宋体"/>
          <w:color w:val="auto"/>
          <w:sz w:val="24"/>
          <w:highlight w:val="none"/>
        </w:rPr>
      </w:pPr>
      <w:r>
        <w:rPr>
          <w:rFonts w:hint="eastAsia" w:ascii="宋体" w:hAnsi="宋体" w:cs="宋体"/>
          <w:color w:val="auto"/>
          <w:sz w:val="24"/>
          <w:highlight w:val="none"/>
        </w:rPr>
        <w:t>10.3.7招标文件和法律法规要求提交的其他文件</w:t>
      </w:r>
    </w:p>
    <w:p w14:paraId="0E85B597">
      <w:pPr>
        <w:rPr>
          <w:rFonts w:ascii="宋体" w:hAnsi="宋体" w:cs="宋体"/>
          <w:b/>
          <w:color w:val="auto"/>
          <w:kern w:val="0"/>
          <w:sz w:val="24"/>
          <w:highlight w:val="none"/>
        </w:rPr>
      </w:pPr>
      <w:r>
        <w:rPr>
          <w:rFonts w:hint="eastAsia" w:ascii="宋体" w:hAnsi="宋体" w:cs="宋体"/>
          <w:b/>
          <w:color w:val="auto"/>
          <w:sz w:val="24"/>
          <w:highlight w:val="none"/>
        </w:rPr>
        <w:t>10.3</w:t>
      </w:r>
      <w:r>
        <w:rPr>
          <w:rFonts w:hint="eastAsia" w:ascii="宋体" w:hAnsi="宋体" w:cs="宋体"/>
          <w:b/>
          <w:color w:val="auto"/>
          <w:kern w:val="0"/>
          <w:sz w:val="24"/>
          <w:highlight w:val="none"/>
        </w:rPr>
        <w:t>特别提示</w:t>
      </w:r>
    </w:p>
    <w:p w14:paraId="25AEC5AF">
      <w:pPr>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（1）</w:t>
      </w:r>
      <w:r>
        <w:rPr>
          <w:rFonts w:hint="eastAsia" w:ascii="宋体" w:hAnsi="宋体" w:cs="宋体"/>
          <w:b/>
          <w:color w:val="auto"/>
          <w:sz w:val="24"/>
          <w:highlight w:val="none"/>
        </w:rPr>
        <w:t>本项目实行两阶段评标。各投标人提交的投标文件应由资格及资信证明部分、技术商务部分和报价部分组成，投标人必须将资格及资信证明部分、技术商务部分和报价部分分别单独装订，分册密封投标，且资格及资信证明部分、技术商务部分分册中不得出现投标报价信息，否则该投标人的投标文件将被视为无效投标。</w:t>
      </w:r>
    </w:p>
    <w:p w14:paraId="19286019">
      <w:pPr>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（2）</w:t>
      </w:r>
      <w:r>
        <w:rPr>
          <w:rFonts w:hint="eastAsia" w:ascii="宋体" w:hAnsi="宋体" w:cs="宋体"/>
          <w:b/>
          <w:color w:val="auto"/>
          <w:sz w:val="24"/>
          <w:highlight w:val="none"/>
        </w:rPr>
        <w:t>投标人的投标文件中如投标书、开标一览表或详细报价书等凡是体现投标报价的文件资料均属于报价部分。投标人在制作和分册装订、密封投标文件的过程中要十分注意，避免自己造成无效标的结果。</w:t>
      </w:r>
      <w:r>
        <w:rPr>
          <w:rFonts w:hint="eastAsia" w:ascii="宋体" w:hAnsi="宋体" w:cs="宋体"/>
          <w:b/>
          <w:color w:val="auto"/>
          <w:kern w:val="0"/>
          <w:sz w:val="24"/>
          <w:highlight w:val="none"/>
        </w:rPr>
        <w:t>具体装订要求详见本章“三、投标文件的编写”中“14.1投标文件的编制与装订要求”。</w:t>
      </w:r>
    </w:p>
    <w:p w14:paraId="70B98639">
      <w:pPr>
        <w:rPr>
          <w:rFonts w:ascii="宋体" w:hAnsi="宋体" w:cs="宋体"/>
          <w:b/>
          <w:color w:val="auto"/>
          <w:sz w:val="24"/>
          <w:highlight w:val="none"/>
        </w:rPr>
      </w:pPr>
      <w:r>
        <w:rPr>
          <w:rFonts w:hint="eastAsia" w:ascii="宋体" w:hAnsi="宋体" w:cs="宋体"/>
          <w:b/>
          <w:color w:val="auto"/>
          <w:sz w:val="24"/>
          <w:highlight w:val="none"/>
        </w:rPr>
        <w:t>11、投标有效期</w:t>
      </w:r>
    </w:p>
    <w:p w14:paraId="767FB7F7">
      <w:pPr>
        <w:rPr>
          <w:rFonts w:ascii="宋体" w:hAnsi="宋体" w:cs="宋体"/>
          <w:color w:val="auto"/>
          <w:sz w:val="24"/>
          <w:highlight w:val="none"/>
        </w:rPr>
      </w:pPr>
      <w:r>
        <w:rPr>
          <w:rFonts w:hint="eastAsia" w:ascii="宋体" w:hAnsi="宋体" w:cs="宋体"/>
          <w:color w:val="auto"/>
          <w:sz w:val="24"/>
          <w:highlight w:val="none"/>
        </w:rPr>
        <w:t xml:space="preserve">    11.1投标文件从</w:t>
      </w:r>
      <w:r>
        <w:rPr>
          <w:rFonts w:hint="eastAsia" w:ascii="宋体" w:hAnsi="宋体" w:cs="宋体"/>
          <w:bCs/>
          <w:color w:val="auto"/>
          <w:sz w:val="24"/>
          <w:highlight w:val="none"/>
        </w:rPr>
        <w:t>投标人须知前附表</w:t>
      </w:r>
      <w:r>
        <w:rPr>
          <w:rFonts w:hint="eastAsia" w:ascii="宋体" w:hAnsi="宋体" w:cs="宋体"/>
          <w:color w:val="auto"/>
          <w:sz w:val="24"/>
          <w:highlight w:val="none"/>
        </w:rPr>
        <w:t>第4项所规定的投标截止期之后开始生效，在</w:t>
      </w:r>
      <w:r>
        <w:rPr>
          <w:rFonts w:hint="eastAsia" w:ascii="宋体" w:hAnsi="宋体" w:cs="宋体"/>
          <w:bCs/>
          <w:color w:val="auto"/>
          <w:sz w:val="24"/>
          <w:highlight w:val="none"/>
        </w:rPr>
        <w:t>投标人须知前附表</w:t>
      </w:r>
      <w:r>
        <w:rPr>
          <w:rFonts w:hint="eastAsia" w:ascii="宋体" w:hAnsi="宋体" w:cs="宋体"/>
          <w:color w:val="auto"/>
          <w:sz w:val="24"/>
          <w:highlight w:val="none"/>
        </w:rPr>
        <w:t>第3项所规定的期限内保持有效。有效期不足将导致其投标文件被拒绝。</w:t>
      </w:r>
    </w:p>
    <w:p w14:paraId="457ACE30">
      <w:pPr>
        <w:rPr>
          <w:rFonts w:ascii="宋体" w:hAnsi="宋体" w:cs="宋体"/>
          <w:color w:val="auto"/>
          <w:sz w:val="24"/>
          <w:highlight w:val="none"/>
        </w:rPr>
      </w:pPr>
      <w:r>
        <w:rPr>
          <w:rFonts w:hint="eastAsia" w:ascii="宋体" w:hAnsi="宋体" w:cs="宋体"/>
          <w:color w:val="auto"/>
          <w:sz w:val="24"/>
          <w:highlight w:val="none"/>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269875B0">
      <w:pPr>
        <w:rPr>
          <w:rFonts w:ascii="宋体" w:hAnsi="宋体" w:cs="宋体"/>
          <w:b/>
          <w:color w:val="auto"/>
          <w:sz w:val="24"/>
          <w:highlight w:val="none"/>
        </w:rPr>
      </w:pPr>
      <w:r>
        <w:rPr>
          <w:rFonts w:hint="eastAsia" w:ascii="宋体" w:hAnsi="宋体" w:cs="宋体"/>
          <w:b/>
          <w:color w:val="auto"/>
          <w:sz w:val="24"/>
          <w:highlight w:val="none"/>
        </w:rPr>
        <w:t>12、投标保证金</w:t>
      </w:r>
    </w:p>
    <w:p w14:paraId="076F2AA8">
      <w:pPr>
        <w:ind w:firstLine="482"/>
        <w:rPr>
          <w:rFonts w:ascii="宋体" w:hAnsi="宋体" w:cs="宋体"/>
          <w:color w:val="auto"/>
          <w:sz w:val="24"/>
          <w:highlight w:val="none"/>
        </w:rPr>
      </w:pPr>
      <w:r>
        <w:rPr>
          <w:rFonts w:hint="eastAsia" w:ascii="宋体" w:hAnsi="宋体" w:cs="宋体"/>
          <w:color w:val="auto"/>
          <w:sz w:val="24"/>
          <w:highlight w:val="none"/>
        </w:rPr>
        <w:t>12.1投标保证金为投标文件的组成部分之一。</w:t>
      </w:r>
    </w:p>
    <w:p w14:paraId="3F8EC089">
      <w:pPr>
        <w:ind w:firstLine="482"/>
        <w:rPr>
          <w:rFonts w:ascii="宋体" w:hAnsi="宋体" w:cs="宋体"/>
          <w:color w:val="auto"/>
          <w:sz w:val="24"/>
          <w:highlight w:val="none"/>
        </w:rPr>
      </w:pPr>
      <w:r>
        <w:rPr>
          <w:rFonts w:hint="eastAsia" w:ascii="宋体" w:hAnsi="宋体" w:cs="宋体"/>
          <w:color w:val="auto"/>
          <w:sz w:val="24"/>
          <w:highlight w:val="none"/>
        </w:rPr>
        <w:t>12.2投标人应在提交投标文件之前向招标代理机构缴交投标人须知前附表第5项要求的投标保证金。</w:t>
      </w:r>
    </w:p>
    <w:p w14:paraId="61A35534">
      <w:pPr>
        <w:rPr>
          <w:rFonts w:ascii="宋体" w:hAnsi="宋体" w:cs="宋体"/>
          <w:color w:val="auto"/>
          <w:sz w:val="24"/>
          <w:highlight w:val="none"/>
        </w:rPr>
      </w:pPr>
      <w:r>
        <w:rPr>
          <w:rFonts w:hint="eastAsia" w:ascii="宋体" w:hAnsi="宋体" w:cs="宋体"/>
          <w:color w:val="auto"/>
          <w:sz w:val="24"/>
          <w:highlight w:val="none"/>
        </w:rPr>
        <w:t xml:space="preserve">    12.3投标保证金用于保护本次招标活动免受投标人的行为而引起的风险。</w:t>
      </w:r>
    </w:p>
    <w:p w14:paraId="7D7B0085">
      <w:pPr>
        <w:rPr>
          <w:rFonts w:ascii="宋体" w:hAnsi="宋体" w:cs="宋体"/>
          <w:color w:val="auto"/>
          <w:sz w:val="24"/>
          <w:highlight w:val="none"/>
        </w:rPr>
      </w:pPr>
      <w:r>
        <w:rPr>
          <w:rFonts w:hint="eastAsia" w:ascii="宋体" w:hAnsi="宋体" w:cs="宋体"/>
          <w:color w:val="auto"/>
          <w:sz w:val="24"/>
          <w:highlight w:val="none"/>
        </w:rPr>
        <w:t xml:space="preserve">    12.4投标保证金以转账形式提交。</w:t>
      </w:r>
    </w:p>
    <w:p w14:paraId="26E20465">
      <w:pPr>
        <w:rPr>
          <w:rFonts w:ascii="宋体" w:hAnsi="宋体" w:cs="宋体"/>
          <w:color w:val="auto"/>
          <w:sz w:val="24"/>
          <w:highlight w:val="none"/>
        </w:rPr>
      </w:pPr>
      <w:r>
        <w:rPr>
          <w:rFonts w:hint="eastAsia" w:ascii="宋体" w:hAnsi="宋体" w:cs="宋体"/>
          <w:color w:val="auto"/>
          <w:sz w:val="24"/>
          <w:highlight w:val="none"/>
        </w:rPr>
        <w:t xml:space="preserve">    12.5未按规定缴交投标保证金的投标，将被视为无效投标。</w:t>
      </w:r>
    </w:p>
    <w:p w14:paraId="2E1E0E58">
      <w:pPr>
        <w:ind w:firstLine="480" w:firstLineChars="200"/>
        <w:rPr>
          <w:rFonts w:ascii="宋体" w:hAnsi="宋体" w:cs="宋体"/>
          <w:color w:val="auto"/>
          <w:sz w:val="24"/>
          <w:highlight w:val="none"/>
        </w:rPr>
      </w:pPr>
      <w:bookmarkStart w:id="29" w:name="_Toc29804"/>
      <w:bookmarkStart w:id="30" w:name="_Toc4681"/>
      <w:bookmarkStart w:id="31" w:name="_Toc4013"/>
      <w:bookmarkStart w:id="32" w:name="_Toc16007"/>
      <w:r>
        <w:rPr>
          <w:rFonts w:hint="eastAsia" w:ascii="宋体" w:hAnsi="宋体" w:cs="宋体"/>
          <w:color w:val="auto"/>
          <w:sz w:val="24"/>
          <w:highlight w:val="none"/>
        </w:rPr>
        <w:t>12.6招标代理机构将在中标通知书发出之日起5个工作日内予以原额无息退还中标人以外的投标人的投标保证金。因招标代理机构原因造成逾期退还投标保证金的,招标代理机构应当按商业银行同期一年期贷款基准利率上浮20%后的利率向投标人支付资金占用费。</w:t>
      </w:r>
      <w:bookmarkEnd w:id="29"/>
      <w:bookmarkEnd w:id="30"/>
      <w:bookmarkEnd w:id="31"/>
      <w:bookmarkEnd w:id="32"/>
    </w:p>
    <w:p w14:paraId="61CC09D8">
      <w:pPr>
        <w:ind w:firstLine="480" w:firstLineChars="200"/>
        <w:rPr>
          <w:rFonts w:ascii="宋体" w:hAnsi="宋体" w:cs="宋体"/>
          <w:color w:val="auto"/>
          <w:sz w:val="24"/>
          <w:highlight w:val="none"/>
        </w:rPr>
      </w:pPr>
      <w:bookmarkStart w:id="33" w:name="_Toc3217"/>
      <w:bookmarkStart w:id="34" w:name="_Toc1002"/>
      <w:bookmarkStart w:id="35" w:name="_Toc24037"/>
      <w:bookmarkStart w:id="36" w:name="_Toc28411"/>
      <w:r>
        <w:rPr>
          <w:rFonts w:hint="eastAsia" w:ascii="宋体" w:hAnsi="宋体" w:cs="宋体"/>
          <w:color w:val="auto"/>
          <w:sz w:val="24"/>
          <w:highlight w:val="none"/>
        </w:rPr>
        <w:t>12.7在中标人支付所有招标服务费并签订合同（招标人如有要求中标人支付履约保证金的，则增加：支付履约保证金）后5个工作日内，中标人的投标保证金予以原额无息退还。</w:t>
      </w:r>
      <w:bookmarkEnd w:id="33"/>
      <w:bookmarkEnd w:id="34"/>
      <w:bookmarkEnd w:id="35"/>
      <w:bookmarkEnd w:id="36"/>
    </w:p>
    <w:p w14:paraId="57A2EA3B">
      <w:pPr>
        <w:rPr>
          <w:rFonts w:ascii="宋体" w:hAnsi="宋体" w:cs="宋体"/>
          <w:color w:val="auto"/>
          <w:sz w:val="24"/>
          <w:highlight w:val="none"/>
        </w:rPr>
      </w:pPr>
      <w:r>
        <w:rPr>
          <w:rFonts w:hint="eastAsia" w:ascii="宋体" w:hAnsi="宋体" w:cs="宋体"/>
          <w:color w:val="auto"/>
          <w:sz w:val="24"/>
          <w:highlight w:val="none"/>
        </w:rPr>
        <w:t xml:space="preserve">    12.8投标保证金的有效期为投标有效期满后的30日。</w:t>
      </w:r>
    </w:p>
    <w:p w14:paraId="5E1F2503">
      <w:pPr>
        <w:rPr>
          <w:rFonts w:ascii="宋体" w:hAnsi="宋体" w:cs="宋体"/>
          <w:color w:val="auto"/>
          <w:sz w:val="24"/>
          <w:highlight w:val="none"/>
        </w:rPr>
      </w:pPr>
      <w:r>
        <w:rPr>
          <w:rFonts w:hint="eastAsia" w:ascii="宋体" w:hAnsi="宋体" w:cs="宋体"/>
          <w:color w:val="auto"/>
          <w:sz w:val="24"/>
          <w:highlight w:val="none"/>
        </w:rPr>
        <w:t xml:space="preserve">    12.9发生以下情况之一的，投标保证金将不予退还：</w:t>
      </w:r>
    </w:p>
    <w:p w14:paraId="751DD2BF">
      <w:pPr>
        <w:pStyle w:val="7"/>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（1）投标人在投标截止期后，投标有效期内撤回投标；</w:t>
      </w:r>
    </w:p>
    <w:p w14:paraId="367F014A">
      <w:pPr>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（2）中标人未能做到按本须知第22条规定签订合同；</w:t>
      </w:r>
    </w:p>
    <w:p w14:paraId="49325409">
      <w:pPr>
        <w:ind w:firstLine="480" w:firstLineChars="200"/>
        <w:rPr>
          <w:rFonts w:ascii="宋体" w:hAnsi="宋体" w:cs="宋体"/>
          <w:color w:val="auto"/>
          <w:sz w:val="24"/>
          <w:highlight w:val="none"/>
        </w:rPr>
      </w:pPr>
      <w:r>
        <w:rPr>
          <w:rFonts w:hint="eastAsia" w:ascii="宋体" w:hAnsi="宋体" w:cs="宋体"/>
          <w:color w:val="auto"/>
          <w:sz w:val="24"/>
          <w:highlight w:val="none"/>
        </w:rPr>
        <w:t>（3）中标人未按投标人须知前附表规定缴纳招标服务费；（招标人如有要求中标人支付履约保证金的，增加“中标人未按招标文件规定提交履约保证金的”）</w:t>
      </w:r>
    </w:p>
    <w:p w14:paraId="45210564">
      <w:pPr>
        <w:ind w:firstLine="480" w:firstLineChars="200"/>
        <w:rPr>
          <w:rFonts w:ascii="宋体" w:hAnsi="宋体" w:cs="宋体"/>
          <w:color w:val="auto"/>
          <w:sz w:val="24"/>
          <w:highlight w:val="none"/>
        </w:rPr>
      </w:pPr>
      <w:r>
        <w:rPr>
          <w:rFonts w:hint="eastAsia" w:ascii="宋体" w:hAnsi="宋体" w:cs="宋体"/>
          <w:color w:val="auto"/>
          <w:sz w:val="24"/>
          <w:highlight w:val="none"/>
        </w:rPr>
        <w:t>（4）以他人名义投标或者以其他方式弄虚作假，骗取中标；</w:t>
      </w:r>
    </w:p>
    <w:p w14:paraId="393AEEB7">
      <w:pPr>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（5）本招标文件中规定的其他没收投标保证金的情形。</w:t>
      </w:r>
    </w:p>
    <w:p w14:paraId="29EE7D77">
      <w:pPr>
        <w:ind w:firstLine="480" w:firstLineChars="200"/>
        <w:rPr>
          <w:rFonts w:ascii="宋体" w:hAnsi="宋体" w:cs="宋体"/>
          <w:color w:val="auto"/>
          <w:sz w:val="24"/>
          <w:highlight w:val="none"/>
        </w:rPr>
      </w:pPr>
      <w:r>
        <w:rPr>
          <w:rFonts w:hint="eastAsia" w:ascii="宋体" w:hAnsi="宋体" w:cs="宋体"/>
          <w:color w:val="auto"/>
          <w:sz w:val="24"/>
          <w:highlight w:val="none"/>
        </w:rPr>
        <w:t>上述不予退还投标保证金的情况给招标采购单位造成损失的，还要承担赔偿责任。</w:t>
      </w:r>
    </w:p>
    <w:p w14:paraId="2DE6AAC6">
      <w:pPr>
        <w:rPr>
          <w:rFonts w:ascii="宋体" w:hAnsi="宋体" w:cs="宋体"/>
          <w:b/>
          <w:color w:val="auto"/>
          <w:sz w:val="24"/>
          <w:highlight w:val="none"/>
        </w:rPr>
      </w:pPr>
      <w:r>
        <w:rPr>
          <w:rFonts w:hint="eastAsia" w:ascii="宋体" w:hAnsi="宋体" w:cs="宋体"/>
          <w:b/>
          <w:color w:val="auto"/>
          <w:sz w:val="24"/>
          <w:highlight w:val="none"/>
        </w:rPr>
        <w:t>13、投标文件的格式</w:t>
      </w:r>
    </w:p>
    <w:p w14:paraId="4A9FD92A">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13.1投标文件的编制：详见投标人须知前附表。</w:t>
      </w:r>
    </w:p>
    <w:p w14:paraId="0AF58706">
      <w:pPr>
        <w:ind w:firstLine="422" w:firstLineChars="176"/>
        <w:rPr>
          <w:rFonts w:ascii="宋体" w:hAnsi="宋体" w:cs="宋体"/>
          <w:color w:val="auto"/>
          <w:sz w:val="24"/>
          <w:highlight w:val="none"/>
        </w:rPr>
      </w:pPr>
      <w:r>
        <w:rPr>
          <w:rFonts w:hint="eastAsia" w:ascii="宋体" w:hAnsi="宋体" w:cs="宋体"/>
          <w:color w:val="auto"/>
          <w:sz w:val="24"/>
          <w:highlight w:val="none"/>
        </w:rPr>
        <w:t>13.2若由法定代表人签字，应提供法定代表人身份证复印件，如由后者签字，应提供“法定代表人授权委托书”及被授权人身份证复印件。</w:t>
      </w:r>
    </w:p>
    <w:p w14:paraId="06D368BA">
      <w:pPr>
        <w:ind w:left="424" w:leftChars="202"/>
        <w:rPr>
          <w:rFonts w:ascii="宋体" w:hAnsi="宋体" w:cs="宋体"/>
          <w:color w:val="auto"/>
          <w:sz w:val="24"/>
          <w:highlight w:val="none"/>
        </w:rPr>
      </w:pPr>
      <w:r>
        <w:rPr>
          <w:rFonts w:hint="eastAsia" w:ascii="宋体" w:hAnsi="宋体" w:cs="宋体"/>
          <w:color w:val="auto"/>
          <w:sz w:val="24"/>
          <w:highlight w:val="none"/>
        </w:rPr>
        <w:t>13.3除非有另外的规定或许可，投标使用货币为人民币。</w:t>
      </w:r>
    </w:p>
    <w:p w14:paraId="2AB2FF4B">
      <w:pPr>
        <w:ind w:firstLine="422" w:firstLineChars="176"/>
        <w:rPr>
          <w:rFonts w:ascii="宋体" w:hAnsi="宋体" w:cs="宋体"/>
          <w:color w:val="auto"/>
          <w:sz w:val="24"/>
          <w:highlight w:val="none"/>
        </w:rPr>
      </w:pPr>
      <w:r>
        <w:rPr>
          <w:rFonts w:hint="eastAsia" w:ascii="宋体" w:hAnsi="宋体" w:cs="宋体"/>
          <w:color w:val="auto"/>
          <w:sz w:val="24"/>
          <w:highlight w:val="none"/>
        </w:rPr>
        <w:t>13.4投标人应提交证明其拟供货物符合招标文件要求的技术投标文件，该文件可以是文字资料、图纸、图片和数据，必须提供货物主要技术性能的详细描述。</w:t>
      </w:r>
    </w:p>
    <w:p w14:paraId="0138C1A6">
      <w:pPr>
        <w:ind w:firstLine="480" w:firstLineChars="200"/>
        <w:rPr>
          <w:rFonts w:ascii="宋体" w:hAnsi="宋体" w:cs="宋体"/>
          <w:color w:val="auto"/>
          <w:sz w:val="24"/>
          <w:highlight w:val="none"/>
        </w:rPr>
      </w:pPr>
      <w:r>
        <w:rPr>
          <w:rFonts w:hint="eastAsia" w:ascii="宋体" w:hAnsi="宋体" w:cs="宋体"/>
          <w:color w:val="auto"/>
          <w:sz w:val="24"/>
          <w:highlight w:val="none"/>
        </w:rPr>
        <w:t>13.5投标文件的正本和全部副本均应使用不能擦去的墨料或墨水打印、书写或复印。</w:t>
      </w:r>
    </w:p>
    <w:p w14:paraId="61BE3232">
      <w:pPr>
        <w:ind w:firstLine="480" w:firstLineChars="200"/>
        <w:rPr>
          <w:rFonts w:ascii="宋体" w:hAnsi="宋体" w:cs="宋体"/>
          <w:color w:val="auto"/>
          <w:sz w:val="24"/>
          <w:highlight w:val="none"/>
        </w:rPr>
      </w:pPr>
      <w:r>
        <w:rPr>
          <w:rFonts w:hint="eastAsia" w:ascii="宋体" w:hAnsi="宋体" w:cs="宋体"/>
          <w:color w:val="auto"/>
          <w:sz w:val="24"/>
          <w:highlight w:val="none"/>
        </w:rPr>
        <w:t>13.6全套投标文件应无涂改和行间插字，除非这些改动是根据招标代理机构的指示进行的，或者是为改正投标人造成的必须修改的错误而进行的。有改动时，修改处应由授权代表签署证明或加盖校正章。</w:t>
      </w:r>
    </w:p>
    <w:p w14:paraId="162B1C43">
      <w:pPr>
        <w:ind w:firstLine="480" w:firstLineChars="200"/>
        <w:rPr>
          <w:rFonts w:ascii="宋体" w:hAnsi="宋体" w:cs="宋体"/>
          <w:b/>
          <w:color w:val="auto"/>
          <w:sz w:val="24"/>
          <w:highlight w:val="none"/>
        </w:rPr>
      </w:pPr>
      <w:r>
        <w:rPr>
          <w:rFonts w:hint="eastAsia" w:ascii="宋体" w:hAnsi="宋体" w:cs="宋体"/>
          <w:color w:val="auto"/>
          <w:sz w:val="24"/>
          <w:highlight w:val="none"/>
        </w:rPr>
        <w:t>13.7未按本须知规定的格式填写投标文件、投标文件字迹模糊不清的，造成实质性不响应招标文件的，其投标将被视为无效。</w:t>
      </w:r>
      <w:bookmarkStart w:id="37" w:name="_Toc26813"/>
    </w:p>
    <w:p w14:paraId="266F70C8">
      <w:pPr>
        <w:ind w:right="641"/>
        <w:jc w:val="center"/>
        <w:outlineLvl w:val="1"/>
        <w:rPr>
          <w:rFonts w:ascii="宋体" w:hAnsi="宋体" w:cs="宋体"/>
          <w:b/>
          <w:color w:val="auto"/>
          <w:sz w:val="24"/>
          <w:highlight w:val="none"/>
        </w:rPr>
      </w:pPr>
      <w:r>
        <w:rPr>
          <w:rFonts w:hint="eastAsia" w:ascii="宋体" w:hAnsi="宋体" w:cs="宋体"/>
          <w:b/>
          <w:color w:val="auto"/>
          <w:sz w:val="24"/>
          <w:highlight w:val="none"/>
        </w:rPr>
        <w:t>四、投标文件的递交</w:t>
      </w:r>
      <w:bookmarkEnd w:id="37"/>
    </w:p>
    <w:p w14:paraId="1CFC17D8">
      <w:pPr>
        <w:rPr>
          <w:rFonts w:ascii="宋体" w:hAnsi="宋体" w:cs="宋体"/>
          <w:b/>
          <w:color w:val="auto"/>
          <w:sz w:val="24"/>
          <w:highlight w:val="none"/>
        </w:rPr>
      </w:pPr>
      <w:r>
        <w:rPr>
          <w:rFonts w:hint="eastAsia" w:ascii="宋体" w:hAnsi="宋体" w:cs="宋体"/>
          <w:b/>
          <w:color w:val="auto"/>
          <w:sz w:val="24"/>
          <w:highlight w:val="none"/>
        </w:rPr>
        <w:t>14、投标文件的密封、标记和递交</w:t>
      </w:r>
    </w:p>
    <w:p w14:paraId="7CCC0BB2">
      <w:pPr>
        <w:ind w:firstLine="480" w:firstLineChars="200"/>
        <w:rPr>
          <w:rFonts w:ascii="宋体" w:hAnsi="宋体" w:cs="宋体"/>
          <w:color w:val="auto"/>
          <w:sz w:val="24"/>
          <w:highlight w:val="none"/>
        </w:rPr>
      </w:pPr>
      <w:r>
        <w:rPr>
          <w:rFonts w:hint="eastAsia" w:ascii="宋体" w:hAnsi="宋体" w:cs="宋体"/>
          <w:color w:val="auto"/>
          <w:sz w:val="24"/>
          <w:highlight w:val="none"/>
        </w:rPr>
        <w:t>14.1投标人应将投标文件的投标报价标部分、资格及资信证明部分和技术商务部分的正副本分别密封，并标明招标编号、投标人名称、项目名称及“正本”或“副本”字样。</w:t>
      </w:r>
    </w:p>
    <w:p w14:paraId="3D276876">
      <w:pPr>
        <w:tabs>
          <w:tab w:val="left" w:pos="360"/>
        </w:tabs>
        <w:ind w:firstLine="480" w:firstLineChars="200"/>
        <w:rPr>
          <w:rFonts w:ascii="宋体" w:hAnsi="宋体" w:cs="宋体"/>
          <w:color w:val="auto"/>
          <w:sz w:val="24"/>
          <w:highlight w:val="none"/>
        </w:rPr>
      </w:pPr>
      <w:r>
        <w:rPr>
          <w:rFonts w:hint="eastAsia" w:ascii="宋体" w:hAnsi="宋体" w:cs="宋体"/>
          <w:color w:val="auto"/>
          <w:sz w:val="24"/>
          <w:highlight w:val="none"/>
        </w:rPr>
        <w:t>14.2每一信封密封处应注明“于 之前（指招标公告中规定的开标日期及时间）不准启封”的字样，并加盖投标人公章。</w:t>
      </w:r>
    </w:p>
    <w:p w14:paraId="62256BF6">
      <w:pPr>
        <w:rPr>
          <w:rFonts w:ascii="宋体" w:hAnsi="宋体" w:cs="宋体"/>
          <w:color w:val="auto"/>
          <w:sz w:val="24"/>
          <w:highlight w:val="none"/>
        </w:rPr>
      </w:pPr>
      <w:r>
        <w:rPr>
          <w:rFonts w:hint="eastAsia" w:ascii="宋体" w:hAnsi="宋体" w:cs="宋体"/>
          <w:color w:val="auto"/>
          <w:sz w:val="24"/>
          <w:highlight w:val="none"/>
        </w:rPr>
        <w:t xml:space="preserve">    14.3投标文件应在招标公告中规定的截止时间前送达，迟到的投标文件为无效投标文件, 将被拒收。</w:t>
      </w:r>
    </w:p>
    <w:p w14:paraId="70665145">
      <w:pPr>
        <w:ind w:firstLine="480" w:firstLineChars="200"/>
        <w:rPr>
          <w:rFonts w:ascii="宋体" w:hAnsi="宋体" w:cs="宋体"/>
          <w:color w:val="auto"/>
          <w:sz w:val="24"/>
          <w:highlight w:val="none"/>
        </w:rPr>
      </w:pPr>
      <w:r>
        <w:rPr>
          <w:rFonts w:hint="eastAsia" w:ascii="宋体" w:hAnsi="宋体" w:cs="宋体"/>
          <w:color w:val="auto"/>
          <w:sz w:val="24"/>
          <w:highlight w:val="none"/>
        </w:rPr>
        <w:t>14.4投标人在投标截止时间前，可以对所提交的投标文件进行修改或者撤回，并书面通知招标代理机构。修改的内容和撤回通知应当按本须知要求签署、盖章、密封，并作为投标文件的组成部分。</w:t>
      </w:r>
    </w:p>
    <w:p w14:paraId="4E6A8F9B">
      <w:pPr>
        <w:rPr>
          <w:rFonts w:ascii="宋体" w:hAnsi="宋体" w:cs="宋体"/>
          <w:color w:val="auto"/>
          <w:sz w:val="24"/>
          <w:highlight w:val="none"/>
        </w:rPr>
      </w:pPr>
      <w:r>
        <w:rPr>
          <w:rFonts w:hint="eastAsia" w:ascii="宋体" w:hAnsi="宋体" w:cs="宋体"/>
          <w:color w:val="auto"/>
          <w:sz w:val="24"/>
          <w:highlight w:val="none"/>
        </w:rPr>
        <w:t xml:space="preserve">    14.5投标人在投标截止期后不得修改、撤回投标文件。投标人在投标截止期后修改投标文件的，其投标被拒绝。</w:t>
      </w:r>
    </w:p>
    <w:p w14:paraId="48F537BD">
      <w:pPr>
        <w:ind w:firstLine="480" w:firstLineChars="200"/>
        <w:rPr>
          <w:rFonts w:ascii="宋体" w:hAnsi="宋体" w:cs="宋体"/>
          <w:color w:val="auto"/>
          <w:sz w:val="24"/>
          <w:highlight w:val="none"/>
        </w:rPr>
      </w:pPr>
      <w:r>
        <w:rPr>
          <w:rFonts w:hint="eastAsia" w:ascii="宋体" w:hAnsi="宋体" w:cs="宋体"/>
          <w:color w:val="auto"/>
          <w:sz w:val="24"/>
          <w:highlight w:val="none"/>
        </w:rPr>
        <w:t>14.6投标截止时间结束后参加投标的投标人不足三家的，本次招标程序终止，除采购任务取消情形外，招标采购单位将依法重新组织招标或者采取其他方式采购。</w:t>
      </w:r>
    </w:p>
    <w:p w14:paraId="5135A3A4">
      <w:pPr>
        <w:ind w:firstLine="480"/>
        <w:rPr>
          <w:rFonts w:ascii="宋体" w:hAnsi="宋体" w:cs="宋体"/>
          <w:b/>
          <w:bCs/>
          <w:color w:val="auto"/>
          <w:sz w:val="24"/>
          <w:highlight w:val="none"/>
        </w:rPr>
      </w:pPr>
    </w:p>
    <w:p w14:paraId="2BA2BB1A">
      <w:pPr>
        <w:jc w:val="center"/>
        <w:rPr>
          <w:rFonts w:ascii="宋体"/>
          <w:b/>
          <w:color w:val="auto"/>
          <w:sz w:val="24"/>
          <w:highlight w:val="none"/>
        </w:rPr>
      </w:pPr>
      <w:r>
        <w:rPr>
          <w:rFonts w:hint="eastAsia" w:ascii="宋体"/>
          <w:b/>
          <w:color w:val="auto"/>
          <w:sz w:val="24"/>
          <w:highlight w:val="none"/>
        </w:rPr>
        <w:t>五、  投标文件的评估和比较</w:t>
      </w:r>
    </w:p>
    <w:p w14:paraId="0D3DB306">
      <w:pPr>
        <w:rPr>
          <w:rFonts w:ascii="宋体"/>
          <w:b/>
          <w:color w:val="auto"/>
          <w:sz w:val="24"/>
          <w:highlight w:val="none"/>
        </w:rPr>
      </w:pPr>
      <w:r>
        <w:rPr>
          <w:rFonts w:hint="eastAsia" w:ascii="宋体"/>
          <w:b/>
          <w:color w:val="auto"/>
          <w:sz w:val="24"/>
          <w:highlight w:val="none"/>
        </w:rPr>
        <w:t>15．开标、评标时间</w:t>
      </w:r>
    </w:p>
    <w:p w14:paraId="4C93FD97">
      <w:pPr>
        <w:rPr>
          <w:rFonts w:ascii="宋体"/>
          <w:color w:val="auto"/>
          <w:sz w:val="24"/>
          <w:highlight w:val="none"/>
        </w:rPr>
      </w:pPr>
      <w:r>
        <w:rPr>
          <w:rFonts w:hint="eastAsia" w:ascii="宋体"/>
          <w:color w:val="auto"/>
          <w:sz w:val="24"/>
          <w:highlight w:val="none"/>
        </w:rPr>
        <w:t xml:space="preserve">    15.1 在投标人须知前附表中所规定的时间、地点开标。</w:t>
      </w:r>
    </w:p>
    <w:p w14:paraId="6A932A69">
      <w:pPr>
        <w:ind w:firstLine="480" w:firstLineChars="200"/>
        <w:rPr>
          <w:rFonts w:ascii="宋体"/>
          <w:color w:val="auto"/>
          <w:sz w:val="24"/>
          <w:szCs w:val="18"/>
          <w:highlight w:val="none"/>
        </w:rPr>
      </w:pPr>
      <w:r>
        <w:rPr>
          <w:rFonts w:hint="eastAsia" w:ascii="宋体"/>
          <w:color w:val="auto"/>
          <w:sz w:val="24"/>
          <w:highlight w:val="none"/>
        </w:rPr>
        <w:t>15.2</w:t>
      </w:r>
      <w:r>
        <w:rPr>
          <w:rFonts w:hint="eastAsia" w:ascii="宋体"/>
          <w:color w:val="auto"/>
          <w:sz w:val="24"/>
          <w:szCs w:val="18"/>
          <w:highlight w:val="none"/>
        </w:rPr>
        <w:t>开标由招标代理机构主持，招标人、投标人和有关方面代表参加。所有投标人应派授权代表参加开标会，并签到。</w:t>
      </w:r>
    </w:p>
    <w:p w14:paraId="75DD94BF">
      <w:pPr>
        <w:ind w:firstLine="480" w:firstLineChars="200"/>
        <w:rPr>
          <w:rFonts w:ascii="宋体"/>
          <w:color w:val="auto"/>
          <w:sz w:val="24"/>
          <w:szCs w:val="18"/>
          <w:highlight w:val="none"/>
        </w:rPr>
      </w:pPr>
      <w:r>
        <w:rPr>
          <w:rFonts w:hint="eastAsia" w:ascii="宋体"/>
          <w:color w:val="auto"/>
          <w:sz w:val="24"/>
          <w:szCs w:val="18"/>
          <w:highlight w:val="none"/>
        </w:rPr>
        <w:t>15.3</w:t>
      </w:r>
      <w:r>
        <w:rPr>
          <w:rFonts w:hint="eastAsia" w:ascii="宋体"/>
          <w:color w:val="auto"/>
          <w:sz w:val="24"/>
          <w:highlight w:val="none"/>
        </w:rPr>
        <w:t>开标时，由投标人监督代表和授权代表检查投标文件的密封情况，对符合密封要求的投标文件按照提交投标文件时间的逆顺序当场逐一拆封，由开标会主持人宣唱并记录各投标人的报价，唱标内容为“开标一览表”内容。招标代理机构对唱标内容作开标记录，由投标人代表签字确认。</w:t>
      </w:r>
    </w:p>
    <w:p w14:paraId="1DA01330">
      <w:pPr>
        <w:rPr>
          <w:rFonts w:ascii="宋体"/>
          <w:b/>
          <w:color w:val="auto"/>
          <w:sz w:val="24"/>
          <w:highlight w:val="none"/>
        </w:rPr>
      </w:pPr>
      <w:r>
        <w:rPr>
          <w:rFonts w:hint="eastAsia" w:ascii="宋体" w:cs="宋体"/>
          <w:b/>
          <w:bCs/>
          <w:color w:val="auto"/>
          <w:kern w:val="0"/>
          <w:sz w:val="24"/>
          <w:highlight w:val="none"/>
        </w:rPr>
        <w:t>16.</w:t>
      </w:r>
      <w:r>
        <w:rPr>
          <w:rFonts w:hint="eastAsia" w:ascii="宋体"/>
          <w:b/>
          <w:color w:val="auto"/>
          <w:sz w:val="24"/>
          <w:highlight w:val="none"/>
        </w:rPr>
        <w:t>评标委员会</w:t>
      </w:r>
    </w:p>
    <w:p w14:paraId="5D6F32A2">
      <w:pPr>
        <w:ind w:firstLine="480" w:firstLineChars="200"/>
        <w:rPr>
          <w:rFonts w:ascii="宋体" w:cs="宋体"/>
          <w:color w:val="auto"/>
          <w:kern w:val="0"/>
          <w:sz w:val="24"/>
          <w:highlight w:val="none"/>
        </w:rPr>
      </w:pPr>
      <w:r>
        <w:rPr>
          <w:rFonts w:hint="eastAsia" w:ascii="宋体" w:cs="宋体"/>
          <w:color w:val="auto"/>
          <w:kern w:val="0"/>
          <w:sz w:val="24"/>
          <w:highlight w:val="none"/>
        </w:rPr>
        <w:t>16.1开标结束后，</w:t>
      </w:r>
      <w:r>
        <w:rPr>
          <w:rFonts w:hint="eastAsia" w:ascii="宋体" w:cs="宋体"/>
          <w:color w:val="auto"/>
          <w:kern w:val="0"/>
          <w:sz w:val="24"/>
          <w:highlight w:val="none"/>
          <w:u w:val="single"/>
        </w:rPr>
        <w:t>福建省中凯招标代理有限公司</w:t>
      </w:r>
      <w:r>
        <w:rPr>
          <w:rFonts w:hint="eastAsia" w:ascii="宋体" w:cs="宋体"/>
          <w:color w:val="auto"/>
          <w:kern w:val="0"/>
          <w:sz w:val="24"/>
          <w:highlight w:val="none"/>
        </w:rPr>
        <w:t>负责评标委员会的组建及资格审查、评标工作的组织。</w:t>
      </w:r>
    </w:p>
    <w:p w14:paraId="1BE367BC">
      <w:pPr>
        <w:ind w:firstLine="480" w:firstLineChars="200"/>
        <w:rPr>
          <w:rFonts w:ascii="宋体" w:cs="宋体"/>
          <w:color w:val="auto"/>
          <w:kern w:val="0"/>
          <w:sz w:val="24"/>
          <w:highlight w:val="none"/>
        </w:rPr>
      </w:pPr>
      <w:r>
        <w:rPr>
          <w:rFonts w:hint="eastAsia" w:ascii="宋体" w:cs="宋体"/>
          <w:color w:val="auto"/>
          <w:kern w:val="0"/>
          <w:sz w:val="24"/>
          <w:highlight w:val="none"/>
        </w:rPr>
        <w:t>16.2评标委员会</w:t>
      </w:r>
    </w:p>
    <w:p w14:paraId="1D720C11">
      <w:pPr>
        <w:ind w:firstLine="480" w:firstLineChars="200"/>
        <w:rPr>
          <w:rFonts w:ascii="宋体" w:cs="宋体"/>
          <w:color w:val="auto"/>
          <w:kern w:val="0"/>
          <w:sz w:val="24"/>
          <w:highlight w:val="none"/>
        </w:rPr>
      </w:pPr>
      <w:r>
        <w:rPr>
          <w:rFonts w:hint="eastAsia" w:ascii="宋体" w:cs="宋体"/>
          <w:color w:val="auto"/>
          <w:kern w:val="0"/>
          <w:sz w:val="24"/>
          <w:highlight w:val="none"/>
        </w:rPr>
        <w:t>16.2.1根据招标货物和服务的特点依法组建评标委员会。评标委员会由技术、经济、法律方面的专家和招标人代表组成。成员为</w:t>
      </w:r>
      <w:r>
        <w:rPr>
          <w:rFonts w:hint="eastAsia" w:ascii="宋体" w:cs="宋体"/>
          <w:color w:val="auto"/>
          <w:kern w:val="0"/>
          <w:sz w:val="24"/>
          <w:highlight w:val="none"/>
          <w:lang w:val="en-US" w:eastAsia="zh-CN"/>
        </w:rPr>
        <w:t>7</w:t>
      </w:r>
      <w:r>
        <w:rPr>
          <w:rFonts w:hint="eastAsia" w:ascii="宋体" w:cs="宋体"/>
          <w:color w:val="auto"/>
          <w:kern w:val="0"/>
          <w:sz w:val="24"/>
          <w:highlight w:val="none"/>
        </w:rPr>
        <w:t>人或</w:t>
      </w:r>
      <w:r>
        <w:rPr>
          <w:rFonts w:hint="eastAsia" w:ascii="宋体" w:cs="宋体"/>
          <w:color w:val="auto"/>
          <w:kern w:val="0"/>
          <w:sz w:val="24"/>
          <w:highlight w:val="none"/>
          <w:lang w:val="en-US" w:eastAsia="zh-CN"/>
        </w:rPr>
        <w:t>7</w:t>
      </w:r>
      <w:r>
        <w:rPr>
          <w:rFonts w:hint="eastAsia" w:ascii="宋体" w:cs="宋体"/>
          <w:color w:val="auto"/>
          <w:kern w:val="0"/>
          <w:sz w:val="24"/>
          <w:highlight w:val="none"/>
        </w:rPr>
        <w:t>人以上单数组成，专家不能少于三分之二。在开标后的适当时间里由评标委员会对投标文件进行审查、质疑、评估和比较，并做出授予合同的建议。</w:t>
      </w:r>
    </w:p>
    <w:p w14:paraId="6EBD664C">
      <w:pPr>
        <w:ind w:firstLine="480" w:firstLineChars="200"/>
        <w:rPr>
          <w:rFonts w:ascii="宋体" w:cs="宋体"/>
          <w:color w:val="auto"/>
          <w:kern w:val="0"/>
          <w:sz w:val="24"/>
          <w:highlight w:val="none"/>
        </w:rPr>
      </w:pPr>
      <w:r>
        <w:rPr>
          <w:rFonts w:hint="eastAsia" w:ascii="宋体" w:cs="宋体"/>
          <w:color w:val="auto"/>
          <w:kern w:val="0"/>
          <w:sz w:val="24"/>
          <w:highlight w:val="none"/>
        </w:rPr>
        <w:t>16.2.2评标委员会负责具体资格审查和评标的评审事务，并按照下列原则依法独立履行有关职责：</w:t>
      </w:r>
    </w:p>
    <w:p w14:paraId="32BAEEA7">
      <w:pPr>
        <w:numPr>
          <w:ilvl w:val="0"/>
          <w:numId w:val="3"/>
        </w:numPr>
        <w:ind w:firstLine="482"/>
        <w:rPr>
          <w:rFonts w:ascii="宋体" w:cs="宋体"/>
          <w:color w:val="auto"/>
          <w:kern w:val="0"/>
          <w:sz w:val="24"/>
          <w:highlight w:val="none"/>
        </w:rPr>
      </w:pPr>
      <w:r>
        <w:rPr>
          <w:rFonts w:hint="eastAsia" w:ascii="宋体" w:cs="宋体"/>
          <w:color w:val="auto"/>
          <w:kern w:val="0"/>
          <w:sz w:val="24"/>
          <w:highlight w:val="none"/>
        </w:rPr>
        <w:t>评审应保护国家利益、社会公共利益和各方当事人合法权益，提高采购效益，保证项目质量。</w:t>
      </w:r>
    </w:p>
    <w:p w14:paraId="4450CD9D">
      <w:pPr>
        <w:ind w:firstLine="482"/>
        <w:rPr>
          <w:rFonts w:ascii="宋体" w:cs="宋体"/>
          <w:color w:val="auto"/>
          <w:kern w:val="0"/>
          <w:sz w:val="24"/>
          <w:highlight w:val="none"/>
        </w:rPr>
      </w:pPr>
      <w:r>
        <w:rPr>
          <w:rFonts w:hint="eastAsia" w:ascii="宋体" w:cs="宋体"/>
          <w:color w:val="auto"/>
          <w:kern w:val="0"/>
          <w:sz w:val="24"/>
          <w:highlight w:val="none"/>
        </w:rPr>
        <w:t>（2）评审应遵循公平、公正、科学、严谨和择优原则。</w:t>
      </w:r>
    </w:p>
    <w:p w14:paraId="09A207BA">
      <w:pPr>
        <w:ind w:firstLine="482"/>
        <w:rPr>
          <w:rFonts w:ascii="宋体" w:cs="宋体"/>
          <w:color w:val="auto"/>
          <w:kern w:val="0"/>
          <w:sz w:val="24"/>
          <w:highlight w:val="none"/>
        </w:rPr>
      </w:pPr>
      <w:r>
        <w:rPr>
          <w:rFonts w:hint="eastAsia" w:ascii="宋体" w:cs="宋体"/>
          <w:color w:val="auto"/>
          <w:kern w:val="0"/>
          <w:sz w:val="24"/>
          <w:highlight w:val="none"/>
        </w:rPr>
        <w:t>（3）评审的依据是招标文件和投标文件。</w:t>
      </w:r>
    </w:p>
    <w:p w14:paraId="54DB8802">
      <w:pPr>
        <w:ind w:firstLine="482"/>
        <w:rPr>
          <w:rFonts w:ascii="宋体" w:cs="宋体"/>
          <w:color w:val="auto"/>
          <w:kern w:val="0"/>
          <w:sz w:val="24"/>
          <w:highlight w:val="none"/>
        </w:rPr>
      </w:pPr>
      <w:r>
        <w:rPr>
          <w:rFonts w:hint="eastAsia" w:ascii="宋体" w:cs="宋体"/>
          <w:color w:val="auto"/>
          <w:kern w:val="0"/>
          <w:sz w:val="24"/>
          <w:highlight w:val="none"/>
        </w:rPr>
        <w:t>（4）应按照招标文件规定推荐中标候选人或确定中标人。</w:t>
      </w:r>
    </w:p>
    <w:p w14:paraId="026767E6">
      <w:pPr>
        <w:ind w:firstLine="482"/>
        <w:rPr>
          <w:rFonts w:ascii="宋体" w:cs="宋体"/>
          <w:color w:val="auto"/>
          <w:kern w:val="0"/>
          <w:sz w:val="24"/>
          <w:highlight w:val="none"/>
        </w:rPr>
      </w:pPr>
      <w:r>
        <w:rPr>
          <w:rFonts w:hint="eastAsia" w:ascii="宋体" w:cs="宋体"/>
          <w:color w:val="auto"/>
          <w:kern w:val="0"/>
          <w:sz w:val="24"/>
          <w:highlight w:val="none"/>
        </w:rPr>
        <w:t>（5）评审应遵守下列评审纪律：</w:t>
      </w:r>
    </w:p>
    <w:p w14:paraId="10B25F75">
      <w:pPr>
        <w:ind w:firstLine="482"/>
        <w:rPr>
          <w:rFonts w:ascii="宋体" w:cs="宋体"/>
          <w:color w:val="auto"/>
          <w:kern w:val="0"/>
          <w:sz w:val="24"/>
          <w:highlight w:val="none"/>
        </w:rPr>
      </w:pPr>
      <w:r>
        <w:rPr>
          <w:rFonts w:hint="eastAsia" w:ascii="宋体" w:cs="宋体"/>
          <w:color w:val="auto"/>
          <w:kern w:val="0"/>
          <w:sz w:val="24"/>
          <w:highlight w:val="none"/>
        </w:rPr>
        <w:t>①评审情况不得私自外泄，有关信息由</w:t>
      </w:r>
      <w:r>
        <w:rPr>
          <w:rFonts w:hint="eastAsia" w:ascii="宋体" w:cs="宋体"/>
          <w:color w:val="auto"/>
          <w:kern w:val="0"/>
          <w:sz w:val="24"/>
          <w:highlight w:val="none"/>
          <w:u w:val="single"/>
        </w:rPr>
        <w:t>福建省中凯招标代理有限公司</w:t>
      </w:r>
      <w:r>
        <w:rPr>
          <w:rFonts w:hint="eastAsia" w:ascii="宋体" w:cs="宋体"/>
          <w:color w:val="auto"/>
          <w:kern w:val="0"/>
          <w:sz w:val="24"/>
          <w:highlight w:val="none"/>
        </w:rPr>
        <w:t>统一对外发布。</w:t>
      </w:r>
    </w:p>
    <w:p w14:paraId="36F81008">
      <w:pPr>
        <w:ind w:firstLine="482"/>
        <w:rPr>
          <w:rFonts w:ascii="宋体" w:cs="宋体"/>
          <w:color w:val="auto"/>
          <w:kern w:val="0"/>
          <w:sz w:val="24"/>
          <w:highlight w:val="none"/>
        </w:rPr>
      </w:pPr>
      <w:r>
        <w:rPr>
          <w:rFonts w:hint="eastAsia" w:ascii="宋体" w:cs="宋体"/>
          <w:color w:val="auto"/>
          <w:kern w:val="0"/>
          <w:sz w:val="24"/>
          <w:highlight w:val="none"/>
        </w:rPr>
        <w:t>②对</w:t>
      </w:r>
      <w:r>
        <w:rPr>
          <w:rFonts w:hint="eastAsia" w:ascii="宋体" w:cs="宋体"/>
          <w:color w:val="auto"/>
          <w:kern w:val="0"/>
          <w:sz w:val="24"/>
          <w:highlight w:val="none"/>
          <w:u w:val="single"/>
        </w:rPr>
        <w:t>福建省中凯招标代理有限公司</w:t>
      </w:r>
      <w:r>
        <w:rPr>
          <w:rFonts w:hint="eastAsia" w:ascii="宋体" w:cs="宋体"/>
          <w:color w:val="auto"/>
          <w:kern w:val="0"/>
          <w:sz w:val="24"/>
          <w:highlight w:val="none"/>
        </w:rPr>
        <w:t>或投标人提供的要求保密的资料，不得摘记翻印和外传。</w:t>
      </w:r>
    </w:p>
    <w:p w14:paraId="35BBEEF8">
      <w:pPr>
        <w:ind w:firstLine="482"/>
        <w:rPr>
          <w:rFonts w:ascii="宋体" w:cs="宋体"/>
          <w:color w:val="auto"/>
          <w:kern w:val="0"/>
          <w:sz w:val="24"/>
          <w:highlight w:val="none"/>
        </w:rPr>
      </w:pPr>
      <w:r>
        <w:rPr>
          <w:rFonts w:hint="eastAsia" w:ascii="宋体" w:cs="宋体"/>
          <w:color w:val="auto"/>
          <w:kern w:val="0"/>
          <w:sz w:val="24"/>
          <w:highlight w:val="none"/>
        </w:rPr>
        <w:t>③不得收受投标人或有关人员的任何礼物，不得串联鼓动其他人袒护某投标人。若与投标人存在利害关系，则应主动声明并回避。</w:t>
      </w:r>
    </w:p>
    <w:p w14:paraId="18016331">
      <w:pPr>
        <w:ind w:firstLine="482"/>
        <w:rPr>
          <w:rFonts w:ascii="宋体" w:cs="宋体"/>
          <w:color w:val="auto"/>
          <w:kern w:val="0"/>
          <w:sz w:val="24"/>
          <w:highlight w:val="none"/>
        </w:rPr>
      </w:pPr>
      <w:r>
        <w:rPr>
          <w:rFonts w:hint="eastAsia" w:ascii="宋体" w:cs="宋体"/>
          <w:color w:val="auto"/>
          <w:kern w:val="0"/>
          <w:sz w:val="24"/>
          <w:highlight w:val="none"/>
        </w:rPr>
        <w:t>④全体评标委员会应按照招标文件规定进行资格审查和评标，一切认定事项应查有实据且不得弄虚作假。</w:t>
      </w:r>
    </w:p>
    <w:p w14:paraId="08C29AF8">
      <w:pPr>
        <w:ind w:firstLine="482"/>
        <w:rPr>
          <w:rFonts w:ascii="宋体" w:cs="宋体"/>
          <w:color w:val="auto"/>
          <w:kern w:val="0"/>
          <w:sz w:val="24"/>
          <w:highlight w:val="none"/>
        </w:rPr>
      </w:pPr>
      <w:r>
        <w:rPr>
          <w:rFonts w:hint="eastAsia" w:ascii="宋体" w:cs="宋体"/>
          <w:color w:val="auto"/>
          <w:kern w:val="0"/>
          <w:sz w:val="24"/>
          <w:highlight w:val="none"/>
        </w:rPr>
        <w:t>⑤评审中应充分发扬民主，推荐中标候选人或确定中标人后要服从评标报告。</w:t>
      </w:r>
    </w:p>
    <w:p w14:paraId="42E0F8B7">
      <w:pPr>
        <w:ind w:firstLine="482"/>
        <w:rPr>
          <w:rFonts w:ascii="宋体" w:cs="宋体"/>
          <w:color w:val="auto"/>
          <w:kern w:val="0"/>
          <w:sz w:val="24"/>
          <w:highlight w:val="none"/>
        </w:rPr>
      </w:pPr>
      <w:r>
        <w:rPr>
          <w:rFonts w:hint="eastAsia" w:ascii="宋体" w:cs="宋体"/>
          <w:b/>
          <w:bCs/>
          <w:color w:val="auto"/>
          <w:kern w:val="0"/>
          <w:sz w:val="24"/>
          <w:highlight w:val="none"/>
        </w:rPr>
        <w:t>※对违反评审纪律的评标委员会，将取消其评标委员会资格，对评审工作造成严重损失者将予以通报批评乃至追究法律责任。</w:t>
      </w:r>
    </w:p>
    <w:p w14:paraId="0B4902A7">
      <w:pPr>
        <w:rPr>
          <w:rFonts w:ascii="宋体" w:cs="宋体"/>
          <w:color w:val="auto"/>
          <w:kern w:val="0"/>
          <w:sz w:val="24"/>
          <w:highlight w:val="none"/>
        </w:rPr>
      </w:pPr>
      <w:r>
        <w:rPr>
          <w:rFonts w:hint="eastAsia" w:ascii="宋体" w:cs="宋体"/>
          <w:b/>
          <w:bCs/>
          <w:color w:val="auto"/>
          <w:kern w:val="0"/>
          <w:sz w:val="24"/>
          <w:highlight w:val="none"/>
        </w:rPr>
        <w:t>17.资格审查</w:t>
      </w:r>
    </w:p>
    <w:p w14:paraId="48868A9F">
      <w:pPr>
        <w:ind w:firstLine="480" w:firstLineChars="200"/>
        <w:rPr>
          <w:rFonts w:ascii="宋体" w:cs="宋体"/>
          <w:color w:val="auto"/>
          <w:kern w:val="0"/>
          <w:sz w:val="24"/>
          <w:highlight w:val="none"/>
        </w:rPr>
      </w:pPr>
      <w:r>
        <w:rPr>
          <w:rFonts w:hint="eastAsia" w:ascii="宋体" w:cs="宋体"/>
          <w:color w:val="auto"/>
          <w:kern w:val="0"/>
          <w:sz w:val="24"/>
          <w:highlight w:val="none"/>
        </w:rPr>
        <w:t>17.1资格审查由评标委员会担任，负责具体资格审查事务。</w:t>
      </w:r>
    </w:p>
    <w:p w14:paraId="41557934">
      <w:pPr>
        <w:ind w:firstLine="480" w:firstLineChars="200"/>
        <w:rPr>
          <w:rFonts w:ascii="宋体" w:cs="宋体"/>
          <w:color w:val="auto"/>
          <w:kern w:val="0"/>
          <w:sz w:val="24"/>
          <w:highlight w:val="none"/>
        </w:rPr>
      </w:pPr>
      <w:r>
        <w:rPr>
          <w:rFonts w:hint="eastAsia" w:ascii="宋体" w:cs="宋体"/>
          <w:color w:val="auto"/>
          <w:kern w:val="0"/>
          <w:sz w:val="24"/>
          <w:highlight w:val="none"/>
        </w:rPr>
        <w:t>17.2资格审查的依据是招标文件和投标文件。</w:t>
      </w:r>
    </w:p>
    <w:p w14:paraId="0FA5C710">
      <w:pPr>
        <w:ind w:firstLine="480" w:firstLineChars="200"/>
        <w:rPr>
          <w:rFonts w:ascii="宋体" w:cs="宋体"/>
          <w:color w:val="auto"/>
          <w:kern w:val="0"/>
          <w:sz w:val="24"/>
          <w:highlight w:val="none"/>
        </w:rPr>
      </w:pPr>
      <w:r>
        <w:rPr>
          <w:rFonts w:hint="eastAsia" w:ascii="宋体" w:cs="宋体"/>
          <w:color w:val="auto"/>
          <w:kern w:val="0"/>
          <w:sz w:val="24"/>
          <w:highlight w:val="none"/>
        </w:rPr>
        <w:t>17.3投标人的投标文件须满足招标文件第二章“投标人须知前附表”中项号2资格标准条款，否则</w:t>
      </w:r>
      <w:r>
        <w:rPr>
          <w:rFonts w:hint="eastAsia" w:ascii="宋体" w:cs="宋体"/>
          <w:b/>
          <w:bCs/>
          <w:color w:val="auto"/>
          <w:kern w:val="0"/>
          <w:sz w:val="24"/>
          <w:highlight w:val="none"/>
        </w:rPr>
        <w:t>资格审查不合格。</w:t>
      </w:r>
    </w:p>
    <w:p w14:paraId="7490CC13">
      <w:pPr>
        <w:ind w:firstLine="480" w:firstLineChars="200"/>
        <w:rPr>
          <w:rFonts w:ascii="宋体" w:cs="宋体"/>
          <w:color w:val="auto"/>
          <w:kern w:val="0"/>
          <w:sz w:val="24"/>
          <w:highlight w:val="none"/>
        </w:rPr>
      </w:pPr>
      <w:r>
        <w:rPr>
          <w:rFonts w:hint="eastAsia" w:ascii="宋体" w:cs="宋体"/>
          <w:color w:val="auto"/>
          <w:kern w:val="0"/>
          <w:sz w:val="24"/>
          <w:highlight w:val="none"/>
        </w:rPr>
        <w:t>17.4资格审查情况不得私自外泄，有关信息由</w:t>
      </w:r>
      <w:r>
        <w:rPr>
          <w:rFonts w:hint="eastAsia" w:ascii="宋体" w:cs="宋体"/>
          <w:color w:val="auto"/>
          <w:kern w:val="0"/>
          <w:sz w:val="24"/>
          <w:highlight w:val="none"/>
          <w:u w:val="single"/>
        </w:rPr>
        <w:t>福建省中凯招标代理有限公司</w:t>
      </w:r>
      <w:r>
        <w:rPr>
          <w:rFonts w:hint="eastAsia" w:ascii="宋体" w:cs="宋体"/>
          <w:color w:val="auto"/>
          <w:kern w:val="0"/>
          <w:sz w:val="24"/>
          <w:highlight w:val="none"/>
        </w:rPr>
        <w:t>统一对外发布。</w:t>
      </w:r>
    </w:p>
    <w:p w14:paraId="6283E3B2">
      <w:pPr>
        <w:ind w:firstLine="480" w:firstLineChars="200"/>
        <w:rPr>
          <w:rFonts w:ascii="宋体" w:cs="宋体"/>
          <w:color w:val="auto"/>
          <w:kern w:val="0"/>
          <w:sz w:val="24"/>
          <w:highlight w:val="none"/>
        </w:rPr>
      </w:pPr>
      <w:r>
        <w:rPr>
          <w:rFonts w:hint="eastAsia" w:ascii="宋体" w:cs="宋体"/>
          <w:color w:val="auto"/>
          <w:kern w:val="0"/>
          <w:sz w:val="24"/>
          <w:highlight w:val="none"/>
        </w:rPr>
        <w:t>17.5资格审查合格的投标人不足三家的，不进行评标。同时，本次采购活动结束，</w:t>
      </w:r>
      <w:r>
        <w:rPr>
          <w:rFonts w:hint="eastAsia" w:ascii="宋体" w:cs="宋体"/>
          <w:color w:val="auto"/>
          <w:kern w:val="0"/>
          <w:sz w:val="24"/>
          <w:highlight w:val="none"/>
          <w:u w:val="single"/>
        </w:rPr>
        <w:t>福建省中凯招标代理有限公司</w:t>
      </w:r>
      <w:r>
        <w:rPr>
          <w:rFonts w:hint="eastAsia" w:ascii="宋体" w:cs="宋体"/>
          <w:color w:val="auto"/>
          <w:kern w:val="0"/>
          <w:sz w:val="24"/>
          <w:highlight w:val="none"/>
        </w:rPr>
        <w:t>将依法组织后续采购活动（包括但不限于：重新招标、采用其他方式采购等）。</w:t>
      </w:r>
    </w:p>
    <w:p w14:paraId="63A4A44D">
      <w:pPr>
        <w:rPr>
          <w:rFonts w:ascii="宋体" w:cs="宋体"/>
          <w:color w:val="auto"/>
          <w:kern w:val="0"/>
          <w:sz w:val="24"/>
          <w:highlight w:val="none"/>
        </w:rPr>
      </w:pPr>
      <w:r>
        <w:rPr>
          <w:rFonts w:hint="eastAsia" w:ascii="宋体" w:cs="宋体"/>
          <w:b/>
          <w:bCs/>
          <w:color w:val="auto"/>
          <w:kern w:val="0"/>
          <w:sz w:val="24"/>
          <w:highlight w:val="none"/>
        </w:rPr>
        <w:t>18.评标</w:t>
      </w:r>
    </w:p>
    <w:p w14:paraId="37369C4D">
      <w:pPr>
        <w:ind w:firstLine="480" w:firstLineChars="200"/>
        <w:rPr>
          <w:rFonts w:ascii="宋体" w:cs="宋体"/>
          <w:color w:val="auto"/>
          <w:kern w:val="0"/>
          <w:sz w:val="24"/>
          <w:highlight w:val="none"/>
        </w:rPr>
      </w:pPr>
      <w:r>
        <w:rPr>
          <w:rFonts w:hint="eastAsia" w:ascii="宋体" w:cs="宋体"/>
          <w:color w:val="auto"/>
          <w:kern w:val="0"/>
          <w:sz w:val="24"/>
          <w:highlight w:val="none"/>
        </w:rPr>
        <w:t>18.1评标程序</w:t>
      </w:r>
    </w:p>
    <w:p w14:paraId="72468918">
      <w:pPr>
        <w:ind w:firstLine="480" w:firstLineChars="200"/>
        <w:rPr>
          <w:rFonts w:ascii="宋体" w:cs="宋体"/>
          <w:color w:val="auto"/>
          <w:kern w:val="0"/>
          <w:sz w:val="24"/>
          <w:highlight w:val="none"/>
        </w:rPr>
      </w:pPr>
      <w:r>
        <w:rPr>
          <w:rFonts w:hint="eastAsia" w:ascii="宋体" w:cs="宋体"/>
          <w:color w:val="auto"/>
          <w:kern w:val="0"/>
          <w:sz w:val="24"/>
          <w:highlight w:val="none"/>
        </w:rPr>
        <w:t>18.1.1评标前的准备工作</w:t>
      </w:r>
    </w:p>
    <w:p w14:paraId="43797E23">
      <w:pPr>
        <w:ind w:firstLine="482"/>
        <w:rPr>
          <w:rFonts w:ascii="宋体" w:cs="宋体"/>
          <w:color w:val="auto"/>
          <w:kern w:val="0"/>
          <w:sz w:val="24"/>
          <w:highlight w:val="none"/>
        </w:rPr>
      </w:pPr>
      <w:r>
        <w:rPr>
          <w:rFonts w:hint="eastAsia" w:ascii="宋体" w:cs="宋体"/>
          <w:color w:val="auto"/>
          <w:kern w:val="0"/>
          <w:sz w:val="24"/>
          <w:highlight w:val="none"/>
        </w:rPr>
        <w:t>（1）全体评标委员会应认真审阅招标文件，了解评标委员会应履行或遵守的职责、义务和评标纪律。</w:t>
      </w:r>
    </w:p>
    <w:p w14:paraId="00B4BF05">
      <w:pPr>
        <w:ind w:firstLine="482"/>
        <w:rPr>
          <w:rFonts w:ascii="宋体" w:cs="宋体"/>
          <w:color w:val="auto"/>
          <w:kern w:val="0"/>
          <w:sz w:val="24"/>
          <w:highlight w:val="none"/>
        </w:rPr>
      </w:pPr>
      <w:r>
        <w:rPr>
          <w:rFonts w:hint="eastAsia" w:ascii="宋体" w:cs="宋体"/>
          <w:color w:val="auto"/>
          <w:kern w:val="0"/>
          <w:sz w:val="24"/>
          <w:highlight w:val="none"/>
        </w:rPr>
        <w:t>（2）参加评标委员会的招标人代表可对本项目的背景和采购需求进行介绍，介绍材料应以书面形式提交（随采购文件一并存档），介绍内容不得含有歧视性、倾向性意见，不得超出招标文件所述范围。</w:t>
      </w:r>
    </w:p>
    <w:p w14:paraId="4E76A70F">
      <w:pPr>
        <w:ind w:firstLine="480" w:firstLineChars="200"/>
        <w:rPr>
          <w:rFonts w:ascii="宋体" w:cs="宋体"/>
          <w:color w:val="auto"/>
          <w:kern w:val="0"/>
          <w:sz w:val="24"/>
          <w:highlight w:val="none"/>
        </w:rPr>
      </w:pPr>
      <w:r>
        <w:rPr>
          <w:rFonts w:hint="eastAsia" w:ascii="宋体" w:cs="宋体"/>
          <w:color w:val="auto"/>
          <w:kern w:val="0"/>
          <w:sz w:val="24"/>
          <w:highlight w:val="none"/>
        </w:rPr>
        <w:t>18.1.2符合性审查</w:t>
      </w:r>
    </w:p>
    <w:p w14:paraId="2E128104">
      <w:pPr>
        <w:ind w:firstLine="482"/>
        <w:rPr>
          <w:rFonts w:ascii="宋体" w:cs="宋体"/>
          <w:color w:val="auto"/>
          <w:kern w:val="0"/>
          <w:sz w:val="24"/>
          <w:highlight w:val="none"/>
        </w:rPr>
      </w:pPr>
      <w:r>
        <w:rPr>
          <w:rFonts w:hint="eastAsia" w:ascii="宋体" w:cs="宋体"/>
          <w:color w:val="auto"/>
          <w:kern w:val="0"/>
          <w:sz w:val="24"/>
          <w:highlight w:val="none"/>
        </w:rPr>
        <w:t>（1）评标委员会依据招标文件的实质性要求，对通过资格审查的投标文件进行符合性审查，以确定其是否满足招标文件的实质性要求。</w:t>
      </w:r>
    </w:p>
    <w:p w14:paraId="24164C57">
      <w:pPr>
        <w:ind w:firstLine="482"/>
        <w:rPr>
          <w:rFonts w:ascii="宋体" w:cs="宋体"/>
          <w:color w:val="auto"/>
          <w:kern w:val="0"/>
          <w:sz w:val="24"/>
          <w:highlight w:val="none"/>
        </w:rPr>
      </w:pPr>
      <w:r>
        <w:rPr>
          <w:rFonts w:hint="eastAsia" w:ascii="宋体" w:cs="宋体"/>
          <w:color w:val="auto"/>
          <w:kern w:val="0"/>
          <w:sz w:val="24"/>
          <w:highlight w:val="none"/>
        </w:rPr>
        <w:t>（2）满足招标文件的实质性要求指投标文件对招标文件实质性要求的响应不存在重大偏差或保留。</w:t>
      </w:r>
    </w:p>
    <w:p w14:paraId="1617C606">
      <w:pPr>
        <w:ind w:firstLine="482"/>
        <w:rPr>
          <w:rFonts w:ascii="宋体" w:cs="宋体"/>
          <w:color w:val="auto"/>
          <w:kern w:val="0"/>
          <w:sz w:val="24"/>
          <w:highlight w:val="none"/>
        </w:rPr>
      </w:pPr>
      <w:r>
        <w:rPr>
          <w:rFonts w:hint="eastAsia" w:ascii="宋体" w:cs="宋体"/>
          <w:color w:val="auto"/>
          <w:kern w:val="0"/>
          <w:sz w:val="24"/>
          <w:highlight w:val="none"/>
        </w:rPr>
        <w:t>（3）重大偏差或保留指影响到招标文件规定的合同范围、合同履行及影响关键质量和性能，或限制了招标人的权利，或反对、减少投标人的义务，而纠正这些重大偏差或保留将影响到其他提交实质性响应投标的投标人的公平竞争地位。</w:t>
      </w:r>
    </w:p>
    <w:p w14:paraId="6B1809EE">
      <w:pPr>
        <w:ind w:firstLine="482"/>
        <w:rPr>
          <w:rFonts w:ascii="宋体" w:cs="宋体"/>
          <w:color w:val="auto"/>
          <w:kern w:val="0"/>
          <w:sz w:val="24"/>
          <w:highlight w:val="none"/>
        </w:rPr>
      </w:pPr>
      <w:r>
        <w:rPr>
          <w:rFonts w:hint="eastAsia" w:ascii="宋体" w:cs="宋体"/>
          <w:color w:val="auto"/>
          <w:kern w:val="0"/>
          <w:sz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5CF473C3">
      <w:pPr>
        <w:ind w:firstLine="482"/>
        <w:rPr>
          <w:rFonts w:ascii="宋体" w:cs="宋体"/>
          <w:color w:val="auto"/>
          <w:kern w:val="0"/>
          <w:sz w:val="24"/>
          <w:highlight w:val="none"/>
        </w:rPr>
      </w:pPr>
      <w:r>
        <w:rPr>
          <w:rFonts w:hint="eastAsia" w:ascii="宋体" w:cs="宋体"/>
          <w:color w:val="auto"/>
          <w:kern w:val="0"/>
          <w:sz w:val="24"/>
          <w:highlight w:val="none"/>
        </w:rPr>
        <w:t>（5）评标委员会对所有投标人都执行相同的程序和标准。</w:t>
      </w:r>
    </w:p>
    <w:p w14:paraId="7084C44B">
      <w:pPr>
        <w:ind w:firstLine="482"/>
        <w:rPr>
          <w:rFonts w:ascii="宋体" w:cs="宋体"/>
          <w:color w:val="auto"/>
          <w:kern w:val="0"/>
          <w:sz w:val="24"/>
          <w:highlight w:val="none"/>
        </w:rPr>
      </w:pPr>
      <w:r>
        <w:rPr>
          <w:rFonts w:hint="eastAsia" w:ascii="宋体" w:cs="宋体"/>
          <w:color w:val="auto"/>
          <w:kern w:val="0"/>
          <w:sz w:val="24"/>
          <w:highlight w:val="none"/>
        </w:rPr>
        <w:t>（6）有下列情形之一的，</w:t>
      </w:r>
      <w:r>
        <w:rPr>
          <w:rFonts w:hint="eastAsia" w:ascii="宋体" w:cs="宋体"/>
          <w:b/>
          <w:bCs/>
          <w:color w:val="auto"/>
          <w:kern w:val="0"/>
          <w:sz w:val="24"/>
          <w:highlight w:val="none"/>
        </w:rPr>
        <w:t>符合性审查不合格：</w:t>
      </w:r>
    </w:p>
    <w:p w14:paraId="1A333320">
      <w:pPr>
        <w:ind w:left="368" w:leftChars="4" w:hanging="360" w:hangingChars="150"/>
        <w:rPr>
          <w:rFonts w:ascii="宋体"/>
          <w:color w:val="auto"/>
          <w:sz w:val="24"/>
          <w:highlight w:val="none"/>
        </w:rPr>
      </w:pPr>
      <w:r>
        <w:rPr>
          <w:rFonts w:hint="eastAsia" w:ascii="宋体"/>
          <w:color w:val="auto"/>
          <w:sz w:val="24"/>
          <w:highlight w:val="none"/>
        </w:rPr>
        <w:t>①投标文件未按照本招标文件投标人须知“14.投标文件的密封、标记和递交”规定进行密封、标记的；</w:t>
      </w:r>
    </w:p>
    <w:p w14:paraId="6FCB8C2D">
      <w:pPr>
        <w:ind w:left="368" w:leftChars="4" w:hanging="360" w:hangingChars="150"/>
        <w:rPr>
          <w:rFonts w:ascii="宋体"/>
          <w:color w:val="auto"/>
          <w:sz w:val="24"/>
          <w:highlight w:val="none"/>
        </w:rPr>
      </w:pPr>
      <w:r>
        <w:rPr>
          <w:rFonts w:hint="eastAsia" w:ascii="宋体"/>
          <w:color w:val="auto"/>
          <w:sz w:val="24"/>
          <w:highlight w:val="none"/>
        </w:rPr>
        <w:t>②未按规定由投标人的法定代表人或其授权代表签字，或未加盖投标人公章的；或签字人未</w:t>
      </w:r>
    </w:p>
    <w:p w14:paraId="29FF0F1A">
      <w:pPr>
        <w:ind w:left="368" w:leftChars="4" w:hanging="360" w:hangingChars="150"/>
        <w:rPr>
          <w:rFonts w:ascii="宋体"/>
          <w:color w:val="auto"/>
          <w:sz w:val="24"/>
          <w:highlight w:val="none"/>
        </w:rPr>
      </w:pPr>
      <w:r>
        <w:rPr>
          <w:rFonts w:hint="eastAsia" w:ascii="宋体"/>
          <w:color w:val="auto"/>
          <w:sz w:val="24"/>
          <w:highlight w:val="none"/>
        </w:rPr>
        <w:t>经法定代表人有效授权委托的；</w:t>
      </w:r>
    </w:p>
    <w:p w14:paraId="5405A306">
      <w:pPr>
        <w:rPr>
          <w:rFonts w:ascii="宋体"/>
          <w:color w:val="auto"/>
          <w:sz w:val="24"/>
          <w:highlight w:val="none"/>
        </w:rPr>
      </w:pPr>
      <w:r>
        <w:rPr>
          <w:rFonts w:hint="eastAsia" w:ascii="宋体"/>
          <w:color w:val="auto"/>
          <w:sz w:val="24"/>
          <w:highlight w:val="none"/>
        </w:rPr>
        <w:t>③未按规定提交投标保证金的；</w:t>
      </w:r>
    </w:p>
    <w:p w14:paraId="42068523">
      <w:pPr>
        <w:rPr>
          <w:rFonts w:ascii="宋体"/>
          <w:color w:val="auto"/>
          <w:sz w:val="24"/>
          <w:highlight w:val="none"/>
        </w:rPr>
      </w:pPr>
      <w:r>
        <w:rPr>
          <w:rFonts w:hint="eastAsia" w:ascii="宋体"/>
          <w:color w:val="auto"/>
          <w:sz w:val="24"/>
          <w:highlight w:val="none"/>
        </w:rPr>
        <w:t>④投标有效期不满足招标文件要求的；</w:t>
      </w:r>
    </w:p>
    <w:p w14:paraId="7093A68E">
      <w:pPr>
        <w:rPr>
          <w:rFonts w:ascii="宋体"/>
          <w:color w:val="auto"/>
          <w:sz w:val="24"/>
          <w:highlight w:val="none"/>
        </w:rPr>
      </w:pPr>
      <w:r>
        <w:rPr>
          <w:rFonts w:hint="eastAsia" w:ascii="宋体"/>
          <w:color w:val="auto"/>
          <w:sz w:val="24"/>
          <w:highlight w:val="none"/>
        </w:rPr>
        <w:t>⑤投标内容与采购内容及要求有重大偏离或保留的；</w:t>
      </w:r>
    </w:p>
    <w:p w14:paraId="76BAB405">
      <w:pPr>
        <w:rPr>
          <w:rFonts w:ascii="宋体"/>
          <w:color w:val="auto"/>
          <w:sz w:val="24"/>
          <w:highlight w:val="none"/>
        </w:rPr>
      </w:pPr>
      <w:r>
        <w:rPr>
          <w:rFonts w:hint="eastAsia" w:ascii="宋体"/>
          <w:color w:val="auto"/>
          <w:sz w:val="24"/>
          <w:highlight w:val="none"/>
        </w:rPr>
        <w:t>⑥投标人提交的是可选择的报价；</w:t>
      </w:r>
    </w:p>
    <w:p w14:paraId="2D031194">
      <w:pPr>
        <w:rPr>
          <w:rFonts w:ascii="宋体"/>
          <w:color w:val="auto"/>
          <w:sz w:val="24"/>
          <w:highlight w:val="none"/>
        </w:rPr>
      </w:pPr>
      <w:r>
        <w:rPr>
          <w:rFonts w:hint="eastAsia" w:ascii="宋体"/>
          <w:color w:val="auto"/>
          <w:sz w:val="24"/>
          <w:highlight w:val="none"/>
        </w:rPr>
        <w:t>⑦投标文件组成不符合招标文件要求的；</w:t>
      </w:r>
    </w:p>
    <w:p w14:paraId="4CCA239E">
      <w:pPr>
        <w:rPr>
          <w:rFonts w:ascii="宋体"/>
          <w:color w:val="auto"/>
          <w:sz w:val="24"/>
          <w:highlight w:val="none"/>
        </w:rPr>
      </w:pPr>
      <w:r>
        <w:rPr>
          <w:rFonts w:hint="eastAsia" w:ascii="宋体"/>
          <w:color w:val="auto"/>
          <w:sz w:val="24"/>
          <w:highlight w:val="none"/>
        </w:rPr>
        <w:t>⑧投标文件中提供虚假或失实资料的；</w:t>
      </w:r>
    </w:p>
    <w:p w14:paraId="0F1FA48D">
      <w:pPr>
        <w:rPr>
          <w:rFonts w:ascii="宋体" w:hAnsi="宋体" w:cs="宋体"/>
          <w:color w:val="auto"/>
          <w:sz w:val="24"/>
          <w:highlight w:val="none"/>
        </w:rPr>
      </w:pPr>
      <w:r>
        <w:rPr>
          <w:rFonts w:hint="eastAsia" w:ascii="宋体" w:hAnsi="宋体" w:cs="宋体"/>
          <w:color w:val="auto"/>
          <w:sz w:val="24"/>
          <w:highlight w:val="none"/>
        </w:rPr>
        <w:sym w:font="Wingdings" w:char="F089"/>
      </w:r>
      <w:r>
        <w:rPr>
          <w:rFonts w:hint="eastAsia" w:ascii="宋体" w:hAnsi="宋体" w:cs="宋体"/>
          <w:color w:val="auto"/>
          <w:kern w:val="0"/>
          <w:sz w:val="24"/>
          <w:highlight w:val="none"/>
        </w:rPr>
        <w:t>投标人的报价超过最高限价</w:t>
      </w:r>
      <w:r>
        <w:rPr>
          <w:rFonts w:hint="eastAsia" w:ascii="宋体" w:hAnsi="宋体" w:cs="宋体"/>
          <w:color w:val="auto"/>
          <w:sz w:val="24"/>
          <w:highlight w:val="none"/>
        </w:rPr>
        <w:t>的；</w:t>
      </w:r>
    </w:p>
    <w:p w14:paraId="321466EC">
      <w:pPr>
        <w:rPr>
          <w:rFonts w:ascii="宋体" w:hAnsi="宋体" w:cs="宋体"/>
          <w:color w:val="auto"/>
          <w:kern w:val="0"/>
          <w:sz w:val="24"/>
          <w:highlight w:val="none"/>
        </w:rPr>
      </w:pPr>
      <w:r>
        <w:rPr>
          <w:rFonts w:hint="eastAsia" w:ascii="宋体" w:hAnsi="宋体" w:cs="宋体"/>
          <w:color w:val="auto"/>
          <w:sz w:val="24"/>
          <w:highlight w:val="none"/>
        </w:rPr>
        <w:sym w:font="Wingdings" w:char="F08A"/>
      </w:r>
      <w:r>
        <w:rPr>
          <w:rFonts w:hint="eastAsia" w:ascii="宋体" w:hAnsi="宋体" w:cs="宋体"/>
          <w:color w:val="auto"/>
          <w:sz w:val="24"/>
          <w:highlight w:val="none"/>
        </w:rPr>
        <w:t>不满足招标文件第三章招标内容及要求的</w:t>
      </w:r>
      <w:r>
        <w:rPr>
          <w:rFonts w:hint="eastAsia" w:ascii="宋体" w:hAnsi="宋体" w:cs="宋体"/>
          <w:color w:val="auto"/>
          <w:kern w:val="0"/>
          <w:sz w:val="24"/>
          <w:highlight w:val="none"/>
        </w:rPr>
        <w:t>；</w:t>
      </w:r>
    </w:p>
    <w:p w14:paraId="5B937DE8">
      <w:pPr>
        <w:rPr>
          <w:rFonts w:ascii="宋体" w:hAnsi="宋体" w:cs="宋体"/>
          <w:color w:val="auto"/>
          <w:sz w:val="24"/>
          <w:highlight w:val="none"/>
        </w:rPr>
      </w:pPr>
      <w:r>
        <w:rPr>
          <w:rFonts w:hint="eastAsia" w:ascii="宋体" w:hAnsi="宋体" w:cs="宋体"/>
          <w:color w:val="auto"/>
          <w:sz w:val="24"/>
          <w:highlight w:val="none"/>
        </w:rPr>
        <w:t>⑾存在投标人须知前附表中投标无效情形的；</w:t>
      </w:r>
    </w:p>
    <w:p w14:paraId="19AFA8B3">
      <w:pPr>
        <w:rPr>
          <w:rFonts w:ascii="宋体" w:hAnsi="宋体" w:cs="宋体"/>
          <w:color w:val="auto"/>
          <w:sz w:val="24"/>
          <w:highlight w:val="none"/>
        </w:rPr>
      </w:pPr>
      <w:r>
        <w:rPr>
          <w:rFonts w:hint="eastAsia" w:ascii="宋体" w:hAnsi="宋体" w:cs="宋体"/>
          <w:color w:val="auto"/>
          <w:sz w:val="24"/>
          <w:highlight w:val="none"/>
        </w:rPr>
        <w:t>⑿不符合招标文件中规定的其它实质性条款。</w:t>
      </w:r>
    </w:p>
    <w:p w14:paraId="7F82805C">
      <w:pPr>
        <w:ind w:firstLine="482"/>
        <w:rPr>
          <w:rFonts w:ascii="宋体" w:cs="宋体"/>
          <w:color w:val="auto"/>
          <w:kern w:val="0"/>
          <w:sz w:val="24"/>
          <w:highlight w:val="none"/>
        </w:rPr>
      </w:pPr>
      <w:r>
        <w:rPr>
          <w:rFonts w:hint="eastAsia" w:ascii="宋体" w:cs="宋体"/>
          <w:color w:val="auto"/>
          <w:kern w:val="0"/>
          <w:sz w:val="24"/>
          <w:highlight w:val="none"/>
        </w:rPr>
        <w:t>18.1.3澄清有关问题</w:t>
      </w:r>
    </w:p>
    <w:p w14:paraId="21A5F4BD">
      <w:pPr>
        <w:ind w:firstLine="482"/>
        <w:rPr>
          <w:rFonts w:ascii="宋体" w:cs="宋体"/>
          <w:color w:val="auto"/>
          <w:kern w:val="0"/>
          <w:sz w:val="24"/>
          <w:highlight w:val="none"/>
        </w:rPr>
      </w:pPr>
      <w:r>
        <w:rPr>
          <w:rFonts w:hint="eastAsia" w:ascii="宋体" w:cs="宋体"/>
          <w:color w:val="auto"/>
          <w:kern w:val="0"/>
          <w:sz w:val="24"/>
          <w:highlight w:val="none"/>
        </w:rPr>
        <w:t>（1）对通过符合性审查的投标文件中含义不明确、同类问题表述不一致或有明显文字和计算错误的内容，评标委员会将以书面形式要求投标人作出必要的澄清、说明或补正。</w:t>
      </w:r>
    </w:p>
    <w:p w14:paraId="2574B2F4">
      <w:pPr>
        <w:ind w:firstLine="482"/>
        <w:rPr>
          <w:rFonts w:ascii="宋体" w:cs="宋体"/>
          <w:color w:val="auto"/>
          <w:kern w:val="0"/>
          <w:sz w:val="24"/>
          <w:highlight w:val="none"/>
        </w:rPr>
      </w:pPr>
      <w:r>
        <w:rPr>
          <w:rFonts w:hint="eastAsia" w:ascii="宋体" w:cs="宋体"/>
          <w:color w:val="auto"/>
          <w:kern w:val="0"/>
          <w:sz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BF358CA">
      <w:pPr>
        <w:ind w:firstLine="482"/>
        <w:rPr>
          <w:rFonts w:ascii="宋体" w:cs="宋体"/>
          <w:color w:val="auto"/>
          <w:kern w:val="0"/>
          <w:sz w:val="24"/>
          <w:highlight w:val="none"/>
        </w:rPr>
      </w:pPr>
      <w:r>
        <w:rPr>
          <w:rFonts w:hint="eastAsia" w:ascii="宋体" w:cs="宋体"/>
          <w:color w:val="auto"/>
          <w:kern w:val="0"/>
          <w:sz w:val="24"/>
          <w:highlight w:val="none"/>
        </w:rPr>
        <w:t>（3）投标文件报价出现前后不一致的，除招标文件另有规定外，按照下列规定修正：</w:t>
      </w:r>
    </w:p>
    <w:p w14:paraId="3D2F3139">
      <w:pPr>
        <w:ind w:firstLine="482"/>
        <w:rPr>
          <w:rFonts w:ascii="宋体" w:cs="宋体"/>
          <w:color w:val="auto"/>
          <w:kern w:val="0"/>
          <w:sz w:val="24"/>
          <w:highlight w:val="none"/>
        </w:rPr>
      </w:pPr>
      <w:r>
        <w:rPr>
          <w:rFonts w:hint="eastAsia" w:ascii="宋体" w:cs="宋体"/>
          <w:color w:val="auto"/>
          <w:kern w:val="0"/>
          <w:sz w:val="24"/>
          <w:highlight w:val="none"/>
        </w:rPr>
        <w:t>①开标一览表内容与投标文件中相应内容不一致的，以开标一览表为准；</w:t>
      </w:r>
    </w:p>
    <w:p w14:paraId="51F330CF">
      <w:pPr>
        <w:ind w:firstLine="482"/>
        <w:rPr>
          <w:rFonts w:ascii="宋体" w:cs="宋体"/>
          <w:color w:val="auto"/>
          <w:kern w:val="0"/>
          <w:sz w:val="24"/>
          <w:highlight w:val="none"/>
        </w:rPr>
      </w:pPr>
      <w:r>
        <w:rPr>
          <w:rFonts w:hint="eastAsia" w:ascii="宋体" w:cs="宋体"/>
          <w:color w:val="auto"/>
          <w:kern w:val="0"/>
          <w:sz w:val="24"/>
          <w:highlight w:val="none"/>
        </w:rPr>
        <w:t>②大写金额和小写金额不一致的，以大写金额为准；</w:t>
      </w:r>
    </w:p>
    <w:p w14:paraId="2CC46BC4">
      <w:pPr>
        <w:ind w:firstLine="482"/>
        <w:rPr>
          <w:rFonts w:ascii="宋体" w:cs="宋体"/>
          <w:color w:val="auto"/>
          <w:kern w:val="0"/>
          <w:sz w:val="24"/>
          <w:highlight w:val="none"/>
        </w:rPr>
      </w:pPr>
      <w:r>
        <w:rPr>
          <w:rFonts w:hint="eastAsia" w:ascii="宋体" w:cs="宋体"/>
          <w:color w:val="auto"/>
          <w:kern w:val="0"/>
          <w:sz w:val="24"/>
          <w:highlight w:val="none"/>
        </w:rPr>
        <w:t>③单价金额小数点或百分比有明显错位的，以开标一览表的总价为准，并修改单价；</w:t>
      </w:r>
    </w:p>
    <w:p w14:paraId="7CA857FD">
      <w:pPr>
        <w:ind w:firstLine="482"/>
        <w:rPr>
          <w:rFonts w:ascii="宋体" w:cs="宋体"/>
          <w:color w:val="auto"/>
          <w:kern w:val="0"/>
          <w:sz w:val="24"/>
          <w:highlight w:val="none"/>
        </w:rPr>
      </w:pPr>
      <w:r>
        <w:rPr>
          <w:rFonts w:hint="eastAsia" w:ascii="宋体" w:cs="宋体"/>
          <w:color w:val="auto"/>
          <w:kern w:val="0"/>
          <w:sz w:val="24"/>
          <w:highlight w:val="none"/>
        </w:rPr>
        <w:t>④总价金额与按照单价汇总金额不一致的，以单价金额计算结果为准。</w:t>
      </w:r>
    </w:p>
    <w:p w14:paraId="48C5A776">
      <w:pPr>
        <w:ind w:firstLine="482"/>
        <w:rPr>
          <w:rFonts w:ascii="宋体" w:cs="宋体"/>
          <w:color w:val="auto"/>
          <w:kern w:val="0"/>
          <w:sz w:val="24"/>
          <w:highlight w:val="none"/>
        </w:rPr>
      </w:pPr>
      <w:r>
        <w:rPr>
          <w:rFonts w:hint="eastAsia" w:ascii="宋体" w:cs="宋体"/>
          <w:b/>
          <w:bCs/>
          <w:color w:val="auto"/>
          <w:kern w:val="0"/>
          <w:sz w:val="24"/>
          <w:highlight w:val="none"/>
        </w:rPr>
        <w:t>※同时出现两种以上不一致的，按照前款规定的顺序修正。修正后的报价经投标人确认后产生约束力，投标人不确认的，其投标无效。</w:t>
      </w:r>
    </w:p>
    <w:p w14:paraId="5D23E457">
      <w:pPr>
        <w:ind w:firstLine="482"/>
        <w:rPr>
          <w:rFonts w:ascii="宋体" w:cs="宋体"/>
          <w:color w:val="auto"/>
          <w:kern w:val="0"/>
          <w:sz w:val="24"/>
          <w:highlight w:val="none"/>
        </w:rPr>
      </w:pPr>
      <w:r>
        <w:rPr>
          <w:rFonts w:hint="eastAsia" w:ascii="宋体" w:cs="宋体"/>
          <w:color w:val="auto"/>
          <w:kern w:val="0"/>
          <w:sz w:val="24"/>
          <w:highlight w:val="none"/>
        </w:rPr>
        <w:t>（4）关于细微偏差</w:t>
      </w:r>
    </w:p>
    <w:p w14:paraId="085906AE">
      <w:pPr>
        <w:ind w:firstLine="482"/>
        <w:rPr>
          <w:rFonts w:ascii="宋体" w:cs="宋体"/>
          <w:color w:val="auto"/>
          <w:kern w:val="0"/>
          <w:sz w:val="24"/>
          <w:highlight w:val="none"/>
        </w:rPr>
      </w:pPr>
      <w:r>
        <w:rPr>
          <w:rFonts w:hint="eastAsia" w:ascii="宋体" w:cs="宋体"/>
          <w:color w:val="auto"/>
          <w:kern w:val="0"/>
          <w:sz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2D3CB422">
      <w:pPr>
        <w:ind w:firstLine="482"/>
        <w:rPr>
          <w:rFonts w:ascii="宋体" w:cs="宋体"/>
          <w:color w:val="auto"/>
          <w:kern w:val="0"/>
          <w:sz w:val="24"/>
          <w:highlight w:val="none"/>
        </w:rPr>
      </w:pPr>
      <w:r>
        <w:rPr>
          <w:rFonts w:hint="eastAsia" w:ascii="宋体" w:cs="宋体"/>
          <w:color w:val="auto"/>
          <w:kern w:val="0"/>
          <w:sz w:val="24"/>
          <w:highlight w:val="none"/>
        </w:rPr>
        <w:t>②评标委员会将以书面形式要求存在细微偏差的投标人在评标委员会规定的时间内予以补正。若无法补正，则评标委员会将按照不利于投标人的内容进行认定。</w:t>
      </w:r>
    </w:p>
    <w:p w14:paraId="611D005B">
      <w:pPr>
        <w:ind w:firstLine="240" w:firstLineChars="100"/>
        <w:rPr>
          <w:rFonts w:ascii="宋体" w:cs="宋体"/>
          <w:color w:val="auto"/>
          <w:kern w:val="0"/>
          <w:sz w:val="24"/>
          <w:highlight w:val="none"/>
        </w:rPr>
      </w:pPr>
      <w:r>
        <w:rPr>
          <w:rFonts w:hint="eastAsia" w:ascii="宋体" w:cs="宋体"/>
          <w:color w:val="auto"/>
          <w:kern w:val="0"/>
          <w:sz w:val="24"/>
          <w:highlight w:val="none"/>
        </w:rPr>
        <w:t>（5）关于投标描述（即投标文件中描述的内容）</w:t>
      </w:r>
    </w:p>
    <w:p w14:paraId="173682C9">
      <w:pPr>
        <w:ind w:firstLine="482"/>
        <w:rPr>
          <w:rFonts w:ascii="宋体" w:cs="宋体"/>
          <w:color w:val="auto"/>
          <w:kern w:val="0"/>
          <w:sz w:val="24"/>
          <w:highlight w:val="none"/>
        </w:rPr>
      </w:pPr>
      <w:r>
        <w:rPr>
          <w:rFonts w:hint="eastAsia" w:ascii="宋体" w:cs="宋体"/>
          <w:color w:val="auto"/>
          <w:kern w:val="0"/>
          <w:sz w:val="24"/>
          <w:highlight w:val="none"/>
        </w:rPr>
        <w:t>①投标描述前后不一致且不涉及证明材料的：按照本章第</w:t>
      </w:r>
      <w:r>
        <w:rPr>
          <w:rFonts w:hint="eastAsia" w:ascii="宋体" w:cs="Calibri"/>
          <w:color w:val="auto"/>
          <w:kern w:val="0"/>
          <w:sz w:val="24"/>
          <w:highlight w:val="none"/>
        </w:rPr>
        <w:t>18.1.3</w:t>
      </w:r>
      <w:r>
        <w:rPr>
          <w:rFonts w:hint="eastAsia" w:ascii="宋体" w:cs="宋体"/>
          <w:color w:val="auto"/>
          <w:kern w:val="0"/>
          <w:sz w:val="24"/>
          <w:highlight w:val="none"/>
        </w:rPr>
        <w:t>条第（</w:t>
      </w:r>
      <w:r>
        <w:rPr>
          <w:rFonts w:hint="eastAsia" w:ascii="宋体" w:cs="Calibri"/>
          <w:color w:val="auto"/>
          <w:kern w:val="0"/>
          <w:sz w:val="24"/>
          <w:highlight w:val="none"/>
        </w:rPr>
        <w:t>1</w:t>
      </w:r>
      <w:r>
        <w:rPr>
          <w:rFonts w:hint="eastAsia" w:ascii="宋体" w:cs="宋体"/>
          <w:color w:val="auto"/>
          <w:kern w:val="0"/>
          <w:sz w:val="24"/>
          <w:highlight w:val="none"/>
        </w:rPr>
        <w:t>）、（</w:t>
      </w:r>
      <w:r>
        <w:rPr>
          <w:rFonts w:hint="eastAsia" w:ascii="宋体" w:cs="Calibri"/>
          <w:color w:val="auto"/>
          <w:kern w:val="0"/>
          <w:sz w:val="24"/>
          <w:highlight w:val="none"/>
        </w:rPr>
        <w:t>2</w:t>
      </w:r>
      <w:r>
        <w:rPr>
          <w:rFonts w:hint="eastAsia" w:ascii="宋体" w:cs="宋体"/>
          <w:color w:val="auto"/>
          <w:kern w:val="0"/>
          <w:sz w:val="24"/>
          <w:highlight w:val="none"/>
        </w:rPr>
        <w:t>）款规</w:t>
      </w:r>
    </w:p>
    <w:p w14:paraId="76377069">
      <w:pPr>
        <w:rPr>
          <w:rFonts w:ascii="宋体" w:cs="宋体"/>
          <w:color w:val="auto"/>
          <w:kern w:val="0"/>
          <w:sz w:val="24"/>
          <w:highlight w:val="none"/>
        </w:rPr>
      </w:pPr>
      <w:r>
        <w:rPr>
          <w:rFonts w:hint="eastAsia" w:ascii="宋体" w:cs="宋体"/>
          <w:color w:val="auto"/>
          <w:kern w:val="0"/>
          <w:sz w:val="24"/>
          <w:highlight w:val="none"/>
        </w:rPr>
        <w:t>定执行。</w:t>
      </w:r>
    </w:p>
    <w:p w14:paraId="7231B441">
      <w:pPr>
        <w:ind w:firstLine="482"/>
        <w:rPr>
          <w:rFonts w:ascii="宋体" w:cs="宋体"/>
          <w:color w:val="auto"/>
          <w:kern w:val="0"/>
          <w:sz w:val="24"/>
          <w:highlight w:val="none"/>
        </w:rPr>
      </w:pPr>
      <w:r>
        <w:rPr>
          <w:rFonts w:hint="eastAsia" w:ascii="宋体" w:cs="宋体"/>
          <w:color w:val="auto"/>
          <w:kern w:val="0"/>
          <w:sz w:val="24"/>
          <w:highlight w:val="none"/>
        </w:rPr>
        <w:t>②投标描述与证明材料不一致或多份证明材料之间不一致的：</w:t>
      </w:r>
    </w:p>
    <w:p w14:paraId="578F79B9">
      <w:pPr>
        <w:ind w:firstLine="482"/>
        <w:rPr>
          <w:rFonts w:ascii="宋体" w:cs="宋体"/>
          <w:color w:val="auto"/>
          <w:kern w:val="0"/>
          <w:sz w:val="24"/>
          <w:highlight w:val="none"/>
        </w:rPr>
      </w:pPr>
      <w:r>
        <w:rPr>
          <w:rFonts w:hint="eastAsia" w:ascii="宋体" w:cs="宋体"/>
          <w:color w:val="auto"/>
          <w:kern w:val="0"/>
          <w:sz w:val="24"/>
          <w:highlight w:val="none"/>
        </w:rPr>
        <w:t>a.评标委员会将要求投标人进行书面澄清，并按照不利于投标人的内容进行评标。</w:t>
      </w:r>
    </w:p>
    <w:p w14:paraId="4C6209B1">
      <w:pPr>
        <w:ind w:firstLine="482"/>
        <w:rPr>
          <w:rFonts w:ascii="宋体" w:cs="宋体"/>
          <w:color w:val="auto"/>
          <w:kern w:val="0"/>
          <w:sz w:val="24"/>
          <w:highlight w:val="none"/>
        </w:rPr>
      </w:pPr>
      <w:r>
        <w:rPr>
          <w:rFonts w:hint="eastAsia" w:ascii="宋体" w:cs="宋体"/>
          <w:color w:val="auto"/>
          <w:kern w:val="0"/>
          <w:sz w:val="24"/>
          <w:highlight w:val="none"/>
        </w:rPr>
        <w:t>b.投标人按照要求进行澄清的，招标人以澄清内容为准进行验收；投标人未按照要求进行澄清的，招标人以投标描述或证明材料中有利于招标人的内容进行验收。投标人应对证明材料的真实性、有效性承担责任。</w:t>
      </w:r>
    </w:p>
    <w:p w14:paraId="0E30A9EA">
      <w:pPr>
        <w:ind w:firstLine="482"/>
        <w:rPr>
          <w:rFonts w:ascii="宋体" w:cs="宋体"/>
          <w:color w:val="auto"/>
          <w:kern w:val="0"/>
          <w:sz w:val="24"/>
          <w:highlight w:val="none"/>
        </w:rPr>
      </w:pPr>
      <w:r>
        <w:rPr>
          <w:rFonts w:hint="eastAsia" w:ascii="宋体" w:cs="宋体"/>
          <w:color w:val="auto"/>
          <w:kern w:val="0"/>
          <w:sz w:val="24"/>
          <w:highlight w:val="none"/>
        </w:rPr>
        <w:t>③若中标人的投标描述存在前后不一致、与证明材料不一致或多份证明材料之间不一致情形之</w:t>
      </w:r>
      <w:r>
        <w:rPr>
          <w:rFonts w:ascii="Helvetica" w:hAnsi="Helvetica" w:eastAsia="Helvetica" w:cs="Helvetica"/>
          <w:color w:val="auto"/>
          <w:sz w:val="24"/>
          <w:highlight w:val="none"/>
          <w:shd w:val="clear" w:color="auto" w:fill="FFFFFF"/>
        </w:rPr>
        <w:t>一旦</w:t>
      </w:r>
      <w:r>
        <w:rPr>
          <w:rFonts w:hint="eastAsia" w:ascii="宋体" w:cs="宋体"/>
          <w:color w:val="auto"/>
          <w:kern w:val="0"/>
          <w:sz w:val="24"/>
          <w:highlight w:val="none"/>
        </w:rPr>
        <w:t>在评标中未能发现，则招标人将以投标描述或证明材料中有利于招标人的内容进行验收，中标人应自行承担由此产生的风险及费用。</w:t>
      </w:r>
    </w:p>
    <w:p w14:paraId="3357B941">
      <w:pPr>
        <w:ind w:firstLine="480" w:firstLineChars="200"/>
        <w:rPr>
          <w:rFonts w:ascii="宋体" w:cs="宋体"/>
          <w:color w:val="auto"/>
          <w:kern w:val="0"/>
          <w:sz w:val="24"/>
          <w:highlight w:val="none"/>
        </w:rPr>
      </w:pPr>
      <w:r>
        <w:rPr>
          <w:rFonts w:hint="eastAsia" w:ascii="宋体" w:cs="宋体"/>
          <w:color w:val="auto"/>
          <w:kern w:val="0"/>
          <w:sz w:val="24"/>
          <w:highlight w:val="none"/>
        </w:rPr>
        <w:t>18.1.4比较与评价</w:t>
      </w:r>
    </w:p>
    <w:p w14:paraId="2A6C8FC0">
      <w:pPr>
        <w:ind w:firstLine="482"/>
        <w:rPr>
          <w:rFonts w:ascii="宋体" w:cs="宋体"/>
          <w:color w:val="auto"/>
          <w:kern w:val="0"/>
          <w:sz w:val="24"/>
          <w:highlight w:val="none"/>
        </w:rPr>
      </w:pPr>
      <w:r>
        <w:rPr>
          <w:rFonts w:hint="eastAsia" w:ascii="宋体" w:cs="宋体"/>
          <w:color w:val="auto"/>
          <w:kern w:val="0"/>
          <w:sz w:val="24"/>
          <w:highlight w:val="none"/>
        </w:rPr>
        <w:t>（1）按照本章第</w:t>
      </w:r>
      <w:r>
        <w:rPr>
          <w:rFonts w:hint="eastAsia" w:ascii="宋体" w:cs="Calibri"/>
          <w:color w:val="auto"/>
          <w:kern w:val="0"/>
          <w:sz w:val="24"/>
          <w:highlight w:val="none"/>
        </w:rPr>
        <w:t>18</w:t>
      </w:r>
      <w:r>
        <w:rPr>
          <w:rFonts w:hint="eastAsia" w:ascii="宋体" w:cs="宋体"/>
          <w:color w:val="auto"/>
          <w:kern w:val="0"/>
          <w:sz w:val="24"/>
          <w:highlight w:val="none"/>
        </w:rPr>
        <w:t>条载明的评标方法和标准，对符合性审查合格的投标文件进行比较与评价。</w:t>
      </w:r>
    </w:p>
    <w:p w14:paraId="4B838A6F">
      <w:pPr>
        <w:ind w:firstLine="482"/>
        <w:rPr>
          <w:rFonts w:ascii="宋体" w:cs="宋体"/>
          <w:color w:val="auto"/>
          <w:kern w:val="0"/>
          <w:sz w:val="24"/>
          <w:highlight w:val="none"/>
        </w:rPr>
      </w:pPr>
      <w:r>
        <w:rPr>
          <w:rFonts w:hint="eastAsia" w:ascii="宋体" w:cs="宋体"/>
          <w:color w:val="auto"/>
          <w:kern w:val="0"/>
          <w:sz w:val="24"/>
          <w:highlight w:val="none"/>
        </w:rPr>
        <w:t>（2）漏（缺）项</w:t>
      </w:r>
    </w:p>
    <w:p w14:paraId="0D51BA78">
      <w:pPr>
        <w:ind w:firstLine="482"/>
        <w:rPr>
          <w:rFonts w:ascii="宋体" w:cs="宋体"/>
          <w:color w:val="auto"/>
          <w:kern w:val="0"/>
          <w:sz w:val="24"/>
          <w:highlight w:val="none"/>
        </w:rPr>
      </w:pPr>
      <w:r>
        <w:rPr>
          <w:rFonts w:hint="eastAsia" w:ascii="宋体" w:cs="宋体"/>
          <w:color w:val="auto"/>
          <w:kern w:val="0"/>
          <w:sz w:val="24"/>
          <w:highlight w:val="none"/>
        </w:rPr>
        <w:t>①招标文件中要求列入报价的费用（含配置、功能），漏（缺）项的报价视为已经包括在投标总价中。</w:t>
      </w:r>
    </w:p>
    <w:p w14:paraId="48E31D75">
      <w:pPr>
        <w:ind w:firstLine="482"/>
        <w:rPr>
          <w:rFonts w:ascii="宋体" w:cs="宋体"/>
          <w:color w:val="auto"/>
          <w:kern w:val="0"/>
          <w:sz w:val="24"/>
          <w:highlight w:val="none"/>
        </w:rPr>
      </w:pPr>
      <w:r>
        <w:rPr>
          <w:rFonts w:hint="eastAsia" w:ascii="宋体" w:cs="宋体"/>
          <w:color w:val="auto"/>
          <w:kern w:val="0"/>
          <w:sz w:val="24"/>
          <w:highlight w:val="none"/>
        </w:rPr>
        <w:t>②对多报项及赠送项的价格评标时不予核减，全部进入评标价评议。</w:t>
      </w:r>
    </w:p>
    <w:p w14:paraId="5B41717D">
      <w:pPr>
        <w:ind w:firstLine="480" w:firstLineChars="200"/>
        <w:rPr>
          <w:rFonts w:ascii="宋体" w:cs="宋体"/>
          <w:color w:val="auto"/>
          <w:kern w:val="0"/>
          <w:sz w:val="24"/>
          <w:highlight w:val="none"/>
        </w:rPr>
      </w:pPr>
      <w:r>
        <w:rPr>
          <w:rFonts w:hint="eastAsia" w:ascii="宋体" w:cs="宋体"/>
          <w:color w:val="auto"/>
          <w:kern w:val="0"/>
          <w:sz w:val="24"/>
          <w:highlight w:val="none"/>
        </w:rPr>
        <w:t>18.1.5推荐中标候选人：详见本章第</w:t>
      </w:r>
      <w:r>
        <w:rPr>
          <w:rFonts w:hint="eastAsia" w:ascii="宋体" w:cs="Calibri"/>
          <w:color w:val="auto"/>
          <w:kern w:val="0"/>
          <w:sz w:val="24"/>
          <w:highlight w:val="none"/>
        </w:rPr>
        <w:t>19.2</w:t>
      </w:r>
      <w:r>
        <w:rPr>
          <w:rFonts w:hint="eastAsia" w:ascii="宋体" w:cs="宋体"/>
          <w:color w:val="auto"/>
          <w:kern w:val="0"/>
          <w:sz w:val="24"/>
          <w:highlight w:val="none"/>
        </w:rPr>
        <w:t>条规定。</w:t>
      </w:r>
    </w:p>
    <w:p w14:paraId="6B443B26">
      <w:pPr>
        <w:ind w:firstLine="480" w:firstLineChars="200"/>
        <w:rPr>
          <w:rFonts w:ascii="宋体" w:cs="宋体"/>
          <w:color w:val="auto"/>
          <w:kern w:val="0"/>
          <w:sz w:val="24"/>
          <w:highlight w:val="none"/>
        </w:rPr>
      </w:pPr>
      <w:r>
        <w:rPr>
          <w:rFonts w:hint="eastAsia" w:ascii="宋体" w:cs="宋体"/>
          <w:color w:val="auto"/>
          <w:kern w:val="0"/>
          <w:sz w:val="24"/>
          <w:highlight w:val="none"/>
        </w:rPr>
        <w:t>18.1.6编写评标报告</w:t>
      </w:r>
    </w:p>
    <w:p w14:paraId="6D81D2E3">
      <w:pPr>
        <w:ind w:firstLine="482"/>
        <w:rPr>
          <w:rFonts w:ascii="宋体" w:cs="宋体"/>
          <w:color w:val="auto"/>
          <w:kern w:val="0"/>
          <w:sz w:val="24"/>
          <w:highlight w:val="none"/>
        </w:rPr>
      </w:pPr>
      <w:r>
        <w:rPr>
          <w:rFonts w:hint="eastAsia" w:ascii="宋体" w:cs="宋体"/>
          <w:color w:val="auto"/>
          <w:kern w:val="0"/>
          <w:sz w:val="24"/>
          <w:highlight w:val="none"/>
        </w:rPr>
        <w:t>（1）评标报告由评标委员会负责编写。</w:t>
      </w:r>
    </w:p>
    <w:p w14:paraId="5FF3BC89">
      <w:pPr>
        <w:ind w:firstLine="482"/>
        <w:rPr>
          <w:rFonts w:ascii="宋体" w:cs="宋体"/>
          <w:color w:val="auto"/>
          <w:kern w:val="0"/>
          <w:sz w:val="24"/>
          <w:highlight w:val="none"/>
        </w:rPr>
      </w:pPr>
      <w:r>
        <w:rPr>
          <w:rFonts w:hint="eastAsia" w:ascii="宋体" w:cs="宋体"/>
          <w:color w:val="auto"/>
          <w:kern w:val="0"/>
          <w:sz w:val="24"/>
          <w:highlight w:val="none"/>
        </w:rPr>
        <w:t>（2）评标报告应包括下列内容：</w:t>
      </w:r>
    </w:p>
    <w:p w14:paraId="753BA5D6">
      <w:pPr>
        <w:ind w:firstLine="482"/>
        <w:rPr>
          <w:rFonts w:ascii="宋体" w:cs="宋体"/>
          <w:color w:val="auto"/>
          <w:kern w:val="0"/>
          <w:sz w:val="24"/>
          <w:highlight w:val="none"/>
        </w:rPr>
      </w:pPr>
      <w:r>
        <w:rPr>
          <w:rFonts w:hint="eastAsia" w:ascii="宋体" w:cs="宋体"/>
          <w:color w:val="auto"/>
          <w:kern w:val="0"/>
          <w:sz w:val="24"/>
          <w:highlight w:val="none"/>
        </w:rPr>
        <w:t>①招标公告刊登的媒体名称、开标日期和地点；</w:t>
      </w:r>
    </w:p>
    <w:p w14:paraId="7F5947A0">
      <w:pPr>
        <w:ind w:firstLine="482"/>
        <w:rPr>
          <w:rFonts w:ascii="宋体" w:cs="宋体"/>
          <w:color w:val="auto"/>
          <w:kern w:val="0"/>
          <w:sz w:val="24"/>
          <w:highlight w:val="none"/>
        </w:rPr>
      </w:pPr>
      <w:r>
        <w:rPr>
          <w:rFonts w:hint="eastAsia" w:ascii="宋体" w:cs="宋体"/>
          <w:color w:val="auto"/>
          <w:kern w:val="0"/>
          <w:sz w:val="24"/>
          <w:highlight w:val="none"/>
        </w:rPr>
        <w:t>②投标人名单和评标委员会成员名单；</w:t>
      </w:r>
    </w:p>
    <w:p w14:paraId="2AAB4590">
      <w:pPr>
        <w:ind w:firstLine="482"/>
        <w:rPr>
          <w:rFonts w:ascii="宋体" w:cs="宋体"/>
          <w:color w:val="auto"/>
          <w:kern w:val="0"/>
          <w:sz w:val="24"/>
          <w:highlight w:val="none"/>
        </w:rPr>
      </w:pPr>
      <w:r>
        <w:rPr>
          <w:rFonts w:hint="eastAsia" w:ascii="宋体" w:cs="宋体"/>
          <w:color w:val="auto"/>
          <w:kern w:val="0"/>
          <w:sz w:val="24"/>
          <w:highlight w:val="none"/>
        </w:rPr>
        <w:t>③评标方法和标准；</w:t>
      </w:r>
    </w:p>
    <w:p w14:paraId="6DD741DD">
      <w:pPr>
        <w:ind w:firstLine="482"/>
        <w:rPr>
          <w:rFonts w:ascii="宋体" w:cs="宋体"/>
          <w:color w:val="auto"/>
          <w:kern w:val="0"/>
          <w:sz w:val="24"/>
          <w:highlight w:val="none"/>
        </w:rPr>
      </w:pPr>
      <w:r>
        <w:rPr>
          <w:rFonts w:hint="eastAsia" w:ascii="宋体" w:cs="宋体"/>
          <w:color w:val="auto"/>
          <w:kern w:val="0"/>
          <w:sz w:val="24"/>
          <w:highlight w:val="none"/>
        </w:rPr>
        <w:t>④开标记录和评标情况及说明，包括无效投标人名单及原因；</w:t>
      </w:r>
    </w:p>
    <w:p w14:paraId="14437DFA">
      <w:pPr>
        <w:ind w:firstLine="482"/>
        <w:rPr>
          <w:rFonts w:ascii="宋体" w:cs="宋体"/>
          <w:color w:val="auto"/>
          <w:kern w:val="0"/>
          <w:sz w:val="24"/>
          <w:highlight w:val="none"/>
        </w:rPr>
      </w:pPr>
      <w:r>
        <w:rPr>
          <w:rFonts w:hint="eastAsia" w:ascii="宋体" w:cs="宋体"/>
          <w:color w:val="auto"/>
          <w:kern w:val="0"/>
          <w:sz w:val="24"/>
          <w:highlight w:val="none"/>
        </w:rPr>
        <w:t>⑤评标结果，包括中标候选人名单或确定的中标人；</w:t>
      </w:r>
    </w:p>
    <w:p w14:paraId="674CA6A7">
      <w:pPr>
        <w:ind w:firstLine="482"/>
        <w:rPr>
          <w:rFonts w:ascii="宋体" w:cs="宋体"/>
          <w:color w:val="auto"/>
          <w:kern w:val="0"/>
          <w:sz w:val="24"/>
          <w:highlight w:val="none"/>
        </w:rPr>
      </w:pPr>
      <w:r>
        <w:rPr>
          <w:rFonts w:hint="eastAsia" w:ascii="宋体" w:cs="宋体"/>
          <w:color w:val="auto"/>
          <w:kern w:val="0"/>
          <w:sz w:val="24"/>
          <w:highlight w:val="none"/>
        </w:rPr>
        <w:t>⑥其他需要说明的情况，包括但不限于：评标过程中投标人的澄清、说明或补正，评标委员会更换等。</w:t>
      </w:r>
    </w:p>
    <w:p w14:paraId="16BDB945">
      <w:pPr>
        <w:ind w:firstLine="480" w:firstLineChars="200"/>
        <w:rPr>
          <w:rFonts w:ascii="宋体" w:cs="宋体"/>
          <w:color w:val="auto"/>
          <w:kern w:val="0"/>
          <w:sz w:val="24"/>
          <w:highlight w:val="none"/>
        </w:rPr>
      </w:pPr>
      <w:r>
        <w:rPr>
          <w:rFonts w:hint="eastAsia" w:ascii="宋体" w:cs="宋体"/>
          <w:color w:val="auto"/>
          <w:kern w:val="0"/>
          <w:sz w:val="24"/>
          <w:highlight w:val="none"/>
        </w:rPr>
        <w:t>18.1.7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cs="宋体"/>
          <w:b/>
          <w:bCs/>
          <w:color w:val="auto"/>
          <w:kern w:val="0"/>
          <w:sz w:val="24"/>
          <w:highlight w:val="none"/>
        </w:rPr>
        <w:t>投标无效</w:t>
      </w:r>
      <w:r>
        <w:rPr>
          <w:rFonts w:hint="eastAsia" w:ascii="宋体" w:cs="宋体"/>
          <w:color w:val="auto"/>
          <w:kern w:val="0"/>
          <w:sz w:val="24"/>
          <w:highlight w:val="none"/>
        </w:rPr>
        <w:t>处理。</w:t>
      </w:r>
    </w:p>
    <w:p w14:paraId="0310ABB9">
      <w:pPr>
        <w:ind w:firstLine="480" w:firstLineChars="200"/>
        <w:rPr>
          <w:rFonts w:ascii="宋体" w:cs="宋体"/>
          <w:color w:val="auto"/>
          <w:kern w:val="0"/>
          <w:sz w:val="24"/>
          <w:highlight w:val="none"/>
        </w:rPr>
      </w:pPr>
      <w:r>
        <w:rPr>
          <w:rFonts w:hint="eastAsia" w:ascii="宋体" w:cs="宋体"/>
          <w:color w:val="auto"/>
          <w:kern w:val="0"/>
          <w:sz w:val="24"/>
          <w:highlight w:val="none"/>
        </w:rPr>
        <w:t>18.1.8评标委员会对需要共同认定的事项存在争议的，应按照少数服从多数的原则进行认定。</w:t>
      </w:r>
      <w:r>
        <w:rPr>
          <w:rFonts w:hint="eastAsia" w:ascii="宋体" w:cs="宋体"/>
          <w:b/>
          <w:bCs/>
          <w:color w:val="auto"/>
          <w:kern w:val="0"/>
          <w:sz w:val="24"/>
          <w:highlight w:val="none"/>
        </w:rPr>
        <w:t>持不同意见的评标委员会应在评标报告上签署不同意见及理由，否则视为同意评标报告。</w:t>
      </w:r>
    </w:p>
    <w:p w14:paraId="46B8D5AD">
      <w:pPr>
        <w:ind w:firstLine="480" w:firstLineChars="200"/>
        <w:rPr>
          <w:rFonts w:ascii="宋体" w:cs="宋体"/>
          <w:color w:val="auto"/>
          <w:kern w:val="0"/>
          <w:sz w:val="24"/>
          <w:highlight w:val="none"/>
        </w:rPr>
      </w:pPr>
      <w:r>
        <w:rPr>
          <w:rFonts w:hint="eastAsia" w:ascii="宋体" w:cs="宋体"/>
          <w:color w:val="auto"/>
          <w:kern w:val="0"/>
          <w:sz w:val="24"/>
          <w:highlight w:val="none"/>
        </w:rPr>
        <w:t>18.1.9在评标过程中发现投标人有下列情形之一的，评标委员会应认定其</w:t>
      </w:r>
      <w:r>
        <w:rPr>
          <w:rFonts w:hint="eastAsia" w:ascii="宋体" w:cs="宋体"/>
          <w:b/>
          <w:bCs/>
          <w:color w:val="auto"/>
          <w:kern w:val="0"/>
          <w:sz w:val="24"/>
          <w:highlight w:val="none"/>
        </w:rPr>
        <w:t>投标无效</w:t>
      </w:r>
      <w:r>
        <w:rPr>
          <w:rFonts w:hint="eastAsia" w:ascii="宋体" w:cs="宋体"/>
          <w:color w:val="auto"/>
          <w:kern w:val="0"/>
          <w:sz w:val="24"/>
          <w:highlight w:val="none"/>
        </w:rPr>
        <w:t>，并书面报告本项目监督管理部门：</w:t>
      </w:r>
    </w:p>
    <w:p w14:paraId="6C537DEE">
      <w:pPr>
        <w:ind w:firstLine="482"/>
        <w:rPr>
          <w:rFonts w:ascii="宋体" w:cs="宋体"/>
          <w:color w:val="auto"/>
          <w:kern w:val="0"/>
          <w:sz w:val="24"/>
          <w:highlight w:val="none"/>
        </w:rPr>
      </w:pPr>
      <w:r>
        <w:rPr>
          <w:rFonts w:hint="eastAsia" w:ascii="宋体" w:cs="宋体"/>
          <w:color w:val="auto"/>
          <w:kern w:val="0"/>
          <w:sz w:val="24"/>
          <w:highlight w:val="none"/>
        </w:rPr>
        <w:t>（1）恶意串通；</w:t>
      </w:r>
    </w:p>
    <w:p w14:paraId="6B1EF6BF">
      <w:pPr>
        <w:ind w:firstLine="482"/>
        <w:rPr>
          <w:rFonts w:ascii="宋体" w:cs="宋体"/>
          <w:color w:val="auto"/>
          <w:kern w:val="0"/>
          <w:sz w:val="24"/>
          <w:highlight w:val="none"/>
        </w:rPr>
      </w:pPr>
      <w:r>
        <w:rPr>
          <w:rFonts w:hint="eastAsia" w:ascii="宋体" w:cs="宋体"/>
          <w:color w:val="auto"/>
          <w:kern w:val="0"/>
          <w:sz w:val="24"/>
          <w:highlight w:val="none"/>
        </w:rPr>
        <w:t>（2）妨碍其他投标人的竞争行为；</w:t>
      </w:r>
    </w:p>
    <w:p w14:paraId="5EE365B6">
      <w:pPr>
        <w:ind w:firstLine="482"/>
        <w:rPr>
          <w:rFonts w:ascii="宋体" w:cs="宋体"/>
          <w:color w:val="auto"/>
          <w:kern w:val="0"/>
          <w:sz w:val="24"/>
          <w:highlight w:val="none"/>
        </w:rPr>
      </w:pPr>
      <w:r>
        <w:rPr>
          <w:rFonts w:hint="eastAsia" w:ascii="宋体" w:cs="宋体"/>
          <w:color w:val="auto"/>
          <w:kern w:val="0"/>
          <w:sz w:val="24"/>
          <w:highlight w:val="none"/>
        </w:rPr>
        <w:t>（3）损害招标人或其他投标人的合法权益。</w:t>
      </w:r>
    </w:p>
    <w:p w14:paraId="4D8650EF">
      <w:pPr>
        <w:ind w:firstLine="480" w:firstLineChars="200"/>
        <w:rPr>
          <w:rFonts w:ascii="宋体" w:cs="宋体"/>
          <w:color w:val="auto"/>
          <w:kern w:val="0"/>
          <w:sz w:val="24"/>
          <w:highlight w:val="none"/>
        </w:rPr>
      </w:pPr>
      <w:r>
        <w:rPr>
          <w:rFonts w:hint="eastAsia" w:ascii="宋体" w:cs="宋体"/>
          <w:color w:val="auto"/>
          <w:kern w:val="0"/>
          <w:sz w:val="24"/>
          <w:highlight w:val="none"/>
        </w:rPr>
        <w:t>18.1.10评标过程中，有下列情形之一的，应予废标：</w:t>
      </w:r>
    </w:p>
    <w:p w14:paraId="328998F0">
      <w:pPr>
        <w:ind w:firstLine="482"/>
        <w:rPr>
          <w:rFonts w:ascii="宋体" w:cs="宋体"/>
          <w:color w:val="auto"/>
          <w:kern w:val="0"/>
          <w:sz w:val="24"/>
          <w:highlight w:val="none"/>
        </w:rPr>
      </w:pPr>
      <w:r>
        <w:rPr>
          <w:rFonts w:hint="eastAsia" w:ascii="宋体" w:cs="宋体"/>
          <w:color w:val="auto"/>
          <w:kern w:val="0"/>
          <w:sz w:val="24"/>
          <w:highlight w:val="none"/>
        </w:rPr>
        <w:t>（1）符合性审查合格的投标人不足三家的；</w:t>
      </w:r>
    </w:p>
    <w:p w14:paraId="1EF6A142">
      <w:pPr>
        <w:ind w:firstLine="482"/>
        <w:rPr>
          <w:rFonts w:ascii="宋体" w:cs="宋体"/>
          <w:color w:val="auto"/>
          <w:kern w:val="0"/>
          <w:sz w:val="24"/>
          <w:highlight w:val="none"/>
        </w:rPr>
      </w:pPr>
      <w:r>
        <w:rPr>
          <w:rFonts w:hint="eastAsia" w:ascii="宋体" w:cs="宋体"/>
          <w:color w:val="auto"/>
          <w:kern w:val="0"/>
          <w:sz w:val="24"/>
          <w:highlight w:val="none"/>
        </w:rPr>
        <w:t>（2）有关法律、法规和规章规定废标的情形。</w:t>
      </w:r>
    </w:p>
    <w:p w14:paraId="7578FFB7">
      <w:pPr>
        <w:ind w:firstLine="482" w:firstLineChars="200"/>
        <w:rPr>
          <w:rFonts w:ascii="宋体" w:cs="宋体"/>
          <w:color w:val="auto"/>
          <w:kern w:val="0"/>
          <w:sz w:val="24"/>
          <w:highlight w:val="none"/>
        </w:rPr>
      </w:pPr>
      <w:r>
        <w:rPr>
          <w:rFonts w:hint="eastAsia" w:ascii="宋体" w:cs="宋体"/>
          <w:b/>
          <w:bCs/>
          <w:color w:val="auto"/>
          <w:kern w:val="0"/>
          <w:sz w:val="24"/>
          <w:highlight w:val="none"/>
        </w:rPr>
        <w:t>※若废标，则本次采购活动结束，</w:t>
      </w:r>
      <w:r>
        <w:rPr>
          <w:rFonts w:hint="eastAsia" w:ascii="宋体" w:cs="宋体"/>
          <w:color w:val="auto"/>
          <w:kern w:val="0"/>
          <w:sz w:val="24"/>
          <w:highlight w:val="none"/>
          <w:u w:val="single"/>
        </w:rPr>
        <w:t>福建省中凯招标代理有限公司</w:t>
      </w:r>
      <w:r>
        <w:rPr>
          <w:rFonts w:hint="eastAsia" w:ascii="宋体" w:cs="宋体"/>
          <w:b/>
          <w:bCs/>
          <w:color w:val="auto"/>
          <w:kern w:val="0"/>
          <w:sz w:val="24"/>
          <w:highlight w:val="none"/>
        </w:rPr>
        <w:t>将依法组织后续采购活动（包括但不限于：重新招标、采用其他方式采购等）。</w:t>
      </w:r>
    </w:p>
    <w:p w14:paraId="576AB5E7">
      <w:pPr>
        <w:rPr>
          <w:rFonts w:ascii="宋体" w:cs="宋体"/>
          <w:b/>
          <w:bCs/>
          <w:color w:val="auto"/>
          <w:kern w:val="0"/>
          <w:sz w:val="24"/>
          <w:highlight w:val="none"/>
        </w:rPr>
      </w:pPr>
      <w:r>
        <w:rPr>
          <w:rFonts w:hint="eastAsia" w:ascii="宋体" w:cs="宋体"/>
          <w:b/>
          <w:bCs/>
          <w:color w:val="auto"/>
          <w:kern w:val="0"/>
          <w:sz w:val="24"/>
          <w:highlight w:val="none"/>
        </w:rPr>
        <w:t>19.评标方法和标准</w:t>
      </w:r>
    </w:p>
    <w:p w14:paraId="7F86919A">
      <w:pPr>
        <w:ind w:firstLine="480" w:firstLineChars="200"/>
        <w:rPr>
          <w:rFonts w:ascii="宋体" w:cs="宋体"/>
          <w:b/>
          <w:color w:val="auto"/>
          <w:kern w:val="0"/>
          <w:sz w:val="24"/>
          <w:highlight w:val="none"/>
        </w:rPr>
      </w:pPr>
      <w:r>
        <w:rPr>
          <w:rFonts w:hint="eastAsia" w:ascii="宋体" w:cs="宋体"/>
          <w:color w:val="auto"/>
          <w:kern w:val="0"/>
          <w:sz w:val="24"/>
          <w:highlight w:val="none"/>
        </w:rPr>
        <w:t>19.1评标方法：</w:t>
      </w:r>
      <w:r>
        <w:rPr>
          <w:rFonts w:hint="eastAsia" w:ascii="宋体" w:cs="宋体"/>
          <w:b/>
          <w:bCs/>
          <w:color w:val="auto"/>
          <w:kern w:val="0"/>
          <w:sz w:val="24"/>
          <w:highlight w:val="none"/>
        </w:rPr>
        <w:t>合同包1</w:t>
      </w:r>
      <w:r>
        <w:rPr>
          <w:b/>
          <w:bCs/>
          <w:color w:val="auto"/>
          <w:sz w:val="24"/>
          <w:highlight w:val="none"/>
        </w:rPr>
        <w:t>采用</w:t>
      </w:r>
      <w:r>
        <w:rPr>
          <w:rFonts w:hint="eastAsia"/>
          <w:b/>
          <w:bCs/>
          <w:color w:val="auto"/>
          <w:sz w:val="24"/>
          <w:highlight w:val="none"/>
        </w:rPr>
        <w:t>最低评标价法</w:t>
      </w:r>
      <w:r>
        <w:rPr>
          <w:rFonts w:hint="eastAsia" w:ascii="宋体" w:cs="宋体"/>
          <w:b/>
          <w:color w:val="auto"/>
          <w:kern w:val="0"/>
          <w:sz w:val="24"/>
          <w:highlight w:val="none"/>
        </w:rPr>
        <w:t>。</w:t>
      </w:r>
    </w:p>
    <w:p w14:paraId="3B5E0289">
      <w:pPr>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投标文件满足招标文件全部实质性要求，且投标报价最低的投标人为中标候选人</w:t>
      </w:r>
      <w:r>
        <w:rPr>
          <w:rFonts w:hint="eastAsia" w:ascii="宋体" w:hAnsi="宋体" w:cs="宋体"/>
          <w:color w:val="auto"/>
          <w:sz w:val="24"/>
          <w:highlight w:val="none"/>
          <w:lang w:eastAsia="zh-CN"/>
        </w:rPr>
        <w:t>。</w:t>
      </w:r>
    </w:p>
    <w:p w14:paraId="00EDD9DA">
      <w:pPr>
        <w:ind w:firstLine="480" w:firstLineChars="200"/>
        <w:rPr>
          <w:rFonts w:asci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中标候选人</w:t>
      </w:r>
      <w:r>
        <w:rPr>
          <w:rFonts w:hint="eastAsia" w:ascii="宋体" w:hAnsi="宋体" w:cs="宋体"/>
          <w:color w:val="auto"/>
          <w:sz w:val="24"/>
          <w:highlight w:val="none"/>
          <w:lang w:eastAsia="zh-CN"/>
        </w:rPr>
        <w:t>数家：</w:t>
      </w:r>
      <w:r>
        <w:rPr>
          <w:rFonts w:hint="eastAsia" w:ascii="宋体" w:hAnsi="宋体" w:cs="宋体"/>
          <w:color w:val="auto"/>
          <w:sz w:val="24"/>
          <w:highlight w:val="none"/>
          <w:lang w:val="en-US" w:eastAsia="zh-CN"/>
        </w:rPr>
        <w:t>1名，如出现并列情形的，由评标委员会随机抽取</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F1A4F6A">
      <w:pPr>
        <w:rPr>
          <w:rFonts w:ascii="宋体" w:cs="宋体"/>
          <w:b/>
          <w:bCs/>
          <w:color w:val="auto"/>
          <w:kern w:val="0"/>
          <w:sz w:val="24"/>
          <w:highlight w:val="none"/>
        </w:rPr>
      </w:pPr>
      <w:r>
        <w:rPr>
          <w:rFonts w:hint="eastAsia" w:ascii="宋体" w:cs="宋体"/>
          <w:b/>
          <w:bCs/>
          <w:color w:val="auto"/>
          <w:kern w:val="0"/>
          <w:sz w:val="24"/>
          <w:highlight w:val="none"/>
        </w:rPr>
        <w:t>20.其他规定</w:t>
      </w:r>
    </w:p>
    <w:p w14:paraId="3BCC856F">
      <w:pPr>
        <w:ind w:firstLine="480" w:firstLineChars="200"/>
        <w:rPr>
          <w:rFonts w:ascii="宋体" w:cs="宋体"/>
          <w:color w:val="auto"/>
          <w:kern w:val="0"/>
          <w:sz w:val="24"/>
          <w:highlight w:val="none"/>
        </w:rPr>
      </w:pPr>
      <w:r>
        <w:rPr>
          <w:rFonts w:hint="eastAsia" w:ascii="宋体" w:cs="宋体"/>
          <w:color w:val="auto"/>
          <w:kern w:val="0"/>
          <w:sz w:val="24"/>
          <w:highlight w:val="none"/>
        </w:rPr>
        <w:t>20.1评标应全程保密且不得透露给任一投标人或与评标工作无关的人员。</w:t>
      </w:r>
    </w:p>
    <w:p w14:paraId="07FFA880">
      <w:pPr>
        <w:ind w:firstLine="480" w:firstLineChars="200"/>
        <w:rPr>
          <w:rFonts w:ascii="宋体" w:cs="宋体"/>
          <w:color w:val="auto"/>
          <w:kern w:val="0"/>
          <w:sz w:val="24"/>
          <w:highlight w:val="none"/>
        </w:rPr>
      </w:pPr>
      <w:r>
        <w:rPr>
          <w:rFonts w:hint="eastAsia" w:ascii="宋体" w:cs="宋体"/>
          <w:color w:val="auto"/>
          <w:kern w:val="0"/>
          <w:sz w:val="24"/>
          <w:highlight w:val="none"/>
        </w:rPr>
        <w:t>20.2评标将进行全程实时录音录像，录音录像资料随采购文件一并存档。</w:t>
      </w:r>
    </w:p>
    <w:p w14:paraId="5DE3995A">
      <w:pPr>
        <w:ind w:firstLine="480" w:firstLineChars="200"/>
        <w:rPr>
          <w:rFonts w:ascii="宋体" w:cs="宋体"/>
          <w:color w:val="auto"/>
          <w:kern w:val="0"/>
          <w:sz w:val="24"/>
          <w:highlight w:val="none"/>
        </w:rPr>
      </w:pPr>
      <w:r>
        <w:rPr>
          <w:rFonts w:hint="eastAsia" w:ascii="宋体" w:cs="宋体"/>
          <w:color w:val="auto"/>
          <w:kern w:val="0"/>
          <w:sz w:val="24"/>
          <w:highlight w:val="none"/>
        </w:rPr>
        <w:t>20.3若投标人有任何试图干扰具体评标事务，影响评标委员会独立履行职责的行为，其投标无效且不予退还投标保证金。情节严重的，由财政部门列入不良行为记录。</w:t>
      </w:r>
    </w:p>
    <w:p w14:paraId="52147E44">
      <w:pPr>
        <w:ind w:firstLine="480" w:firstLineChars="200"/>
        <w:rPr>
          <w:rFonts w:ascii="宋体"/>
          <w:color w:val="auto"/>
          <w:sz w:val="24"/>
          <w:highlight w:val="none"/>
        </w:rPr>
      </w:pPr>
      <w:r>
        <w:rPr>
          <w:rFonts w:hint="eastAsia" w:ascii="宋体" w:cs="宋体"/>
          <w:color w:val="auto"/>
          <w:kern w:val="0"/>
          <w:sz w:val="24"/>
          <w:highlight w:val="none"/>
        </w:rPr>
        <w:t>20.4其他：无</w:t>
      </w:r>
    </w:p>
    <w:p w14:paraId="2CB5D37F">
      <w:pPr>
        <w:jc w:val="center"/>
        <w:rPr>
          <w:rFonts w:ascii="宋体"/>
          <w:b/>
          <w:color w:val="auto"/>
          <w:sz w:val="24"/>
          <w:highlight w:val="none"/>
        </w:rPr>
      </w:pPr>
      <w:r>
        <w:rPr>
          <w:rFonts w:hint="eastAsia" w:ascii="宋体"/>
          <w:b/>
          <w:color w:val="auto"/>
          <w:sz w:val="24"/>
          <w:highlight w:val="none"/>
        </w:rPr>
        <w:t>六、  定标与签订合同</w:t>
      </w:r>
    </w:p>
    <w:p w14:paraId="6C8CA78F">
      <w:pPr>
        <w:rPr>
          <w:rFonts w:ascii="宋体"/>
          <w:b/>
          <w:color w:val="auto"/>
          <w:sz w:val="24"/>
          <w:highlight w:val="none"/>
        </w:rPr>
      </w:pPr>
      <w:r>
        <w:rPr>
          <w:rFonts w:hint="eastAsia" w:ascii="宋体"/>
          <w:b/>
          <w:color w:val="auto"/>
          <w:sz w:val="24"/>
          <w:highlight w:val="none"/>
        </w:rPr>
        <w:t>21.定标准则</w:t>
      </w:r>
    </w:p>
    <w:p w14:paraId="16FB4F00">
      <w:pPr>
        <w:ind w:firstLine="482"/>
        <w:rPr>
          <w:rFonts w:ascii="宋体"/>
          <w:color w:val="auto"/>
          <w:sz w:val="24"/>
          <w:highlight w:val="none"/>
        </w:rPr>
      </w:pPr>
      <w:r>
        <w:rPr>
          <w:rFonts w:hint="eastAsia" w:ascii="宋体"/>
          <w:color w:val="auto"/>
          <w:sz w:val="24"/>
          <w:highlight w:val="none"/>
        </w:rPr>
        <w:t>21.1最低投标价不作为中标的保证。</w:t>
      </w:r>
    </w:p>
    <w:p w14:paraId="1E38B432">
      <w:pPr>
        <w:rPr>
          <w:rFonts w:ascii="宋体"/>
          <w:color w:val="auto"/>
          <w:sz w:val="24"/>
          <w:highlight w:val="none"/>
        </w:rPr>
      </w:pPr>
      <w:r>
        <w:rPr>
          <w:rFonts w:hint="eastAsia" w:ascii="宋体"/>
          <w:color w:val="auto"/>
          <w:sz w:val="24"/>
          <w:highlight w:val="none"/>
        </w:rPr>
        <w:t xml:space="preserve">    21.2投标人的投标文件符合招标文件要求，按招标文件确定评标标准、方法，经评标委员会评审并推荐中标候选人。</w:t>
      </w:r>
    </w:p>
    <w:p w14:paraId="3A06E382">
      <w:pPr>
        <w:widowControl w:val="0"/>
        <w:rPr>
          <w:rFonts w:ascii="宋体" w:hAnsi="宋体" w:cs="宋体"/>
          <w:b/>
          <w:color w:val="auto"/>
          <w:sz w:val="24"/>
          <w:highlight w:val="none"/>
        </w:rPr>
      </w:pPr>
      <w:r>
        <w:rPr>
          <w:rFonts w:hint="eastAsia" w:ascii="宋体" w:hAnsi="宋体" w:cs="宋体"/>
          <w:b/>
          <w:color w:val="auto"/>
          <w:sz w:val="24"/>
          <w:highlight w:val="none"/>
        </w:rPr>
        <w:t>22、中标通知</w:t>
      </w:r>
    </w:p>
    <w:p w14:paraId="173766A6">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22.1评标结束后，评标结果经招标人确认后，招标代理机构应在刊登本采购项目招标公告的媒介上对中标候选人进行公示3个日历日，公示期结束后对中标结果进行公示10个日历日，中标公告发布的同时招标代理机构向中标人发出中标通知书。中标通知书对招标人和中标人具有同等法律效力。中标通知书发出后，招标人改变中标结果，或者中标人放弃中标，应按相关法律、规章、规范性文件的要求承担相应的法律责任。投标人对评标结果有异议的，应当在中标候选人公示期间提出，以书面形式向招标人或招标代理机构提出质疑。</w:t>
      </w:r>
    </w:p>
    <w:p w14:paraId="7F94E171">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22.2《中标通知书》发出的同时应将落标书面通知没有中标的其它投标人。</w:t>
      </w:r>
    </w:p>
    <w:p w14:paraId="14CBA60D">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22.3《中标通知书》将作为签订合同的依据。《合同》签订后，《中标通知书》成为《合同》的一部分。</w:t>
      </w:r>
    </w:p>
    <w:p w14:paraId="3955F897">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22.4《中标通知书》发出后5个日历日内，招标代理机构以原缴交方式向未中标的投标人退还其投标保证金。</w:t>
      </w:r>
    </w:p>
    <w:p w14:paraId="33A45551">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22.5在合同签订后5个日历日内，招标代理机构以原缴交方式退还中标人的投标保证金。</w:t>
      </w:r>
    </w:p>
    <w:p w14:paraId="3ECC7BAE">
      <w:pPr>
        <w:pStyle w:val="43"/>
        <w:rPr>
          <w:rFonts w:hAnsi="宋体" w:cs="宋体"/>
          <w:color w:val="auto"/>
          <w:kern w:val="2"/>
          <w:highlight w:val="none"/>
        </w:rPr>
      </w:pPr>
      <w:r>
        <w:rPr>
          <w:rFonts w:hint="eastAsia" w:hAnsi="宋体" w:cs="宋体"/>
          <w:b/>
          <w:color w:val="auto"/>
          <w:highlight w:val="none"/>
        </w:rPr>
        <w:t>23、签订合同</w:t>
      </w:r>
    </w:p>
    <w:p w14:paraId="33DA58AD">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23.1招标人、中标人在《中标通知书》发出之日起30日内，根据招标文件确定的事项和中标人投标文件，按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招标的有关规定处理。</w:t>
      </w:r>
    </w:p>
    <w:p w14:paraId="6259B869">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23.2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389885F8">
      <w:pPr>
        <w:widowControl w:val="0"/>
        <w:ind w:firstLine="480" w:firstLineChars="200"/>
        <w:rPr>
          <w:rFonts w:ascii="宋体"/>
          <w:color w:val="auto"/>
          <w:sz w:val="24"/>
          <w:highlight w:val="none"/>
        </w:rPr>
      </w:pPr>
      <w:r>
        <w:rPr>
          <w:rFonts w:hint="eastAsia" w:ascii="宋体" w:hAnsi="宋体" w:cs="宋体"/>
          <w:color w:val="auto"/>
          <w:sz w:val="24"/>
          <w:highlight w:val="none"/>
        </w:rPr>
        <w:t>23.3合同履行过程中，招标人若需追加与合同标的相同的货物或服务，则追加采购金额不得超过原采购金额的10%。</w:t>
      </w:r>
    </w:p>
    <w:p w14:paraId="1416DAE3">
      <w:pPr>
        <w:rPr>
          <w:rFonts w:ascii="宋体"/>
          <w:b/>
          <w:color w:val="auto"/>
          <w:sz w:val="24"/>
          <w:highlight w:val="none"/>
        </w:rPr>
      </w:pPr>
      <w:r>
        <w:rPr>
          <w:rFonts w:hint="eastAsia" w:ascii="宋体"/>
          <w:b/>
          <w:color w:val="auto"/>
          <w:sz w:val="24"/>
          <w:highlight w:val="none"/>
        </w:rPr>
        <w:t>24.招标项目行政监督部门</w:t>
      </w:r>
    </w:p>
    <w:p w14:paraId="0EB4214B">
      <w:pPr>
        <w:ind w:firstLine="482"/>
        <w:rPr>
          <w:rFonts w:ascii="宋体"/>
          <w:color w:val="auto"/>
          <w:sz w:val="24"/>
          <w:highlight w:val="none"/>
        </w:rPr>
      </w:pPr>
      <w:r>
        <w:rPr>
          <w:rFonts w:hint="eastAsia" w:ascii="宋体"/>
          <w:color w:val="auto"/>
          <w:sz w:val="24"/>
          <w:highlight w:val="none"/>
        </w:rPr>
        <w:t>24.1招标项目监督部门可视情依法派员对本招标活动的全程进行监督。</w:t>
      </w:r>
    </w:p>
    <w:p w14:paraId="3810E0E6">
      <w:pPr>
        <w:ind w:firstLine="482"/>
        <w:rPr>
          <w:rFonts w:ascii="宋体"/>
          <w:color w:val="auto"/>
          <w:sz w:val="24"/>
          <w:highlight w:val="none"/>
        </w:rPr>
      </w:pPr>
      <w:r>
        <w:rPr>
          <w:rFonts w:hint="eastAsia" w:ascii="宋体"/>
          <w:color w:val="auto"/>
          <w:sz w:val="24"/>
          <w:highlight w:val="none"/>
        </w:rPr>
        <w:t>24.2投标人如对招标活动有异议，可以按照有关规定向投标须知前附表第9项所述招标项目监督部门投诉。</w:t>
      </w:r>
    </w:p>
    <w:p w14:paraId="40037507">
      <w:pPr>
        <w:pStyle w:val="43"/>
        <w:rPr>
          <w:color w:val="auto"/>
          <w:highlight w:val="none"/>
        </w:rPr>
      </w:pPr>
    </w:p>
    <w:p w14:paraId="447EAEF8">
      <w:pPr>
        <w:pStyle w:val="46"/>
        <w:rPr>
          <w:color w:val="auto"/>
          <w:highlight w:val="none"/>
        </w:rPr>
      </w:pPr>
    </w:p>
    <w:p w14:paraId="0F255B39">
      <w:pPr>
        <w:ind w:firstLine="482"/>
        <w:rPr>
          <w:rFonts w:ascii="宋体"/>
          <w:color w:val="auto"/>
          <w:sz w:val="24"/>
          <w:highlight w:val="none"/>
        </w:rPr>
      </w:pPr>
    </w:p>
    <w:p w14:paraId="439B77C2">
      <w:pPr>
        <w:pStyle w:val="43"/>
        <w:rPr>
          <w:color w:val="auto"/>
          <w:highlight w:val="none"/>
        </w:rPr>
      </w:pPr>
    </w:p>
    <w:p w14:paraId="2C6E2331">
      <w:pPr>
        <w:pStyle w:val="46"/>
        <w:rPr>
          <w:color w:val="auto"/>
          <w:highlight w:val="none"/>
        </w:rPr>
      </w:pPr>
    </w:p>
    <w:p w14:paraId="25735623">
      <w:pPr>
        <w:pStyle w:val="46"/>
        <w:rPr>
          <w:color w:val="auto"/>
          <w:highlight w:val="none"/>
        </w:rPr>
      </w:pPr>
    </w:p>
    <w:p w14:paraId="6E2D2BFC">
      <w:pPr>
        <w:pStyle w:val="46"/>
        <w:rPr>
          <w:color w:val="auto"/>
          <w:highlight w:val="none"/>
        </w:rPr>
      </w:pPr>
    </w:p>
    <w:p w14:paraId="0829D416">
      <w:pPr>
        <w:pStyle w:val="46"/>
        <w:rPr>
          <w:color w:val="auto"/>
          <w:highlight w:val="none"/>
        </w:rPr>
      </w:pPr>
    </w:p>
    <w:p w14:paraId="5B9B5A92">
      <w:pPr>
        <w:pStyle w:val="46"/>
        <w:rPr>
          <w:color w:val="auto"/>
          <w:highlight w:val="none"/>
        </w:rPr>
      </w:pPr>
    </w:p>
    <w:p w14:paraId="50154B61">
      <w:pPr>
        <w:pStyle w:val="46"/>
        <w:rPr>
          <w:color w:val="auto"/>
          <w:highlight w:val="none"/>
        </w:rPr>
      </w:pPr>
    </w:p>
    <w:p w14:paraId="60F84DA3">
      <w:pPr>
        <w:pStyle w:val="46"/>
        <w:rPr>
          <w:color w:val="auto"/>
          <w:highlight w:val="none"/>
        </w:rPr>
      </w:pPr>
    </w:p>
    <w:p w14:paraId="0006D19B">
      <w:pPr>
        <w:pStyle w:val="46"/>
        <w:rPr>
          <w:color w:val="auto"/>
          <w:highlight w:val="none"/>
        </w:rPr>
      </w:pPr>
    </w:p>
    <w:bookmarkEnd w:id="23"/>
    <w:bookmarkEnd w:id="24"/>
    <w:bookmarkEnd w:id="25"/>
    <w:bookmarkEnd w:id="26"/>
    <w:p w14:paraId="6F77045E">
      <w:pPr>
        <w:snapToGrid w:val="0"/>
        <w:jc w:val="center"/>
        <w:rPr>
          <w:rFonts w:ascii="宋体"/>
          <w:b/>
          <w:color w:val="auto"/>
          <w:sz w:val="36"/>
          <w:highlight w:val="none"/>
        </w:rPr>
      </w:pPr>
      <w:r>
        <w:rPr>
          <w:rFonts w:hint="eastAsia" w:ascii="宋体"/>
          <w:b/>
          <w:color w:val="auto"/>
          <w:sz w:val="36"/>
          <w:highlight w:val="none"/>
        </w:rPr>
        <w:br w:type="page"/>
      </w:r>
    </w:p>
    <w:p w14:paraId="1D1B9767">
      <w:pPr>
        <w:pStyle w:val="7"/>
        <w:snapToGrid w:val="0"/>
        <w:ind w:firstLine="723"/>
        <w:jc w:val="center"/>
        <w:rPr>
          <w:rFonts w:ascii="宋体" w:hAnsi="宋体"/>
          <w:b/>
          <w:color w:val="auto"/>
          <w:sz w:val="24"/>
          <w:highlight w:val="none"/>
        </w:rPr>
      </w:pPr>
      <w:r>
        <w:rPr>
          <w:rFonts w:hint="eastAsia" w:ascii="宋体"/>
          <w:b/>
          <w:color w:val="auto"/>
          <w:sz w:val="36"/>
          <w:highlight w:val="none"/>
        </w:rPr>
        <w:t xml:space="preserve">第三章  </w:t>
      </w:r>
      <w:r>
        <w:rPr>
          <w:rFonts w:hint="eastAsia" w:ascii="宋体"/>
          <w:b/>
          <w:bCs/>
          <w:color w:val="auto"/>
          <w:sz w:val="36"/>
          <w:highlight w:val="none"/>
        </w:rPr>
        <w:t>招标内容及要求</w:t>
      </w:r>
    </w:p>
    <w:p w14:paraId="45E03922">
      <w:pPr>
        <w:rPr>
          <w:rFonts w:ascii="宋体" w:hAnsi="宋体" w:cs="宋体"/>
          <w:b/>
          <w:color w:val="auto"/>
          <w:sz w:val="24"/>
          <w:highlight w:val="none"/>
        </w:rPr>
      </w:pPr>
      <w:bookmarkStart w:id="38" w:name="_Toc7599"/>
      <w:r>
        <w:rPr>
          <w:rFonts w:hint="eastAsia" w:ascii="宋体" w:hAnsi="宋体" w:cs="宋体"/>
          <w:b/>
          <w:color w:val="auto"/>
          <w:sz w:val="24"/>
          <w:highlight w:val="none"/>
        </w:rPr>
        <w:t>一、项目概述</w:t>
      </w:r>
    </w:p>
    <w:p w14:paraId="092028E3">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lang w:val="en-US" w:eastAsia="zh-CN"/>
        </w:rPr>
        <w:t>1.1</w:t>
      </w:r>
      <w:r>
        <w:rPr>
          <w:rFonts w:hint="eastAsia" w:ascii="宋体" w:hAnsi="宋体" w:eastAsia="宋体" w:cs="宋体"/>
          <w:bCs/>
          <w:color w:val="auto"/>
          <w:sz w:val="24"/>
          <w:szCs w:val="24"/>
          <w:highlight w:val="none"/>
          <w:shd w:val="clear" w:color="auto" w:fill="FFFFFF"/>
        </w:rPr>
        <w:t>本项目为</w:t>
      </w:r>
      <w:r>
        <w:rPr>
          <w:rFonts w:hint="eastAsia" w:ascii="宋体" w:hAnsi="宋体" w:eastAsia="宋体" w:cs="宋体"/>
          <w:b w:val="0"/>
          <w:bCs w:val="0"/>
          <w:color w:val="auto"/>
          <w:sz w:val="24"/>
          <w:szCs w:val="24"/>
          <w:highlight w:val="none"/>
          <w:lang w:eastAsia="zh-CN"/>
        </w:rPr>
        <w:t>劳动奖励物资配送服务采购</w:t>
      </w:r>
      <w:r>
        <w:rPr>
          <w:rFonts w:hint="eastAsia" w:ascii="宋体" w:hAnsi="宋体" w:eastAsia="宋体" w:cs="宋体"/>
          <w:bCs/>
          <w:color w:val="auto"/>
          <w:sz w:val="24"/>
          <w:szCs w:val="24"/>
          <w:highlight w:val="none"/>
          <w:shd w:val="clear" w:color="auto" w:fill="FFFFFF"/>
        </w:rPr>
        <w:t>，本采购项目服务期限为</w:t>
      </w:r>
      <w:r>
        <w:rPr>
          <w:rFonts w:hint="eastAsia" w:ascii="宋体" w:hAnsi="宋体" w:eastAsia="宋体" w:cs="宋体"/>
          <w:bCs/>
          <w:color w:val="auto"/>
          <w:sz w:val="24"/>
          <w:szCs w:val="24"/>
          <w:highlight w:val="none"/>
          <w:shd w:val="clear" w:color="auto" w:fill="FFFFFF"/>
          <w:lang w:val="en-US" w:eastAsia="zh-CN"/>
        </w:rPr>
        <w:t>两</w:t>
      </w:r>
      <w:r>
        <w:rPr>
          <w:rFonts w:hint="eastAsia" w:ascii="宋体" w:hAnsi="宋体" w:eastAsia="宋体" w:cs="宋体"/>
          <w:bCs/>
          <w:color w:val="auto"/>
          <w:sz w:val="24"/>
          <w:szCs w:val="24"/>
          <w:highlight w:val="none"/>
          <w:shd w:val="clear" w:color="auto" w:fill="FFFFFF"/>
        </w:rPr>
        <w:t>年，总预算金额为15</w:t>
      </w:r>
      <w:r>
        <w:rPr>
          <w:rFonts w:hint="eastAsia" w:ascii="宋体" w:hAnsi="宋体" w:eastAsia="宋体" w:cs="宋体"/>
          <w:bCs/>
          <w:color w:val="auto"/>
          <w:sz w:val="24"/>
          <w:szCs w:val="24"/>
          <w:highlight w:val="none"/>
          <w:shd w:val="clear" w:color="auto" w:fill="FFFFFF"/>
          <w:lang w:val="en-US" w:eastAsia="zh-CN"/>
        </w:rPr>
        <w:t>00</w:t>
      </w:r>
      <w:r>
        <w:rPr>
          <w:rFonts w:hint="eastAsia" w:ascii="宋体" w:hAnsi="宋体" w:eastAsia="宋体" w:cs="宋体"/>
          <w:bCs/>
          <w:color w:val="auto"/>
          <w:sz w:val="24"/>
          <w:szCs w:val="24"/>
          <w:highlight w:val="none"/>
          <w:shd w:val="clear" w:color="auto" w:fill="FFFFFF"/>
        </w:rPr>
        <w:t>万元，结算按实际数量结算，结算总额不超过总预算金额。招标人</w:t>
      </w:r>
      <w:r>
        <w:rPr>
          <w:rFonts w:hint="eastAsia" w:ascii="宋体" w:hAnsi="宋体" w:eastAsia="宋体" w:cs="宋体"/>
          <w:b w:val="0"/>
          <w:bCs w:val="0"/>
          <w:i w:val="0"/>
          <w:iCs w:val="0"/>
          <w:color w:val="auto"/>
          <w:kern w:val="0"/>
          <w:sz w:val="24"/>
          <w:szCs w:val="24"/>
          <w:highlight w:val="none"/>
          <w:u w:val="none"/>
          <w:lang w:val="en-US" w:eastAsia="zh-CN" w:bidi="ar"/>
        </w:rPr>
        <w:t>不承诺</w:t>
      </w:r>
      <w:r>
        <w:rPr>
          <w:rFonts w:hint="eastAsia" w:ascii="宋体" w:hAnsi="宋体" w:eastAsia="宋体" w:cs="宋体"/>
          <w:bCs/>
          <w:color w:val="auto"/>
          <w:sz w:val="24"/>
          <w:szCs w:val="24"/>
          <w:highlight w:val="none"/>
          <w:shd w:val="clear" w:color="auto" w:fill="FFFFFF"/>
        </w:rPr>
        <w:t>合同履行期间实际供货的数量和金额，各供应商须考虑合同履行可能存在的风险。</w:t>
      </w:r>
      <w:r>
        <w:rPr>
          <w:rFonts w:hint="eastAsia" w:ascii="宋体" w:hAnsi="宋体" w:eastAsia="宋体" w:cs="宋体"/>
          <w:bCs/>
          <w:color w:val="auto"/>
          <w:sz w:val="24"/>
          <w:szCs w:val="24"/>
          <w:highlight w:val="none"/>
          <w:shd w:val="clear" w:color="auto" w:fill="FFFFFF"/>
          <w:lang w:eastAsia="zh-CN"/>
        </w:rPr>
        <w:t>两</w:t>
      </w:r>
      <w:r>
        <w:rPr>
          <w:rFonts w:hint="eastAsia" w:ascii="宋体" w:hAnsi="宋体" w:eastAsia="宋体" w:cs="宋体"/>
          <w:bCs/>
          <w:color w:val="auto"/>
          <w:sz w:val="24"/>
          <w:szCs w:val="24"/>
          <w:highlight w:val="none"/>
          <w:shd w:val="clear" w:color="auto" w:fill="FFFFFF"/>
        </w:rPr>
        <w:t>年供货期满或实际采购金额达到本项目采购预算，本项目终止。但因招标人尚未确定新供货商，需要中标人继续供货的，经过相关程序后，中标人可与招标人签订补充协议，按原合同继续供货至招标人确定新的供货商为止，中标人要无条件配合招标人完成后续工作。</w:t>
      </w:r>
    </w:p>
    <w:p w14:paraId="29D7D694">
      <w:pPr>
        <w:pStyle w:val="150"/>
        <w:keepNext w:val="0"/>
        <w:keepLines w:val="0"/>
        <w:pageBreakBefore w:val="0"/>
        <w:kinsoku/>
        <w:wordWrap/>
        <w:overflowPunct/>
        <w:topLinePunct w:val="0"/>
        <w:bidi w:val="0"/>
        <w:snapToGrid/>
        <w:spacing w:beforeAutospacing="0" w:afterAutospacing="0" w:line="440" w:lineRule="exact"/>
        <w:ind w:left="480" w:hanging="480" w:hangingChars="200"/>
        <w:jc w:val="both"/>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1.2报价要求：投标人须对本项目采购清单所有产品采用统一“折扣率”形式进行报价，结算单价=基准单价×折扣率，并根据招标人需求进行配送，按实际数量进行结算。折扣率=投标单价÷基准单价×100%（四舍五入后保留小数点后两位）。</w:t>
      </w:r>
    </w:p>
    <w:p w14:paraId="2C3F8EF0">
      <w:pPr>
        <w:rPr>
          <w:rFonts w:ascii="宋体" w:hAnsi="宋体" w:cs="宋体"/>
          <w:b/>
          <w:bCs/>
          <w:color w:val="auto"/>
          <w:spacing w:val="-4"/>
          <w:sz w:val="24"/>
          <w:highlight w:val="none"/>
        </w:rPr>
      </w:pPr>
      <w:r>
        <w:rPr>
          <w:rFonts w:hint="eastAsia" w:ascii="宋体" w:hAnsi="宋体" w:cs="宋体"/>
          <w:b/>
          <w:bCs/>
          <w:color w:val="auto"/>
          <w:spacing w:val="-4"/>
          <w:sz w:val="24"/>
          <w:highlight w:val="none"/>
        </w:rPr>
        <w:t>二、技术和服务要求（注：以下内容均为不允许负偏离的实质性要求）</w:t>
      </w:r>
    </w:p>
    <w:p w14:paraId="0C20727F">
      <w:pPr>
        <w:rPr>
          <w:rFonts w:ascii="宋体" w:hAnsi="宋体" w:cs="宋体"/>
          <w:b/>
          <w:bCs/>
          <w:color w:val="auto"/>
          <w:sz w:val="24"/>
          <w:highlight w:val="none"/>
        </w:rPr>
      </w:pPr>
      <w:r>
        <w:rPr>
          <w:rFonts w:hint="eastAsia" w:ascii="宋体" w:hAnsi="宋体" w:cs="宋体"/>
          <w:b/>
          <w:bCs/>
          <w:color w:val="auto"/>
          <w:sz w:val="24"/>
          <w:highlight w:val="none"/>
        </w:rPr>
        <w:t>2.1采购清单</w:t>
      </w:r>
    </w:p>
    <w:tbl>
      <w:tblPr>
        <w:tblStyle w:val="35"/>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17"/>
        <w:gridCol w:w="780"/>
        <w:gridCol w:w="945"/>
        <w:gridCol w:w="3435"/>
        <w:gridCol w:w="795"/>
        <w:gridCol w:w="1470"/>
        <w:gridCol w:w="1214"/>
      </w:tblGrid>
      <w:tr w14:paraId="24F1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2" w:hRule="atLeast"/>
        </w:trPr>
        <w:tc>
          <w:tcPr>
            <w:tcW w:w="9156"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2EDF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158"/>
                <w:rFonts w:hint="eastAsia" w:ascii="宋体" w:hAnsi="宋体" w:eastAsia="宋体" w:cs="宋体"/>
                <w:b/>
                <w:bCs/>
                <w:color w:val="auto"/>
                <w:sz w:val="24"/>
                <w:szCs w:val="24"/>
                <w:highlight w:val="none"/>
                <w:lang w:val="en-US" w:eastAsia="zh-CN" w:bidi="ar"/>
              </w:rPr>
              <w:t>（一）主要劳动奖励物品清单</w:t>
            </w:r>
          </w:p>
        </w:tc>
      </w:tr>
      <w:tr w14:paraId="41E9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AE03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B64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类别</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31C8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品目名称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78E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规格与型号</w:t>
            </w:r>
          </w:p>
        </w:tc>
        <w:tc>
          <w:tcPr>
            <w:tcW w:w="12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7C8B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基准单价</w:t>
            </w:r>
          </w:p>
        </w:tc>
      </w:tr>
      <w:tr w14:paraId="7423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86F2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8441E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劳动奖励物品</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FA2B38">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Style w:val="159"/>
                <w:rFonts w:hint="eastAsia" w:ascii="宋体" w:hAnsi="宋体" w:eastAsia="宋体" w:cs="宋体"/>
                <w:b w:val="0"/>
                <w:bCs w:val="0"/>
                <w:color w:val="auto"/>
                <w:sz w:val="24"/>
                <w:szCs w:val="24"/>
                <w:highlight w:val="none"/>
                <w:lang w:val="en-US" w:eastAsia="zh-CN" w:bidi="ar"/>
              </w:rPr>
              <w:t>1.休闲食品类(饼干、膨化食品、方便面、方便食品、干果、肉干、坚果等)；</w:t>
            </w:r>
            <w:r>
              <w:rPr>
                <w:rStyle w:val="159"/>
                <w:rFonts w:hint="eastAsia" w:ascii="宋体" w:hAnsi="宋体" w:eastAsia="宋体" w:cs="宋体"/>
                <w:b w:val="0"/>
                <w:bCs w:val="0"/>
                <w:color w:val="auto"/>
                <w:sz w:val="24"/>
                <w:szCs w:val="24"/>
                <w:highlight w:val="none"/>
                <w:lang w:val="en-US" w:eastAsia="zh-CN" w:bidi="ar"/>
              </w:rPr>
              <w:br w:type="textWrapping"/>
            </w:r>
            <w:r>
              <w:rPr>
                <w:rStyle w:val="159"/>
                <w:rFonts w:hint="eastAsia" w:ascii="宋体" w:hAnsi="宋体" w:eastAsia="宋体" w:cs="宋体"/>
                <w:b w:val="0"/>
                <w:bCs w:val="0"/>
                <w:color w:val="auto"/>
                <w:sz w:val="24"/>
                <w:szCs w:val="24"/>
                <w:highlight w:val="none"/>
                <w:lang w:val="en-US" w:eastAsia="zh-CN" w:bidi="ar"/>
              </w:rPr>
              <w:t>2.饮品类(牛奶、咖啡、汽水、水果饮料等)；</w:t>
            </w:r>
            <w:r>
              <w:rPr>
                <w:rStyle w:val="159"/>
                <w:rFonts w:hint="eastAsia" w:ascii="宋体" w:hAnsi="宋体" w:eastAsia="宋体" w:cs="宋体"/>
                <w:b w:val="0"/>
                <w:bCs w:val="0"/>
                <w:color w:val="auto"/>
                <w:sz w:val="24"/>
                <w:szCs w:val="24"/>
                <w:highlight w:val="none"/>
                <w:lang w:val="en-US" w:eastAsia="zh-CN" w:bidi="ar"/>
              </w:rPr>
              <w:br w:type="textWrapping"/>
            </w:r>
            <w:r>
              <w:rPr>
                <w:rStyle w:val="159"/>
                <w:rFonts w:hint="eastAsia" w:ascii="宋体" w:hAnsi="宋体" w:eastAsia="宋体" w:cs="宋体"/>
                <w:b w:val="0"/>
                <w:bCs w:val="0"/>
                <w:color w:val="auto"/>
                <w:sz w:val="24"/>
                <w:szCs w:val="24"/>
                <w:highlight w:val="none"/>
                <w:lang w:val="en-US" w:eastAsia="zh-CN" w:bidi="ar"/>
              </w:rPr>
              <w:t>3.日用品类(洗发水、沐浴露等)；</w:t>
            </w:r>
            <w:r>
              <w:rPr>
                <w:rStyle w:val="159"/>
                <w:rFonts w:hint="eastAsia" w:ascii="宋体" w:hAnsi="宋体" w:eastAsia="宋体" w:cs="宋体"/>
                <w:b w:val="0"/>
                <w:bCs w:val="0"/>
                <w:color w:val="auto"/>
                <w:sz w:val="24"/>
                <w:szCs w:val="24"/>
                <w:highlight w:val="none"/>
                <w:lang w:val="en-US" w:eastAsia="zh-CN" w:bidi="ar"/>
              </w:rPr>
              <w:br w:type="textWrapping"/>
            </w:r>
            <w:r>
              <w:rPr>
                <w:rStyle w:val="159"/>
                <w:rFonts w:hint="eastAsia" w:ascii="宋体" w:hAnsi="宋体" w:eastAsia="宋体" w:cs="宋体"/>
                <w:b w:val="0"/>
                <w:bCs w:val="0"/>
                <w:color w:val="auto"/>
                <w:sz w:val="24"/>
                <w:szCs w:val="24"/>
                <w:highlight w:val="none"/>
                <w:lang w:val="en-US" w:eastAsia="zh-CN" w:bidi="ar"/>
              </w:rPr>
              <w:t>4.</w:t>
            </w:r>
            <w:r>
              <w:rPr>
                <w:rStyle w:val="158"/>
                <w:rFonts w:hint="eastAsia" w:ascii="宋体" w:hAnsi="宋体" w:eastAsia="宋体" w:cs="宋体"/>
                <w:b w:val="0"/>
                <w:bCs w:val="0"/>
                <w:color w:val="auto"/>
                <w:sz w:val="24"/>
                <w:szCs w:val="24"/>
                <w:highlight w:val="none"/>
                <w:lang w:val="en-US" w:eastAsia="zh-CN" w:bidi="ar"/>
              </w:rPr>
              <w:t>泉州市区</w:t>
            </w:r>
            <w:r>
              <w:rPr>
                <w:rFonts w:hint="eastAsia" w:ascii="宋体" w:hAnsi="宋体" w:eastAsia="宋体" w:cs="宋体"/>
                <w:b w:val="0"/>
                <w:bCs w:val="0"/>
                <w:i w:val="0"/>
                <w:iCs w:val="0"/>
                <w:color w:val="auto"/>
                <w:kern w:val="0"/>
                <w:sz w:val="24"/>
                <w:szCs w:val="24"/>
                <w:highlight w:val="none"/>
                <w:u w:val="none"/>
                <w:lang w:val="en-US" w:eastAsia="zh-CN" w:bidi="ar"/>
              </w:rPr>
              <w:t>大型</w:t>
            </w:r>
            <w:r>
              <w:rPr>
                <w:rFonts w:hint="eastAsia" w:ascii="宋体" w:hAnsi="宋体" w:cs="宋体"/>
                <w:b w:val="0"/>
                <w:bCs w:val="0"/>
                <w:i w:val="0"/>
                <w:iCs w:val="0"/>
                <w:color w:val="auto"/>
                <w:kern w:val="0"/>
                <w:sz w:val="24"/>
                <w:szCs w:val="24"/>
                <w:highlight w:val="none"/>
                <w:u w:val="none"/>
                <w:lang w:val="en-US" w:eastAsia="zh-CN" w:bidi="ar"/>
              </w:rPr>
              <w:t>商</w:t>
            </w:r>
            <w:r>
              <w:rPr>
                <w:rFonts w:hint="eastAsia" w:ascii="宋体" w:hAnsi="宋体" w:eastAsia="宋体" w:cs="宋体"/>
                <w:b w:val="0"/>
                <w:bCs w:val="0"/>
                <w:i w:val="0"/>
                <w:iCs w:val="0"/>
                <w:color w:val="auto"/>
                <w:kern w:val="0"/>
                <w:sz w:val="24"/>
                <w:szCs w:val="24"/>
                <w:highlight w:val="none"/>
                <w:u w:val="none"/>
                <w:lang w:val="en-US" w:eastAsia="zh-CN" w:bidi="ar"/>
              </w:rPr>
              <w:t>超</w:t>
            </w:r>
            <w:r>
              <w:rPr>
                <w:rStyle w:val="158"/>
                <w:rFonts w:hint="eastAsia" w:ascii="宋体" w:hAnsi="宋体" w:eastAsia="宋体" w:cs="宋体"/>
                <w:b w:val="0"/>
                <w:bCs w:val="0"/>
                <w:color w:val="auto"/>
                <w:sz w:val="24"/>
                <w:szCs w:val="24"/>
                <w:highlight w:val="none"/>
                <w:lang w:val="en-US" w:eastAsia="zh-CN" w:bidi="ar"/>
              </w:rPr>
              <w:t>在售的其他商品</w:t>
            </w:r>
            <w:r>
              <w:rPr>
                <w:rStyle w:val="159"/>
                <w:rFonts w:hint="eastAsia" w:ascii="宋体" w:hAnsi="宋体" w:eastAsia="宋体" w:cs="宋体"/>
                <w:b w:val="0"/>
                <w:bCs w:val="0"/>
                <w:color w:val="auto"/>
                <w:sz w:val="24"/>
                <w:szCs w:val="24"/>
                <w:highlight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20DC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在泉州市区大型</w:t>
            </w:r>
            <w:r>
              <w:rPr>
                <w:rFonts w:hint="eastAsia" w:ascii="宋体" w:hAnsi="宋体" w:cs="宋体"/>
                <w:b w:val="0"/>
                <w:bCs w:val="0"/>
                <w:i w:val="0"/>
                <w:iCs w:val="0"/>
                <w:color w:val="auto"/>
                <w:kern w:val="0"/>
                <w:sz w:val="24"/>
                <w:szCs w:val="24"/>
                <w:highlight w:val="none"/>
                <w:u w:val="none"/>
                <w:lang w:val="en-US" w:eastAsia="zh-CN" w:bidi="ar"/>
              </w:rPr>
              <w:t>商</w:t>
            </w:r>
            <w:r>
              <w:rPr>
                <w:rFonts w:hint="eastAsia" w:ascii="宋体" w:hAnsi="宋体" w:eastAsia="宋体" w:cs="宋体"/>
                <w:b w:val="0"/>
                <w:bCs w:val="0"/>
                <w:i w:val="0"/>
                <w:iCs w:val="0"/>
                <w:color w:val="auto"/>
                <w:kern w:val="0"/>
                <w:sz w:val="24"/>
                <w:szCs w:val="24"/>
                <w:highlight w:val="none"/>
                <w:u w:val="none"/>
                <w:lang w:val="en-US" w:eastAsia="zh-CN" w:bidi="ar"/>
              </w:rPr>
              <w:t>超有在售的商品中挑选，以</w:t>
            </w:r>
            <w:r>
              <w:rPr>
                <w:rFonts w:hint="eastAsia" w:ascii="宋体" w:hAnsi="宋体" w:cs="宋体"/>
                <w:b w:val="0"/>
                <w:bCs w:val="0"/>
                <w:i w:val="0"/>
                <w:iCs w:val="0"/>
                <w:color w:val="auto"/>
                <w:kern w:val="0"/>
                <w:sz w:val="24"/>
                <w:szCs w:val="24"/>
                <w:highlight w:val="none"/>
                <w:u w:val="none"/>
                <w:lang w:val="en-US" w:eastAsia="zh-CN" w:bidi="ar"/>
              </w:rPr>
              <w:t>招标人</w:t>
            </w:r>
            <w:r>
              <w:rPr>
                <w:rFonts w:hint="eastAsia" w:ascii="宋体" w:hAnsi="宋体" w:eastAsia="宋体" w:cs="宋体"/>
                <w:b w:val="0"/>
                <w:bCs w:val="0"/>
                <w:i w:val="0"/>
                <w:iCs w:val="0"/>
                <w:color w:val="auto"/>
                <w:kern w:val="0"/>
                <w:sz w:val="24"/>
                <w:szCs w:val="24"/>
                <w:highlight w:val="none"/>
                <w:u w:val="none"/>
                <w:lang w:val="en-US" w:eastAsia="zh-CN" w:bidi="ar"/>
              </w:rPr>
              <w:t>实际下单商品品种、规格为准。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C7AA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以</w:t>
            </w:r>
            <w:r>
              <w:rPr>
                <w:rFonts w:hint="eastAsia" w:ascii="宋体" w:hAnsi="宋体" w:cs="宋体"/>
                <w:b w:val="0"/>
                <w:bCs w:val="0"/>
                <w:i w:val="0"/>
                <w:iCs w:val="0"/>
                <w:color w:val="auto"/>
                <w:kern w:val="0"/>
                <w:sz w:val="24"/>
                <w:szCs w:val="24"/>
                <w:highlight w:val="none"/>
                <w:u w:val="none"/>
                <w:lang w:val="en-US" w:eastAsia="zh-CN" w:bidi="ar"/>
              </w:rPr>
              <w:t>招标人</w:t>
            </w:r>
            <w:r>
              <w:rPr>
                <w:rFonts w:hint="eastAsia" w:ascii="宋体" w:hAnsi="宋体" w:eastAsia="宋体" w:cs="宋体"/>
                <w:b w:val="0"/>
                <w:bCs w:val="0"/>
                <w:i w:val="0"/>
                <w:iCs w:val="0"/>
                <w:color w:val="auto"/>
                <w:kern w:val="0"/>
                <w:sz w:val="24"/>
                <w:szCs w:val="24"/>
                <w:highlight w:val="none"/>
                <w:u w:val="none"/>
                <w:lang w:val="en-US" w:eastAsia="zh-CN" w:bidi="ar"/>
              </w:rPr>
              <w:t>实际下单后市场采价的价格为基准</w:t>
            </w:r>
          </w:p>
        </w:tc>
      </w:tr>
      <w:tr w14:paraId="6BA9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9156"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BAF64">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r>
              <w:rPr>
                <w:rStyle w:val="158"/>
                <w:rFonts w:hint="eastAsia" w:ascii="宋体" w:hAnsi="宋体" w:eastAsia="宋体" w:cs="宋体"/>
                <w:b w:val="0"/>
                <w:bCs w:val="0"/>
                <w:color w:val="auto"/>
                <w:sz w:val="24"/>
                <w:szCs w:val="24"/>
                <w:highlight w:val="none"/>
                <w:lang w:val="en-US" w:eastAsia="zh-CN" w:bidi="ar"/>
              </w:rPr>
              <w:t>（一）主要劳动奖励物品清单”</w:t>
            </w:r>
            <w:r>
              <w:rPr>
                <w:rStyle w:val="158"/>
                <w:rFonts w:hint="eastAsia" w:ascii="宋体" w:hAnsi="宋体" w:cs="宋体"/>
                <w:b w:val="0"/>
                <w:bCs w:val="0"/>
                <w:color w:val="auto"/>
                <w:sz w:val="24"/>
                <w:szCs w:val="24"/>
                <w:highlight w:val="none"/>
                <w:lang w:val="en-US" w:eastAsia="zh-CN" w:bidi="ar"/>
              </w:rPr>
              <w:t>备</w:t>
            </w:r>
            <w:r>
              <w:rPr>
                <w:rFonts w:hint="eastAsia" w:ascii="宋体" w:hAnsi="宋体" w:eastAsia="宋体" w:cs="宋体"/>
                <w:b w:val="0"/>
                <w:bCs w:val="0"/>
                <w:i w:val="0"/>
                <w:iCs w:val="0"/>
                <w:color w:val="auto"/>
                <w:kern w:val="0"/>
                <w:sz w:val="24"/>
                <w:szCs w:val="24"/>
                <w:highlight w:val="none"/>
                <w:u w:val="none"/>
                <w:lang w:val="en-US" w:eastAsia="zh-CN" w:bidi="ar"/>
              </w:rPr>
              <w:t>注：</w:t>
            </w:r>
          </w:p>
          <w:p w14:paraId="4AB2B37F">
            <w:pPr>
              <w:keepNext w:val="0"/>
              <w:keepLines w:val="0"/>
              <w:widowControl/>
              <w:suppressLineNumbers w:val="0"/>
              <w:ind w:firstLine="480" w:firstLineChars="20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①包括但不仅限于以</w:t>
            </w:r>
            <w:r>
              <w:rPr>
                <w:rFonts w:hint="eastAsia" w:ascii="宋体" w:hAnsi="宋体" w:cs="宋体"/>
                <w:b w:val="0"/>
                <w:bCs w:val="0"/>
                <w:i w:val="0"/>
                <w:iCs w:val="0"/>
                <w:color w:val="auto"/>
                <w:kern w:val="0"/>
                <w:sz w:val="24"/>
                <w:szCs w:val="24"/>
                <w:highlight w:val="none"/>
                <w:u w:val="none"/>
                <w:lang w:val="en-US" w:eastAsia="zh-CN" w:bidi="ar"/>
              </w:rPr>
              <w:t>上</w:t>
            </w:r>
            <w:r>
              <w:rPr>
                <w:rFonts w:hint="eastAsia" w:ascii="宋体" w:hAnsi="宋体" w:eastAsia="宋体" w:cs="宋体"/>
                <w:b w:val="0"/>
                <w:bCs w:val="0"/>
                <w:i w:val="0"/>
                <w:iCs w:val="0"/>
                <w:color w:val="auto"/>
                <w:kern w:val="0"/>
                <w:sz w:val="24"/>
                <w:szCs w:val="24"/>
                <w:highlight w:val="none"/>
                <w:u w:val="none"/>
                <w:lang w:val="en-US" w:eastAsia="zh-CN" w:bidi="ar"/>
              </w:rPr>
              <w:t>品种</w:t>
            </w:r>
            <w:r>
              <w:rPr>
                <w:rFonts w:hint="eastAsia" w:ascii="宋体" w:hAnsi="宋体" w:cs="宋体"/>
                <w:b w:val="0"/>
                <w:bCs w:val="0"/>
                <w:i w:val="0"/>
                <w:iCs w:val="0"/>
                <w:color w:val="auto"/>
                <w:kern w:val="0"/>
                <w:sz w:val="24"/>
                <w:szCs w:val="24"/>
                <w:highlight w:val="none"/>
                <w:u w:val="none"/>
                <w:lang w:val="en-US" w:eastAsia="zh-CN" w:bidi="ar"/>
              </w:rPr>
              <w:t>。</w:t>
            </w:r>
          </w:p>
          <w:p w14:paraId="72E7D5E4">
            <w:pPr>
              <w:keepNext w:val="0"/>
              <w:keepLines w:val="0"/>
              <w:widowControl/>
              <w:suppressLineNumbers w:val="0"/>
              <w:ind w:firstLine="480" w:firstLineChars="200"/>
              <w:jc w:val="both"/>
              <w:textAlignment w:val="center"/>
              <w:rPr>
                <w:rFonts w:hint="eastAsia"/>
                <w:color w:val="auto"/>
                <w:highlight w:val="none"/>
                <w:lang w:val="en-US" w:eastAsia="zh-CN"/>
              </w:rPr>
            </w:pPr>
            <w:r>
              <w:rPr>
                <w:rStyle w:val="159"/>
                <w:rFonts w:hint="eastAsia" w:ascii="宋体" w:hAnsi="宋体" w:eastAsia="宋体" w:cs="宋体"/>
                <w:b w:val="0"/>
                <w:bCs w:val="0"/>
                <w:color w:val="auto"/>
                <w:sz w:val="24"/>
                <w:szCs w:val="24"/>
                <w:highlight w:val="none"/>
                <w:lang w:val="en-US" w:eastAsia="zh-CN" w:bidi="ar"/>
              </w:rPr>
              <w:t>②本类商品的包装方式和包装质量应符合国家规定，且满足招标人管理要求，达到塑化、钝化要求，统一为塑料</w:t>
            </w:r>
            <w:r>
              <w:rPr>
                <w:rStyle w:val="159"/>
                <w:rFonts w:hint="eastAsia" w:ascii="宋体" w:hAnsi="宋体" w:cs="宋体"/>
                <w:b w:val="0"/>
                <w:bCs w:val="0"/>
                <w:color w:val="auto"/>
                <w:sz w:val="24"/>
                <w:szCs w:val="24"/>
                <w:highlight w:val="none"/>
                <w:lang w:val="en-US" w:eastAsia="zh-CN" w:bidi="ar"/>
              </w:rPr>
              <w:t>袋</w:t>
            </w:r>
            <w:r>
              <w:rPr>
                <w:rStyle w:val="159"/>
                <w:rFonts w:hint="eastAsia" w:ascii="宋体" w:hAnsi="宋体" w:eastAsia="宋体" w:cs="宋体"/>
                <w:b w:val="0"/>
                <w:bCs w:val="0"/>
                <w:color w:val="auto"/>
                <w:sz w:val="24"/>
                <w:szCs w:val="24"/>
                <w:highlight w:val="none"/>
                <w:lang w:val="en-US" w:eastAsia="zh-CN" w:bidi="ar"/>
              </w:rPr>
              <w:t>、塑料瓶等塑化包装，</w:t>
            </w:r>
            <w:r>
              <w:rPr>
                <w:rFonts w:hint="eastAsia" w:ascii="宋体" w:hAnsi="宋体" w:cs="宋体"/>
                <w:color w:val="auto"/>
                <w:kern w:val="0"/>
                <w:sz w:val="24"/>
                <w:szCs w:val="24"/>
                <w:highlight w:val="none"/>
                <w:lang w:eastAsia="zh-CN"/>
              </w:rPr>
              <w:t>不能有</w:t>
            </w:r>
            <w:r>
              <w:rPr>
                <w:rStyle w:val="159"/>
                <w:rFonts w:hint="eastAsia" w:ascii="宋体" w:hAnsi="宋体" w:eastAsia="宋体" w:cs="宋体"/>
                <w:b w:val="0"/>
                <w:bCs w:val="0"/>
                <w:color w:val="auto"/>
                <w:sz w:val="24"/>
                <w:szCs w:val="24"/>
                <w:highlight w:val="none"/>
                <w:lang w:val="en-US" w:eastAsia="zh-CN" w:bidi="ar"/>
              </w:rPr>
              <w:t>金属、玻璃、</w:t>
            </w:r>
            <w:r>
              <w:rPr>
                <w:rStyle w:val="159"/>
                <w:rFonts w:hint="eastAsia" w:ascii="宋体" w:hAnsi="宋体" w:cs="宋体"/>
                <w:b w:val="0"/>
                <w:bCs w:val="0"/>
                <w:color w:val="auto"/>
                <w:sz w:val="24"/>
                <w:szCs w:val="24"/>
                <w:highlight w:val="none"/>
                <w:lang w:val="en-US" w:eastAsia="zh-CN" w:bidi="ar"/>
              </w:rPr>
              <w:t>陶瓷等高硬度材质</w:t>
            </w:r>
            <w:r>
              <w:rPr>
                <w:rStyle w:val="159"/>
                <w:rFonts w:hint="eastAsia" w:ascii="宋体" w:hAnsi="宋体" w:eastAsia="宋体" w:cs="宋体"/>
                <w:b w:val="0"/>
                <w:bCs w:val="0"/>
                <w:color w:val="auto"/>
                <w:sz w:val="24"/>
                <w:szCs w:val="24"/>
                <w:highlight w:val="none"/>
                <w:lang w:val="en-US" w:eastAsia="zh-CN" w:bidi="ar"/>
              </w:rPr>
              <w:t>，不能有尖锐硬物件。</w:t>
            </w:r>
          </w:p>
        </w:tc>
      </w:tr>
      <w:tr w14:paraId="49F8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7" w:hRule="atLeast"/>
        </w:trPr>
        <w:tc>
          <w:tcPr>
            <w:tcW w:w="9156"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8DD38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158"/>
                <w:rFonts w:hint="eastAsia" w:ascii="宋体" w:hAnsi="宋体" w:eastAsia="宋体" w:cs="宋体"/>
                <w:b/>
                <w:bCs/>
                <w:color w:val="auto"/>
                <w:sz w:val="24"/>
                <w:szCs w:val="24"/>
                <w:highlight w:val="none"/>
                <w:lang w:val="en-US" w:eastAsia="zh-CN" w:bidi="ar"/>
              </w:rPr>
              <w:t>（二） 邮寄到家物品清单</w:t>
            </w:r>
          </w:p>
        </w:tc>
      </w:tr>
      <w:tr w14:paraId="5EB8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05AEC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92B5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类别</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2BE9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FC6B8">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品目名称</w:t>
            </w:r>
          </w:p>
          <w:p w14:paraId="196C850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（参考品目，以实际下单为准）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C810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单位</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B171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规格与型号</w:t>
            </w:r>
          </w:p>
        </w:tc>
        <w:tc>
          <w:tcPr>
            <w:tcW w:w="12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74496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基准单价</w:t>
            </w:r>
          </w:p>
        </w:tc>
      </w:tr>
      <w:tr w14:paraId="3A38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4F78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869F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cs="宋体"/>
                <w:b w:val="0"/>
                <w:bCs w:val="0"/>
                <w:i w:val="0"/>
                <w:iCs w:val="0"/>
                <w:color w:val="auto"/>
                <w:kern w:val="0"/>
                <w:sz w:val="24"/>
                <w:szCs w:val="24"/>
                <w:highlight w:val="none"/>
                <w:u w:val="none"/>
                <w:lang w:val="en-US" w:eastAsia="zh-CN" w:bidi="ar"/>
              </w:rPr>
              <w:t>一</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送子女</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6F58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启明星98A1</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62D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马克笔</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E387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restart"/>
            <w:tcBorders>
              <w:top w:val="single" w:color="000000" w:sz="4" w:space="0"/>
              <w:left w:val="single" w:color="000000" w:sz="4" w:space="0"/>
              <w:right w:val="single" w:color="000000" w:sz="4" w:space="0"/>
            </w:tcBorders>
            <w:shd w:val="clear" w:color="auto" w:fill="FFFFFF" w:themeFill="background1"/>
            <w:vAlign w:val="center"/>
          </w:tcPr>
          <w:p w14:paraId="2BC9AFAC">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在泉州市区大型</w:t>
            </w:r>
            <w:r>
              <w:rPr>
                <w:rFonts w:hint="eastAsia" w:ascii="宋体" w:hAnsi="宋体" w:cs="宋体"/>
                <w:b w:val="0"/>
                <w:bCs w:val="0"/>
                <w:i w:val="0"/>
                <w:iCs w:val="0"/>
                <w:color w:val="auto"/>
                <w:kern w:val="0"/>
                <w:sz w:val="24"/>
                <w:szCs w:val="24"/>
                <w:highlight w:val="none"/>
                <w:u w:val="none"/>
                <w:lang w:val="en-US" w:eastAsia="zh-CN" w:bidi="ar"/>
              </w:rPr>
              <w:t>商</w:t>
            </w:r>
            <w:r>
              <w:rPr>
                <w:rFonts w:hint="eastAsia" w:ascii="宋体" w:hAnsi="宋体" w:eastAsia="宋体" w:cs="宋体"/>
                <w:b w:val="0"/>
                <w:bCs w:val="0"/>
                <w:i w:val="0"/>
                <w:iCs w:val="0"/>
                <w:color w:val="auto"/>
                <w:kern w:val="0"/>
                <w:sz w:val="24"/>
                <w:szCs w:val="24"/>
                <w:highlight w:val="none"/>
                <w:u w:val="none"/>
                <w:lang w:val="en-US" w:eastAsia="zh-CN" w:bidi="ar"/>
              </w:rPr>
              <w:t>超有在售的商品中挑选，以</w:t>
            </w:r>
            <w:r>
              <w:rPr>
                <w:rFonts w:hint="eastAsia" w:ascii="宋体" w:hAnsi="宋体" w:cs="宋体"/>
                <w:b w:val="0"/>
                <w:bCs w:val="0"/>
                <w:i w:val="0"/>
                <w:iCs w:val="0"/>
                <w:color w:val="auto"/>
                <w:kern w:val="0"/>
                <w:sz w:val="24"/>
                <w:szCs w:val="24"/>
                <w:highlight w:val="none"/>
                <w:u w:val="none"/>
                <w:lang w:val="en-US" w:eastAsia="zh-CN" w:bidi="ar"/>
              </w:rPr>
              <w:t>招标人</w:t>
            </w:r>
            <w:r>
              <w:rPr>
                <w:rFonts w:hint="eastAsia" w:ascii="宋体" w:hAnsi="宋体" w:eastAsia="宋体" w:cs="宋体"/>
                <w:b w:val="0"/>
                <w:bCs w:val="0"/>
                <w:i w:val="0"/>
                <w:iCs w:val="0"/>
                <w:color w:val="auto"/>
                <w:kern w:val="0"/>
                <w:sz w:val="24"/>
                <w:szCs w:val="24"/>
                <w:highlight w:val="none"/>
                <w:u w:val="none"/>
                <w:lang w:val="en-US" w:eastAsia="zh-CN" w:bidi="ar"/>
              </w:rPr>
              <w:t>实际下单商品品种、规格为准。</w:t>
            </w:r>
          </w:p>
        </w:tc>
        <w:tc>
          <w:tcPr>
            <w:tcW w:w="1214" w:type="dxa"/>
            <w:vMerge w:val="restart"/>
            <w:tcBorders>
              <w:top w:val="single" w:color="000000" w:sz="4" w:space="0"/>
              <w:left w:val="single" w:color="000000" w:sz="4" w:space="0"/>
              <w:right w:val="single" w:color="000000" w:sz="4" w:space="0"/>
            </w:tcBorders>
            <w:shd w:val="clear" w:color="auto" w:fill="FFFFFF" w:themeFill="background1"/>
            <w:vAlign w:val="center"/>
          </w:tcPr>
          <w:p w14:paraId="0451B9BC">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以</w:t>
            </w:r>
            <w:r>
              <w:rPr>
                <w:rFonts w:hint="eastAsia" w:ascii="宋体" w:hAnsi="宋体" w:cs="宋体"/>
                <w:b w:val="0"/>
                <w:bCs w:val="0"/>
                <w:i w:val="0"/>
                <w:iCs w:val="0"/>
                <w:color w:val="auto"/>
                <w:kern w:val="0"/>
                <w:sz w:val="24"/>
                <w:szCs w:val="24"/>
                <w:highlight w:val="none"/>
                <w:u w:val="none"/>
                <w:lang w:val="en-US" w:eastAsia="zh-CN" w:bidi="ar"/>
              </w:rPr>
              <w:t>招标人</w:t>
            </w:r>
            <w:r>
              <w:rPr>
                <w:rFonts w:hint="eastAsia" w:ascii="宋体" w:hAnsi="宋体" w:eastAsia="宋体" w:cs="宋体"/>
                <w:b w:val="0"/>
                <w:bCs w:val="0"/>
                <w:i w:val="0"/>
                <w:iCs w:val="0"/>
                <w:color w:val="auto"/>
                <w:kern w:val="0"/>
                <w:sz w:val="24"/>
                <w:szCs w:val="24"/>
                <w:highlight w:val="none"/>
                <w:u w:val="none"/>
                <w:lang w:val="en-US" w:eastAsia="zh-CN" w:bidi="ar"/>
              </w:rPr>
              <w:t>实际下单后市场采价的价格为基准</w:t>
            </w:r>
          </w:p>
        </w:tc>
      </w:tr>
      <w:tr w14:paraId="097B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9D8DEE">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EA50A">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179AC">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BA6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书包</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0D074">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2DB0F52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294B9B8F">
            <w:pPr>
              <w:jc w:val="center"/>
              <w:rPr>
                <w:rFonts w:hint="eastAsia" w:ascii="宋体" w:hAnsi="宋体" w:eastAsia="宋体" w:cs="宋体"/>
                <w:b w:val="0"/>
                <w:bCs w:val="0"/>
                <w:i w:val="0"/>
                <w:iCs w:val="0"/>
                <w:color w:val="auto"/>
                <w:sz w:val="24"/>
                <w:szCs w:val="24"/>
                <w:highlight w:val="none"/>
                <w:u w:val="none"/>
              </w:rPr>
            </w:pPr>
          </w:p>
        </w:tc>
      </w:tr>
      <w:tr w14:paraId="4636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DD9B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7F846B">
            <w:pPr>
              <w:jc w:val="center"/>
              <w:rPr>
                <w:rFonts w:hint="eastAsia" w:ascii="宋体" w:hAnsi="宋体" w:eastAsia="宋体" w:cs="宋体"/>
                <w:b w:val="0"/>
                <w:bCs w:val="0"/>
                <w:i w:val="0"/>
                <w:iC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6A45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启明星98A2</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B9A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足球</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3AC0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vAlign w:val="center"/>
          </w:tcPr>
          <w:p w14:paraId="371B219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1102905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7036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C4153">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5C414">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0431C">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1E06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遥控车系列</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7C343">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7D1B9A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22418C30">
            <w:pPr>
              <w:jc w:val="center"/>
              <w:rPr>
                <w:rFonts w:hint="eastAsia" w:ascii="宋体" w:hAnsi="宋体" w:eastAsia="宋体" w:cs="宋体"/>
                <w:b w:val="0"/>
                <w:bCs w:val="0"/>
                <w:i w:val="0"/>
                <w:iCs w:val="0"/>
                <w:color w:val="auto"/>
                <w:sz w:val="24"/>
                <w:szCs w:val="24"/>
                <w:highlight w:val="none"/>
                <w:u w:val="none"/>
              </w:rPr>
            </w:pPr>
          </w:p>
        </w:tc>
      </w:tr>
      <w:tr w14:paraId="2AD4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319B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D45E1">
            <w:pPr>
              <w:jc w:val="center"/>
              <w:rPr>
                <w:rFonts w:hint="eastAsia" w:ascii="宋体" w:hAnsi="宋体" w:eastAsia="宋体" w:cs="宋体"/>
                <w:b w:val="0"/>
                <w:bCs w:val="0"/>
                <w:i w:val="0"/>
                <w:iC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C07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向阳花198B1</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D3784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曲奇</w:t>
            </w:r>
            <w:r>
              <w:rPr>
                <w:rFonts w:hint="eastAsia" w:ascii="宋体" w:hAnsi="宋体" w:cs="宋体"/>
                <w:b w:val="0"/>
                <w:bCs w:val="0"/>
                <w:i w:val="0"/>
                <w:iCs w:val="0"/>
                <w:color w:val="auto"/>
                <w:kern w:val="0"/>
                <w:sz w:val="24"/>
                <w:szCs w:val="24"/>
                <w:highlight w:val="none"/>
                <w:u w:val="none"/>
                <w:lang w:val="en-US" w:eastAsia="zh-CN" w:bidi="ar"/>
              </w:rPr>
              <w:t>饼干</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43BD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vAlign w:val="center"/>
          </w:tcPr>
          <w:p w14:paraId="5F27E7D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68A0BCE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4BA9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626BE">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C6FFFA">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5311A">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D4B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文具礼盒</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E16D4">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5B67810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28D72E7C">
            <w:pPr>
              <w:jc w:val="center"/>
              <w:rPr>
                <w:rFonts w:hint="eastAsia" w:ascii="宋体" w:hAnsi="宋体" w:eastAsia="宋体" w:cs="宋体"/>
                <w:b w:val="0"/>
                <w:bCs w:val="0"/>
                <w:i w:val="0"/>
                <w:iCs w:val="0"/>
                <w:color w:val="auto"/>
                <w:sz w:val="24"/>
                <w:szCs w:val="24"/>
                <w:highlight w:val="none"/>
                <w:u w:val="none"/>
              </w:rPr>
            </w:pPr>
          </w:p>
        </w:tc>
      </w:tr>
      <w:tr w14:paraId="3AF6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13D5A">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096CB">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363ED">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8AD3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书包</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F031F">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18579AA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022BC01F">
            <w:pPr>
              <w:jc w:val="center"/>
              <w:rPr>
                <w:rFonts w:hint="eastAsia" w:ascii="宋体" w:hAnsi="宋体" w:eastAsia="宋体" w:cs="宋体"/>
                <w:b w:val="0"/>
                <w:bCs w:val="0"/>
                <w:i w:val="0"/>
                <w:iCs w:val="0"/>
                <w:color w:val="auto"/>
                <w:sz w:val="24"/>
                <w:szCs w:val="24"/>
                <w:highlight w:val="none"/>
                <w:u w:val="none"/>
              </w:rPr>
            </w:pPr>
          </w:p>
        </w:tc>
      </w:tr>
      <w:tr w14:paraId="7629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F0C47">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956CB">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5F8801">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3318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马克笔</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0B809">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6B3E786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0D3DCC6D">
            <w:pPr>
              <w:jc w:val="center"/>
              <w:rPr>
                <w:rFonts w:hint="eastAsia" w:ascii="宋体" w:hAnsi="宋体" w:eastAsia="宋体" w:cs="宋体"/>
                <w:b w:val="0"/>
                <w:bCs w:val="0"/>
                <w:i w:val="0"/>
                <w:iCs w:val="0"/>
                <w:color w:val="auto"/>
                <w:sz w:val="24"/>
                <w:szCs w:val="24"/>
                <w:highlight w:val="none"/>
                <w:u w:val="none"/>
              </w:rPr>
            </w:pPr>
          </w:p>
        </w:tc>
      </w:tr>
      <w:tr w14:paraId="6838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7615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D7C931">
            <w:pPr>
              <w:jc w:val="center"/>
              <w:rPr>
                <w:rFonts w:hint="eastAsia" w:ascii="宋体" w:hAnsi="宋体" w:eastAsia="宋体" w:cs="宋体"/>
                <w:b w:val="0"/>
                <w:bCs w:val="0"/>
                <w:i w:val="0"/>
                <w:iC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8FA2B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向阳花198B2</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377F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文具礼盒</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80D7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vAlign w:val="center"/>
          </w:tcPr>
          <w:p w14:paraId="43BBC97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5633389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757E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F40A9D">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1B2E0">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F3F2D">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C119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书包</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03B59">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602872D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36DAC1DB">
            <w:pPr>
              <w:jc w:val="center"/>
              <w:rPr>
                <w:rFonts w:hint="eastAsia" w:ascii="宋体" w:hAnsi="宋体" w:eastAsia="宋体" w:cs="宋体"/>
                <w:b w:val="0"/>
                <w:bCs w:val="0"/>
                <w:i w:val="0"/>
                <w:iCs w:val="0"/>
                <w:color w:val="auto"/>
                <w:sz w:val="24"/>
                <w:szCs w:val="24"/>
                <w:highlight w:val="none"/>
                <w:u w:val="none"/>
              </w:rPr>
            </w:pPr>
          </w:p>
        </w:tc>
      </w:tr>
      <w:tr w14:paraId="067D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E0F3F">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BD269">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331D9">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1FAC9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变形系列（汽车玩具）</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598A4">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5791A13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312461B2">
            <w:pPr>
              <w:jc w:val="center"/>
              <w:rPr>
                <w:rFonts w:hint="eastAsia" w:ascii="宋体" w:hAnsi="宋体" w:eastAsia="宋体" w:cs="宋体"/>
                <w:b w:val="0"/>
                <w:bCs w:val="0"/>
                <w:i w:val="0"/>
                <w:iCs w:val="0"/>
                <w:color w:val="auto"/>
                <w:sz w:val="24"/>
                <w:szCs w:val="24"/>
                <w:highlight w:val="none"/>
                <w:u w:val="none"/>
              </w:rPr>
            </w:pPr>
          </w:p>
        </w:tc>
      </w:tr>
      <w:tr w14:paraId="4EFE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9B02C">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46C6C">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3ABB1C">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92AD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乒乓球拍</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C6A16">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3A82BBA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08C8292B">
            <w:pPr>
              <w:jc w:val="center"/>
              <w:rPr>
                <w:rFonts w:hint="eastAsia" w:ascii="宋体" w:hAnsi="宋体" w:eastAsia="宋体" w:cs="宋体"/>
                <w:b w:val="0"/>
                <w:bCs w:val="0"/>
                <w:i w:val="0"/>
                <w:iCs w:val="0"/>
                <w:color w:val="auto"/>
                <w:sz w:val="24"/>
                <w:szCs w:val="24"/>
                <w:highlight w:val="none"/>
                <w:u w:val="none"/>
              </w:rPr>
            </w:pPr>
          </w:p>
        </w:tc>
      </w:tr>
      <w:tr w14:paraId="60AD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AE13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6305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cs="宋体"/>
                <w:b w:val="0"/>
                <w:bCs w:val="0"/>
                <w:i w:val="0"/>
                <w:iCs w:val="0"/>
                <w:color w:val="auto"/>
                <w:kern w:val="0"/>
                <w:sz w:val="24"/>
                <w:szCs w:val="24"/>
                <w:highlight w:val="none"/>
                <w:u w:val="none"/>
                <w:lang w:val="en-US" w:eastAsia="zh-CN" w:bidi="ar"/>
              </w:rPr>
              <w:t>二</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送亲友长辈</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CDE5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福寿安康98A1</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7B4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玉米糊</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FFB8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noWrap/>
            <w:vAlign w:val="center"/>
          </w:tcPr>
          <w:p w14:paraId="2F4F8EE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23F7D13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252F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5FA72">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D5CF7">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9DCB98">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E9D3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营养麦片</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87CA4">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noWrap/>
            <w:vAlign w:val="center"/>
          </w:tcPr>
          <w:p w14:paraId="67DFAD8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655AB2EA">
            <w:pPr>
              <w:jc w:val="center"/>
              <w:rPr>
                <w:rFonts w:hint="eastAsia" w:ascii="宋体" w:hAnsi="宋体" w:eastAsia="宋体" w:cs="宋体"/>
                <w:b w:val="0"/>
                <w:bCs w:val="0"/>
                <w:i w:val="0"/>
                <w:iCs w:val="0"/>
                <w:color w:val="auto"/>
                <w:sz w:val="24"/>
                <w:szCs w:val="24"/>
                <w:highlight w:val="none"/>
                <w:u w:val="none"/>
              </w:rPr>
            </w:pPr>
          </w:p>
        </w:tc>
      </w:tr>
      <w:tr w14:paraId="2B73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12F13">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7A26C">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E9FCD">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4AEC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奶粉</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117A8">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noWrap/>
            <w:vAlign w:val="center"/>
          </w:tcPr>
          <w:p w14:paraId="33CEC2A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500261B8">
            <w:pPr>
              <w:jc w:val="center"/>
              <w:rPr>
                <w:rFonts w:hint="eastAsia" w:ascii="宋体" w:hAnsi="宋体" w:eastAsia="宋体" w:cs="宋体"/>
                <w:b w:val="0"/>
                <w:bCs w:val="0"/>
                <w:i w:val="0"/>
                <w:iCs w:val="0"/>
                <w:color w:val="auto"/>
                <w:sz w:val="24"/>
                <w:szCs w:val="24"/>
                <w:highlight w:val="none"/>
                <w:u w:val="none"/>
              </w:rPr>
            </w:pPr>
          </w:p>
        </w:tc>
      </w:tr>
      <w:tr w14:paraId="4FAC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D8061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E626F">
            <w:pPr>
              <w:jc w:val="center"/>
              <w:rPr>
                <w:rFonts w:hint="eastAsia" w:ascii="宋体" w:hAnsi="宋体" w:eastAsia="宋体" w:cs="宋体"/>
                <w:b w:val="0"/>
                <w:bCs w:val="0"/>
                <w:i w:val="0"/>
                <w:iC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5B7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福寿安康98A2</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7AB2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枸杞</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E1D0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noWrap/>
            <w:vAlign w:val="center"/>
          </w:tcPr>
          <w:p w14:paraId="10F63A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64E35C3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740D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71156">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E68781">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A47C9">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130C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红</w:t>
            </w:r>
            <w:r>
              <w:rPr>
                <w:rFonts w:hint="eastAsia" w:ascii="宋体" w:hAnsi="宋体" w:eastAsia="宋体" w:cs="宋体"/>
                <w:b w:val="0"/>
                <w:bCs w:val="0"/>
                <w:i w:val="0"/>
                <w:iCs w:val="0"/>
                <w:color w:val="auto"/>
                <w:kern w:val="0"/>
                <w:sz w:val="24"/>
                <w:szCs w:val="24"/>
                <w:highlight w:val="none"/>
                <w:u w:val="none"/>
                <w:lang w:val="en-US" w:eastAsia="zh-CN" w:bidi="ar"/>
              </w:rPr>
              <w:t>枣</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0A0E41">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noWrap/>
            <w:vAlign w:val="center"/>
          </w:tcPr>
          <w:p w14:paraId="188862C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70C92CE5">
            <w:pPr>
              <w:jc w:val="center"/>
              <w:rPr>
                <w:rFonts w:hint="eastAsia" w:ascii="宋体" w:hAnsi="宋体" w:eastAsia="宋体" w:cs="宋体"/>
                <w:b w:val="0"/>
                <w:bCs w:val="0"/>
                <w:i w:val="0"/>
                <w:iCs w:val="0"/>
                <w:color w:val="auto"/>
                <w:sz w:val="24"/>
                <w:szCs w:val="24"/>
                <w:highlight w:val="none"/>
                <w:u w:val="none"/>
              </w:rPr>
            </w:pPr>
          </w:p>
        </w:tc>
      </w:tr>
      <w:tr w14:paraId="216E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C7BB9">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817E4">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28DE5">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4132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肉松</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88A03C">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noWrap/>
            <w:vAlign w:val="center"/>
          </w:tcPr>
          <w:p w14:paraId="61F60B8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4F3254D3">
            <w:pPr>
              <w:jc w:val="center"/>
              <w:rPr>
                <w:rFonts w:hint="eastAsia" w:ascii="宋体" w:hAnsi="宋体" w:eastAsia="宋体" w:cs="宋体"/>
                <w:b w:val="0"/>
                <w:bCs w:val="0"/>
                <w:i w:val="0"/>
                <w:iCs w:val="0"/>
                <w:color w:val="auto"/>
                <w:sz w:val="24"/>
                <w:szCs w:val="24"/>
                <w:highlight w:val="none"/>
                <w:u w:val="none"/>
              </w:rPr>
            </w:pPr>
          </w:p>
        </w:tc>
      </w:tr>
      <w:tr w14:paraId="672A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3DF7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A874C">
            <w:pPr>
              <w:jc w:val="center"/>
              <w:rPr>
                <w:rFonts w:hint="eastAsia" w:ascii="宋体" w:hAnsi="宋体" w:eastAsia="宋体" w:cs="宋体"/>
                <w:b w:val="0"/>
                <w:bCs w:val="0"/>
                <w:i w:val="0"/>
                <w:iC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71D3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感恩守望198B1</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52F1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鹿茸菇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C679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vAlign w:val="center"/>
          </w:tcPr>
          <w:p w14:paraId="04AE58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2003D22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6434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3F9A3F">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18B86C">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82D49">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6601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虫草花</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447B85">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4D14870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69DE2ECF">
            <w:pPr>
              <w:jc w:val="center"/>
              <w:rPr>
                <w:rFonts w:hint="eastAsia" w:ascii="宋体" w:hAnsi="宋体" w:eastAsia="宋体" w:cs="宋体"/>
                <w:b w:val="0"/>
                <w:bCs w:val="0"/>
                <w:i w:val="0"/>
                <w:iCs w:val="0"/>
                <w:color w:val="auto"/>
                <w:sz w:val="24"/>
                <w:szCs w:val="24"/>
                <w:highlight w:val="none"/>
                <w:u w:val="none"/>
              </w:rPr>
            </w:pPr>
          </w:p>
        </w:tc>
      </w:tr>
      <w:tr w14:paraId="77C8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4D063">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E7362">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7480B">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696E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黑木耳</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E9A2A">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7457EB1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565C49FB">
            <w:pPr>
              <w:jc w:val="center"/>
              <w:rPr>
                <w:rFonts w:hint="eastAsia" w:ascii="宋体" w:hAnsi="宋体" w:eastAsia="宋体" w:cs="宋体"/>
                <w:b w:val="0"/>
                <w:bCs w:val="0"/>
                <w:i w:val="0"/>
                <w:iCs w:val="0"/>
                <w:color w:val="auto"/>
                <w:sz w:val="24"/>
                <w:szCs w:val="24"/>
                <w:highlight w:val="none"/>
                <w:u w:val="none"/>
              </w:rPr>
            </w:pPr>
          </w:p>
        </w:tc>
      </w:tr>
      <w:tr w14:paraId="2C1C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5A540">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1353A">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A4249">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7CA6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黄花菜</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D102A">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76F0F30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4E9E87C9">
            <w:pPr>
              <w:jc w:val="center"/>
              <w:rPr>
                <w:rFonts w:hint="eastAsia" w:ascii="宋体" w:hAnsi="宋体" w:eastAsia="宋体" w:cs="宋体"/>
                <w:b w:val="0"/>
                <w:bCs w:val="0"/>
                <w:i w:val="0"/>
                <w:iCs w:val="0"/>
                <w:color w:val="auto"/>
                <w:sz w:val="24"/>
                <w:szCs w:val="24"/>
                <w:highlight w:val="none"/>
                <w:u w:val="none"/>
              </w:rPr>
            </w:pPr>
          </w:p>
        </w:tc>
      </w:tr>
      <w:tr w14:paraId="1812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824382">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63E77">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210E4">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77E83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杏鲍菇</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068F5">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480CE42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350A878F">
            <w:pPr>
              <w:jc w:val="center"/>
              <w:rPr>
                <w:rFonts w:hint="eastAsia" w:ascii="宋体" w:hAnsi="宋体" w:eastAsia="宋体" w:cs="宋体"/>
                <w:b w:val="0"/>
                <w:bCs w:val="0"/>
                <w:i w:val="0"/>
                <w:iCs w:val="0"/>
                <w:color w:val="auto"/>
                <w:sz w:val="24"/>
                <w:szCs w:val="24"/>
                <w:highlight w:val="none"/>
                <w:u w:val="none"/>
              </w:rPr>
            </w:pPr>
          </w:p>
        </w:tc>
      </w:tr>
      <w:tr w14:paraId="2032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89EBE">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6A2BBD">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7A7F8">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13965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干贝</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0AE28">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7332AFD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52D77B93">
            <w:pPr>
              <w:jc w:val="center"/>
              <w:rPr>
                <w:rFonts w:hint="eastAsia" w:ascii="宋体" w:hAnsi="宋体" w:eastAsia="宋体" w:cs="宋体"/>
                <w:b w:val="0"/>
                <w:bCs w:val="0"/>
                <w:i w:val="0"/>
                <w:iCs w:val="0"/>
                <w:color w:val="auto"/>
                <w:sz w:val="24"/>
                <w:szCs w:val="24"/>
                <w:highlight w:val="none"/>
                <w:u w:val="none"/>
              </w:rPr>
            </w:pPr>
          </w:p>
        </w:tc>
      </w:tr>
      <w:tr w14:paraId="2E6B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F7AF39">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6788D">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25DB6">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A4C7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虾皮</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3763B">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1D962E3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718F004E">
            <w:pPr>
              <w:jc w:val="center"/>
              <w:rPr>
                <w:rFonts w:hint="eastAsia" w:ascii="宋体" w:hAnsi="宋体" w:eastAsia="宋体" w:cs="宋体"/>
                <w:b w:val="0"/>
                <w:bCs w:val="0"/>
                <w:i w:val="0"/>
                <w:iCs w:val="0"/>
                <w:color w:val="auto"/>
                <w:sz w:val="24"/>
                <w:szCs w:val="24"/>
                <w:highlight w:val="none"/>
                <w:u w:val="none"/>
              </w:rPr>
            </w:pPr>
          </w:p>
        </w:tc>
      </w:tr>
      <w:tr w14:paraId="2188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070D2">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941F1">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5DEC8D">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FDA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花蛤干</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FDCA23">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1457484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40213846">
            <w:pPr>
              <w:jc w:val="center"/>
              <w:rPr>
                <w:rFonts w:hint="eastAsia" w:ascii="宋体" w:hAnsi="宋体" w:eastAsia="宋体" w:cs="宋体"/>
                <w:b w:val="0"/>
                <w:bCs w:val="0"/>
                <w:i w:val="0"/>
                <w:iCs w:val="0"/>
                <w:color w:val="auto"/>
                <w:sz w:val="24"/>
                <w:szCs w:val="24"/>
                <w:highlight w:val="none"/>
                <w:u w:val="none"/>
              </w:rPr>
            </w:pPr>
          </w:p>
        </w:tc>
      </w:tr>
      <w:tr w14:paraId="0357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32062">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54564">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91B617">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3D62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姜母鸭</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CAC866">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62B171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6D78E6EF">
            <w:pPr>
              <w:jc w:val="center"/>
              <w:rPr>
                <w:rFonts w:hint="eastAsia" w:ascii="宋体" w:hAnsi="宋体" w:eastAsia="宋体" w:cs="宋体"/>
                <w:b w:val="0"/>
                <w:bCs w:val="0"/>
                <w:i w:val="0"/>
                <w:iCs w:val="0"/>
                <w:color w:val="auto"/>
                <w:sz w:val="24"/>
                <w:szCs w:val="24"/>
                <w:highlight w:val="none"/>
                <w:u w:val="none"/>
              </w:rPr>
            </w:pPr>
          </w:p>
        </w:tc>
      </w:tr>
      <w:tr w14:paraId="2D67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DAE6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E90DC0">
            <w:pPr>
              <w:jc w:val="center"/>
              <w:rPr>
                <w:rFonts w:hint="eastAsia" w:ascii="宋体" w:hAnsi="宋体" w:eastAsia="宋体" w:cs="宋体"/>
                <w:b w:val="0"/>
                <w:bCs w:val="0"/>
                <w:i w:val="0"/>
                <w:iC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B5AA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感恩守望198B2</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523C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茶叶</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76A5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noWrap/>
            <w:vAlign w:val="center"/>
          </w:tcPr>
          <w:p w14:paraId="0E6A9E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367998A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43D7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23C73">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62892">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E98BD">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7813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同安封肉</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B22A7">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noWrap/>
            <w:vAlign w:val="center"/>
          </w:tcPr>
          <w:p w14:paraId="2FE21D4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4AFF24B6">
            <w:pPr>
              <w:jc w:val="center"/>
              <w:rPr>
                <w:rFonts w:hint="eastAsia" w:ascii="宋体" w:hAnsi="宋体" w:eastAsia="宋体" w:cs="宋体"/>
                <w:b w:val="0"/>
                <w:bCs w:val="0"/>
                <w:i w:val="0"/>
                <w:iCs w:val="0"/>
                <w:color w:val="auto"/>
                <w:sz w:val="24"/>
                <w:szCs w:val="24"/>
                <w:highlight w:val="none"/>
                <w:u w:val="none"/>
              </w:rPr>
            </w:pPr>
          </w:p>
        </w:tc>
      </w:tr>
      <w:tr w14:paraId="7117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32B46">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34CA0">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6EFBA7">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F91C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姜母鸭</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CF0B0">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noWrap/>
            <w:vAlign w:val="center"/>
          </w:tcPr>
          <w:p w14:paraId="0AF90E6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1377608B">
            <w:pPr>
              <w:jc w:val="center"/>
              <w:rPr>
                <w:rFonts w:hint="eastAsia" w:ascii="宋体" w:hAnsi="宋体" w:eastAsia="宋体" w:cs="宋体"/>
                <w:b w:val="0"/>
                <w:bCs w:val="0"/>
                <w:i w:val="0"/>
                <w:iCs w:val="0"/>
                <w:color w:val="auto"/>
                <w:sz w:val="24"/>
                <w:szCs w:val="24"/>
                <w:highlight w:val="none"/>
                <w:u w:val="none"/>
              </w:rPr>
            </w:pPr>
          </w:p>
        </w:tc>
      </w:tr>
      <w:tr w14:paraId="77C2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CAAF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D9950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(三)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送妻子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FF42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同心锁98A1</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CEFF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口红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3231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noWrap/>
            <w:vAlign w:val="center"/>
          </w:tcPr>
          <w:p w14:paraId="6AE08E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7D67D27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0099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9BF9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F0CE5">
            <w:pPr>
              <w:jc w:val="center"/>
              <w:rPr>
                <w:rFonts w:hint="eastAsia" w:ascii="宋体" w:hAnsi="宋体" w:eastAsia="宋体" w:cs="宋体"/>
                <w:b w:val="0"/>
                <w:bCs w:val="0"/>
                <w:i w:val="0"/>
                <w:iC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1D63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同心锁98A2</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7DFC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姜母鸭</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BA62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noWrap/>
            <w:vAlign w:val="center"/>
          </w:tcPr>
          <w:p w14:paraId="1FB65C3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2A3B742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3A33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59D16">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F0915">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D7D73C">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F1D8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手撕蟹柳</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80982">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noWrap/>
            <w:vAlign w:val="center"/>
          </w:tcPr>
          <w:p w14:paraId="041E381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6A4AB569">
            <w:pPr>
              <w:jc w:val="center"/>
              <w:rPr>
                <w:rFonts w:hint="eastAsia" w:ascii="宋体" w:hAnsi="宋体" w:eastAsia="宋体" w:cs="宋体"/>
                <w:b w:val="0"/>
                <w:bCs w:val="0"/>
                <w:i w:val="0"/>
                <w:iCs w:val="0"/>
                <w:color w:val="auto"/>
                <w:sz w:val="24"/>
                <w:szCs w:val="24"/>
                <w:highlight w:val="none"/>
                <w:u w:val="none"/>
              </w:rPr>
            </w:pPr>
          </w:p>
        </w:tc>
      </w:tr>
      <w:tr w14:paraId="67DD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3BF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37891">
            <w:pPr>
              <w:jc w:val="center"/>
              <w:rPr>
                <w:rFonts w:hint="eastAsia" w:ascii="宋体" w:hAnsi="宋体" w:eastAsia="宋体" w:cs="宋体"/>
                <w:b w:val="0"/>
                <w:bCs w:val="0"/>
                <w:i w:val="0"/>
                <w:iCs w:val="0"/>
                <w:color w:val="auto"/>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28A1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连理枝198B1</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1F76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护肤套盒</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FC06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vAlign w:val="center"/>
          </w:tcPr>
          <w:p w14:paraId="1ECC0E5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557C68B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10CA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2675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DB06C9">
            <w:pPr>
              <w:jc w:val="center"/>
              <w:rPr>
                <w:rFonts w:hint="eastAsia" w:ascii="宋体" w:hAnsi="宋体" w:eastAsia="宋体" w:cs="宋体"/>
                <w:b w:val="0"/>
                <w:bCs w:val="0"/>
                <w:i w:val="0"/>
                <w:iC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3F6C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连理枝198B2</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252C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面膜</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2759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470" w:type="dxa"/>
            <w:vMerge w:val="continue"/>
            <w:tcBorders>
              <w:left w:val="single" w:color="000000" w:sz="4" w:space="0"/>
              <w:right w:val="single" w:color="000000" w:sz="4" w:space="0"/>
            </w:tcBorders>
            <w:shd w:val="clear" w:color="auto" w:fill="FFFFFF" w:themeFill="background1"/>
            <w:vAlign w:val="center"/>
          </w:tcPr>
          <w:p w14:paraId="70F43B2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3B60546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0C5D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F2AD5">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4303E">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34AD3">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A2DF9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姜母鸭</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0AA0D">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669F09E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788A8569">
            <w:pPr>
              <w:jc w:val="center"/>
              <w:rPr>
                <w:rFonts w:hint="eastAsia" w:ascii="宋体" w:hAnsi="宋体" w:eastAsia="宋体" w:cs="宋体"/>
                <w:b w:val="0"/>
                <w:bCs w:val="0"/>
                <w:i w:val="0"/>
                <w:iCs w:val="0"/>
                <w:color w:val="auto"/>
                <w:sz w:val="24"/>
                <w:szCs w:val="24"/>
                <w:highlight w:val="none"/>
                <w:u w:val="none"/>
              </w:rPr>
            </w:pPr>
          </w:p>
        </w:tc>
      </w:tr>
      <w:tr w14:paraId="234D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E37D7">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88088">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70BD2">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6A5A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臻品姜母鸭</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3C749">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6027F10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791EA9F5">
            <w:pPr>
              <w:jc w:val="center"/>
              <w:rPr>
                <w:rFonts w:hint="eastAsia" w:ascii="宋体" w:hAnsi="宋体" w:eastAsia="宋体" w:cs="宋体"/>
                <w:b w:val="0"/>
                <w:bCs w:val="0"/>
                <w:i w:val="0"/>
                <w:iCs w:val="0"/>
                <w:color w:val="auto"/>
                <w:sz w:val="24"/>
                <w:szCs w:val="24"/>
                <w:highlight w:val="none"/>
                <w:u w:val="none"/>
              </w:rPr>
            </w:pPr>
          </w:p>
        </w:tc>
      </w:tr>
      <w:tr w14:paraId="18CD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C1A08">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3E113">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4ACFC">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0D3A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精制肉粉松</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48B48">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1BA9E59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0BA844F9">
            <w:pPr>
              <w:jc w:val="center"/>
              <w:rPr>
                <w:rFonts w:hint="eastAsia" w:ascii="宋体" w:hAnsi="宋体" w:eastAsia="宋体" w:cs="宋体"/>
                <w:b w:val="0"/>
                <w:bCs w:val="0"/>
                <w:i w:val="0"/>
                <w:iCs w:val="0"/>
                <w:color w:val="auto"/>
                <w:sz w:val="24"/>
                <w:szCs w:val="24"/>
                <w:highlight w:val="none"/>
                <w:u w:val="none"/>
              </w:rPr>
            </w:pPr>
          </w:p>
        </w:tc>
      </w:tr>
      <w:tr w14:paraId="6C83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59065">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918F1F">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21A13">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D517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台式肉粉松</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B363A">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5B64C2A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27E106F7">
            <w:pPr>
              <w:jc w:val="center"/>
              <w:rPr>
                <w:rFonts w:hint="eastAsia" w:ascii="宋体" w:hAnsi="宋体" w:eastAsia="宋体" w:cs="宋体"/>
                <w:b w:val="0"/>
                <w:bCs w:val="0"/>
                <w:i w:val="0"/>
                <w:iCs w:val="0"/>
                <w:color w:val="auto"/>
                <w:sz w:val="24"/>
                <w:szCs w:val="24"/>
                <w:highlight w:val="none"/>
                <w:u w:val="none"/>
              </w:rPr>
            </w:pPr>
          </w:p>
        </w:tc>
      </w:tr>
      <w:tr w14:paraId="590E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15B711">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E2A4B">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0FF43">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7454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海苔肉粉松</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E5227">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right w:val="single" w:color="000000" w:sz="4" w:space="0"/>
            </w:tcBorders>
            <w:shd w:val="clear" w:color="auto" w:fill="FFFFFF" w:themeFill="background1"/>
            <w:vAlign w:val="center"/>
          </w:tcPr>
          <w:p w14:paraId="37D8F16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right w:val="single" w:color="000000" w:sz="4" w:space="0"/>
            </w:tcBorders>
            <w:shd w:val="clear" w:color="auto" w:fill="FFFFFF" w:themeFill="background1"/>
            <w:vAlign w:val="center"/>
          </w:tcPr>
          <w:p w14:paraId="464F913D">
            <w:pPr>
              <w:jc w:val="center"/>
              <w:rPr>
                <w:rFonts w:hint="eastAsia" w:ascii="宋体" w:hAnsi="宋体" w:eastAsia="宋体" w:cs="宋体"/>
                <w:b w:val="0"/>
                <w:bCs w:val="0"/>
                <w:i w:val="0"/>
                <w:iCs w:val="0"/>
                <w:color w:val="auto"/>
                <w:sz w:val="24"/>
                <w:szCs w:val="24"/>
                <w:highlight w:val="none"/>
                <w:u w:val="none"/>
              </w:rPr>
            </w:pPr>
          </w:p>
        </w:tc>
      </w:tr>
      <w:tr w14:paraId="6041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3"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C810A">
            <w:pPr>
              <w:jc w:val="center"/>
              <w:rPr>
                <w:rFonts w:hint="eastAsia" w:ascii="宋体" w:hAnsi="宋体" w:eastAsia="宋体" w:cs="宋体"/>
                <w:b w:val="0"/>
                <w:bCs w:val="0"/>
                <w:i w:val="0"/>
                <w:iCs w:val="0"/>
                <w:color w:val="auto"/>
                <w:sz w:val="24"/>
                <w:szCs w:val="24"/>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4352A">
            <w:pPr>
              <w:jc w:val="center"/>
              <w:rPr>
                <w:rFonts w:hint="eastAsia" w:ascii="宋体" w:hAnsi="宋体" w:eastAsia="宋体" w:cs="宋体"/>
                <w:b w:val="0"/>
                <w:bCs w:val="0"/>
                <w:i w:val="0"/>
                <w:iC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9047A">
            <w:pPr>
              <w:jc w:val="center"/>
              <w:rPr>
                <w:rFonts w:hint="eastAsia" w:ascii="宋体" w:hAnsi="宋体" w:eastAsia="宋体" w:cs="宋体"/>
                <w:b w:val="0"/>
                <w:bCs w:val="0"/>
                <w:i w:val="0"/>
                <w:iCs w:val="0"/>
                <w:color w:val="auto"/>
                <w:sz w:val="24"/>
                <w:szCs w:val="24"/>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5817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儿童肉粉松</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81F6B">
            <w:pPr>
              <w:jc w:val="center"/>
              <w:rPr>
                <w:rFonts w:hint="eastAsia" w:ascii="宋体" w:hAnsi="宋体" w:eastAsia="宋体" w:cs="宋体"/>
                <w:b w:val="0"/>
                <w:bCs w:val="0"/>
                <w:i w:val="0"/>
                <w:iCs w:val="0"/>
                <w:color w:val="auto"/>
                <w:sz w:val="24"/>
                <w:szCs w:val="24"/>
                <w:highlight w:val="none"/>
                <w:u w:val="none"/>
              </w:rPr>
            </w:pPr>
          </w:p>
        </w:tc>
        <w:tc>
          <w:tcPr>
            <w:tcW w:w="147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59787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14"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D3F7365">
            <w:pPr>
              <w:jc w:val="center"/>
              <w:rPr>
                <w:rFonts w:hint="eastAsia" w:ascii="宋体" w:hAnsi="宋体" w:eastAsia="宋体" w:cs="宋体"/>
                <w:b w:val="0"/>
                <w:bCs w:val="0"/>
                <w:i w:val="0"/>
                <w:iCs w:val="0"/>
                <w:color w:val="auto"/>
                <w:sz w:val="24"/>
                <w:szCs w:val="24"/>
                <w:highlight w:val="none"/>
                <w:u w:val="none"/>
              </w:rPr>
            </w:pPr>
          </w:p>
        </w:tc>
      </w:tr>
      <w:tr w14:paraId="2474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5" w:hRule="atLeast"/>
        </w:trPr>
        <w:tc>
          <w:tcPr>
            <w:tcW w:w="9156"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C1CF38">
            <w:pPr>
              <w:jc w:val="both"/>
              <w:rPr>
                <w:rStyle w:val="158"/>
                <w:rFonts w:hint="eastAsia" w:ascii="宋体" w:hAnsi="宋体" w:eastAsia="宋体" w:cs="宋体"/>
                <w:b w:val="0"/>
                <w:bCs w:val="0"/>
                <w:color w:val="auto"/>
                <w:sz w:val="24"/>
                <w:szCs w:val="24"/>
                <w:highlight w:val="none"/>
                <w:lang w:val="en-US" w:eastAsia="zh-CN" w:bidi="ar"/>
              </w:rPr>
            </w:pPr>
            <w:r>
              <w:rPr>
                <w:rStyle w:val="158"/>
                <w:rFonts w:hint="eastAsia" w:ascii="宋体" w:hAnsi="宋体" w:eastAsia="宋体" w:cs="宋体"/>
                <w:b w:val="0"/>
                <w:bCs w:val="0"/>
                <w:color w:val="auto"/>
                <w:sz w:val="24"/>
                <w:szCs w:val="24"/>
                <w:highlight w:val="none"/>
                <w:lang w:val="en-US" w:eastAsia="zh-CN" w:bidi="ar"/>
              </w:rPr>
              <w:t>“（二） 邮寄到家物品清单”备注：</w:t>
            </w:r>
          </w:p>
          <w:p w14:paraId="48E3D391">
            <w:pPr>
              <w:jc w:val="both"/>
              <w:rPr>
                <w:rStyle w:val="158"/>
                <w:rFonts w:hint="eastAsia" w:ascii="宋体" w:hAnsi="宋体" w:eastAsia="宋体" w:cs="宋体"/>
                <w:b w:val="0"/>
                <w:bCs w:val="0"/>
                <w:color w:val="auto"/>
                <w:sz w:val="24"/>
                <w:szCs w:val="24"/>
                <w:highlight w:val="none"/>
                <w:lang w:val="en-US" w:eastAsia="zh-CN" w:bidi="ar"/>
              </w:rPr>
            </w:pPr>
            <w:r>
              <w:rPr>
                <w:rStyle w:val="158"/>
                <w:rFonts w:hint="eastAsia" w:ascii="宋体" w:hAnsi="宋体" w:eastAsia="宋体" w:cs="宋体"/>
                <w:b w:val="0"/>
                <w:bCs w:val="0"/>
                <w:color w:val="auto"/>
                <w:sz w:val="24"/>
                <w:szCs w:val="24"/>
                <w:highlight w:val="none"/>
                <w:lang w:val="en-US" w:eastAsia="zh-CN" w:bidi="ar"/>
              </w:rPr>
              <w:t>①此类套餐物品相对固定；本次采购不包括邮寄费用，送到招标人指定地点后由招标人自行寄出。</w:t>
            </w:r>
          </w:p>
          <w:p w14:paraId="1152DC5C">
            <w:pPr>
              <w:jc w:val="both"/>
              <w:rPr>
                <w:rStyle w:val="159"/>
                <w:rFonts w:hint="eastAsia" w:ascii="宋体" w:hAnsi="宋体" w:eastAsia="宋体" w:cs="宋体"/>
                <w:b w:val="0"/>
                <w:bCs w:val="0"/>
                <w:color w:val="auto"/>
                <w:sz w:val="24"/>
                <w:szCs w:val="24"/>
                <w:highlight w:val="none"/>
                <w:lang w:val="en-US" w:eastAsia="zh-CN" w:bidi="ar"/>
              </w:rPr>
            </w:pPr>
            <w:r>
              <w:rPr>
                <w:rStyle w:val="159"/>
                <w:rFonts w:hint="eastAsia" w:ascii="宋体" w:hAnsi="宋体" w:eastAsia="宋体" w:cs="宋体"/>
                <w:b w:val="0"/>
                <w:bCs w:val="0"/>
                <w:color w:val="auto"/>
                <w:sz w:val="24"/>
                <w:szCs w:val="24"/>
                <w:highlight w:val="none"/>
                <w:lang w:val="en-US" w:eastAsia="zh-CN" w:bidi="ar"/>
              </w:rPr>
              <w:t>②本类为管控区外邮寄品种，必须单独送。</w:t>
            </w:r>
          </w:p>
          <w:p w14:paraId="4BD890BF">
            <w:pPr>
              <w:jc w:val="both"/>
              <w:rPr>
                <w:rStyle w:val="159"/>
                <w:rFonts w:hint="eastAsia" w:ascii="宋体" w:hAnsi="宋体" w:eastAsia="宋体" w:cs="宋体"/>
                <w:b w:val="0"/>
                <w:bCs w:val="0"/>
                <w:color w:val="auto"/>
                <w:sz w:val="24"/>
                <w:szCs w:val="24"/>
                <w:highlight w:val="none"/>
                <w:lang w:val="en-US" w:eastAsia="zh-CN" w:bidi="ar"/>
              </w:rPr>
            </w:pPr>
            <w:r>
              <w:rPr>
                <w:rStyle w:val="159"/>
                <w:rFonts w:hint="eastAsia" w:ascii="宋体" w:hAnsi="宋体" w:eastAsia="宋体" w:cs="宋体"/>
                <w:b w:val="0"/>
                <w:bCs w:val="0"/>
                <w:color w:val="auto"/>
                <w:sz w:val="24"/>
                <w:szCs w:val="24"/>
                <w:highlight w:val="none"/>
                <w:lang w:val="en-US" w:eastAsia="zh-CN" w:bidi="ar"/>
              </w:rPr>
              <w:t>③因未排除金属、玻璃、</w:t>
            </w:r>
            <w:r>
              <w:rPr>
                <w:rStyle w:val="159"/>
                <w:rFonts w:hint="eastAsia" w:ascii="宋体" w:hAnsi="宋体" w:cs="宋体"/>
                <w:b w:val="0"/>
                <w:bCs w:val="0"/>
                <w:color w:val="auto"/>
                <w:sz w:val="24"/>
                <w:szCs w:val="24"/>
                <w:highlight w:val="none"/>
                <w:lang w:val="en-US" w:eastAsia="zh-CN" w:bidi="ar"/>
              </w:rPr>
              <w:t>陶瓷等高硬度包装及尖锐物的货物</w:t>
            </w:r>
            <w:r>
              <w:rPr>
                <w:rStyle w:val="159"/>
                <w:rFonts w:hint="eastAsia" w:ascii="宋体" w:hAnsi="宋体" w:eastAsia="宋体" w:cs="宋体"/>
                <w:b w:val="0"/>
                <w:bCs w:val="0"/>
                <w:color w:val="auto"/>
                <w:sz w:val="24"/>
                <w:szCs w:val="24"/>
                <w:highlight w:val="none"/>
                <w:lang w:val="en-US" w:eastAsia="zh-CN" w:bidi="ar"/>
              </w:rPr>
              <w:t>，送货时不得与第一类混装混送，避免误入管控区造成隐患。</w:t>
            </w:r>
          </w:p>
          <w:p w14:paraId="596BD364">
            <w:pPr>
              <w:jc w:val="both"/>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SA"/>
              </w:rPr>
              <w:t>④套餐名为招标人自行定义的名称，与货物实际内容无关。</w:t>
            </w:r>
          </w:p>
        </w:tc>
      </w:tr>
    </w:tbl>
    <w:p w14:paraId="5DCFBAF4">
      <w:pPr>
        <w:pStyle w:val="21"/>
        <w:keepNext w:val="0"/>
        <w:keepLines w:val="0"/>
        <w:pageBreakBefore w:val="0"/>
        <w:widowControl/>
        <w:kinsoku/>
        <w:wordWrap/>
        <w:overflowPunct/>
        <w:topLinePunct w:val="0"/>
        <w:autoSpaceDE/>
        <w:autoSpaceDN/>
        <w:bidi w:val="0"/>
        <w:adjustRightInd/>
        <w:snapToGrid/>
        <w:spacing w:after="0" w:line="400" w:lineRule="exact"/>
        <w:ind w:left="480" w:leftChars="0" w:hanging="480" w:hanging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所有商品必须符合《中华人民共和国产品质量法》《中华人民共和国食品安全法》所规定的国家标准和行业标准，且证照齐全（商品供应方及生产企业的营业执照、卫生许可证或有效期内的食品流通许可证或食品经营许可证，商品的生产许可证）。所有商品配送时的</w:t>
      </w:r>
      <w:r>
        <w:rPr>
          <w:rFonts w:hint="eastAsia" w:ascii="宋体" w:hAnsi="宋体" w:eastAsia="宋体" w:cs="宋体"/>
          <w:color w:val="auto"/>
          <w:kern w:val="0"/>
          <w:sz w:val="24"/>
          <w:szCs w:val="24"/>
          <w:highlight w:val="none"/>
        </w:rPr>
        <w:t>剩余保质期不得少于该商品保质期的二分之一</w:t>
      </w:r>
      <w:r>
        <w:rPr>
          <w:rFonts w:hint="eastAsia" w:ascii="宋体" w:hAnsi="宋体" w:eastAsia="宋体" w:cs="宋体"/>
          <w:color w:val="auto"/>
          <w:kern w:val="0"/>
          <w:sz w:val="24"/>
          <w:szCs w:val="24"/>
          <w:highlight w:val="none"/>
          <w:lang w:eastAsia="zh-CN"/>
        </w:rPr>
        <w:t>。</w:t>
      </w:r>
    </w:p>
    <w:bookmarkEnd w:id="38"/>
    <w:p w14:paraId="1CB7087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hanging="480" w:hanging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所采购商品的包装方式和包装质量应符合国家规定，且满足招标人管理要求，达到塑化、钝化要求，统一为</w:t>
      </w:r>
      <w:r>
        <w:rPr>
          <w:rStyle w:val="159"/>
          <w:rFonts w:hint="eastAsia" w:ascii="宋体" w:hAnsi="宋体" w:eastAsia="宋体" w:cs="宋体"/>
          <w:b w:val="0"/>
          <w:bCs w:val="0"/>
          <w:color w:val="auto"/>
          <w:sz w:val="24"/>
          <w:szCs w:val="24"/>
          <w:highlight w:val="none"/>
          <w:lang w:val="en-US" w:eastAsia="zh-CN" w:bidi="ar"/>
        </w:rPr>
        <w:t>塑料袋、</w:t>
      </w:r>
      <w:r>
        <w:rPr>
          <w:rFonts w:hint="eastAsia" w:ascii="宋体" w:hAnsi="宋体" w:eastAsia="宋体" w:cs="宋体"/>
          <w:color w:val="auto"/>
          <w:kern w:val="0"/>
          <w:sz w:val="24"/>
          <w:szCs w:val="24"/>
          <w:highlight w:val="none"/>
        </w:rPr>
        <w:t>塑料瓶等塑化包装，</w:t>
      </w:r>
      <w:r>
        <w:rPr>
          <w:rFonts w:hint="eastAsia" w:ascii="宋体" w:hAnsi="宋体" w:cs="宋体"/>
          <w:color w:val="auto"/>
          <w:kern w:val="0"/>
          <w:sz w:val="24"/>
          <w:szCs w:val="24"/>
          <w:highlight w:val="none"/>
          <w:lang w:eastAsia="zh-CN"/>
        </w:rPr>
        <w:t>不能有</w:t>
      </w:r>
      <w:r>
        <w:rPr>
          <w:rStyle w:val="159"/>
          <w:rFonts w:hint="eastAsia" w:ascii="宋体" w:hAnsi="宋体" w:eastAsia="宋体" w:cs="宋体"/>
          <w:b w:val="0"/>
          <w:bCs w:val="0"/>
          <w:color w:val="auto"/>
          <w:sz w:val="24"/>
          <w:szCs w:val="24"/>
          <w:highlight w:val="none"/>
          <w:lang w:val="en-US" w:eastAsia="zh-CN" w:bidi="ar"/>
        </w:rPr>
        <w:t>金属、玻璃、</w:t>
      </w:r>
      <w:r>
        <w:rPr>
          <w:rStyle w:val="159"/>
          <w:rFonts w:hint="eastAsia" w:ascii="宋体" w:hAnsi="宋体" w:cs="宋体"/>
          <w:b w:val="0"/>
          <w:bCs w:val="0"/>
          <w:color w:val="auto"/>
          <w:sz w:val="24"/>
          <w:szCs w:val="24"/>
          <w:highlight w:val="none"/>
          <w:lang w:val="en-US" w:eastAsia="zh-CN" w:bidi="ar"/>
        </w:rPr>
        <w:t>陶瓷等高硬度材质，</w:t>
      </w:r>
      <w:r>
        <w:rPr>
          <w:rFonts w:hint="eastAsia" w:ascii="宋体" w:hAnsi="宋体" w:eastAsia="宋体" w:cs="宋体"/>
          <w:color w:val="auto"/>
          <w:kern w:val="0"/>
          <w:sz w:val="24"/>
          <w:szCs w:val="24"/>
          <w:highlight w:val="none"/>
        </w:rPr>
        <w:t>不能有金属制品、玻璃瓶装、金属罐装类等商品。商品包装上必须使用原产地的标识，应注明：制造商名称、厂址、食品名称、重（容）量、生产日期、保质期限以及规格和QS/CS认证（按国家最新认证要求执行）。</w:t>
      </w:r>
    </w:p>
    <w:p w14:paraId="70C21C14">
      <w:pPr>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b/>
          <w:bCs/>
          <w:color w:val="auto"/>
          <w:kern w:val="0"/>
          <w:sz w:val="24"/>
          <w:szCs w:val="24"/>
          <w:highlight w:val="none"/>
        </w:rPr>
      </w:pPr>
      <w:bookmarkStart w:id="39" w:name="_Toc19735_WPSOffice_Level1"/>
      <w:bookmarkStart w:id="40" w:name="_Toc6092_WPSOffice_Level1"/>
      <w:bookmarkStart w:id="41" w:name="_Toc16864_WPSOffice_Level1"/>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服务要求</w:t>
      </w:r>
      <w:bookmarkEnd w:id="39"/>
      <w:bookmarkEnd w:id="40"/>
      <w:bookmarkEnd w:id="41"/>
    </w:p>
    <w:p w14:paraId="25188E99">
      <w:pPr>
        <w:pStyle w:val="31"/>
        <w:keepNext w:val="0"/>
        <w:keepLines w:val="0"/>
        <w:pageBreakBefore w:val="0"/>
        <w:widowControl/>
        <w:kinsoku/>
        <w:wordWrap/>
        <w:overflowPunct/>
        <w:topLinePunct w:val="0"/>
        <w:bidi w:val="0"/>
        <w:snapToGrid/>
        <w:spacing w:before="0" w:beforeAutospacing="0" w:after="0" w:afterAutospacing="0" w:line="440" w:lineRule="exact"/>
        <w:ind w:left="72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共</w:t>
      </w:r>
      <w:r>
        <w:rPr>
          <w:rFonts w:hint="eastAsia" w:ascii="宋体" w:hAnsi="宋体" w:cs="宋体"/>
          <w:color w:val="auto"/>
          <w:sz w:val="24"/>
          <w:szCs w:val="24"/>
          <w:highlight w:val="none"/>
          <w:lang w:val="en-US" w:eastAsia="zh-CN"/>
        </w:rPr>
        <w:t>24个车间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要求每个车间每月配送2-3次，</w:t>
      </w:r>
      <w:r>
        <w:rPr>
          <w:rFonts w:hint="eastAsia" w:ascii="宋体" w:hAnsi="宋体" w:eastAsia="宋体" w:cs="宋体"/>
          <w:color w:val="auto"/>
          <w:sz w:val="24"/>
          <w:szCs w:val="24"/>
          <w:highlight w:val="none"/>
          <w:lang w:eastAsia="zh-CN"/>
        </w:rPr>
        <w:t>具体</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的实际管理要求为准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人于送货前一周将采购清单告知中标人，中标人必须于招标人通知送货时间当天早上9：00之前，按采购清单中列明的品种、规格、数量，将货品一次性配送至指定地点，中标人所供货物涉及的一切费用（运输、搬运、</w:t>
      </w:r>
      <w:r>
        <w:rPr>
          <w:rFonts w:hint="eastAsia" w:ascii="宋体" w:hAnsi="宋体" w:eastAsia="宋体" w:cs="宋体"/>
          <w:color w:val="auto"/>
          <w:kern w:val="0"/>
          <w:sz w:val="24"/>
          <w:szCs w:val="24"/>
          <w:highlight w:val="none"/>
          <w:lang w:val="en-US" w:eastAsia="zh-CN" w:bidi="ar-SA"/>
        </w:rPr>
        <w:t>保险</w:t>
      </w:r>
      <w:r>
        <w:rPr>
          <w:rFonts w:hint="eastAsia" w:ascii="宋体" w:hAnsi="宋体" w:eastAsia="宋体" w:cs="宋体"/>
          <w:color w:val="auto"/>
          <w:sz w:val="24"/>
          <w:szCs w:val="24"/>
          <w:highlight w:val="none"/>
        </w:rPr>
        <w:t>等劳务费用，以及其它原因应支付的税金和应缴的费用）由中标人负责。</w:t>
      </w:r>
      <w:r>
        <w:rPr>
          <w:rFonts w:hint="eastAsia" w:ascii="宋体" w:hAnsi="宋体" w:cs="宋体"/>
          <w:color w:val="auto"/>
          <w:szCs w:val="24"/>
          <w:highlight w:val="none"/>
        </w:rPr>
        <w:t>若出现特殊情况，在接到招标人通知后，6小时内完成供货服务。</w:t>
      </w:r>
    </w:p>
    <w:p w14:paraId="76967DB8">
      <w:pPr>
        <w:pStyle w:val="31"/>
        <w:keepNext w:val="0"/>
        <w:keepLines w:val="0"/>
        <w:pageBreakBefore w:val="0"/>
        <w:widowControl/>
        <w:kinsoku/>
        <w:wordWrap/>
        <w:overflowPunct/>
        <w:topLinePunct w:val="0"/>
        <w:bidi w:val="0"/>
        <w:snapToGrid/>
        <w:spacing w:before="0" w:beforeAutospacing="0" w:after="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.2应对此次采购的物资按国家有关标准进行配送，不得短斤少两、以次充好。</w:t>
      </w:r>
    </w:p>
    <w:p w14:paraId="3D2E3B93">
      <w:pPr>
        <w:pStyle w:val="31"/>
        <w:keepNext w:val="0"/>
        <w:keepLines w:val="0"/>
        <w:pageBreakBefore w:val="0"/>
        <w:widowControl/>
        <w:kinsoku/>
        <w:wordWrap/>
        <w:overflowPunct/>
        <w:topLinePunct w:val="0"/>
        <w:bidi w:val="0"/>
        <w:snapToGrid/>
        <w:spacing w:before="0" w:beforeAutospacing="0" w:after="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.3对所提供的采购物资提供“三包”，对质量不合格产品实行包换、包退。</w:t>
      </w:r>
    </w:p>
    <w:p w14:paraId="5F593959">
      <w:pPr>
        <w:pStyle w:val="31"/>
        <w:keepNext w:val="0"/>
        <w:keepLines w:val="0"/>
        <w:pageBreakBefore w:val="0"/>
        <w:widowControl/>
        <w:kinsoku/>
        <w:wordWrap/>
        <w:overflowPunct/>
        <w:topLinePunct w:val="0"/>
        <w:bidi w:val="0"/>
        <w:snapToGrid/>
        <w:spacing w:before="0" w:beforeAutospacing="0" w:after="0" w:afterAutospacing="0" w:line="440" w:lineRule="exact"/>
        <w:ind w:left="72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.4须按招标人要求将采购物资进行包装</w:t>
      </w:r>
      <w:r>
        <w:rPr>
          <w:rFonts w:hint="eastAsia" w:ascii="宋体" w:hAnsi="宋体" w:eastAsia="宋体" w:cs="宋体"/>
          <w:color w:val="auto"/>
          <w:sz w:val="24"/>
          <w:szCs w:val="24"/>
          <w:highlight w:val="none"/>
          <w:lang w:eastAsia="zh-CN"/>
        </w:rPr>
        <w:t>，套装按招标人要求分装，</w:t>
      </w:r>
      <w:r>
        <w:rPr>
          <w:rFonts w:hint="eastAsia" w:ascii="宋体" w:hAnsi="宋体" w:eastAsia="宋体" w:cs="宋体"/>
          <w:color w:val="auto"/>
          <w:sz w:val="24"/>
          <w:szCs w:val="24"/>
          <w:highlight w:val="none"/>
        </w:rPr>
        <w:t>否则招标人有权拒收，由此产生的费用由中标人承担。</w:t>
      </w:r>
    </w:p>
    <w:p w14:paraId="649C4B8B">
      <w:pPr>
        <w:pStyle w:val="31"/>
        <w:keepNext w:val="0"/>
        <w:keepLines w:val="0"/>
        <w:pageBreakBefore w:val="0"/>
        <w:widowControl/>
        <w:kinsoku/>
        <w:wordWrap/>
        <w:overflowPunct/>
        <w:topLinePunct w:val="0"/>
        <w:bidi w:val="0"/>
        <w:snapToGrid/>
        <w:spacing w:before="0" w:beforeAutospacing="0" w:after="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.5应接受招标人意见进行整改、及时退换货、遵守招标人管理制度及相关规定，满足招标人特殊采购模式的需求。</w:t>
      </w:r>
    </w:p>
    <w:p w14:paraId="5395D3DB">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rPr>
        <w:t>中标人应建立并执行进货检查验收制度，在配送前应对所配送的商品验明产品合格证明、生产日期、剩余保质期、规格和其他标识，确保商品符合招标人要求。</w:t>
      </w:r>
    </w:p>
    <w:p w14:paraId="57900C55">
      <w:pPr>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rPr>
        <w:t>中标人能根据招标人需求，按照约定的时间，将商品分类打包好，配送到指定地点。</w:t>
      </w:r>
    </w:p>
    <w:p w14:paraId="6531CCD2">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.8</w:t>
      </w:r>
      <w:r>
        <w:rPr>
          <w:rFonts w:hint="eastAsia" w:ascii="宋体" w:hAnsi="宋体" w:eastAsia="宋体" w:cs="宋体"/>
          <w:color w:val="auto"/>
          <w:kern w:val="0"/>
          <w:sz w:val="24"/>
          <w:szCs w:val="24"/>
          <w:highlight w:val="none"/>
        </w:rPr>
        <w:t>中标人应根据招标人订单的品种和数量，品种齐全、数量足额配送到位（厂家停止生产或其他不可抗拒力原因导致除外）。</w:t>
      </w:r>
    </w:p>
    <w:p w14:paraId="0E3DC1B9">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.9</w:t>
      </w:r>
      <w:r>
        <w:rPr>
          <w:rFonts w:hint="eastAsia" w:ascii="宋体" w:hAnsi="宋体" w:eastAsia="宋体" w:cs="宋体"/>
          <w:color w:val="auto"/>
          <w:kern w:val="0"/>
          <w:sz w:val="24"/>
          <w:szCs w:val="24"/>
          <w:highlight w:val="none"/>
        </w:rPr>
        <w:t>中标人随货提供的供货清单（三联单），应包含各种商品的条形码、商品名称、单价、数量、总额、生产日期、保质期（天）、剩余保质期（天）、箱规等信息，以便招标人核对验收。</w:t>
      </w:r>
    </w:p>
    <w:p w14:paraId="2A1ABF15">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.10</w:t>
      </w:r>
      <w:r>
        <w:rPr>
          <w:rFonts w:hint="eastAsia" w:ascii="宋体" w:hAnsi="宋体" w:eastAsia="宋体" w:cs="宋体"/>
          <w:color w:val="auto"/>
          <w:kern w:val="0"/>
          <w:sz w:val="24"/>
          <w:szCs w:val="24"/>
          <w:highlight w:val="none"/>
        </w:rPr>
        <w:t>商品品种、数量有短缺，或质量、包装、规格、剩余保质期不符合要求需要补换货的，中标人需在接到补换货通知之日起，在3日内补换到位。</w:t>
      </w:r>
    </w:p>
    <w:p w14:paraId="1B2F42B5">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kern w:val="0"/>
          <w:sz w:val="24"/>
          <w:szCs w:val="24"/>
          <w:highlight w:val="none"/>
        </w:rPr>
        <w:t>中标人配送的商品质量、重量不得低于社会超市同种商品质量、重量标准，剩余保质期不得少于该商品保质期的二分之一。招标人有权对中标人配送的商品质量、重量进行查验，必要时抽样送厂家或有资质的专业检测机构进行质量检测。</w:t>
      </w:r>
    </w:p>
    <w:p w14:paraId="01AE55CD">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kern w:val="0"/>
          <w:sz w:val="24"/>
          <w:szCs w:val="24"/>
          <w:highlight w:val="none"/>
        </w:rPr>
        <w:t>中标人必须针对本项目成立专门的保障团队，指定负责人。</w:t>
      </w:r>
      <w:r>
        <w:rPr>
          <w:rFonts w:hint="eastAsia" w:ascii="宋体" w:hAnsi="宋体" w:cs="宋体"/>
          <w:color w:val="auto"/>
          <w:sz w:val="24"/>
          <w:highlight w:val="none"/>
        </w:rPr>
        <w:t>中标人须明确至少1名固定司机和1辆固定车辆</w:t>
      </w:r>
      <w:r>
        <w:rPr>
          <w:rFonts w:hint="eastAsia" w:ascii="宋体" w:hAnsi="宋体" w:cs="宋体"/>
          <w:color w:val="auto"/>
          <w:sz w:val="24"/>
          <w:highlight w:val="none"/>
          <w:lang w:val="zh-CN"/>
        </w:rPr>
        <w:t>(投标时响应的车牌号及送货人员名单应报招标人备案）</w:t>
      </w:r>
      <w:r>
        <w:rPr>
          <w:rFonts w:hint="eastAsia" w:ascii="宋体" w:hAnsi="宋体" w:cs="宋体"/>
          <w:color w:val="auto"/>
          <w:sz w:val="24"/>
          <w:highlight w:val="none"/>
        </w:rPr>
        <w:t>，中标人在接到招标人送货通知后，中标人的对接人员需24小时响应，及时处理招标人要求，按照招标人的要求送达所有产品。</w:t>
      </w:r>
      <w:r>
        <w:rPr>
          <w:rFonts w:hint="eastAsia" w:ascii="宋体" w:hAnsi="宋体" w:cs="宋体"/>
          <w:b/>
          <w:bCs/>
          <w:color w:val="auto"/>
          <w:sz w:val="24"/>
          <w:highlight w:val="none"/>
          <w:lang w:eastAsia="zh-CN"/>
        </w:rPr>
        <w:t>（投标人须在技术商务投标文件中提供项目负责人、固定司机和固定车辆的相关信息）</w:t>
      </w:r>
    </w:p>
    <w:p w14:paraId="556A2838">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kern w:val="0"/>
          <w:sz w:val="24"/>
          <w:szCs w:val="24"/>
          <w:highlight w:val="none"/>
        </w:rPr>
        <w:t>中标人工作人员进入采购单位须服从管理，进生产区穿着采购单位配发的识别服，接受安全检查，不得私自与招标人员工接触、为招标人员工传递信息及违规品、违禁品。不符合上述要求的，中标人必须无条件更换。</w:t>
      </w:r>
    </w:p>
    <w:p w14:paraId="6C1BDD11">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kern w:val="0"/>
          <w:sz w:val="24"/>
          <w:szCs w:val="24"/>
          <w:highlight w:val="none"/>
        </w:rPr>
        <w:t>中标人送货车辆应性能安全可靠，门窗完好无损，同时随车配备安全保险锁，遵守招标人单位车辆相关管理规定及其他相关要求。</w:t>
      </w:r>
    </w:p>
    <w:p w14:paraId="5DD6EF12">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kern w:val="0"/>
          <w:sz w:val="24"/>
          <w:szCs w:val="24"/>
          <w:highlight w:val="none"/>
        </w:rPr>
        <w:t>由于招标人单位管理的特殊性，要求中标人指派送货或管理人员必须为男性，且无犯罪前科等符合招标人外涉人员的管理规定。</w:t>
      </w:r>
    </w:p>
    <w:p w14:paraId="19C98002">
      <w:pPr>
        <w:pStyle w:val="7"/>
        <w:ind w:left="0" w:leftChars="0" w:firstLine="0" w:firstLineChars="0"/>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2.5采价标准及结算</w:t>
      </w:r>
    </w:p>
    <w:p w14:paraId="0C6BE89C">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2.5.1</w:t>
      </w:r>
      <w:r>
        <w:rPr>
          <w:rFonts w:hint="eastAsia" w:ascii="宋体" w:hAnsi="宋体" w:cs="宋体"/>
          <w:color w:val="auto"/>
          <w:kern w:val="0"/>
          <w:sz w:val="24"/>
          <w:szCs w:val="24"/>
          <w:highlight w:val="none"/>
          <w:lang w:val="en-US" w:eastAsia="zh-CN"/>
        </w:rPr>
        <w:t>采购清单中的具体货物内容由</w:t>
      </w:r>
      <w:r>
        <w:rPr>
          <w:rFonts w:hint="eastAsia" w:ascii="宋体" w:hAnsi="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确定。</w:t>
      </w:r>
    </w:p>
    <w:p w14:paraId="650D63F0">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采价门店：在泉州市区(丰泽区、洛江区、鲤城区)新华都、永辉超市、大润发、</w:t>
      </w:r>
      <w:r>
        <w:rPr>
          <w:rFonts w:hint="eastAsia" w:ascii="宋体" w:hAnsi="宋体" w:cs="宋体"/>
          <w:color w:val="auto"/>
          <w:kern w:val="0"/>
          <w:sz w:val="24"/>
          <w:szCs w:val="24"/>
          <w:highlight w:val="none"/>
          <w:lang w:eastAsia="zh-CN"/>
        </w:rPr>
        <w:t>沃尔玛等</w:t>
      </w:r>
      <w:r>
        <w:rPr>
          <w:rFonts w:hint="eastAsia" w:ascii="宋体" w:hAnsi="宋体" w:eastAsia="宋体" w:cs="宋体"/>
          <w:color w:val="auto"/>
          <w:kern w:val="0"/>
          <w:sz w:val="24"/>
          <w:szCs w:val="24"/>
          <w:highlight w:val="none"/>
        </w:rPr>
        <w:t>大型超市门店，随机在任意一家门店直接采样采价。</w:t>
      </w:r>
    </w:p>
    <w:p w14:paraId="7EF9FAB7">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2.5.</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时间周期：采购目录与市调采价,原则上每半年确定一次。</w:t>
      </w:r>
      <w:r>
        <w:rPr>
          <w:rFonts w:hint="eastAsia" w:ascii="宋体" w:hAnsi="宋体" w:cs="宋体"/>
          <w:color w:val="auto"/>
          <w:kern w:val="0"/>
          <w:sz w:val="24"/>
          <w:szCs w:val="24"/>
          <w:highlight w:val="none"/>
          <w:lang w:eastAsia="zh-CN"/>
        </w:rPr>
        <w:t>具体的衔接时间点，招标人与中标人另行协商，一般以整自然月为衔接点，方便结算。</w:t>
      </w:r>
      <w:r>
        <w:rPr>
          <w:rFonts w:hint="eastAsia" w:ascii="宋体" w:hAnsi="宋体" w:eastAsia="宋体" w:cs="宋体"/>
          <w:color w:val="auto"/>
          <w:kern w:val="0"/>
          <w:sz w:val="24"/>
          <w:szCs w:val="24"/>
          <w:highlight w:val="none"/>
        </w:rPr>
        <w:t>若</w:t>
      </w:r>
      <w:r>
        <w:rPr>
          <w:rFonts w:hint="eastAsia" w:ascii="宋体" w:hAnsi="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因其他原因，临时需要调整或增加采购目录的商品品种时，中标</w:t>
      </w:r>
      <w:r>
        <w:rPr>
          <w:rFonts w:hint="eastAsia" w:ascii="宋体" w:hAnsi="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应无条件配合。</w:t>
      </w:r>
    </w:p>
    <w:p w14:paraId="662CA635">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采价：①</w:t>
      </w:r>
      <w:r>
        <w:rPr>
          <w:rFonts w:hint="eastAsia" w:ascii="宋体" w:hAnsi="宋体" w:cs="宋体"/>
          <w:color w:val="auto"/>
          <w:kern w:val="0"/>
          <w:sz w:val="24"/>
          <w:szCs w:val="24"/>
          <w:highlight w:val="none"/>
          <w:lang w:eastAsia="zh-CN"/>
        </w:rPr>
        <w:t>每次采价，</w:t>
      </w:r>
      <w:r>
        <w:rPr>
          <w:rFonts w:hint="eastAsia" w:ascii="宋体" w:hAnsi="宋体" w:cs="宋体"/>
          <w:color w:val="auto"/>
          <w:kern w:val="0"/>
          <w:sz w:val="24"/>
          <w:highlight w:val="none"/>
        </w:rPr>
        <w:t>由招标人</w:t>
      </w:r>
      <w:r>
        <w:rPr>
          <w:rFonts w:hint="eastAsia" w:ascii="宋体" w:hAnsi="宋体" w:cs="宋体"/>
          <w:color w:val="auto"/>
          <w:kern w:val="0"/>
          <w:sz w:val="24"/>
          <w:highlight w:val="none"/>
          <w:lang w:eastAsia="zh-CN"/>
        </w:rPr>
        <w:t>与中标人</w:t>
      </w:r>
      <w:r>
        <w:rPr>
          <w:rFonts w:hint="eastAsia" w:ascii="宋体" w:hAnsi="宋体" w:cs="宋体"/>
          <w:color w:val="auto"/>
          <w:kern w:val="0"/>
          <w:sz w:val="24"/>
          <w:szCs w:val="24"/>
          <w:highlight w:val="none"/>
          <w:lang w:eastAsia="zh-CN"/>
        </w:rPr>
        <w:t>在“</w:t>
      </w:r>
      <w:r>
        <w:rPr>
          <w:rFonts w:hint="eastAsia" w:ascii="宋体" w:hAnsi="宋体" w:eastAsia="宋体" w:cs="宋体"/>
          <w:color w:val="auto"/>
          <w:kern w:val="0"/>
          <w:sz w:val="24"/>
          <w:szCs w:val="24"/>
          <w:highlight w:val="none"/>
          <w:lang w:val="en-US" w:eastAsia="zh-CN"/>
        </w:rPr>
        <w:t>2.5.</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采价门店</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所述的</w:t>
      </w:r>
      <w:r>
        <w:rPr>
          <w:rFonts w:hint="eastAsia" w:ascii="宋体" w:hAnsi="宋体" w:eastAsia="宋体" w:cs="宋体"/>
          <w:color w:val="auto"/>
          <w:kern w:val="0"/>
          <w:sz w:val="24"/>
          <w:szCs w:val="24"/>
          <w:highlight w:val="none"/>
        </w:rPr>
        <w:t>大</w:t>
      </w:r>
      <w:r>
        <w:rPr>
          <w:rFonts w:hint="eastAsia" w:ascii="宋体" w:hAnsi="宋体" w:cs="宋体"/>
          <w:color w:val="auto"/>
          <w:kern w:val="0"/>
          <w:sz w:val="24"/>
          <w:szCs w:val="24"/>
          <w:highlight w:val="none"/>
          <w:lang w:eastAsia="zh-CN"/>
        </w:rPr>
        <w:t>型连锁商</w:t>
      </w:r>
      <w:r>
        <w:rPr>
          <w:rFonts w:hint="eastAsia" w:ascii="宋体" w:hAnsi="宋体" w:eastAsia="宋体" w:cs="宋体"/>
          <w:color w:val="auto"/>
          <w:kern w:val="0"/>
          <w:sz w:val="24"/>
          <w:szCs w:val="24"/>
          <w:highlight w:val="none"/>
        </w:rPr>
        <w:t>超</w:t>
      </w:r>
      <w:r>
        <w:rPr>
          <w:rFonts w:hint="eastAsia" w:ascii="宋体" w:hAnsi="宋体" w:cs="宋体"/>
          <w:color w:val="auto"/>
          <w:kern w:val="0"/>
          <w:sz w:val="24"/>
          <w:highlight w:val="none"/>
        </w:rPr>
        <w:t>中</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按</w:t>
      </w:r>
      <w:r>
        <w:rPr>
          <w:rFonts w:hint="eastAsia" w:ascii="宋体" w:hAnsi="宋体" w:cs="宋体"/>
          <w:color w:val="auto"/>
          <w:kern w:val="0"/>
          <w:sz w:val="24"/>
          <w:highlight w:val="none"/>
          <w:lang w:eastAsia="zh-CN"/>
        </w:rPr>
        <w:t>随机摇球</w:t>
      </w:r>
      <w:r>
        <w:rPr>
          <w:rFonts w:hint="eastAsia" w:ascii="宋体" w:hAnsi="宋体" w:cs="宋体"/>
          <w:color w:val="auto"/>
          <w:kern w:val="0"/>
          <w:sz w:val="24"/>
          <w:highlight w:val="none"/>
        </w:rPr>
        <w:t>排序</w:t>
      </w:r>
      <w:r>
        <w:rPr>
          <w:rFonts w:hint="eastAsia" w:ascii="宋体" w:hAnsi="宋体" w:cs="宋体"/>
          <w:color w:val="auto"/>
          <w:kern w:val="0"/>
          <w:sz w:val="24"/>
          <w:highlight w:val="none"/>
          <w:lang w:eastAsia="zh-CN"/>
        </w:rPr>
        <w:t>：正选、备选、第三</w:t>
      </w:r>
      <w:r>
        <w:rPr>
          <w:rFonts w:hint="eastAsia" w:ascii="宋体" w:hAnsi="宋体" w:cs="宋体"/>
          <w:color w:val="auto"/>
          <w:kern w:val="0"/>
          <w:sz w:val="24"/>
          <w:highlight w:val="none"/>
          <w:lang w:val="en-US" w:eastAsia="zh-CN"/>
        </w:rPr>
        <w:t>选、第四选（抽中的商超选择其就近的门店进行采价），</w:t>
      </w:r>
      <w:r>
        <w:rPr>
          <w:rFonts w:hint="eastAsia" w:ascii="宋体" w:hAnsi="宋体" w:cs="宋体"/>
          <w:color w:val="auto"/>
          <w:kern w:val="0"/>
          <w:sz w:val="24"/>
          <w:highlight w:val="none"/>
        </w:rPr>
        <w:t>按</w:t>
      </w:r>
      <w:r>
        <w:rPr>
          <w:rFonts w:hint="eastAsia" w:ascii="宋体" w:hAnsi="宋体" w:cs="宋体"/>
          <w:color w:val="auto"/>
          <w:kern w:val="0"/>
          <w:sz w:val="24"/>
          <w:highlight w:val="none"/>
          <w:lang w:eastAsia="zh-CN"/>
        </w:rPr>
        <w:t>摇球</w:t>
      </w:r>
      <w:r>
        <w:rPr>
          <w:rFonts w:hint="eastAsia" w:ascii="宋体" w:hAnsi="宋体" w:cs="宋体"/>
          <w:color w:val="auto"/>
          <w:kern w:val="0"/>
          <w:sz w:val="24"/>
          <w:highlight w:val="none"/>
        </w:rPr>
        <w:t>的排序</w:t>
      </w:r>
      <w:r>
        <w:rPr>
          <w:rFonts w:hint="eastAsia" w:ascii="宋体" w:hAnsi="宋体" w:cs="宋体"/>
          <w:color w:val="auto"/>
          <w:kern w:val="0"/>
          <w:sz w:val="24"/>
          <w:highlight w:val="none"/>
          <w:lang w:eastAsia="zh-CN"/>
        </w:rPr>
        <w:t>顺序</w:t>
      </w:r>
      <w:r>
        <w:rPr>
          <w:rFonts w:hint="eastAsia" w:ascii="宋体" w:hAnsi="宋体" w:cs="宋体"/>
          <w:color w:val="auto"/>
          <w:kern w:val="0"/>
          <w:sz w:val="24"/>
          <w:highlight w:val="none"/>
        </w:rPr>
        <w:t>进行市场</w:t>
      </w:r>
      <w:r>
        <w:rPr>
          <w:rFonts w:hint="eastAsia" w:ascii="宋体" w:hAnsi="宋体" w:cs="宋体"/>
          <w:color w:val="auto"/>
          <w:kern w:val="0"/>
          <w:sz w:val="24"/>
          <w:highlight w:val="none"/>
          <w:lang w:eastAsia="zh-CN"/>
        </w:rPr>
        <w:t>采</w:t>
      </w:r>
      <w:r>
        <w:rPr>
          <w:rFonts w:hint="eastAsia" w:ascii="宋体" w:hAnsi="宋体" w:cs="宋体"/>
          <w:color w:val="auto"/>
          <w:kern w:val="0"/>
          <w:sz w:val="24"/>
          <w:highlight w:val="none"/>
        </w:rPr>
        <w:t>价（即第一家商超无相关产品，则按排序选择下一家进行</w:t>
      </w:r>
      <w:r>
        <w:rPr>
          <w:rFonts w:hint="eastAsia" w:ascii="宋体" w:hAnsi="宋体" w:cs="宋体"/>
          <w:color w:val="auto"/>
          <w:kern w:val="0"/>
          <w:sz w:val="24"/>
          <w:highlight w:val="none"/>
          <w:lang w:eastAsia="zh-CN"/>
        </w:rPr>
        <w:t>采价</w:t>
      </w:r>
      <w:r>
        <w:rPr>
          <w:rFonts w:hint="eastAsia" w:ascii="宋体" w:hAnsi="宋体" w:cs="宋体"/>
          <w:color w:val="auto"/>
          <w:kern w:val="0"/>
          <w:sz w:val="24"/>
          <w:highlight w:val="none"/>
        </w:rPr>
        <w:t>，以此类推</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②</w:t>
      </w:r>
      <w:r>
        <w:rPr>
          <w:rFonts w:hint="eastAsia" w:ascii="宋体" w:hAnsi="宋体" w:cs="宋体"/>
          <w:color w:val="auto"/>
          <w:kern w:val="0"/>
          <w:sz w:val="24"/>
          <w:highlight w:val="none"/>
        </w:rPr>
        <w:t>若中标人为“</w:t>
      </w:r>
      <w:r>
        <w:rPr>
          <w:rFonts w:hint="eastAsia" w:ascii="宋体" w:hAnsi="宋体" w:eastAsia="宋体" w:cs="宋体"/>
          <w:color w:val="auto"/>
          <w:kern w:val="0"/>
          <w:sz w:val="24"/>
          <w:szCs w:val="24"/>
          <w:highlight w:val="none"/>
        </w:rPr>
        <w:t>新华都</w:t>
      </w:r>
      <w:r>
        <w:rPr>
          <w:rFonts w:hint="eastAsia" w:ascii="宋体" w:hAnsi="宋体" w:cs="宋体"/>
          <w:color w:val="auto"/>
          <w:kern w:val="0"/>
          <w:sz w:val="24"/>
          <w:highlight w:val="none"/>
        </w:rPr>
        <w:t>”、“</w:t>
      </w:r>
      <w:r>
        <w:rPr>
          <w:rFonts w:hint="eastAsia" w:ascii="宋体" w:hAnsi="宋体" w:eastAsia="宋体" w:cs="宋体"/>
          <w:color w:val="auto"/>
          <w:kern w:val="0"/>
          <w:sz w:val="24"/>
          <w:szCs w:val="24"/>
          <w:highlight w:val="none"/>
        </w:rPr>
        <w:t>永辉超市</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大润发</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highlight w:val="none"/>
        </w:rPr>
        <w:t>或“</w:t>
      </w:r>
      <w:r>
        <w:rPr>
          <w:rFonts w:hint="eastAsia" w:ascii="宋体" w:hAnsi="宋体" w:cs="宋体"/>
          <w:color w:val="auto"/>
          <w:kern w:val="0"/>
          <w:sz w:val="24"/>
          <w:szCs w:val="24"/>
          <w:highlight w:val="none"/>
          <w:lang w:eastAsia="zh-CN"/>
        </w:rPr>
        <w:t>沃尔玛</w:t>
      </w:r>
      <w:r>
        <w:rPr>
          <w:rFonts w:hint="eastAsia" w:ascii="宋体" w:hAnsi="宋体" w:cs="宋体"/>
          <w:color w:val="auto"/>
          <w:kern w:val="0"/>
          <w:sz w:val="24"/>
          <w:highlight w:val="none"/>
        </w:rPr>
        <w:t>”的，则不以其本身物资出售价格为基准价（即：若</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新华都</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highlight w:val="none"/>
        </w:rPr>
        <w:t>中标则以“</w:t>
      </w:r>
      <w:r>
        <w:rPr>
          <w:rFonts w:hint="eastAsia" w:ascii="宋体" w:hAnsi="宋体" w:eastAsia="宋体" w:cs="宋体"/>
          <w:color w:val="auto"/>
          <w:kern w:val="0"/>
          <w:sz w:val="24"/>
          <w:szCs w:val="24"/>
          <w:highlight w:val="none"/>
        </w:rPr>
        <w:t>永辉超市</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或“</w:t>
      </w:r>
      <w:r>
        <w:rPr>
          <w:rFonts w:hint="eastAsia" w:ascii="宋体" w:hAnsi="宋体" w:eastAsia="宋体" w:cs="宋体"/>
          <w:color w:val="auto"/>
          <w:kern w:val="0"/>
          <w:sz w:val="24"/>
          <w:szCs w:val="24"/>
          <w:highlight w:val="none"/>
        </w:rPr>
        <w:t>大润发</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highlight w:val="none"/>
        </w:rPr>
        <w:t>或“</w:t>
      </w:r>
      <w:r>
        <w:rPr>
          <w:rFonts w:hint="eastAsia" w:ascii="宋体" w:hAnsi="宋体" w:cs="宋体"/>
          <w:color w:val="auto"/>
          <w:kern w:val="0"/>
          <w:sz w:val="24"/>
          <w:szCs w:val="24"/>
          <w:highlight w:val="none"/>
          <w:lang w:eastAsia="zh-CN"/>
        </w:rPr>
        <w:t>沃尔玛</w:t>
      </w:r>
      <w:r>
        <w:rPr>
          <w:rFonts w:hint="eastAsia" w:ascii="宋体" w:hAnsi="宋体" w:cs="宋体"/>
          <w:color w:val="auto"/>
          <w:kern w:val="0"/>
          <w:sz w:val="24"/>
          <w:highlight w:val="none"/>
        </w:rPr>
        <w:t>”超市的采价作为基准价，以此类推）</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③</w:t>
      </w:r>
      <w:r>
        <w:rPr>
          <w:rFonts w:hint="eastAsia" w:ascii="宋体" w:hAnsi="宋体" w:cs="宋体"/>
          <w:color w:val="auto"/>
          <w:kern w:val="0"/>
          <w:sz w:val="24"/>
          <w:szCs w:val="24"/>
          <w:highlight w:val="none"/>
          <w:lang w:eastAsia="zh-CN"/>
        </w:rPr>
        <w:t>中标人与招标人组成市场调查小组</w:t>
      </w:r>
      <w:r>
        <w:rPr>
          <w:rFonts w:hint="eastAsia" w:ascii="宋体" w:hAnsi="宋体" w:eastAsia="宋体" w:cs="宋体"/>
          <w:color w:val="auto"/>
          <w:kern w:val="0"/>
          <w:sz w:val="24"/>
          <w:szCs w:val="24"/>
          <w:highlight w:val="none"/>
        </w:rPr>
        <w:t>一起前往采价。购销双方前往超市购买样品（不含促销价的商品），费用由中标人出资，之后中标人所提供的货物应与样品一致。若中标人购买的样品带有赠品的，中标人所提供的货物也必须带有同样的赠品。中标人购买的样品可直接作为中标人所提供的货物。采集到的市场零售价（市场零售价指商品原价，如遇超市特殊情况只有特价、促销价的，则以特价、促销价商品的原价作为定价依据）作为结算基准价（凭市场销售小票或发票）。</w:t>
      </w:r>
      <w:r>
        <w:rPr>
          <w:rFonts w:hint="eastAsia" w:ascii="宋体" w:hAnsi="宋体" w:eastAsia="宋体" w:cs="宋体"/>
          <w:color w:val="auto"/>
          <w:kern w:val="0"/>
          <w:sz w:val="24"/>
          <w:highlight w:val="none"/>
        </w:rPr>
        <w:t>④</w:t>
      </w:r>
      <w:r>
        <w:rPr>
          <w:rFonts w:hint="eastAsia" w:ascii="宋体" w:hAnsi="宋体" w:cs="宋体"/>
          <w:color w:val="auto"/>
          <w:kern w:val="0"/>
          <w:sz w:val="24"/>
          <w:highlight w:val="none"/>
        </w:rPr>
        <w:t>如遇自然灾害、应急突发事件等不确定因素暂停市调采价，合同结算价格参照上一</w:t>
      </w:r>
      <w:r>
        <w:rPr>
          <w:rFonts w:hint="eastAsia" w:ascii="宋体" w:hAnsi="宋体" w:cs="宋体"/>
          <w:color w:val="auto"/>
          <w:kern w:val="0"/>
          <w:sz w:val="24"/>
          <w:highlight w:val="none"/>
          <w:lang w:eastAsia="zh-CN"/>
        </w:rPr>
        <w:t>轮</w:t>
      </w:r>
      <w:r>
        <w:rPr>
          <w:rFonts w:hint="eastAsia" w:ascii="宋体" w:hAnsi="宋体" w:cs="宋体"/>
          <w:color w:val="auto"/>
          <w:kern w:val="0"/>
          <w:sz w:val="24"/>
          <w:highlight w:val="none"/>
        </w:rPr>
        <w:t>的市调价格结算，待自然灾害、应急突发事件等不确定因素缓解后再与供应商协商确定市调日期。相关品种在市调中未采集到，结算价格参照上一</w:t>
      </w:r>
      <w:r>
        <w:rPr>
          <w:rFonts w:hint="eastAsia" w:ascii="宋体" w:hAnsi="宋体" w:cs="宋体"/>
          <w:color w:val="auto"/>
          <w:kern w:val="0"/>
          <w:sz w:val="24"/>
          <w:highlight w:val="none"/>
          <w:lang w:eastAsia="zh-CN"/>
        </w:rPr>
        <w:t>轮</w:t>
      </w:r>
      <w:r>
        <w:rPr>
          <w:rFonts w:hint="eastAsia" w:ascii="宋体" w:hAnsi="宋体" w:cs="宋体"/>
          <w:color w:val="auto"/>
          <w:kern w:val="0"/>
          <w:sz w:val="24"/>
          <w:highlight w:val="none"/>
        </w:rPr>
        <w:t>的市调价格结算，直到下一次采到价为止。</w:t>
      </w:r>
    </w:p>
    <w:p w14:paraId="5F70498D">
      <w:pPr>
        <w:keepNext w:val="0"/>
        <w:keepLines w:val="0"/>
        <w:pageBreakBefore w:val="0"/>
        <w:kinsoku/>
        <w:wordWrap/>
        <w:overflowPunct/>
        <w:topLinePunct w:val="0"/>
        <w:bidi w:val="0"/>
        <w:snapToGrid/>
        <w:spacing w:beforeAutospacing="0" w:afterAutospacing="0" w:line="440" w:lineRule="exact"/>
        <w:ind w:left="720" w:hanging="720" w:hangingChars="30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2.5.5</w:t>
      </w:r>
      <w:r>
        <w:rPr>
          <w:rFonts w:hint="eastAsia" w:ascii="宋体" w:hAnsi="宋体" w:eastAsia="宋体" w:cs="宋体"/>
          <w:color w:val="auto"/>
          <w:kern w:val="0"/>
          <w:sz w:val="24"/>
          <w:szCs w:val="24"/>
          <w:highlight w:val="none"/>
        </w:rPr>
        <w:t>结算：双方市场调查到的单项商品价格，作为基准单价，结算时乘以中标折扣率。即，实际结算金额=基准单价×数量×中标折扣率。</w:t>
      </w:r>
      <w:r>
        <w:rPr>
          <w:rFonts w:hint="eastAsia" w:ascii="宋体" w:hAnsi="宋体" w:eastAsia="宋体" w:cs="宋体"/>
          <w:bCs/>
          <w:color w:val="auto"/>
          <w:sz w:val="24"/>
          <w:szCs w:val="24"/>
          <w:highlight w:val="none"/>
          <w:shd w:val="clear" w:color="auto" w:fill="FFFFFF"/>
        </w:rPr>
        <w:t>（四舍五入后保留小数点后两位）</w:t>
      </w:r>
    </w:p>
    <w:p w14:paraId="6571B013">
      <w:pPr>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default" w:ascii="宋体" w:hAnsi="宋体" w:eastAsia="宋体" w:cs="宋体"/>
          <w:bCs/>
          <w:color w:val="auto"/>
          <w:sz w:val="24"/>
          <w:szCs w:val="24"/>
          <w:highlight w:val="none"/>
          <w:shd w:val="clear" w:color="auto" w:fill="FFFFFF"/>
          <w:lang w:val="en-US" w:eastAsia="zh-CN"/>
        </w:rPr>
      </w:pPr>
      <w:r>
        <w:rPr>
          <w:rFonts w:hint="eastAsia" w:ascii="宋体" w:hAnsi="宋体" w:cs="宋体"/>
          <w:bCs/>
          <w:color w:val="auto"/>
          <w:sz w:val="24"/>
          <w:szCs w:val="24"/>
          <w:highlight w:val="none"/>
          <w:shd w:val="clear" w:color="auto" w:fill="FFFFFF"/>
          <w:lang w:val="en-US" w:eastAsia="zh-CN"/>
        </w:rPr>
        <w:t>2.6投标人按照市场监督管理部门规定的“一品一码”要求，做到食品采购信息可追溯。</w:t>
      </w:r>
      <w:r>
        <w:rPr>
          <w:rFonts w:hint="eastAsia" w:ascii="宋体" w:hAnsi="宋体" w:cs="宋体"/>
          <w:b/>
          <w:bCs w:val="0"/>
          <w:color w:val="auto"/>
          <w:sz w:val="24"/>
          <w:szCs w:val="24"/>
          <w:highlight w:val="none"/>
          <w:shd w:val="clear" w:color="auto" w:fill="FFFFFF"/>
          <w:lang w:val="en-US" w:eastAsia="zh-CN"/>
        </w:rPr>
        <w:t>（投标人须在技术商务投标文件中提供食品生产经营追溯管理系统页面截图）</w:t>
      </w:r>
    </w:p>
    <w:p w14:paraId="09FE8766">
      <w:pPr>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三、商务条件（</w:t>
      </w:r>
      <w:r>
        <w:rPr>
          <w:rFonts w:hint="eastAsia" w:ascii="宋体" w:hAnsi="宋体" w:eastAsia="宋体" w:cs="宋体"/>
          <w:b/>
          <w:bCs/>
          <w:color w:val="auto"/>
          <w:spacing w:val="-4"/>
          <w:sz w:val="24"/>
          <w:szCs w:val="24"/>
          <w:highlight w:val="none"/>
        </w:rPr>
        <w:t>以下内容均为不允许负偏离的实质性要求</w:t>
      </w:r>
      <w:r>
        <w:rPr>
          <w:rFonts w:hint="eastAsia" w:ascii="宋体" w:hAnsi="宋体" w:eastAsia="宋体" w:cs="宋体"/>
          <w:color w:val="auto"/>
          <w:kern w:val="0"/>
          <w:sz w:val="24"/>
          <w:szCs w:val="24"/>
          <w:highlight w:val="none"/>
        </w:rPr>
        <w:t xml:space="preserve">） </w:t>
      </w:r>
    </w:p>
    <w:p w14:paraId="5AB3511B">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p>
    <w:tbl>
      <w:tblPr>
        <w:tblStyle w:val="35"/>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Layout w:type="autofit"/>
        <w:tblCellMar>
          <w:top w:w="0" w:type="dxa"/>
          <w:left w:w="108" w:type="dxa"/>
          <w:bottom w:w="0" w:type="dxa"/>
          <w:right w:w="108" w:type="dxa"/>
        </w:tblCellMar>
      </w:tblPr>
      <w:tblGrid>
        <w:gridCol w:w="657"/>
        <w:gridCol w:w="708"/>
        <w:gridCol w:w="1728"/>
        <w:gridCol w:w="6576"/>
      </w:tblGrid>
      <w:tr w14:paraId="6C596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rPr>
          <w:trHeight w:val="475" w:hRule="atLeast"/>
        </w:trPr>
        <w:tc>
          <w:tcPr>
            <w:tcW w:w="340" w:type="pct"/>
            <w:shd w:val="clear" w:color="auto" w:fill="FFFFFF"/>
            <w:noWrap w:val="0"/>
            <w:vAlign w:val="center"/>
          </w:tcPr>
          <w:p w14:paraId="0F6C05D4">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6" w:type="pct"/>
            <w:shd w:val="clear" w:color="auto" w:fill="FFFFFF"/>
            <w:noWrap w:val="0"/>
            <w:vAlign w:val="center"/>
          </w:tcPr>
          <w:p w14:paraId="73E8A91F">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p w14:paraId="0C248C27">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性质</w:t>
            </w:r>
          </w:p>
        </w:tc>
        <w:tc>
          <w:tcPr>
            <w:tcW w:w="893" w:type="pct"/>
            <w:shd w:val="clear" w:color="auto" w:fill="FFFFFF"/>
            <w:noWrap w:val="0"/>
            <w:vAlign w:val="center"/>
          </w:tcPr>
          <w:p w14:paraId="2C60C7AE">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399" w:type="pct"/>
            <w:shd w:val="clear" w:color="auto" w:fill="FFFFFF"/>
            <w:noWrap w:val="0"/>
            <w:vAlign w:val="center"/>
          </w:tcPr>
          <w:p w14:paraId="7577F7E9">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34EB8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c>
          <w:tcPr>
            <w:tcW w:w="340" w:type="pct"/>
            <w:shd w:val="clear" w:color="auto" w:fill="FFFFFF"/>
            <w:noWrap w:val="0"/>
            <w:vAlign w:val="center"/>
          </w:tcPr>
          <w:p w14:paraId="44499179">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6" w:type="pct"/>
            <w:shd w:val="clear" w:color="auto" w:fill="FFFFFF"/>
            <w:noWrap w:val="0"/>
            <w:vAlign w:val="center"/>
          </w:tcPr>
          <w:p w14:paraId="42C829E5">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93" w:type="pct"/>
            <w:shd w:val="clear" w:color="auto" w:fill="FFFFFF"/>
            <w:noWrap w:val="0"/>
            <w:vAlign w:val="center"/>
          </w:tcPr>
          <w:p w14:paraId="1301C41E">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399" w:type="pct"/>
            <w:shd w:val="clear" w:color="auto" w:fill="FFFFFF"/>
            <w:noWrap w:val="0"/>
            <w:vAlign w:val="center"/>
          </w:tcPr>
          <w:p w14:paraId="26056A89">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福建省泉州市丰泽区古道街8号</w:t>
            </w:r>
            <w:r>
              <w:rPr>
                <w:rFonts w:hint="eastAsia" w:ascii="宋体" w:hAnsi="宋体" w:eastAsia="宋体" w:cs="宋体"/>
                <w:color w:val="auto"/>
                <w:sz w:val="24"/>
                <w:szCs w:val="24"/>
                <w:highlight w:val="none"/>
              </w:rPr>
              <w:t>招标人指定地点</w:t>
            </w:r>
          </w:p>
        </w:tc>
      </w:tr>
      <w:tr w14:paraId="7FC70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c>
          <w:tcPr>
            <w:tcW w:w="340" w:type="pct"/>
            <w:shd w:val="clear" w:color="auto" w:fill="FFFFFF"/>
            <w:noWrap w:val="0"/>
            <w:vAlign w:val="center"/>
          </w:tcPr>
          <w:p w14:paraId="4D5FA81A">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6" w:type="pct"/>
            <w:shd w:val="clear" w:color="auto" w:fill="FFFFFF"/>
            <w:noWrap w:val="0"/>
            <w:vAlign w:val="center"/>
          </w:tcPr>
          <w:p w14:paraId="70346A36">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93" w:type="pct"/>
            <w:shd w:val="clear" w:color="auto" w:fill="FFFFFF"/>
            <w:noWrap w:val="0"/>
            <w:vAlign w:val="center"/>
          </w:tcPr>
          <w:p w14:paraId="41D12377">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3399" w:type="pct"/>
            <w:shd w:val="clear" w:color="auto" w:fill="FFFFFF"/>
            <w:noWrap w:val="0"/>
            <w:vAlign w:val="center"/>
          </w:tcPr>
          <w:p w14:paraId="3872E6CD">
            <w:pPr>
              <w:pStyle w:val="31"/>
              <w:keepNext w:val="0"/>
              <w:keepLines w:val="0"/>
              <w:pageBreakBefore w:val="0"/>
              <w:widowControl/>
              <w:kinsoku/>
              <w:wordWrap/>
              <w:overflowPunct/>
              <w:topLinePunct w:val="0"/>
              <w:bidi w:val="0"/>
              <w:snapToGrid/>
              <w:spacing w:before="0" w:beforeAutospacing="0" w:after="0" w:afterAutospacing="0"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shd w:val="clear" w:color="auto" w:fill="FFFFFF"/>
                <w:lang w:eastAsia="zh-CN"/>
              </w:rPr>
              <w:t>供货服务期限为</w:t>
            </w:r>
            <w:r>
              <w:rPr>
                <w:rFonts w:hint="eastAsia" w:ascii="宋体" w:hAnsi="宋体" w:eastAsia="宋体" w:cs="宋体"/>
                <w:bCs/>
                <w:color w:val="auto"/>
                <w:sz w:val="24"/>
                <w:szCs w:val="24"/>
                <w:highlight w:val="none"/>
                <w:shd w:val="clear" w:color="auto" w:fill="FFFFFF"/>
                <w:lang w:val="en-US" w:eastAsia="zh-CN"/>
              </w:rPr>
              <w:t>2年，</w:t>
            </w:r>
            <w:r>
              <w:rPr>
                <w:rFonts w:hint="eastAsia" w:ascii="宋体" w:hAnsi="宋体" w:eastAsia="宋体" w:cs="宋体"/>
                <w:bCs/>
                <w:color w:val="auto"/>
                <w:sz w:val="24"/>
                <w:szCs w:val="24"/>
                <w:highlight w:val="none"/>
                <w:shd w:val="clear" w:color="auto" w:fill="FFFFFF"/>
                <w:lang w:eastAsia="zh-CN"/>
              </w:rPr>
              <w:t>供货期限以</w:t>
            </w:r>
            <w:r>
              <w:rPr>
                <w:rFonts w:hint="eastAsia" w:ascii="宋体" w:hAnsi="宋体" w:eastAsia="宋体" w:cs="宋体"/>
                <w:bCs/>
                <w:color w:val="auto"/>
                <w:sz w:val="24"/>
                <w:szCs w:val="24"/>
                <w:highlight w:val="none"/>
                <w:shd w:val="clear" w:color="auto" w:fill="FFFFFF"/>
                <w:lang w:val="en-US" w:eastAsia="zh-CN"/>
              </w:rPr>
              <w:t>合同生效</w:t>
            </w:r>
            <w:r>
              <w:rPr>
                <w:rFonts w:hint="eastAsia" w:ascii="宋体" w:hAnsi="宋体" w:eastAsia="宋体" w:cs="宋体"/>
                <w:bCs/>
                <w:color w:val="auto"/>
                <w:sz w:val="24"/>
                <w:szCs w:val="24"/>
                <w:highlight w:val="none"/>
                <w:shd w:val="clear" w:color="auto" w:fill="FFFFFF"/>
                <w:lang w:eastAsia="zh-CN"/>
              </w:rPr>
              <w:t>之日起算。但在合同期履行内，供货期限届满或实际采购金额达到预算金额时，合同自动终止（即视为供货期限届满）。</w:t>
            </w:r>
          </w:p>
        </w:tc>
      </w:tr>
      <w:tr w14:paraId="6334E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c>
          <w:tcPr>
            <w:tcW w:w="340" w:type="pct"/>
            <w:shd w:val="clear" w:color="auto" w:fill="FFFFFF"/>
            <w:noWrap w:val="0"/>
            <w:vAlign w:val="center"/>
          </w:tcPr>
          <w:p w14:paraId="3EDEA392">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66" w:type="pct"/>
            <w:shd w:val="clear" w:color="auto" w:fill="FFFFFF"/>
            <w:noWrap w:val="0"/>
            <w:vAlign w:val="center"/>
          </w:tcPr>
          <w:p w14:paraId="1B337477">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93" w:type="pct"/>
            <w:shd w:val="clear" w:color="auto" w:fill="FFFFFF"/>
            <w:noWrap w:val="0"/>
            <w:vAlign w:val="center"/>
          </w:tcPr>
          <w:p w14:paraId="7D0E4ADD">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399" w:type="pct"/>
            <w:shd w:val="clear" w:color="auto" w:fill="FFFFFF"/>
            <w:noWrap w:val="0"/>
            <w:vAlign w:val="center"/>
          </w:tcPr>
          <w:p w14:paraId="6644C14E">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符合《中华人民共和国产品质量法》《中华人民共和国食品安全法》所规定的国家标准和行业标准。</w:t>
            </w:r>
          </w:p>
        </w:tc>
      </w:tr>
      <w:tr w14:paraId="3BB00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c>
          <w:tcPr>
            <w:tcW w:w="340" w:type="pct"/>
            <w:shd w:val="clear" w:color="auto" w:fill="FFFFFF"/>
            <w:noWrap w:val="0"/>
            <w:vAlign w:val="center"/>
          </w:tcPr>
          <w:p w14:paraId="2A3FE2A4">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66" w:type="pct"/>
            <w:shd w:val="clear" w:color="auto" w:fill="FFFFFF"/>
            <w:noWrap w:val="0"/>
            <w:vAlign w:val="center"/>
          </w:tcPr>
          <w:p w14:paraId="17DAEA46">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93" w:type="pct"/>
            <w:shd w:val="clear" w:color="auto" w:fill="FFFFFF"/>
            <w:noWrap w:val="0"/>
            <w:vAlign w:val="center"/>
          </w:tcPr>
          <w:p w14:paraId="40EE5B7F">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是否邀请其他投标人验收</w:t>
            </w:r>
          </w:p>
        </w:tc>
        <w:tc>
          <w:tcPr>
            <w:tcW w:w="3399" w:type="pct"/>
            <w:shd w:val="clear" w:color="auto" w:fill="FFFFFF"/>
            <w:noWrap w:val="0"/>
            <w:vAlign w:val="center"/>
          </w:tcPr>
          <w:p w14:paraId="2BA2E9C9">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w:t>
            </w:r>
          </w:p>
        </w:tc>
      </w:tr>
      <w:tr w14:paraId="4A8CA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c>
          <w:tcPr>
            <w:tcW w:w="340" w:type="pct"/>
            <w:shd w:val="clear" w:color="auto" w:fill="FFFFFF"/>
            <w:noWrap w:val="0"/>
            <w:vAlign w:val="center"/>
          </w:tcPr>
          <w:p w14:paraId="1E04B275">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66" w:type="pct"/>
            <w:shd w:val="clear" w:color="auto" w:fill="FFFFFF"/>
            <w:noWrap w:val="0"/>
            <w:vAlign w:val="center"/>
          </w:tcPr>
          <w:p w14:paraId="490B8F39">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93" w:type="pct"/>
            <w:shd w:val="clear" w:color="auto" w:fill="FFFFFF"/>
            <w:noWrap w:val="0"/>
            <w:vAlign w:val="center"/>
          </w:tcPr>
          <w:p w14:paraId="6347C713">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399" w:type="pct"/>
            <w:shd w:val="clear" w:color="auto" w:fill="FFFFFF"/>
            <w:noWrap w:val="0"/>
            <w:vAlign w:val="center"/>
          </w:tcPr>
          <w:p w14:paraId="027559C0">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根据招标文件、中标人的投标文件及合同要求验收。</w:t>
            </w:r>
          </w:p>
        </w:tc>
      </w:tr>
      <w:tr w14:paraId="6DEB6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c>
          <w:tcPr>
            <w:tcW w:w="340" w:type="pct"/>
            <w:shd w:val="clear" w:color="auto" w:fill="FFFFFF"/>
            <w:noWrap w:val="0"/>
            <w:vAlign w:val="center"/>
          </w:tcPr>
          <w:p w14:paraId="6D394602">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66" w:type="pct"/>
            <w:shd w:val="clear" w:color="auto" w:fill="FFFFFF"/>
            <w:noWrap w:val="0"/>
            <w:vAlign w:val="center"/>
          </w:tcPr>
          <w:p w14:paraId="7C659734">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93" w:type="pct"/>
            <w:shd w:val="clear" w:color="auto" w:fill="FFFFFF"/>
            <w:noWrap w:val="0"/>
            <w:vAlign w:val="center"/>
          </w:tcPr>
          <w:p w14:paraId="37726ADA">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399" w:type="pct"/>
            <w:shd w:val="clear" w:color="auto" w:fill="FFFFFF"/>
            <w:noWrap w:val="0"/>
            <w:vAlign w:val="center"/>
          </w:tcPr>
          <w:p w14:paraId="237B3B1C">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按月按实结算。中标人完成上月供货订单且按招标文件要求验收合格后，招标人在收到中标人提交的</w:t>
            </w:r>
            <w:r>
              <w:rPr>
                <w:rFonts w:hint="eastAsia" w:ascii="宋体" w:hAnsi="宋体" w:eastAsia="宋体" w:cs="宋体"/>
                <w:bCs/>
                <w:color w:val="auto"/>
                <w:kern w:val="2"/>
                <w:sz w:val="24"/>
                <w:szCs w:val="24"/>
                <w:highlight w:val="none"/>
                <w:shd w:val="clear" w:color="auto" w:fill="FFFFFF"/>
                <w:lang w:val="en-US" w:eastAsia="zh-CN" w:bidi="ar-SA"/>
              </w:rPr>
              <w:t>签收单</w:t>
            </w:r>
            <w:r>
              <w:rPr>
                <w:rFonts w:hint="eastAsia" w:ascii="宋体" w:hAnsi="宋体" w:eastAsia="宋体" w:cs="宋体"/>
                <w:color w:val="auto"/>
                <w:sz w:val="24"/>
                <w:szCs w:val="24"/>
                <w:highlight w:val="none"/>
              </w:rPr>
              <w:t>、等额增值税发票等完整报销材料核对无误后10个工作日内支付上月订单金额的100.00%。如中标人不及时提供上述凭证，招标人顺延付款期限，且不承担任何责任。</w:t>
            </w:r>
          </w:p>
        </w:tc>
      </w:tr>
      <w:tr w14:paraId="091D5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c>
          <w:tcPr>
            <w:tcW w:w="340" w:type="pct"/>
            <w:shd w:val="clear" w:color="auto" w:fill="FFFFFF"/>
            <w:noWrap w:val="0"/>
            <w:vAlign w:val="center"/>
          </w:tcPr>
          <w:p w14:paraId="40545673">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66" w:type="pct"/>
            <w:shd w:val="clear" w:color="auto" w:fill="FFFFFF"/>
            <w:noWrap w:val="0"/>
            <w:vAlign w:val="center"/>
          </w:tcPr>
          <w:p w14:paraId="5D6F73EB">
            <w:pPr>
              <w:pStyle w:val="150"/>
              <w:keepNext w:val="0"/>
              <w:keepLines w:val="0"/>
              <w:pageBreakBefore w:val="0"/>
              <w:kinsoku/>
              <w:wordWrap/>
              <w:overflowPunct/>
              <w:topLinePunct w:val="0"/>
              <w:bidi w:val="0"/>
              <w:snapToGrid/>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93" w:type="pct"/>
            <w:shd w:val="clear" w:color="auto" w:fill="FFFFFF"/>
            <w:noWrap w:val="0"/>
            <w:vAlign w:val="center"/>
          </w:tcPr>
          <w:p w14:paraId="247A190D">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缴纳履约保证金</w:t>
            </w:r>
          </w:p>
        </w:tc>
        <w:tc>
          <w:tcPr>
            <w:tcW w:w="3399" w:type="pct"/>
            <w:shd w:val="clear" w:color="auto" w:fill="FFFFFF"/>
            <w:noWrap w:val="0"/>
            <w:vAlign w:val="center"/>
          </w:tcPr>
          <w:p w14:paraId="60BE9956">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 本合同包履约保证金为合同金额的5%</w:t>
            </w:r>
          </w:p>
          <w:p w14:paraId="54A69472">
            <w:pPr>
              <w:pStyle w:val="31"/>
              <w:keepNext w:val="0"/>
              <w:keepLines w:val="0"/>
              <w:pageBreakBefore w:val="0"/>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说明：中标人需在合同签订前向招标人支付合同总金额的5%作为履约保证金。履约保证金以银行转账、支票、汇票或银行无条件支付保函（有效期要涵盖整个合同有效期）等非现金形式一次性向招标人缴交，如中标人未按合同有关规定履行其义务，招标人有权扣除履约保证金，用以补偿。该履约保证金在合同约定全部事项履行完毕，经招标人确认双方无未了事项后，招标人在收到中标人书面申请30日内无息退还。</w:t>
            </w:r>
          </w:p>
        </w:tc>
      </w:tr>
    </w:tbl>
    <w:p w14:paraId="628C5670">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2E113B75">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8、验收要求</w:t>
      </w:r>
    </w:p>
    <w:p w14:paraId="672CABC2">
      <w:pPr>
        <w:pStyle w:val="150"/>
        <w:keepNext w:val="0"/>
        <w:keepLines w:val="0"/>
        <w:pageBreakBefore w:val="0"/>
        <w:kinsoku/>
        <w:wordWrap/>
        <w:overflowPunct/>
        <w:topLinePunct w:val="0"/>
        <w:bidi w:val="0"/>
        <w:snapToGrid/>
        <w:spacing w:beforeAutospacing="0" w:afterAutospacing="0" w:line="440" w:lineRule="exact"/>
        <w:ind w:left="480" w:hanging="480" w:hangingChars="2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8.1中标人必须按时按量按质将货物送到招标人指定地点，由招标人当面核实品种、规格、数量、重量等进行验收。验收完毕后，双方必须在货物收货清单上签名确认，以此作为结算的依据，否则视为无效供货。验收不合格的，招标人有权拒收，中标人应按照要求予以退货或换货。</w:t>
      </w:r>
    </w:p>
    <w:p w14:paraId="64C71534">
      <w:pPr>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8.2货物应清洁，并符合产品质量要求及招标人相关验收标准，食品应无损伤、</w:t>
      </w:r>
      <w:r>
        <w:rPr>
          <w:rFonts w:hint="eastAsia" w:ascii="宋体" w:hAnsi="宋体" w:eastAsia="宋体" w:cs="宋体"/>
          <w:color w:val="auto"/>
          <w:sz w:val="24"/>
          <w:szCs w:val="24"/>
          <w:highlight w:val="none"/>
          <w:shd w:val="clear" w:color="auto" w:fill="FFFFFF"/>
          <w:lang w:val="en-US" w:eastAsia="zh-CN"/>
        </w:rPr>
        <w:t>变质等</w:t>
      </w:r>
      <w:r>
        <w:rPr>
          <w:rFonts w:hint="eastAsia" w:ascii="宋体" w:hAnsi="宋体" w:eastAsia="宋体" w:cs="宋体"/>
          <w:color w:val="auto"/>
          <w:sz w:val="24"/>
          <w:szCs w:val="24"/>
          <w:highlight w:val="none"/>
          <w:shd w:val="clear" w:color="auto" w:fill="FFFFFF"/>
        </w:rPr>
        <w:t>现象。</w:t>
      </w:r>
    </w:p>
    <w:p w14:paraId="2F3C948C">
      <w:pPr>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8.3在验收前产生的检测费用由中标人承担。</w:t>
      </w:r>
    </w:p>
    <w:p w14:paraId="249F4803">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9、售后服务及要求</w:t>
      </w:r>
    </w:p>
    <w:p w14:paraId="4EB6362B">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9.1中标人对所提供的采购物资提供“三包”，对质量不合格产品实行包换、包退。</w:t>
      </w:r>
    </w:p>
    <w:p w14:paraId="40E3E3A2">
      <w:pPr>
        <w:pStyle w:val="150"/>
        <w:keepNext w:val="0"/>
        <w:keepLines w:val="0"/>
        <w:pageBreakBefore w:val="0"/>
        <w:kinsoku/>
        <w:wordWrap/>
        <w:overflowPunct/>
        <w:topLinePunct w:val="0"/>
        <w:bidi w:val="0"/>
        <w:snapToGrid/>
        <w:spacing w:beforeAutospacing="0" w:afterAutospacing="0" w:line="440" w:lineRule="exact"/>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9.2中标人必须每月对车辆消毒一次,并提供消毒证明。</w:t>
      </w:r>
    </w:p>
    <w:p w14:paraId="7FDE7B95">
      <w:pPr>
        <w:pStyle w:val="43"/>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9.3</w:t>
      </w:r>
      <w:r>
        <w:rPr>
          <w:rStyle w:val="38"/>
          <w:rFonts w:hint="eastAsia" w:ascii="宋体" w:hAnsi="宋体" w:eastAsia="宋体" w:cs="宋体"/>
          <w:b w:val="0"/>
          <w:color w:val="auto"/>
          <w:sz w:val="24"/>
          <w:szCs w:val="24"/>
          <w:highlight w:val="none"/>
          <w:shd w:val="clear" w:color="auto" w:fill="FFFFFF"/>
        </w:rPr>
        <w:t>累计交易额达到合同总金额80%时，中标人有义务书面告知招标人，若未履行告知义务，导致超过限额采购的，招标人有权不予支付。</w:t>
      </w:r>
    </w:p>
    <w:p w14:paraId="4D604156">
      <w:pPr>
        <w:pStyle w:val="31"/>
        <w:keepNext w:val="0"/>
        <w:keepLines w:val="0"/>
        <w:pageBreakBefore w:val="0"/>
        <w:widowControl/>
        <w:kinsoku/>
        <w:wordWrap/>
        <w:overflowPunct/>
        <w:topLinePunct w:val="0"/>
        <w:bidi w:val="0"/>
        <w:snapToGrid/>
        <w:spacing w:before="0" w:beforeAutospacing="0" w:after="0" w:afterAutospacing="0"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10、违约责任</w:t>
      </w:r>
    </w:p>
    <w:p w14:paraId="22FE8ED7">
      <w:pPr>
        <w:pStyle w:val="15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.1中标人不得配送“三无”产品，产品必须符合《中华人民共和国产品质量法》《中华人民共和国食品安全法》所规定的国家标准和行业标准。中标人若提供假冒、伪劣或变质过期商品，</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有权终止合同及没收全部履约保证金，中标人还应承担相应的法律责任。</w:t>
      </w:r>
    </w:p>
    <w:p w14:paraId="72930C56">
      <w:pPr>
        <w:pStyle w:val="15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中标人不按</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要求的品种、规格、数量和配送时间配送物资的，按中标人违约处理，每次向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支付违约金人民币1000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元，三次及以上违约的，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有权终止合同，并没收中标人的全部履约保证金。</w:t>
      </w:r>
    </w:p>
    <w:p w14:paraId="4D38E646">
      <w:pPr>
        <w:pStyle w:val="31"/>
        <w:keepNext w:val="0"/>
        <w:keepLines w:val="0"/>
        <w:pageBreakBefore w:val="0"/>
        <w:widowControl/>
        <w:kinsoku/>
        <w:wordWrap/>
        <w:overflowPunct/>
        <w:topLinePunct w:val="0"/>
        <w:bidi w:val="0"/>
        <w:snapToGrid/>
        <w:spacing w:before="0" w:beforeAutospacing="0" w:after="0" w:afterAutospacing="0" w:line="440" w:lineRule="exact"/>
        <w:ind w:left="480" w:hanging="480" w:hanging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中标人配送的产品，经招标人验收，产品质量不合格的，招标人有权退货并责令中标人更换合格产品，并处相应</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:第一次1000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元，第二次2000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元，第三次</w:t>
      </w:r>
      <w:r>
        <w:rPr>
          <w:rFonts w:hint="eastAsia" w:ascii="宋体" w:hAnsi="宋体" w:eastAsia="宋体" w:cs="宋体"/>
          <w:color w:val="auto"/>
          <w:sz w:val="24"/>
          <w:szCs w:val="24"/>
          <w:highlight w:val="none"/>
          <w:lang w:eastAsia="zh-CN"/>
        </w:rPr>
        <w:t>或三次以上，每次</w:t>
      </w:r>
      <w:r>
        <w:rPr>
          <w:rFonts w:hint="eastAsia" w:ascii="宋体" w:hAnsi="宋体" w:eastAsia="宋体" w:cs="宋体"/>
          <w:color w:val="auto"/>
          <w:sz w:val="24"/>
          <w:szCs w:val="24"/>
          <w:highlight w:val="none"/>
        </w:rPr>
        <w:t>3000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元。三次及以上违约的，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人有权终止合同，并没收中标人的全部履约保证金。</w:t>
      </w:r>
      <w:r>
        <w:rPr>
          <w:rFonts w:hint="eastAsia" w:ascii="宋体" w:hAnsi="宋体" w:eastAsia="宋体" w:cs="宋体"/>
          <w:color w:val="auto"/>
          <w:sz w:val="24"/>
          <w:szCs w:val="24"/>
          <w:highlight w:val="none"/>
          <w:lang w:eastAsia="zh-CN"/>
        </w:rPr>
        <w:t>（注：因包装破损导致的退换货，中标人能在招标人规定时间内及时更换合格产品的可不按本条款进行处罚）</w:t>
      </w:r>
    </w:p>
    <w:p w14:paraId="0D302209">
      <w:pPr>
        <w:pStyle w:val="31"/>
        <w:keepNext w:val="0"/>
        <w:keepLines w:val="0"/>
        <w:pageBreakBefore w:val="0"/>
        <w:widowControl/>
        <w:kinsoku/>
        <w:wordWrap/>
        <w:overflowPunct/>
        <w:topLinePunct w:val="0"/>
        <w:bidi w:val="0"/>
        <w:snapToGrid/>
        <w:spacing w:before="0" w:beforeAutospacing="0" w:after="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因数量误差及验收不合格产生的补、换货，由此造成的配送不及时，如果对招标人的工作产生了严重的不良后果，按本批物品量采购价值的3倍给予处罚。</w:t>
      </w:r>
    </w:p>
    <w:p w14:paraId="48086AAA">
      <w:pPr>
        <w:pStyle w:val="31"/>
        <w:keepNext w:val="0"/>
        <w:keepLines w:val="0"/>
        <w:pageBreakBefore w:val="0"/>
        <w:widowControl/>
        <w:kinsoku/>
        <w:wordWrap/>
        <w:overflowPunct/>
        <w:topLinePunct w:val="0"/>
        <w:bidi w:val="0"/>
        <w:snapToGrid/>
        <w:spacing w:before="0" w:beforeAutospacing="0" w:after="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因不可抗力因素造成中标人供应能力受到影响，无法正常供货或需要从其他渠道供货，中标人应及时通报不能履行或不能完全履行的理由，并在15日内向招标人提供不可抗力发生及持续期间的充分证据，招标人视情可对中标人部分或全部免于承担违约责任。否则视为违约，招标人有权没收全部履约保证金。</w:t>
      </w:r>
    </w:p>
    <w:p w14:paraId="509D8E1B">
      <w:pPr>
        <w:pStyle w:val="31"/>
        <w:keepNext w:val="0"/>
        <w:keepLines w:val="0"/>
        <w:pageBreakBefore w:val="0"/>
        <w:widowControl/>
        <w:kinsoku/>
        <w:wordWrap/>
        <w:overflowPunct/>
        <w:topLinePunct w:val="0"/>
        <w:bidi w:val="0"/>
        <w:snapToGrid/>
        <w:spacing w:before="0" w:beforeAutospacing="0" w:after="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中标人配送的产品，经卫生检疫部门认定是因质量等问题而使招标人人员发生食物中毒事件或发生死亡安全事故的，招标人一切经济损失均由中标人负责，同时要承担相关的赔偿责任和法律责任。</w:t>
      </w:r>
    </w:p>
    <w:p w14:paraId="5007AABF">
      <w:pPr>
        <w:pStyle w:val="31"/>
        <w:keepNext w:val="0"/>
        <w:keepLines w:val="0"/>
        <w:pageBreakBefore w:val="0"/>
        <w:widowControl/>
        <w:kinsoku/>
        <w:wordWrap/>
        <w:overflowPunct/>
        <w:topLinePunct w:val="0"/>
        <w:bidi w:val="0"/>
        <w:snapToGrid/>
        <w:spacing w:before="0" w:beforeAutospacing="0" w:after="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中标人如果将合同业务转包他人，招标人有权终止合同，并要求中标人赔偿相应损失，同时没收全部履约保证金。</w:t>
      </w:r>
    </w:p>
    <w:p w14:paraId="14D1E2B7">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r>
        <w:rPr>
          <w:rFonts w:hint="eastAsia" w:ascii="宋体" w:hAnsi="宋体" w:eastAsia="宋体" w:cs="宋体"/>
          <w:color w:val="auto"/>
          <w:kern w:val="2"/>
          <w:sz w:val="24"/>
          <w:szCs w:val="24"/>
          <w:highlight w:val="none"/>
          <w:lang w:val="en-US" w:eastAsia="zh-CN" w:bidi="ar-SA"/>
        </w:rPr>
        <w:t>8中标人进入招标人生产区域的工作人员必须遵守招标人的工作制度和监管安全规定，服从招标人人员的指挥。不得为违规传递信息、现金、手机、毒品、枪支、刀具等违禁品、违规品，若有发现经核查属实的，中标人须马上更换工作人员，并向招标人支付20000元的违约金,情节严重的应承担相应的法律责任。发生二次（含）以上或造成严重后果的，招标人有权单方解除合同并没收中标人的全部履约保证金。</w:t>
      </w:r>
    </w:p>
    <w:p w14:paraId="6151FC5E">
      <w:pPr>
        <w:keepNext w:val="0"/>
        <w:keepLines w:val="0"/>
        <w:pageBreakBefore w:val="0"/>
        <w:kinsoku/>
        <w:wordWrap/>
        <w:overflowPunct/>
        <w:topLinePunct w:val="0"/>
        <w:bidi w:val="0"/>
        <w:snapToGrid/>
        <w:spacing w:beforeAutospacing="0" w:afterAutospacing="0" w:line="440" w:lineRule="exact"/>
        <w:ind w:left="480" w:hanging="48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9</w:t>
      </w:r>
      <w:r>
        <w:rPr>
          <w:rFonts w:hint="eastAsia" w:ascii="宋体" w:hAnsi="宋体" w:eastAsia="宋体" w:cs="宋体"/>
          <w:bCs/>
          <w:color w:val="auto"/>
          <w:sz w:val="24"/>
          <w:szCs w:val="24"/>
          <w:highlight w:val="none"/>
        </w:rPr>
        <w:t>在合同履行期间，若遇政府部门或上级单位出台有关该项目的政策调整，继续履行合同违反相关政策文件要求的，</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须提前10日通知</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终止合同，因此造成的合同解除</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不承担违约责任。</w:t>
      </w:r>
    </w:p>
    <w:p w14:paraId="3CE7EDD7">
      <w:pPr>
        <w:pStyle w:val="31"/>
        <w:keepNext w:val="0"/>
        <w:keepLines w:val="0"/>
        <w:pageBreakBefore w:val="0"/>
        <w:kinsoku/>
        <w:wordWrap/>
        <w:overflowPunct/>
        <w:topLinePunct w:val="0"/>
        <w:bidi w:val="0"/>
        <w:snapToGrid/>
        <w:spacing w:before="0" w:beforeAutospacing="0" w:after="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除上述违约条款外，中标人未履行招标文件、投标文件、合同有关规定的其他事项或服务要求的、每发现一次，需向招标人支付违约金1000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元，三次及以上违约的，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人有权终止合同，并没收中标人的全部履约保证金。对招标人造成损失的，中标人</w:t>
      </w:r>
      <w:r>
        <w:rPr>
          <w:rFonts w:hint="eastAsia" w:ascii="宋体" w:hAnsi="宋体" w:cs="宋体"/>
          <w:color w:val="auto"/>
          <w:sz w:val="24"/>
          <w:szCs w:val="24"/>
          <w:highlight w:val="none"/>
          <w:lang w:eastAsia="zh-CN"/>
        </w:rPr>
        <w:t>还须</w:t>
      </w:r>
      <w:r>
        <w:rPr>
          <w:rFonts w:hint="eastAsia" w:ascii="宋体" w:hAnsi="宋体" w:eastAsia="宋体" w:cs="宋体"/>
          <w:color w:val="auto"/>
          <w:sz w:val="24"/>
          <w:szCs w:val="24"/>
          <w:highlight w:val="none"/>
        </w:rPr>
        <w:t>另行支付相应的赔偿。</w:t>
      </w:r>
    </w:p>
    <w:p w14:paraId="54F52698">
      <w:pPr>
        <w:pStyle w:val="31"/>
        <w:keepNext w:val="0"/>
        <w:keepLines w:val="0"/>
        <w:pageBreakBefore w:val="0"/>
        <w:widowControl/>
        <w:kinsoku/>
        <w:wordWrap/>
        <w:overflowPunct/>
        <w:topLinePunct w:val="0"/>
        <w:bidi w:val="0"/>
        <w:snapToGrid/>
        <w:spacing w:before="0" w:beforeAutospacing="0" w:after="0" w:afterAutospacing="0" w:line="440" w:lineRule="exact"/>
        <w:ind w:left="480" w:hanging="480" w:hangingChars="200"/>
        <w:textAlignment w:val="auto"/>
        <w:rPr>
          <w:rFonts w:hint="eastAsia"/>
          <w:color w:val="auto"/>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因中标人违约，导致支付违约金的，在明确违约责任后，中标人应在接到书面通知书起10个工作日内支付违约金、赔偿金等。</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也有权从未结货款或履约保证金中直接扣除，不足部分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有权继续向中标人追偿。从履约保证金中扣除的，履约保证金被扣除部分，中标人应在</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发出书面通知书之日起10个工作日内补足。</w:t>
      </w:r>
    </w:p>
    <w:p w14:paraId="68EFCEC6">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11、不可抗力</w:t>
      </w:r>
    </w:p>
    <w:p w14:paraId="3EF79FA3">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44854554">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文件中的不可抗力指不能预见、不能避免并不能克服的客观情况。包括但不限于：自然灾害如地震、台风、洪水、火灾；政府行为、法律规定或其适用的变化或者其他任何无法预见、避免或者控制的事件。</w:t>
      </w:r>
    </w:p>
    <w:p w14:paraId="65A87149">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12、专利权及知识产权</w:t>
      </w:r>
    </w:p>
    <w:p w14:paraId="3E34FABD">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12.1中标人提供的采购标的应符合国家知识产权法律、法规的规定且非假冒伪劣品；中标人还应保证招标人不受到第三方关于侵犯知识产权及专 利权、商标权或工业设计权等知识产权方面的指控，若任何第三方提出此方面指控均与招标人无关，中标人应与第三方交涉，并承担可能发生的一切法律责任、费用和后果；若招标人因此而遭致损失，则供应商应赔偿该损失。</w:t>
      </w:r>
    </w:p>
    <w:p w14:paraId="390ED0A3">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13、保密条款</w:t>
      </w:r>
    </w:p>
    <w:p w14:paraId="0FE7FB33">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中标人应当对本项目的内容、因履行本项目或在本项目执行期间知悉的或收到的招标人的财务、技术、产品信息或其他工作上的文件资料、工作内容等予以保密，不得向本任何第三方披露，严格履行保密义务。</w:t>
      </w:r>
    </w:p>
    <w:p w14:paraId="6CB881F2">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中标人要认真遵守国家保密法律、法规和规章制度，履行保密义务；中标人进入招标人工作区域的工作人员需签订保密承诺书，要严格履行保密义务，未经招标人允许严禁将招标人工作文件等内部资料泄露出去，如发生泄密行为，招标人将依据有关法律法规进行追责处理。</w:t>
      </w:r>
    </w:p>
    <w:p w14:paraId="5453235A">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13.3供应商违反本条约定泄露招标人的涉密信息的，应承担相应的法律责任，造成招标人损失的，供应商应当依法承担赔偿责任。</w:t>
      </w:r>
    </w:p>
    <w:p w14:paraId="60121B4A">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13.4本条款不因合同届满或解除而失效。</w:t>
      </w:r>
    </w:p>
    <w:p w14:paraId="2C63143B">
      <w:pPr>
        <w:pStyle w:val="150"/>
        <w:keepNext w:val="0"/>
        <w:keepLines w:val="0"/>
        <w:pageBreakBefore w:val="0"/>
        <w:kinsoku/>
        <w:wordWrap/>
        <w:overflowPunct/>
        <w:topLinePunct w:val="0"/>
        <w:bidi w:val="0"/>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14、廉政条款</w:t>
      </w:r>
    </w:p>
    <w:p w14:paraId="7ECD0CE4">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及其工作人员不得有以任何形式行贿招标人工作人员的行为，若发现经被核查属实的，招标人有权解除合同且不退还履约保证金，情节严重的，供应商及其工作人员还要承担相应的法律责任；招标人及其工作人员不得索要或接受供应商的礼金及吃请等，如有违反廉政纪律等行为的，依据有关规定给予党纪、政纪或组织处理；情节严重的，还应承担相应的法律责任。</w:t>
      </w:r>
    </w:p>
    <w:p w14:paraId="469F9C76">
      <w:pPr>
        <w:pStyle w:val="15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、诉讼相关费用承担</w:t>
      </w:r>
    </w:p>
    <w:p w14:paraId="357B632E">
      <w:pPr>
        <w:pStyle w:val="150"/>
        <w:keepNext w:val="0"/>
        <w:keepLines w:val="0"/>
        <w:pageBreakBefore w:val="0"/>
        <w:kinsoku/>
        <w:wordWrap/>
        <w:overflowPunct/>
        <w:topLinePunct w:val="0"/>
        <w:bidi w:val="0"/>
        <w:snapToGrid/>
        <w:spacing w:beforeAutospacing="0" w:afterAutospacing="0" w:line="44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.1若因中标人未履行本合同项下义务导致</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所产生的一切损失（包括但不限于人身财产的损失、律师费、诉讼费、保全费、鉴定费等），均由中标人承担赔偿责任。</w:t>
      </w:r>
    </w:p>
    <w:p w14:paraId="66FE06F5">
      <w:pPr>
        <w:pStyle w:val="31"/>
        <w:keepNext w:val="0"/>
        <w:keepLines w:val="0"/>
        <w:pageBreakBefore w:val="0"/>
        <w:widowControl/>
        <w:kinsoku/>
        <w:wordWrap/>
        <w:overflowPunct/>
        <w:topLinePunct w:val="0"/>
        <w:bidi w:val="0"/>
        <w:snapToGrid/>
        <w:spacing w:before="0" w:beforeAutospacing="0" w:after="0" w:afterAutospacing="0"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、合同争议处理方式</w:t>
      </w:r>
    </w:p>
    <w:p w14:paraId="4BF865A1">
      <w:pPr>
        <w:pStyle w:val="150"/>
        <w:keepNext w:val="0"/>
        <w:keepLines w:val="0"/>
        <w:pageBreakBefore w:val="0"/>
        <w:kinsoku/>
        <w:wordWrap/>
        <w:overflowPunct/>
        <w:topLinePunct w:val="0"/>
        <w:bidi w:val="0"/>
        <w:spacing w:line="40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.1招标人和中标人必须认真履行合同条款。因本合同或与本合同有关的一切事项发生争议，由双方友好协商解决，协商不成的，任何一方均可向招标人所在地</w:t>
      </w:r>
      <w:r>
        <w:rPr>
          <w:rFonts w:hint="eastAsia" w:ascii="宋体" w:hAnsi="宋体" w:eastAsia="宋体" w:cs="宋体"/>
          <w:color w:val="auto"/>
          <w:sz w:val="24"/>
          <w:szCs w:val="24"/>
          <w:highlight w:val="none"/>
          <w:lang w:eastAsia="zh-CN"/>
        </w:rPr>
        <w:t>丰泽</w:t>
      </w:r>
      <w:r>
        <w:rPr>
          <w:rFonts w:hint="eastAsia" w:ascii="宋体" w:hAnsi="宋体" w:eastAsia="宋体" w:cs="宋体"/>
          <w:color w:val="auto"/>
          <w:sz w:val="24"/>
          <w:szCs w:val="24"/>
          <w:highlight w:val="none"/>
        </w:rPr>
        <w:t>区人民法院提起诉讼。</w:t>
      </w:r>
    </w:p>
    <w:p w14:paraId="1F45EC2C">
      <w:pPr>
        <w:pStyle w:val="15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.2合同补充和修改</w:t>
      </w:r>
    </w:p>
    <w:p w14:paraId="173B20A7">
      <w:pPr>
        <w:pStyle w:val="150"/>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本合同生效后，双方对合同内容的变更或补充应采取书面形式，并经双方签字并盖章确认。</w:t>
      </w:r>
    </w:p>
    <w:p w14:paraId="11395CFA">
      <w:pPr>
        <w:pStyle w:val="31"/>
        <w:keepNext w:val="0"/>
        <w:keepLines w:val="0"/>
        <w:pageBreakBefore w:val="0"/>
        <w:widowControl/>
        <w:kinsoku/>
        <w:wordWrap/>
        <w:overflowPunct/>
        <w:topLinePunct w:val="0"/>
        <w:bidi w:val="0"/>
        <w:spacing w:line="400" w:lineRule="exac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四、其他事项</w:t>
      </w:r>
    </w:p>
    <w:p w14:paraId="2360C8D3">
      <w:pPr>
        <w:pStyle w:val="31"/>
        <w:keepNext w:val="0"/>
        <w:keepLines w:val="0"/>
        <w:pageBreakBefore w:val="0"/>
        <w:widowControl/>
        <w:kinsoku/>
        <w:wordWrap/>
        <w:overflowPunct/>
        <w:topLinePunct w:val="0"/>
        <w:bidi w:val="0"/>
        <w:spacing w:line="400" w:lineRule="exact"/>
        <w:ind w:left="480" w:hanging="480" w:hanging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4.1除招标文件另有规定外，若出现有关法律、法规和规章有强制性规定但招标文件未列明的情形，则投标人应按照有关法律、法规和规章强制性规定执行。</w:t>
      </w:r>
    </w:p>
    <w:p w14:paraId="3CC10EA1">
      <w:pPr>
        <w:pStyle w:val="31"/>
        <w:keepNext w:val="0"/>
        <w:keepLines w:val="0"/>
        <w:pageBreakBefore w:val="0"/>
        <w:widowControl/>
        <w:kinsoku/>
        <w:wordWrap/>
        <w:overflowPunct/>
        <w:topLinePunct w:val="0"/>
        <w:bidi w:val="0"/>
        <w:spacing w:line="40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4.2其他：</w:t>
      </w:r>
    </w:p>
    <w:p w14:paraId="09AF0B43">
      <w:pPr>
        <w:keepNext w:val="0"/>
        <w:keepLines w:val="0"/>
        <w:pageBreakBefore w:val="0"/>
        <w:kinsoku/>
        <w:wordWrap/>
        <w:overflowPunct/>
        <w:topLinePunct w:val="0"/>
        <w:bidi w:val="0"/>
        <w:snapToGrid w:val="0"/>
        <w:spacing w:line="400" w:lineRule="exact"/>
        <w:ind w:left="720" w:hanging="720" w:hanging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4.2.1本项目不允许中标人以任何名义和理由进行转包，如有发现，招标人有权单方终止合同，视为中标人违约；中标人违约对招标人造成的损失的，需另行支付响应的赔偿。</w:t>
      </w:r>
    </w:p>
    <w:p w14:paraId="31C91CF6">
      <w:pPr>
        <w:keepNext w:val="0"/>
        <w:keepLines w:val="0"/>
        <w:pageBreakBefore w:val="0"/>
        <w:kinsoku/>
        <w:wordWrap/>
        <w:overflowPunct/>
        <w:topLinePunct w:val="0"/>
        <w:bidi w:val="0"/>
        <w:snapToGrid w:val="0"/>
        <w:spacing w:line="400" w:lineRule="exact"/>
        <w:ind w:left="720" w:hanging="720" w:hanging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4.2.2本招标文件未明确的其它约定事项或条款，待招标人与中标人签订合同时，由双方协商订立。</w:t>
      </w:r>
    </w:p>
    <w:p w14:paraId="3C34AC81">
      <w:pPr>
        <w:pStyle w:val="3"/>
        <w:spacing w:line="460" w:lineRule="exact"/>
        <w:ind w:firstLine="643"/>
        <w:jc w:val="center"/>
        <w:rPr>
          <w:rFonts w:hint="eastAsia" w:hAnsi="宋体" w:cs="宋体"/>
          <w:b/>
          <w:bCs/>
          <w:color w:val="auto"/>
          <w:sz w:val="32"/>
          <w:szCs w:val="32"/>
          <w:highlight w:val="none"/>
        </w:rPr>
      </w:pPr>
      <w:bookmarkStart w:id="42" w:name="_Toc15984"/>
    </w:p>
    <w:p w14:paraId="795F268A">
      <w:pPr>
        <w:pStyle w:val="3"/>
        <w:spacing w:line="460" w:lineRule="exact"/>
        <w:ind w:firstLine="643"/>
        <w:jc w:val="center"/>
        <w:rPr>
          <w:rFonts w:hint="eastAsia" w:hAnsi="宋体" w:cs="宋体"/>
          <w:b/>
          <w:bCs/>
          <w:color w:val="auto"/>
          <w:sz w:val="32"/>
          <w:szCs w:val="32"/>
          <w:highlight w:val="none"/>
        </w:rPr>
      </w:pPr>
    </w:p>
    <w:p w14:paraId="32FD81D1">
      <w:pPr>
        <w:pStyle w:val="3"/>
        <w:spacing w:line="460" w:lineRule="exact"/>
        <w:ind w:firstLine="643"/>
        <w:jc w:val="center"/>
        <w:rPr>
          <w:rFonts w:hint="eastAsia" w:hAnsi="宋体" w:cs="宋体"/>
          <w:b/>
          <w:bCs/>
          <w:color w:val="auto"/>
          <w:sz w:val="32"/>
          <w:szCs w:val="32"/>
          <w:highlight w:val="none"/>
        </w:rPr>
      </w:pPr>
    </w:p>
    <w:p w14:paraId="2351DA04">
      <w:pPr>
        <w:pStyle w:val="3"/>
        <w:spacing w:line="460" w:lineRule="exact"/>
        <w:ind w:firstLine="643"/>
        <w:jc w:val="center"/>
        <w:rPr>
          <w:rFonts w:hint="eastAsia" w:hAnsi="宋体" w:cs="宋体"/>
          <w:b/>
          <w:bCs/>
          <w:color w:val="auto"/>
          <w:sz w:val="32"/>
          <w:szCs w:val="32"/>
          <w:highlight w:val="none"/>
        </w:rPr>
      </w:pPr>
    </w:p>
    <w:p w14:paraId="1F063A65">
      <w:pPr>
        <w:pStyle w:val="3"/>
        <w:spacing w:line="460" w:lineRule="exact"/>
        <w:ind w:firstLine="643"/>
        <w:jc w:val="center"/>
        <w:rPr>
          <w:rFonts w:hint="eastAsia" w:hAnsi="宋体" w:cs="宋体"/>
          <w:b/>
          <w:bCs/>
          <w:color w:val="auto"/>
          <w:sz w:val="32"/>
          <w:szCs w:val="32"/>
          <w:highlight w:val="none"/>
        </w:rPr>
      </w:pPr>
    </w:p>
    <w:p w14:paraId="57AB46FC">
      <w:pPr>
        <w:pStyle w:val="3"/>
        <w:spacing w:line="460" w:lineRule="exact"/>
        <w:ind w:firstLine="643"/>
        <w:jc w:val="center"/>
        <w:rPr>
          <w:rFonts w:hint="eastAsia" w:hAnsi="宋体" w:cs="宋体"/>
          <w:b/>
          <w:bCs/>
          <w:color w:val="auto"/>
          <w:sz w:val="32"/>
          <w:szCs w:val="32"/>
          <w:highlight w:val="none"/>
        </w:rPr>
      </w:pPr>
    </w:p>
    <w:p w14:paraId="5ECF8AAD">
      <w:pPr>
        <w:pStyle w:val="3"/>
        <w:spacing w:line="460" w:lineRule="exact"/>
        <w:ind w:firstLine="643"/>
        <w:jc w:val="center"/>
        <w:rPr>
          <w:rFonts w:hint="eastAsia" w:hAnsi="宋体" w:cs="宋体"/>
          <w:b/>
          <w:bCs/>
          <w:color w:val="auto"/>
          <w:sz w:val="32"/>
          <w:szCs w:val="32"/>
          <w:highlight w:val="none"/>
        </w:rPr>
      </w:pPr>
    </w:p>
    <w:p w14:paraId="7150127B">
      <w:pPr>
        <w:pStyle w:val="3"/>
        <w:spacing w:line="460" w:lineRule="exact"/>
        <w:ind w:firstLine="643"/>
        <w:jc w:val="center"/>
        <w:rPr>
          <w:rFonts w:hint="eastAsia" w:hAnsi="宋体" w:cs="宋体"/>
          <w:b/>
          <w:bCs/>
          <w:color w:val="auto"/>
          <w:sz w:val="32"/>
          <w:szCs w:val="32"/>
          <w:highlight w:val="none"/>
        </w:rPr>
      </w:pPr>
    </w:p>
    <w:p w14:paraId="40964E77">
      <w:pPr>
        <w:pStyle w:val="3"/>
        <w:spacing w:line="460" w:lineRule="exact"/>
        <w:ind w:firstLine="643"/>
        <w:jc w:val="center"/>
        <w:rPr>
          <w:rFonts w:hint="eastAsia" w:hAnsi="宋体" w:cs="宋体"/>
          <w:b/>
          <w:bCs/>
          <w:color w:val="auto"/>
          <w:sz w:val="32"/>
          <w:szCs w:val="32"/>
          <w:highlight w:val="none"/>
        </w:rPr>
      </w:pPr>
    </w:p>
    <w:p w14:paraId="44767DF9">
      <w:pPr>
        <w:pStyle w:val="3"/>
        <w:spacing w:line="460" w:lineRule="exact"/>
        <w:ind w:firstLine="643"/>
        <w:jc w:val="center"/>
        <w:rPr>
          <w:rFonts w:hint="eastAsia" w:hAnsi="宋体" w:cs="宋体"/>
          <w:b/>
          <w:bCs/>
          <w:color w:val="auto"/>
          <w:sz w:val="32"/>
          <w:szCs w:val="32"/>
          <w:highlight w:val="none"/>
        </w:rPr>
      </w:pPr>
    </w:p>
    <w:p w14:paraId="659DFAF0">
      <w:pPr>
        <w:pStyle w:val="3"/>
        <w:spacing w:line="460" w:lineRule="exact"/>
        <w:ind w:firstLine="643"/>
        <w:jc w:val="center"/>
        <w:rPr>
          <w:rFonts w:hint="eastAsia" w:hAnsi="宋体" w:cs="宋体"/>
          <w:b/>
          <w:bCs/>
          <w:color w:val="auto"/>
          <w:sz w:val="32"/>
          <w:szCs w:val="32"/>
          <w:highlight w:val="none"/>
        </w:rPr>
      </w:pPr>
    </w:p>
    <w:p w14:paraId="7A13AA1F">
      <w:pPr>
        <w:pStyle w:val="3"/>
        <w:spacing w:line="460" w:lineRule="exact"/>
        <w:ind w:firstLine="643"/>
        <w:jc w:val="center"/>
        <w:rPr>
          <w:rFonts w:hint="eastAsia" w:hAnsi="宋体" w:cs="宋体"/>
          <w:b/>
          <w:bCs/>
          <w:color w:val="auto"/>
          <w:sz w:val="32"/>
          <w:szCs w:val="32"/>
          <w:highlight w:val="none"/>
        </w:rPr>
      </w:pPr>
    </w:p>
    <w:p w14:paraId="44436CCB">
      <w:pPr>
        <w:pStyle w:val="3"/>
        <w:spacing w:line="460" w:lineRule="exact"/>
        <w:ind w:firstLine="643"/>
        <w:jc w:val="center"/>
        <w:rPr>
          <w:rFonts w:hint="eastAsia" w:hAnsi="宋体" w:cs="宋体"/>
          <w:b/>
          <w:bCs/>
          <w:color w:val="auto"/>
          <w:sz w:val="32"/>
          <w:szCs w:val="32"/>
          <w:highlight w:val="none"/>
        </w:rPr>
      </w:pPr>
    </w:p>
    <w:p w14:paraId="24281CC4">
      <w:pPr>
        <w:pStyle w:val="3"/>
        <w:spacing w:line="460" w:lineRule="exact"/>
        <w:ind w:firstLine="643"/>
        <w:jc w:val="center"/>
        <w:rPr>
          <w:rFonts w:hAnsi="宋体" w:cs="宋体"/>
          <w:b/>
          <w:bCs/>
          <w:color w:val="auto"/>
          <w:sz w:val="32"/>
          <w:szCs w:val="32"/>
          <w:highlight w:val="none"/>
        </w:rPr>
      </w:pPr>
      <w:r>
        <w:rPr>
          <w:rFonts w:hint="eastAsia" w:hAnsi="宋体" w:cs="宋体"/>
          <w:b/>
          <w:bCs/>
          <w:color w:val="auto"/>
          <w:sz w:val="32"/>
          <w:szCs w:val="32"/>
          <w:highlight w:val="none"/>
        </w:rPr>
        <w:t>第四章 采购合同(参考文本)</w:t>
      </w:r>
    </w:p>
    <w:p w14:paraId="37921DB9">
      <w:pPr>
        <w:pStyle w:val="31"/>
        <w:spacing w:line="460" w:lineRule="exact"/>
        <w:ind w:firstLine="480"/>
        <w:jc w:val="center"/>
        <w:rPr>
          <w:color w:val="auto"/>
          <w:highlight w:val="none"/>
        </w:rPr>
      </w:pPr>
      <w:r>
        <w:rPr>
          <w:rStyle w:val="38"/>
          <w:color w:val="auto"/>
          <w:highlight w:val="none"/>
        </w:rPr>
        <w:t>编制说明</w:t>
      </w:r>
    </w:p>
    <w:p w14:paraId="07B4A977">
      <w:pPr>
        <w:pStyle w:val="31"/>
        <w:spacing w:line="460" w:lineRule="exact"/>
        <w:ind w:firstLine="480"/>
        <w:rPr>
          <w:color w:val="auto"/>
          <w:highlight w:val="none"/>
        </w:rPr>
      </w:pPr>
      <w:r>
        <w:rPr>
          <w:rStyle w:val="38"/>
          <w:rFonts w:hint="eastAsia"/>
          <w:color w:val="auto"/>
          <w:highlight w:val="none"/>
        </w:rPr>
        <w:t>1、签订合同应遵守</w:t>
      </w:r>
      <w:r>
        <w:rPr>
          <w:rStyle w:val="38"/>
          <w:rFonts w:hint="eastAsia"/>
          <w:color w:val="auto"/>
          <w:highlight w:val="none"/>
          <w:lang w:eastAsia="zh-CN"/>
        </w:rPr>
        <w:t>民</w:t>
      </w:r>
      <w:r>
        <w:rPr>
          <w:rStyle w:val="38"/>
          <w:rFonts w:hint="eastAsia"/>
          <w:color w:val="auto"/>
          <w:highlight w:val="none"/>
        </w:rPr>
        <w:t>法</w:t>
      </w:r>
      <w:r>
        <w:rPr>
          <w:rStyle w:val="38"/>
          <w:rFonts w:hint="eastAsia"/>
          <w:color w:val="auto"/>
          <w:highlight w:val="none"/>
          <w:lang w:eastAsia="zh-CN"/>
        </w:rPr>
        <w:t>典</w:t>
      </w:r>
      <w:r>
        <w:rPr>
          <w:rStyle w:val="38"/>
          <w:rFonts w:hint="eastAsia"/>
          <w:color w:val="auto"/>
          <w:highlight w:val="none"/>
        </w:rPr>
        <w:t>。</w:t>
      </w:r>
    </w:p>
    <w:p w14:paraId="23D4ACD7">
      <w:pPr>
        <w:pStyle w:val="31"/>
        <w:spacing w:line="460" w:lineRule="exact"/>
        <w:ind w:firstLine="480"/>
        <w:rPr>
          <w:color w:val="auto"/>
          <w:highlight w:val="none"/>
        </w:rPr>
      </w:pPr>
      <w:r>
        <w:rPr>
          <w:rStyle w:val="38"/>
          <w:rFonts w:hint="eastAsia"/>
          <w:color w:val="auto"/>
          <w:highlight w:val="none"/>
        </w:rPr>
        <w:t>2、签订合同时，</w:t>
      </w:r>
      <w:r>
        <w:rPr>
          <w:rStyle w:val="38"/>
          <w:rFonts w:hint="eastAsia"/>
          <w:color w:val="auto"/>
          <w:highlight w:val="none"/>
          <w:lang w:eastAsia="zh-CN"/>
        </w:rPr>
        <w:t>招标人</w:t>
      </w:r>
      <w:r>
        <w:rPr>
          <w:rStyle w:val="38"/>
          <w:rFonts w:hint="eastAsia"/>
          <w:color w:val="auto"/>
          <w:highlight w:val="none"/>
        </w:rPr>
        <w:t>与中标人应结合招标文件第三章规定填列相应内容。招标文件第三章已有规定的，双方均不得变更或调整；招标文件第三章未作规定的，双方可通过友好协商进行约定。</w:t>
      </w:r>
    </w:p>
    <w:p w14:paraId="59A373F9">
      <w:pPr>
        <w:pStyle w:val="31"/>
        <w:spacing w:line="460" w:lineRule="exact"/>
        <w:ind w:firstLine="480"/>
        <w:rPr>
          <w:color w:val="auto"/>
          <w:highlight w:val="none"/>
        </w:rPr>
      </w:pPr>
      <w:r>
        <w:rPr>
          <w:rStyle w:val="38"/>
          <w:rFonts w:hint="eastAsia"/>
          <w:color w:val="auto"/>
          <w:highlight w:val="none"/>
        </w:rPr>
        <w:t>3、国家有关部门对若干合同有规范文本的，可使用相应合同文本。</w:t>
      </w:r>
    </w:p>
    <w:p w14:paraId="5A7A95D7">
      <w:pPr>
        <w:pStyle w:val="31"/>
        <w:spacing w:line="460" w:lineRule="exact"/>
        <w:rPr>
          <w:rFonts w:hint="eastAsia"/>
          <w:color w:val="auto"/>
          <w:highlight w:val="none"/>
          <w:u w:val="single"/>
        </w:rPr>
      </w:pPr>
      <w:r>
        <w:rPr>
          <w:rFonts w:hint="eastAsia"/>
          <w:color w:val="auto"/>
          <w:highlight w:val="none"/>
        </w:rPr>
        <w:t>甲方：</w:t>
      </w:r>
      <w:r>
        <w:rPr>
          <w:rFonts w:hint="eastAsia"/>
          <w:color w:val="auto"/>
          <w:highlight w:val="none"/>
          <w:u w:val="single"/>
          <w:lang w:eastAsia="zh-CN"/>
        </w:rPr>
        <w:t>泉州升华实业有限公司</w:t>
      </w:r>
    </w:p>
    <w:p w14:paraId="0616A674">
      <w:pPr>
        <w:pStyle w:val="31"/>
        <w:spacing w:line="460" w:lineRule="exact"/>
        <w:rPr>
          <w:color w:val="auto"/>
          <w:highlight w:val="none"/>
        </w:rPr>
      </w:pPr>
      <w:r>
        <w:rPr>
          <w:rFonts w:hint="eastAsia"/>
          <w:color w:val="auto"/>
          <w:highlight w:val="none"/>
        </w:rPr>
        <w:t>乙方：</w:t>
      </w:r>
      <w:r>
        <w:rPr>
          <w:rFonts w:hint="eastAsia"/>
          <w:color w:val="auto"/>
          <w:highlight w:val="none"/>
          <w:u w:val="single"/>
        </w:rPr>
        <w:t>（中标人全称）</w:t>
      </w:r>
      <w:r>
        <w:rPr>
          <w:rFonts w:hint="eastAsia"/>
          <w:color w:val="auto"/>
          <w:highlight w:val="none"/>
        </w:rPr>
        <w:t> </w:t>
      </w:r>
    </w:p>
    <w:p w14:paraId="4A3ECFD6">
      <w:pPr>
        <w:pStyle w:val="31"/>
        <w:spacing w:line="460" w:lineRule="exact"/>
        <w:ind w:firstLine="482"/>
        <w:rPr>
          <w:color w:val="auto"/>
          <w:highlight w:val="none"/>
        </w:rPr>
      </w:pPr>
      <w:r>
        <w:rPr>
          <w:rFonts w:hint="eastAsia"/>
          <w:color w:val="auto"/>
          <w:highlight w:val="none"/>
        </w:rPr>
        <w:t>根据招标编号为</w:t>
      </w:r>
      <w:r>
        <w:rPr>
          <w:rFonts w:hint="eastAsia"/>
          <w:color w:val="auto"/>
          <w:highlight w:val="none"/>
          <w:u w:val="single"/>
        </w:rPr>
        <w:t> </w:t>
      </w:r>
      <w:r>
        <w:rPr>
          <w:rFonts w:hint="eastAsia" w:asciiTheme="minorEastAsia" w:hAnsiTheme="minorEastAsia" w:eastAsiaTheme="minorEastAsia" w:cstheme="minorEastAsia"/>
          <w:color w:val="auto"/>
          <w:highlight w:val="none"/>
          <w:u w:val="single"/>
          <w:lang w:eastAsia="zh-CN"/>
        </w:rPr>
        <w:t>ZKZB2025043</w:t>
      </w:r>
      <w:r>
        <w:rPr>
          <w:rFonts w:hint="eastAsia"/>
          <w:color w:val="auto"/>
          <w:highlight w:val="none"/>
          <w:u w:val="single"/>
        </w:rPr>
        <w:t>  </w:t>
      </w:r>
      <w:r>
        <w:rPr>
          <w:rFonts w:hint="eastAsia"/>
          <w:color w:val="auto"/>
          <w:highlight w:val="none"/>
        </w:rPr>
        <w:t>的</w:t>
      </w:r>
      <w:r>
        <w:rPr>
          <w:rFonts w:hint="eastAsia"/>
          <w:color w:val="auto"/>
          <w:highlight w:val="none"/>
          <w:u w:val="single"/>
          <w:lang w:eastAsia="zh-CN"/>
        </w:rPr>
        <w:t>劳动奖励物资配送服务采购</w:t>
      </w:r>
      <w:r>
        <w:rPr>
          <w:rFonts w:hint="eastAsia"/>
          <w:color w:val="auto"/>
          <w:highlight w:val="none"/>
        </w:rPr>
        <w:t>项目（以下简称：“本项目”）的招标结果，乙方为中标人。现经甲乙双方友好协商，就以下事项达成一致并签订本合同：</w:t>
      </w:r>
    </w:p>
    <w:p w14:paraId="529C648C">
      <w:pPr>
        <w:pStyle w:val="31"/>
        <w:spacing w:line="460" w:lineRule="exact"/>
        <w:ind w:firstLine="482"/>
        <w:rPr>
          <w:color w:val="auto"/>
          <w:highlight w:val="none"/>
        </w:rPr>
      </w:pPr>
      <w:r>
        <w:rPr>
          <w:rFonts w:hint="eastAsia"/>
          <w:color w:val="auto"/>
          <w:highlight w:val="none"/>
        </w:rPr>
        <w:t>1、下列合同文件是构成本合同不可分割的部分：</w:t>
      </w:r>
    </w:p>
    <w:p w14:paraId="0A452477">
      <w:pPr>
        <w:pStyle w:val="31"/>
        <w:spacing w:line="460" w:lineRule="exact"/>
        <w:ind w:firstLine="482"/>
        <w:rPr>
          <w:color w:val="auto"/>
          <w:highlight w:val="none"/>
        </w:rPr>
      </w:pPr>
      <w:r>
        <w:rPr>
          <w:rFonts w:hint="eastAsia"/>
          <w:color w:val="auto"/>
          <w:highlight w:val="none"/>
        </w:rPr>
        <w:t>1.1合同条款；</w:t>
      </w:r>
    </w:p>
    <w:p w14:paraId="0A0629DF">
      <w:pPr>
        <w:pStyle w:val="31"/>
        <w:spacing w:line="460" w:lineRule="exact"/>
        <w:ind w:firstLine="482"/>
        <w:rPr>
          <w:color w:val="auto"/>
          <w:highlight w:val="none"/>
        </w:rPr>
      </w:pPr>
      <w:r>
        <w:rPr>
          <w:rFonts w:hint="eastAsia"/>
          <w:color w:val="auto"/>
          <w:highlight w:val="none"/>
        </w:rPr>
        <w:t>1.2招标文件、乙方的投标文件；</w:t>
      </w:r>
    </w:p>
    <w:p w14:paraId="0B289EE2">
      <w:pPr>
        <w:pStyle w:val="31"/>
        <w:spacing w:line="460" w:lineRule="exact"/>
        <w:ind w:firstLine="482"/>
        <w:rPr>
          <w:color w:val="auto"/>
          <w:highlight w:val="none"/>
        </w:rPr>
      </w:pPr>
      <w:r>
        <w:rPr>
          <w:rFonts w:hint="eastAsia"/>
          <w:color w:val="auto"/>
          <w:highlight w:val="none"/>
        </w:rPr>
        <w:t>1.3其他文件或材料：</w:t>
      </w:r>
      <w:r>
        <w:rPr>
          <w:rFonts w:hint="eastAsia"/>
          <w:color w:val="auto"/>
          <w:highlight w:val="none"/>
          <w:lang w:eastAsia="zh-CN"/>
        </w:rPr>
        <w:t>☑</w:t>
      </w:r>
      <w:r>
        <w:rPr>
          <w:rFonts w:hint="eastAsia"/>
          <w:color w:val="auto"/>
          <w:highlight w:val="none"/>
        </w:rPr>
        <w:t>无。</w:t>
      </w:r>
    </w:p>
    <w:p w14:paraId="2D9D90B2">
      <w:pPr>
        <w:pStyle w:val="31"/>
        <w:spacing w:line="460" w:lineRule="exact"/>
        <w:ind w:firstLine="482"/>
        <w:rPr>
          <w:color w:val="auto"/>
          <w:highlight w:val="none"/>
        </w:rPr>
      </w:pPr>
      <w:r>
        <w:rPr>
          <w:rFonts w:hint="eastAsia"/>
          <w:color w:val="auto"/>
          <w:highlight w:val="none"/>
        </w:rPr>
        <w:t>2、合同标的</w:t>
      </w:r>
    </w:p>
    <w:tbl>
      <w:tblPr>
        <w:tblStyle w:val="35"/>
        <w:tblW w:w="922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34"/>
        <w:gridCol w:w="658"/>
        <w:gridCol w:w="2300"/>
        <w:gridCol w:w="2025"/>
        <w:gridCol w:w="1197"/>
        <w:gridCol w:w="1425"/>
        <w:gridCol w:w="988"/>
      </w:tblGrid>
      <w:tr w14:paraId="0AC133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jc w:val="center"/>
        </w:trPr>
        <w:tc>
          <w:tcPr>
            <w:tcW w:w="634" w:type="dxa"/>
            <w:tcBorders>
              <w:top w:val="outset" w:color="auto" w:sz="6" w:space="0"/>
              <w:left w:val="outset" w:color="auto" w:sz="6" w:space="0"/>
              <w:bottom w:val="outset" w:color="auto" w:sz="6" w:space="0"/>
              <w:right w:val="outset" w:color="auto" w:sz="6" w:space="0"/>
            </w:tcBorders>
            <w:vAlign w:val="center"/>
          </w:tcPr>
          <w:p w14:paraId="5337F6FB">
            <w:pPr>
              <w:keepNext w:val="0"/>
              <w:keepLines w:val="0"/>
              <w:pageBreakBefore w:val="0"/>
              <w:kinsoku/>
              <w:wordWrap/>
              <w:topLinePunct w:val="0"/>
              <w:bidi w:val="0"/>
              <w:snapToGrid w:val="0"/>
              <w:spacing w:line="420" w:lineRule="exact"/>
              <w:jc w:val="center"/>
              <w:rPr>
                <w:rFonts w:ascii="宋体" w:hAnsi="宋体" w:cs="宋体"/>
                <w:b w:val="0"/>
                <w:bCs w:val="0"/>
                <w:color w:val="auto"/>
                <w:sz w:val="24"/>
                <w:highlight w:val="none"/>
              </w:rPr>
            </w:pPr>
            <w:r>
              <w:rPr>
                <w:rFonts w:hint="eastAsia" w:ascii="宋体" w:hAnsi="宋体" w:cs="宋体"/>
                <w:b w:val="0"/>
                <w:bCs w:val="0"/>
                <w:color w:val="auto"/>
                <w:kern w:val="0"/>
                <w:sz w:val="24"/>
                <w:highlight w:val="none"/>
              </w:rPr>
              <w:t>合同包</w:t>
            </w:r>
          </w:p>
        </w:tc>
        <w:tc>
          <w:tcPr>
            <w:tcW w:w="658" w:type="dxa"/>
            <w:tcBorders>
              <w:top w:val="outset" w:color="auto" w:sz="6" w:space="0"/>
              <w:left w:val="outset" w:color="auto" w:sz="6" w:space="0"/>
              <w:bottom w:val="outset" w:color="auto" w:sz="6" w:space="0"/>
              <w:right w:val="outset" w:color="auto" w:sz="6" w:space="0"/>
            </w:tcBorders>
            <w:vAlign w:val="center"/>
          </w:tcPr>
          <w:p w14:paraId="054F181E">
            <w:pPr>
              <w:keepNext w:val="0"/>
              <w:keepLines w:val="0"/>
              <w:pageBreakBefore w:val="0"/>
              <w:kinsoku/>
              <w:wordWrap/>
              <w:topLinePunct w:val="0"/>
              <w:bidi w:val="0"/>
              <w:snapToGrid w:val="0"/>
              <w:spacing w:line="420" w:lineRule="exact"/>
              <w:jc w:val="center"/>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品目号</w:t>
            </w:r>
          </w:p>
        </w:tc>
        <w:tc>
          <w:tcPr>
            <w:tcW w:w="2300" w:type="dxa"/>
            <w:tcBorders>
              <w:top w:val="outset" w:color="auto" w:sz="6" w:space="0"/>
              <w:left w:val="outset" w:color="auto" w:sz="6" w:space="0"/>
              <w:bottom w:val="outset" w:color="auto" w:sz="6" w:space="0"/>
              <w:right w:val="outset" w:color="auto" w:sz="6" w:space="0"/>
            </w:tcBorders>
            <w:vAlign w:val="center"/>
          </w:tcPr>
          <w:p w14:paraId="07022D17">
            <w:pPr>
              <w:keepNext w:val="0"/>
              <w:keepLines w:val="0"/>
              <w:pageBreakBefore w:val="0"/>
              <w:kinsoku/>
              <w:wordWrap/>
              <w:topLinePunct w:val="0"/>
              <w:bidi w:val="0"/>
              <w:snapToGrid w:val="0"/>
              <w:spacing w:line="420" w:lineRule="exact"/>
              <w:jc w:val="center"/>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品目编码</w:t>
            </w:r>
          </w:p>
          <w:p w14:paraId="2DEAE606">
            <w:pPr>
              <w:keepNext w:val="0"/>
              <w:keepLines w:val="0"/>
              <w:pageBreakBefore w:val="0"/>
              <w:kinsoku/>
              <w:wordWrap/>
              <w:topLinePunct w:val="0"/>
              <w:bidi w:val="0"/>
              <w:snapToGrid w:val="0"/>
              <w:spacing w:line="420" w:lineRule="exact"/>
              <w:jc w:val="center"/>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及品目名称</w:t>
            </w:r>
          </w:p>
        </w:tc>
        <w:tc>
          <w:tcPr>
            <w:tcW w:w="2025" w:type="dxa"/>
            <w:tcBorders>
              <w:top w:val="outset" w:color="auto" w:sz="6" w:space="0"/>
              <w:left w:val="outset" w:color="auto" w:sz="6" w:space="0"/>
              <w:bottom w:val="outset" w:color="auto" w:sz="6" w:space="0"/>
              <w:right w:val="outset" w:color="auto" w:sz="6" w:space="0"/>
            </w:tcBorders>
            <w:vAlign w:val="center"/>
          </w:tcPr>
          <w:p w14:paraId="1AC8943E">
            <w:pPr>
              <w:keepNext w:val="0"/>
              <w:keepLines w:val="0"/>
              <w:pageBreakBefore w:val="0"/>
              <w:kinsoku/>
              <w:wordWrap/>
              <w:topLinePunct w:val="0"/>
              <w:bidi w:val="0"/>
              <w:snapToGrid w:val="0"/>
              <w:spacing w:line="420" w:lineRule="exact"/>
              <w:jc w:val="center"/>
              <w:rPr>
                <w:rFonts w:ascii="宋体" w:hAnsi="宋体" w:cs="宋体"/>
                <w:b w:val="0"/>
                <w:bCs w:val="0"/>
                <w:color w:val="auto"/>
                <w:kern w:val="0"/>
                <w:sz w:val="24"/>
                <w:highlight w:val="none"/>
              </w:rPr>
            </w:pPr>
            <w:r>
              <w:rPr>
                <w:rFonts w:ascii="宋体" w:hAnsi="宋体" w:cs="宋体"/>
                <w:b w:val="0"/>
                <w:bCs w:val="0"/>
                <w:color w:val="auto"/>
                <w:kern w:val="0"/>
                <w:sz w:val="24"/>
                <w:highlight w:val="none"/>
              </w:rPr>
              <w:t>标的名称</w:t>
            </w:r>
          </w:p>
        </w:tc>
        <w:tc>
          <w:tcPr>
            <w:tcW w:w="1197" w:type="dxa"/>
            <w:tcBorders>
              <w:top w:val="outset" w:color="auto" w:sz="6" w:space="0"/>
              <w:left w:val="outset" w:color="auto" w:sz="6" w:space="0"/>
              <w:bottom w:val="outset" w:color="auto" w:sz="6" w:space="0"/>
              <w:right w:val="outset" w:color="auto" w:sz="6" w:space="0"/>
            </w:tcBorders>
            <w:vAlign w:val="center"/>
          </w:tcPr>
          <w:p w14:paraId="7FB8323F">
            <w:pPr>
              <w:keepNext w:val="0"/>
              <w:keepLines w:val="0"/>
              <w:pageBreakBefore w:val="0"/>
              <w:kinsoku/>
              <w:wordWrap/>
              <w:topLinePunct w:val="0"/>
              <w:bidi w:val="0"/>
              <w:snapToGrid w:val="0"/>
              <w:spacing w:line="420" w:lineRule="exact"/>
              <w:jc w:val="center"/>
              <w:rPr>
                <w:rFonts w:ascii="宋体" w:hAnsi="宋体" w:cs="宋体"/>
                <w:b w:val="0"/>
                <w:bCs w:val="0"/>
                <w:color w:val="auto"/>
                <w:sz w:val="24"/>
                <w:highlight w:val="none"/>
              </w:rPr>
            </w:pPr>
            <w:r>
              <w:rPr>
                <w:rFonts w:hint="eastAsia" w:ascii="宋体" w:hAnsi="宋体" w:cs="宋体"/>
                <w:b w:val="0"/>
                <w:bCs w:val="0"/>
                <w:color w:val="auto"/>
                <w:kern w:val="0"/>
                <w:sz w:val="24"/>
                <w:highlight w:val="none"/>
              </w:rPr>
              <w:t>服务期限</w:t>
            </w:r>
          </w:p>
        </w:tc>
        <w:tc>
          <w:tcPr>
            <w:tcW w:w="1425" w:type="dxa"/>
            <w:tcBorders>
              <w:top w:val="outset" w:color="auto" w:sz="6" w:space="0"/>
              <w:left w:val="outset" w:color="auto" w:sz="6" w:space="0"/>
              <w:bottom w:val="outset" w:color="auto" w:sz="6" w:space="0"/>
              <w:right w:val="outset" w:color="auto" w:sz="6" w:space="0"/>
            </w:tcBorders>
            <w:vAlign w:val="center"/>
          </w:tcPr>
          <w:p w14:paraId="7B71F1B2">
            <w:pPr>
              <w:keepNext w:val="0"/>
              <w:keepLines w:val="0"/>
              <w:pageBreakBefore w:val="0"/>
              <w:kinsoku/>
              <w:wordWrap/>
              <w:topLinePunct w:val="0"/>
              <w:bidi w:val="0"/>
              <w:snapToGrid w:val="0"/>
              <w:spacing w:line="420" w:lineRule="exact"/>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kern w:val="0"/>
                <w:sz w:val="24"/>
                <w:highlight w:val="none"/>
                <w:lang w:eastAsia="zh-CN"/>
              </w:rPr>
              <w:t>折扣率</w:t>
            </w:r>
          </w:p>
        </w:tc>
        <w:tc>
          <w:tcPr>
            <w:tcW w:w="988" w:type="dxa"/>
            <w:tcBorders>
              <w:top w:val="outset" w:color="auto" w:sz="6" w:space="0"/>
              <w:left w:val="outset" w:color="auto" w:sz="6" w:space="0"/>
              <w:bottom w:val="outset" w:color="auto" w:sz="6" w:space="0"/>
              <w:right w:val="outset" w:color="auto" w:sz="6" w:space="0"/>
            </w:tcBorders>
            <w:vAlign w:val="center"/>
          </w:tcPr>
          <w:p w14:paraId="6E7CD51A">
            <w:pPr>
              <w:keepNext w:val="0"/>
              <w:keepLines w:val="0"/>
              <w:pageBreakBefore w:val="0"/>
              <w:kinsoku/>
              <w:wordWrap/>
              <w:topLinePunct w:val="0"/>
              <w:bidi w:val="0"/>
              <w:snapToGrid w:val="0"/>
              <w:spacing w:line="420" w:lineRule="exact"/>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kern w:val="0"/>
                <w:sz w:val="24"/>
                <w:highlight w:val="none"/>
                <w:lang w:eastAsia="zh-CN"/>
              </w:rPr>
              <w:t>备注</w:t>
            </w:r>
          </w:p>
        </w:tc>
      </w:tr>
      <w:tr w14:paraId="3DCBE7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3" w:hRule="atLeast"/>
          <w:tblHeader/>
          <w:jc w:val="center"/>
        </w:trPr>
        <w:tc>
          <w:tcPr>
            <w:tcW w:w="634" w:type="dxa"/>
            <w:tcBorders>
              <w:top w:val="outset" w:color="auto" w:sz="6" w:space="0"/>
              <w:left w:val="outset" w:color="auto" w:sz="6" w:space="0"/>
              <w:bottom w:val="outset" w:color="auto" w:sz="6" w:space="0"/>
              <w:right w:val="outset" w:color="auto" w:sz="6" w:space="0"/>
            </w:tcBorders>
            <w:vAlign w:val="center"/>
          </w:tcPr>
          <w:p w14:paraId="29A07732">
            <w:pPr>
              <w:keepNext w:val="0"/>
              <w:keepLines w:val="0"/>
              <w:pageBreakBefore w:val="0"/>
              <w:kinsoku/>
              <w:wordWrap/>
              <w:topLinePunct w:val="0"/>
              <w:bidi w:val="0"/>
              <w:snapToGrid w:val="0"/>
              <w:spacing w:line="420" w:lineRule="exact"/>
              <w:jc w:val="center"/>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p>
        </w:tc>
        <w:tc>
          <w:tcPr>
            <w:tcW w:w="658" w:type="dxa"/>
            <w:tcBorders>
              <w:top w:val="outset" w:color="auto" w:sz="6" w:space="0"/>
              <w:left w:val="outset" w:color="auto" w:sz="6" w:space="0"/>
              <w:bottom w:val="outset" w:color="auto" w:sz="6" w:space="0"/>
              <w:right w:val="outset" w:color="auto" w:sz="6" w:space="0"/>
            </w:tcBorders>
            <w:vAlign w:val="center"/>
          </w:tcPr>
          <w:p w14:paraId="1A785FE6">
            <w:pPr>
              <w:keepNext w:val="0"/>
              <w:keepLines w:val="0"/>
              <w:pageBreakBefore w:val="0"/>
              <w:kinsoku/>
              <w:wordWrap/>
              <w:topLinePunct w:val="0"/>
              <w:bidi w:val="0"/>
              <w:snapToGrid w:val="0"/>
              <w:spacing w:line="420" w:lineRule="exact"/>
              <w:jc w:val="center"/>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1-1</w:t>
            </w:r>
          </w:p>
        </w:tc>
        <w:tc>
          <w:tcPr>
            <w:tcW w:w="2300" w:type="dxa"/>
            <w:tcBorders>
              <w:top w:val="outset" w:color="auto" w:sz="6" w:space="0"/>
              <w:left w:val="outset" w:color="auto" w:sz="6" w:space="0"/>
              <w:bottom w:val="outset" w:color="auto" w:sz="6" w:space="0"/>
              <w:right w:val="outset" w:color="auto" w:sz="6" w:space="0"/>
            </w:tcBorders>
            <w:vAlign w:val="center"/>
          </w:tcPr>
          <w:p w14:paraId="62252F7C">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C23130200-</w:t>
            </w:r>
          </w:p>
          <w:p w14:paraId="45062C39">
            <w:pPr>
              <w:keepNext w:val="0"/>
              <w:keepLines w:val="0"/>
              <w:pageBreakBefore w:val="0"/>
              <w:kinsoku/>
              <w:wordWrap/>
              <w:overflowPunct/>
              <w:topLinePunct w:val="0"/>
              <w:bidi w:val="0"/>
              <w:snapToGrid w:val="0"/>
              <w:spacing w:line="440" w:lineRule="exact"/>
              <w:jc w:val="center"/>
              <w:textAlignment w:val="auto"/>
              <w:rPr>
                <w:rFonts w:ascii="宋体" w:hAnsi="宋体" w:cs="宋体"/>
                <w:b w:val="0"/>
                <w:bCs w:val="0"/>
                <w:color w:val="auto"/>
                <w:kern w:val="0"/>
                <w:sz w:val="24"/>
                <w:highlight w:val="none"/>
              </w:rPr>
            </w:pPr>
            <w:r>
              <w:rPr>
                <w:rFonts w:hint="eastAsia" w:ascii="宋体" w:hAnsi="宋体" w:eastAsia="宋体" w:cs="宋体"/>
                <w:color w:val="auto"/>
                <w:kern w:val="0"/>
                <w:sz w:val="24"/>
                <w:szCs w:val="24"/>
                <w:highlight w:val="none"/>
              </w:rPr>
              <w:t>食品和饮料批发服务</w:t>
            </w:r>
          </w:p>
        </w:tc>
        <w:tc>
          <w:tcPr>
            <w:tcW w:w="2025" w:type="dxa"/>
            <w:tcBorders>
              <w:top w:val="outset" w:color="auto" w:sz="6" w:space="0"/>
              <w:left w:val="outset" w:color="auto" w:sz="6" w:space="0"/>
              <w:bottom w:val="outset" w:color="auto" w:sz="6" w:space="0"/>
              <w:right w:val="outset" w:color="auto" w:sz="6" w:space="0"/>
            </w:tcBorders>
            <w:vAlign w:val="center"/>
          </w:tcPr>
          <w:p w14:paraId="5D00A0D9">
            <w:pPr>
              <w:keepNext w:val="0"/>
              <w:keepLines w:val="0"/>
              <w:pageBreakBefore w:val="0"/>
              <w:kinsoku/>
              <w:wordWrap/>
              <w:overflowPunct/>
              <w:topLinePunct w:val="0"/>
              <w:bidi w:val="0"/>
              <w:spacing w:line="440" w:lineRule="exact"/>
              <w:jc w:val="center"/>
              <w:textAlignment w:val="auto"/>
              <w:rPr>
                <w:rFonts w:ascii="宋体" w:hAnsi="宋体" w:cs="宋体"/>
                <w:b w:val="0"/>
                <w:bCs w:val="0"/>
                <w:color w:val="auto"/>
                <w:kern w:val="0"/>
                <w:sz w:val="24"/>
                <w:highlight w:val="none"/>
              </w:rPr>
            </w:pPr>
            <w:r>
              <w:rPr>
                <w:rFonts w:hint="eastAsia" w:ascii="宋体" w:hAnsi="宋体" w:eastAsia="宋体" w:cs="宋体"/>
                <w:color w:val="auto"/>
                <w:sz w:val="24"/>
                <w:szCs w:val="24"/>
                <w:highlight w:val="none"/>
                <w:lang w:eastAsia="zh-CN"/>
              </w:rPr>
              <w:t>劳动奖励物资配送服务采购</w:t>
            </w:r>
          </w:p>
        </w:tc>
        <w:tc>
          <w:tcPr>
            <w:tcW w:w="1197" w:type="dxa"/>
            <w:tcBorders>
              <w:top w:val="outset" w:color="auto" w:sz="6" w:space="0"/>
              <w:left w:val="outset" w:color="auto" w:sz="6" w:space="0"/>
              <w:bottom w:val="outset" w:color="auto" w:sz="6" w:space="0"/>
              <w:right w:val="outset" w:color="auto" w:sz="6" w:space="0"/>
            </w:tcBorders>
            <w:vAlign w:val="center"/>
          </w:tcPr>
          <w:p w14:paraId="05D76BEA">
            <w:pPr>
              <w:keepNext w:val="0"/>
              <w:keepLines w:val="0"/>
              <w:pageBreakBefore w:val="0"/>
              <w:kinsoku/>
              <w:wordWrap/>
              <w:topLinePunct w:val="0"/>
              <w:bidi w:val="0"/>
              <w:snapToGrid w:val="0"/>
              <w:spacing w:line="420" w:lineRule="exact"/>
              <w:jc w:val="center"/>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rPr>
              <w:t>年</w:t>
            </w:r>
          </w:p>
        </w:tc>
        <w:tc>
          <w:tcPr>
            <w:tcW w:w="1425" w:type="dxa"/>
            <w:tcBorders>
              <w:top w:val="outset" w:color="auto" w:sz="6" w:space="0"/>
              <w:left w:val="outset" w:color="auto" w:sz="6" w:space="0"/>
              <w:bottom w:val="outset" w:color="auto" w:sz="6" w:space="0"/>
              <w:right w:val="outset" w:color="auto" w:sz="6" w:space="0"/>
            </w:tcBorders>
            <w:vAlign w:val="center"/>
          </w:tcPr>
          <w:p w14:paraId="53D0D589">
            <w:pPr>
              <w:keepNext w:val="0"/>
              <w:keepLines w:val="0"/>
              <w:pageBreakBefore w:val="0"/>
              <w:kinsoku/>
              <w:wordWrap/>
              <w:topLinePunct w:val="0"/>
              <w:bidi w:val="0"/>
              <w:snapToGrid w:val="0"/>
              <w:spacing w:line="420" w:lineRule="exact"/>
              <w:jc w:val="center"/>
              <w:rPr>
                <w:rFonts w:ascii="宋体" w:hAnsi="宋体" w:cs="宋体"/>
                <w:b w:val="0"/>
                <w:bCs w:val="0"/>
                <w:color w:val="auto"/>
                <w:kern w:val="0"/>
                <w:sz w:val="24"/>
                <w:highlight w:val="none"/>
              </w:rPr>
            </w:pPr>
          </w:p>
        </w:tc>
        <w:tc>
          <w:tcPr>
            <w:tcW w:w="988" w:type="dxa"/>
            <w:tcBorders>
              <w:top w:val="outset" w:color="auto" w:sz="6" w:space="0"/>
              <w:left w:val="outset" w:color="auto" w:sz="6" w:space="0"/>
              <w:bottom w:val="outset" w:color="auto" w:sz="6" w:space="0"/>
              <w:right w:val="outset" w:color="auto" w:sz="6" w:space="0"/>
            </w:tcBorders>
            <w:vAlign w:val="center"/>
          </w:tcPr>
          <w:p w14:paraId="2622B1D9">
            <w:pPr>
              <w:keepNext w:val="0"/>
              <w:keepLines w:val="0"/>
              <w:pageBreakBefore w:val="0"/>
              <w:kinsoku/>
              <w:wordWrap/>
              <w:topLinePunct w:val="0"/>
              <w:bidi w:val="0"/>
              <w:snapToGrid w:val="0"/>
              <w:spacing w:line="420" w:lineRule="exact"/>
              <w:jc w:val="center"/>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含税价</w:t>
            </w:r>
          </w:p>
        </w:tc>
      </w:tr>
    </w:tbl>
    <w:p w14:paraId="54DC4467">
      <w:pPr>
        <w:pStyle w:val="31"/>
        <w:spacing w:line="460" w:lineRule="exact"/>
        <w:ind w:firstLine="482"/>
        <w:rPr>
          <w:color w:val="auto"/>
          <w:highlight w:val="none"/>
        </w:rPr>
      </w:pPr>
      <w:r>
        <w:rPr>
          <w:rFonts w:hint="eastAsia"/>
          <w:color w:val="auto"/>
          <w:highlight w:val="none"/>
        </w:rPr>
        <w:t>3、合同总金额</w:t>
      </w:r>
    </w:p>
    <w:p w14:paraId="3EEA77A8">
      <w:pPr>
        <w:pStyle w:val="31"/>
        <w:spacing w:line="460" w:lineRule="exact"/>
        <w:ind w:firstLine="482"/>
        <w:rPr>
          <w:color w:val="auto"/>
          <w:highlight w:val="none"/>
        </w:rPr>
      </w:pPr>
      <w:r>
        <w:rPr>
          <w:rFonts w:hint="eastAsia" w:ascii="宋体" w:hAnsi="宋体" w:eastAsia="宋体" w:cs="宋体"/>
          <w:bCs/>
          <w:color w:val="auto"/>
          <w:sz w:val="24"/>
          <w:szCs w:val="24"/>
          <w:highlight w:val="none"/>
          <w:u w:val="single"/>
          <w:shd w:val="clear" w:color="auto" w:fill="FFFFFF"/>
        </w:rPr>
        <w:t>本采购项目服务期限为</w:t>
      </w:r>
      <w:r>
        <w:rPr>
          <w:rFonts w:hint="eastAsia" w:ascii="宋体" w:hAnsi="宋体" w:eastAsia="宋体" w:cs="宋体"/>
          <w:bCs/>
          <w:color w:val="auto"/>
          <w:sz w:val="24"/>
          <w:szCs w:val="24"/>
          <w:highlight w:val="none"/>
          <w:u w:val="single"/>
          <w:shd w:val="clear" w:color="auto" w:fill="FFFFFF"/>
          <w:lang w:val="en-US" w:eastAsia="zh-CN"/>
        </w:rPr>
        <w:t>两</w:t>
      </w:r>
      <w:r>
        <w:rPr>
          <w:rFonts w:hint="eastAsia" w:ascii="宋体" w:hAnsi="宋体" w:eastAsia="宋体" w:cs="宋体"/>
          <w:bCs/>
          <w:color w:val="auto"/>
          <w:sz w:val="24"/>
          <w:szCs w:val="24"/>
          <w:highlight w:val="none"/>
          <w:u w:val="single"/>
          <w:shd w:val="clear" w:color="auto" w:fill="FFFFFF"/>
        </w:rPr>
        <w:t>年，总预算金额为15</w:t>
      </w:r>
      <w:r>
        <w:rPr>
          <w:rFonts w:hint="eastAsia" w:ascii="宋体" w:hAnsi="宋体" w:eastAsia="宋体" w:cs="宋体"/>
          <w:bCs/>
          <w:color w:val="auto"/>
          <w:sz w:val="24"/>
          <w:szCs w:val="24"/>
          <w:highlight w:val="none"/>
          <w:u w:val="single"/>
          <w:shd w:val="clear" w:color="auto" w:fill="FFFFFF"/>
          <w:lang w:val="en-US" w:eastAsia="zh-CN"/>
        </w:rPr>
        <w:t>00</w:t>
      </w:r>
      <w:r>
        <w:rPr>
          <w:rFonts w:hint="eastAsia" w:ascii="宋体" w:hAnsi="宋体" w:eastAsia="宋体" w:cs="宋体"/>
          <w:bCs/>
          <w:color w:val="auto"/>
          <w:sz w:val="24"/>
          <w:szCs w:val="24"/>
          <w:highlight w:val="none"/>
          <w:u w:val="single"/>
          <w:shd w:val="clear" w:color="auto" w:fill="FFFFFF"/>
        </w:rPr>
        <w:t>万元，结算按实际数量结算，结算总额不超过总预算金额。</w:t>
      </w:r>
      <w:r>
        <w:rPr>
          <w:rFonts w:hint="eastAsia" w:ascii="宋体" w:hAnsi="宋体" w:eastAsia="宋体" w:cs="宋体"/>
          <w:bCs/>
          <w:color w:val="auto"/>
          <w:sz w:val="24"/>
          <w:szCs w:val="24"/>
          <w:highlight w:val="none"/>
          <w:u w:val="single"/>
          <w:shd w:val="clear" w:color="auto" w:fill="FFFFFF"/>
          <w:lang w:eastAsia="zh-CN"/>
        </w:rPr>
        <w:t>两</w:t>
      </w:r>
      <w:r>
        <w:rPr>
          <w:rFonts w:hint="eastAsia" w:ascii="宋体" w:hAnsi="宋体" w:eastAsia="宋体" w:cs="宋体"/>
          <w:bCs/>
          <w:color w:val="auto"/>
          <w:sz w:val="24"/>
          <w:szCs w:val="24"/>
          <w:highlight w:val="none"/>
          <w:u w:val="single"/>
          <w:shd w:val="clear" w:color="auto" w:fill="FFFFFF"/>
        </w:rPr>
        <w:t>年供货期满或实际采购金额达到本项目采购预算，本项目终止。结算单价=基准单价×折扣率，并根据</w:t>
      </w:r>
      <w:r>
        <w:rPr>
          <w:rFonts w:hint="eastAsia" w:ascii="宋体" w:hAnsi="宋体" w:cs="宋体"/>
          <w:bCs/>
          <w:color w:val="auto"/>
          <w:sz w:val="24"/>
          <w:szCs w:val="24"/>
          <w:highlight w:val="none"/>
          <w:u w:val="single"/>
          <w:shd w:val="clear" w:color="auto" w:fill="FFFFFF"/>
          <w:lang w:eastAsia="zh-CN"/>
        </w:rPr>
        <w:t>甲方</w:t>
      </w:r>
      <w:r>
        <w:rPr>
          <w:rFonts w:hint="eastAsia" w:ascii="宋体" w:hAnsi="宋体" w:eastAsia="宋体" w:cs="宋体"/>
          <w:bCs/>
          <w:color w:val="auto"/>
          <w:sz w:val="24"/>
          <w:szCs w:val="24"/>
          <w:highlight w:val="none"/>
          <w:u w:val="single"/>
          <w:shd w:val="clear" w:color="auto" w:fill="FFFFFF"/>
        </w:rPr>
        <w:t>需求进行配送，按实际数量进行结算。</w:t>
      </w:r>
      <w:r>
        <w:rPr>
          <w:rFonts w:hint="eastAsia" w:ascii="宋体" w:hAnsi="宋体" w:eastAsia="宋体" w:cs="宋体"/>
          <w:b w:val="0"/>
          <w:bCs w:val="0"/>
          <w:i w:val="0"/>
          <w:iCs w:val="0"/>
          <w:color w:val="auto"/>
          <w:kern w:val="0"/>
          <w:sz w:val="24"/>
          <w:szCs w:val="24"/>
          <w:highlight w:val="none"/>
          <w:u w:val="single"/>
          <w:lang w:val="en-US" w:eastAsia="zh-CN" w:bidi="ar"/>
        </w:rPr>
        <w:t>基准单价以</w:t>
      </w:r>
      <w:r>
        <w:rPr>
          <w:rFonts w:hint="eastAsia" w:ascii="宋体" w:hAnsi="宋体" w:cs="宋体"/>
          <w:b w:val="0"/>
          <w:bCs w:val="0"/>
          <w:i w:val="0"/>
          <w:iCs w:val="0"/>
          <w:color w:val="auto"/>
          <w:kern w:val="0"/>
          <w:sz w:val="24"/>
          <w:szCs w:val="24"/>
          <w:highlight w:val="none"/>
          <w:u w:val="single"/>
          <w:lang w:val="en-US" w:eastAsia="zh-CN" w:bidi="ar"/>
        </w:rPr>
        <w:t>甲方</w:t>
      </w:r>
      <w:r>
        <w:rPr>
          <w:rFonts w:hint="eastAsia" w:ascii="宋体" w:hAnsi="宋体" w:eastAsia="宋体" w:cs="宋体"/>
          <w:b w:val="0"/>
          <w:bCs w:val="0"/>
          <w:i w:val="0"/>
          <w:iCs w:val="0"/>
          <w:color w:val="auto"/>
          <w:kern w:val="0"/>
          <w:sz w:val="24"/>
          <w:szCs w:val="24"/>
          <w:highlight w:val="none"/>
          <w:u w:val="single"/>
          <w:lang w:val="en-US" w:eastAsia="zh-CN" w:bidi="ar"/>
        </w:rPr>
        <w:t>实际下单后市场采价的价格为基准</w:t>
      </w:r>
      <w:r>
        <w:rPr>
          <w:rFonts w:hint="eastAsia" w:ascii="宋体" w:hAnsi="宋体" w:cs="宋体"/>
          <w:b w:val="0"/>
          <w:bCs w:val="0"/>
          <w:i w:val="0"/>
          <w:iCs w:val="0"/>
          <w:color w:val="auto"/>
          <w:kern w:val="0"/>
          <w:sz w:val="24"/>
          <w:szCs w:val="24"/>
          <w:highlight w:val="none"/>
          <w:u w:val="none"/>
          <w:lang w:val="en-US" w:eastAsia="zh-CN" w:bidi="ar"/>
        </w:rPr>
        <w:t>。</w:t>
      </w:r>
    </w:p>
    <w:p w14:paraId="45923D75">
      <w:pPr>
        <w:pStyle w:val="31"/>
        <w:spacing w:line="460" w:lineRule="exact"/>
        <w:ind w:firstLine="482"/>
        <w:rPr>
          <w:color w:val="auto"/>
          <w:highlight w:val="none"/>
        </w:rPr>
      </w:pPr>
      <w:r>
        <w:rPr>
          <w:rFonts w:hint="eastAsia"/>
          <w:color w:val="auto"/>
          <w:highlight w:val="none"/>
        </w:rPr>
        <w:t>4、合同标的交付时间、地点和条件</w:t>
      </w:r>
    </w:p>
    <w:p w14:paraId="0DDFC523">
      <w:pPr>
        <w:pStyle w:val="31"/>
        <w:spacing w:line="460" w:lineRule="exact"/>
        <w:ind w:firstLine="482"/>
        <w:rPr>
          <w:color w:val="auto"/>
          <w:highlight w:val="none"/>
        </w:rPr>
      </w:pPr>
      <w:r>
        <w:rPr>
          <w:rFonts w:hint="eastAsia"/>
          <w:color w:val="auto"/>
          <w:highlight w:val="none"/>
        </w:rPr>
        <w:t>4.1交付时间：</w:t>
      </w:r>
      <w:r>
        <w:rPr>
          <w:rFonts w:hint="eastAsia"/>
          <w:color w:val="auto"/>
          <w:highlight w:val="none"/>
          <w:u w:val="single"/>
        </w:rPr>
        <w:t> </w:t>
      </w:r>
      <w:r>
        <w:rPr>
          <w:rFonts w:hint="eastAsia" w:ascii="宋体" w:hAnsi="宋体" w:eastAsia="宋体" w:cs="宋体"/>
          <w:bCs/>
          <w:color w:val="auto"/>
          <w:sz w:val="24"/>
          <w:szCs w:val="24"/>
          <w:highlight w:val="none"/>
          <w:u w:val="single"/>
          <w:shd w:val="clear" w:color="auto" w:fill="FFFFFF"/>
          <w:lang w:eastAsia="zh-CN"/>
        </w:rPr>
        <w:t>供货服务期限为</w:t>
      </w:r>
      <w:r>
        <w:rPr>
          <w:rFonts w:hint="eastAsia" w:ascii="宋体" w:hAnsi="宋体" w:eastAsia="宋体" w:cs="宋体"/>
          <w:bCs/>
          <w:color w:val="auto"/>
          <w:sz w:val="24"/>
          <w:szCs w:val="24"/>
          <w:highlight w:val="none"/>
          <w:u w:val="single"/>
          <w:shd w:val="clear" w:color="auto" w:fill="FFFFFF"/>
          <w:lang w:val="en-US" w:eastAsia="zh-CN"/>
        </w:rPr>
        <w:t>2年，</w:t>
      </w:r>
      <w:r>
        <w:rPr>
          <w:rFonts w:hint="eastAsia" w:ascii="宋体" w:hAnsi="宋体" w:eastAsia="宋体" w:cs="宋体"/>
          <w:bCs/>
          <w:color w:val="auto"/>
          <w:sz w:val="24"/>
          <w:szCs w:val="24"/>
          <w:highlight w:val="none"/>
          <w:u w:val="single"/>
          <w:shd w:val="clear" w:color="auto" w:fill="FFFFFF"/>
          <w:lang w:eastAsia="zh-CN"/>
        </w:rPr>
        <w:t>供货期限以</w:t>
      </w:r>
      <w:r>
        <w:rPr>
          <w:rFonts w:hint="eastAsia" w:ascii="宋体" w:hAnsi="宋体" w:eastAsia="宋体" w:cs="宋体"/>
          <w:bCs/>
          <w:color w:val="auto"/>
          <w:sz w:val="24"/>
          <w:szCs w:val="24"/>
          <w:highlight w:val="none"/>
          <w:u w:val="single"/>
          <w:shd w:val="clear" w:color="auto" w:fill="FFFFFF"/>
          <w:lang w:val="en-US" w:eastAsia="zh-CN"/>
        </w:rPr>
        <w:t>合同生效</w:t>
      </w:r>
      <w:r>
        <w:rPr>
          <w:rFonts w:hint="eastAsia" w:ascii="宋体" w:hAnsi="宋体" w:eastAsia="宋体" w:cs="宋体"/>
          <w:bCs/>
          <w:color w:val="auto"/>
          <w:sz w:val="24"/>
          <w:szCs w:val="24"/>
          <w:highlight w:val="none"/>
          <w:u w:val="single"/>
          <w:shd w:val="clear" w:color="auto" w:fill="FFFFFF"/>
          <w:lang w:eastAsia="zh-CN"/>
        </w:rPr>
        <w:t>之日起算。但在合同期履行内，供货期限届满或实际采购金额达到预算金额时，合同自动终止（即视为供货期限届满）</w:t>
      </w:r>
      <w:r>
        <w:rPr>
          <w:rFonts w:hint="eastAsia"/>
          <w:color w:val="auto"/>
          <w:highlight w:val="none"/>
          <w:u w:val="single"/>
        </w:rPr>
        <w:t> </w:t>
      </w:r>
      <w:r>
        <w:rPr>
          <w:rFonts w:hint="eastAsia"/>
          <w:color w:val="auto"/>
          <w:highlight w:val="none"/>
        </w:rPr>
        <w:t>；</w:t>
      </w:r>
    </w:p>
    <w:p w14:paraId="4D5F72B6">
      <w:pPr>
        <w:pStyle w:val="31"/>
        <w:spacing w:line="460" w:lineRule="exact"/>
        <w:ind w:firstLine="482"/>
        <w:rPr>
          <w:color w:val="auto"/>
          <w:highlight w:val="none"/>
        </w:rPr>
      </w:pPr>
      <w:r>
        <w:rPr>
          <w:rFonts w:hint="eastAsia"/>
          <w:color w:val="auto"/>
          <w:highlight w:val="none"/>
        </w:rPr>
        <w:t>4.2交付地点：</w:t>
      </w:r>
      <w:r>
        <w:rPr>
          <w:rFonts w:hint="eastAsia"/>
          <w:color w:val="auto"/>
          <w:highlight w:val="none"/>
          <w:u w:val="single"/>
        </w:rPr>
        <w:t> </w:t>
      </w:r>
      <w:r>
        <w:rPr>
          <w:rFonts w:hint="eastAsia" w:ascii="宋体" w:hAnsi="宋体" w:eastAsia="宋体" w:cs="宋体"/>
          <w:color w:val="auto"/>
          <w:sz w:val="24"/>
          <w:szCs w:val="24"/>
          <w:highlight w:val="none"/>
          <w:u w:val="single"/>
          <w:lang w:eastAsia="zh-CN"/>
        </w:rPr>
        <w:t>福建省泉州市丰泽区古道街8号</w:t>
      </w:r>
      <w:r>
        <w:rPr>
          <w:rFonts w:hint="eastAsia" w:ascii="宋体" w:hAnsi="宋体"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rPr>
        <w:t>指定地点</w:t>
      </w:r>
      <w:r>
        <w:rPr>
          <w:rFonts w:hint="eastAsia"/>
          <w:color w:val="auto"/>
          <w:highlight w:val="none"/>
        </w:rPr>
        <w:t>；</w:t>
      </w:r>
    </w:p>
    <w:p w14:paraId="3772A9EB">
      <w:pPr>
        <w:pStyle w:val="31"/>
        <w:spacing w:line="460" w:lineRule="exact"/>
        <w:ind w:firstLine="482"/>
        <w:rPr>
          <w:color w:val="auto"/>
          <w:highlight w:val="none"/>
          <w:u w:val="single"/>
        </w:rPr>
      </w:pPr>
      <w:r>
        <w:rPr>
          <w:rFonts w:hint="eastAsia"/>
          <w:color w:val="auto"/>
          <w:highlight w:val="none"/>
        </w:rPr>
        <w:t>4.3交付条件：</w:t>
      </w:r>
      <w:r>
        <w:rPr>
          <w:rFonts w:hint="eastAsia"/>
          <w:color w:val="auto"/>
          <w:highlight w:val="none"/>
          <w:u w:val="single"/>
        </w:rPr>
        <w:t>  </w:t>
      </w:r>
      <w:r>
        <w:rPr>
          <w:rFonts w:hint="eastAsia" w:ascii="宋体" w:hAnsi="宋体" w:eastAsia="宋体" w:cs="宋体"/>
          <w:color w:val="auto"/>
          <w:sz w:val="24"/>
          <w:szCs w:val="24"/>
          <w:highlight w:val="none"/>
          <w:u w:val="single"/>
        </w:rPr>
        <w:t>符合《中华人民共和国产品质量法》《中华人民共和国食品安全法》所规定的国家标准和行业标准</w:t>
      </w:r>
      <w:r>
        <w:rPr>
          <w:rFonts w:hint="eastAsia"/>
          <w:color w:val="auto"/>
          <w:highlight w:val="none"/>
          <w:u w:val="single"/>
        </w:rPr>
        <w:t>。</w:t>
      </w:r>
    </w:p>
    <w:p w14:paraId="712DAFA7">
      <w:pPr>
        <w:pStyle w:val="31"/>
        <w:spacing w:line="460" w:lineRule="exact"/>
        <w:ind w:firstLine="482"/>
        <w:rPr>
          <w:color w:val="auto"/>
          <w:highlight w:val="none"/>
        </w:rPr>
      </w:pPr>
      <w:r>
        <w:rPr>
          <w:rFonts w:hint="eastAsia"/>
          <w:color w:val="auto"/>
          <w:highlight w:val="none"/>
        </w:rPr>
        <w:t>5、合同标的应符合招标文件、乙方投标文件的规定或约定，具体如下：</w:t>
      </w:r>
    </w:p>
    <w:p w14:paraId="1B296663">
      <w:pPr>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.1采购清单</w:t>
      </w:r>
    </w:p>
    <w:tbl>
      <w:tblPr>
        <w:tblStyle w:val="35"/>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18"/>
        <w:gridCol w:w="725"/>
        <w:gridCol w:w="1025"/>
        <w:gridCol w:w="2961"/>
        <w:gridCol w:w="885"/>
        <w:gridCol w:w="1695"/>
        <w:gridCol w:w="1247"/>
      </w:tblGrid>
      <w:tr w14:paraId="10EB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2" w:hRule="atLeast"/>
        </w:trPr>
        <w:tc>
          <w:tcPr>
            <w:tcW w:w="9156"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1B9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158"/>
                <w:rFonts w:hint="eastAsia" w:ascii="宋体" w:hAnsi="宋体" w:eastAsia="宋体" w:cs="宋体"/>
                <w:b w:val="0"/>
                <w:bCs w:val="0"/>
                <w:color w:val="auto"/>
                <w:sz w:val="24"/>
                <w:szCs w:val="24"/>
                <w:highlight w:val="none"/>
                <w:lang w:val="en-US" w:eastAsia="zh-CN" w:bidi="ar"/>
              </w:rPr>
              <w:t>（一）主要劳动奖励物品清单</w:t>
            </w:r>
          </w:p>
        </w:tc>
      </w:tr>
      <w:tr w14:paraId="2452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E253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B830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类别</w:t>
            </w:r>
          </w:p>
        </w:tc>
        <w:tc>
          <w:tcPr>
            <w:tcW w:w="384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C40E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品目名称</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C3C2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规格与型号</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FCDA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基准单价</w:t>
            </w:r>
          </w:p>
        </w:tc>
      </w:tr>
      <w:tr w14:paraId="5E63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EF92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64DC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劳动奖励物品</w:t>
            </w:r>
          </w:p>
        </w:tc>
        <w:tc>
          <w:tcPr>
            <w:tcW w:w="384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63D65">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Style w:val="159"/>
                <w:rFonts w:hint="eastAsia" w:ascii="宋体" w:hAnsi="宋体" w:eastAsia="宋体" w:cs="宋体"/>
                <w:b w:val="0"/>
                <w:bCs w:val="0"/>
                <w:color w:val="auto"/>
                <w:sz w:val="24"/>
                <w:szCs w:val="24"/>
                <w:highlight w:val="none"/>
                <w:lang w:val="en-US" w:eastAsia="zh-CN" w:bidi="ar"/>
              </w:rPr>
              <w:t>1.休闲食品类(饼干、膨化食品、方便面、方便食品、干果、肉干、坚果等)；</w:t>
            </w:r>
            <w:r>
              <w:rPr>
                <w:rStyle w:val="159"/>
                <w:rFonts w:hint="eastAsia" w:ascii="宋体" w:hAnsi="宋体" w:eastAsia="宋体" w:cs="宋体"/>
                <w:b w:val="0"/>
                <w:bCs w:val="0"/>
                <w:color w:val="auto"/>
                <w:sz w:val="24"/>
                <w:szCs w:val="24"/>
                <w:highlight w:val="none"/>
                <w:lang w:val="en-US" w:eastAsia="zh-CN" w:bidi="ar"/>
              </w:rPr>
              <w:br w:type="textWrapping"/>
            </w:r>
            <w:r>
              <w:rPr>
                <w:rStyle w:val="159"/>
                <w:rFonts w:hint="eastAsia" w:ascii="宋体" w:hAnsi="宋体" w:eastAsia="宋体" w:cs="宋体"/>
                <w:b w:val="0"/>
                <w:bCs w:val="0"/>
                <w:color w:val="auto"/>
                <w:sz w:val="24"/>
                <w:szCs w:val="24"/>
                <w:highlight w:val="none"/>
                <w:lang w:val="en-US" w:eastAsia="zh-CN" w:bidi="ar"/>
              </w:rPr>
              <w:t>2.饮品类(牛奶、咖啡、汽水、水果饮料等)；</w:t>
            </w:r>
            <w:r>
              <w:rPr>
                <w:rStyle w:val="159"/>
                <w:rFonts w:hint="eastAsia" w:ascii="宋体" w:hAnsi="宋体" w:eastAsia="宋体" w:cs="宋体"/>
                <w:b w:val="0"/>
                <w:bCs w:val="0"/>
                <w:color w:val="auto"/>
                <w:sz w:val="24"/>
                <w:szCs w:val="24"/>
                <w:highlight w:val="none"/>
                <w:lang w:val="en-US" w:eastAsia="zh-CN" w:bidi="ar"/>
              </w:rPr>
              <w:br w:type="textWrapping"/>
            </w:r>
            <w:r>
              <w:rPr>
                <w:rStyle w:val="159"/>
                <w:rFonts w:hint="eastAsia" w:ascii="宋体" w:hAnsi="宋体" w:eastAsia="宋体" w:cs="宋体"/>
                <w:b w:val="0"/>
                <w:bCs w:val="0"/>
                <w:color w:val="auto"/>
                <w:sz w:val="24"/>
                <w:szCs w:val="24"/>
                <w:highlight w:val="none"/>
                <w:lang w:val="en-US" w:eastAsia="zh-CN" w:bidi="ar"/>
              </w:rPr>
              <w:t>3.日用品类(洗发水、沐浴露等)；</w:t>
            </w:r>
            <w:r>
              <w:rPr>
                <w:rStyle w:val="159"/>
                <w:rFonts w:hint="eastAsia" w:ascii="宋体" w:hAnsi="宋体" w:eastAsia="宋体" w:cs="宋体"/>
                <w:b w:val="0"/>
                <w:bCs w:val="0"/>
                <w:color w:val="auto"/>
                <w:sz w:val="24"/>
                <w:szCs w:val="24"/>
                <w:highlight w:val="none"/>
                <w:lang w:val="en-US" w:eastAsia="zh-CN" w:bidi="ar"/>
              </w:rPr>
              <w:br w:type="textWrapping"/>
            </w:r>
            <w:r>
              <w:rPr>
                <w:rStyle w:val="159"/>
                <w:rFonts w:hint="eastAsia" w:ascii="宋体" w:hAnsi="宋体" w:eastAsia="宋体" w:cs="宋体"/>
                <w:b w:val="0"/>
                <w:bCs w:val="0"/>
                <w:color w:val="auto"/>
                <w:sz w:val="24"/>
                <w:szCs w:val="24"/>
                <w:highlight w:val="none"/>
                <w:lang w:val="en-US" w:eastAsia="zh-CN" w:bidi="ar"/>
              </w:rPr>
              <w:t>4.</w:t>
            </w:r>
            <w:r>
              <w:rPr>
                <w:rStyle w:val="158"/>
                <w:rFonts w:hint="eastAsia" w:ascii="宋体" w:hAnsi="宋体" w:eastAsia="宋体" w:cs="宋体"/>
                <w:b w:val="0"/>
                <w:bCs w:val="0"/>
                <w:color w:val="auto"/>
                <w:sz w:val="24"/>
                <w:szCs w:val="24"/>
                <w:highlight w:val="none"/>
                <w:lang w:val="en-US" w:eastAsia="zh-CN" w:bidi="ar"/>
              </w:rPr>
              <w:t>泉州市区</w:t>
            </w:r>
            <w:r>
              <w:rPr>
                <w:rFonts w:hint="eastAsia" w:ascii="宋体" w:hAnsi="宋体" w:eastAsia="宋体" w:cs="宋体"/>
                <w:b w:val="0"/>
                <w:bCs w:val="0"/>
                <w:i w:val="0"/>
                <w:iCs w:val="0"/>
                <w:color w:val="auto"/>
                <w:kern w:val="0"/>
                <w:sz w:val="24"/>
                <w:szCs w:val="24"/>
                <w:highlight w:val="none"/>
                <w:u w:val="none"/>
                <w:lang w:val="en-US" w:eastAsia="zh-CN" w:bidi="ar"/>
              </w:rPr>
              <w:t>大型</w:t>
            </w:r>
            <w:r>
              <w:rPr>
                <w:rFonts w:hint="eastAsia" w:ascii="宋体" w:hAnsi="宋体" w:cs="宋体"/>
                <w:b w:val="0"/>
                <w:bCs w:val="0"/>
                <w:i w:val="0"/>
                <w:iCs w:val="0"/>
                <w:color w:val="auto"/>
                <w:kern w:val="0"/>
                <w:sz w:val="24"/>
                <w:szCs w:val="24"/>
                <w:highlight w:val="none"/>
                <w:u w:val="none"/>
                <w:lang w:val="en-US" w:eastAsia="zh-CN" w:bidi="ar"/>
              </w:rPr>
              <w:t>商</w:t>
            </w:r>
            <w:r>
              <w:rPr>
                <w:rFonts w:hint="eastAsia" w:ascii="宋体" w:hAnsi="宋体" w:eastAsia="宋体" w:cs="宋体"/>
                <w:b w:val="0"/>
                <w:bCs w:val="0"/>
                <w:i w:val="0"/>
                <w:iCs w:val="0"/>
                <w:color w:val="auto"/>
                <w:kern w:val="0"/>
                <w:sz w:val="24"/>
                <w:szCs w:val="24"/>
                <w:highlight w:val="none"/>
                <w:u w:val="none"/>
                <w:lang w:val="en-US" w:eastAsia="zh-CN" w:bidi="ar"/>
              </w:rPr>
              <w:t>超</w:t>
            </w:r>
            <w:r>
              <w:rPr>
                <w:rStyle w:val="158"/>
                <w:rFonts w:hint="eastAsia" w:ascii="宋体" w:hAnsi="宋体" w:eastAsia="宋体" w:cs="宋体"/>
                <w:b w:val="0"/>
                <w:bCs w:val="0"/>
                <w:color w:val="auto"/>
                <w:sz w:val="24"/>
                <w:szCs w:val="24"/>
                <w:highlight w:val="none"/>
                <w:lang w:val="en-US" w:eastAsia="zh-CN" w:bidi="ar"/>
              </w:rPr>
              <w:t>在售的其他商品</w:t>
            </w:r>
            <w:r>
              <w:rPr>
                <w:rStyle w:val="159"/>
                <w:rFonts w:hint="eastAsia" w:ascii="宋体" w:hAnsi="宋体" w:eastAsia="宋体" w:cs="宋体"/>
                <w:b w:val="0"/>
                <w:bCs w:val="0"/>
                <w:color w:val="auto"/>
                <w:sz w:val="24"/>
                <w:szCs w:val="24"/>
                <w:highlight w:val="none"/>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CD1FA">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在泉州市区大型</w:t>
            </w:r>
            <w:r>
              <w:rPr>
                <w:rFonts w:hint="eastAsia" w:ascii="宋体" w:hAnsi="宋体" w:cs="宋体"/>
                <w:b w:val="0"/>
                <w:bCs w:val="0"/>
                <w:i w:val="0"/>
                <w:iCs w:val="0"/>
                <w:color w:val="auto"/>
                <w:kern w:val="0"/>
                <w:sz w:val="24"/>
                <w:szCs w:val="24"/>
                <w:highlight w:val="none"/>
                <w:u w:val="none"/>
                <w:lang w:val="en-US" w:eastAsia="zh-CN" w:bidi="ar"/>
              </w:rPr>
              <w:t>商</w:t>
            </w:r>
            <w:r>
              <w:rPr>
                <w:rFonts w:hint="eastAsia" w:ascii="宋体" w:hAnsi="宋体" w:eastAsia="宋体" w:cs="宋体"/>
                <w:b w:val="0"/>
                <w:bCs w:val="0"/>
                <w:i w:val="0"/>
                <w:iCs w:val="0"/>
                <w:color w:val="auto"/>
                <w:kern w:val="0"/>
                <w:sz w:val="24"/>
                <w:szCs w:val="24"/>
                <w:highlight w:val="none"/>
                <w:u w:val="none"/>
                <w:lang w:val="en-US" w:eastAsia="zh-CN" w:bidi="ar"/>
              </w:rPr>
              <w:t>超有在售的商品中挑选，以</w:t>
            </w:r>
            <w:r>
              <w:rPr>
                <w:rFonts w:hint="eastAsia" w:ascii="宋体" w:hAnsi="宋体" w:cs="宋体"/>
                <w:b w:val="0"/>
                <w:bCs w:val="0"/>
                <w:i w:val="0"/>
                <w:iCs w:val="0"/>
                <w:color w:val="auto"/>
                <w:kern w:val="0"/>
                <w:sz w:val="24"/>
                <w:szCs w:val="24"/>
                <w:highlight w:val="none"/>
                <w:u w:val="none"/>
                <w:lang w:val="en-US" w:eastAsia="zh-CN" w:bidi="ar"/>
              </w:rPr>
              <w:t>甲方</w:t>
            </w:r>
            <w:r>
              <w:rPr>
                <w:rFonts w:hint="eastAsia" w:ascii="宋体" w:hAnsi="宋体" w:eastAsia="宋体" w:cs="宋体"/>
                <w:b w:val="0"/>
                <w:bCs w:val="0"/>
                <w:i w:val="0"/>
                <w:iCs w:val="0"/>
                <w:color w:val="auto"/>
                <w:kern w:val="0"/>
                <w:sz w:val="24"/>
                <w:szCs w:val="24"/>
                <w:highlight w:val="none"/>
                <w:u w:val="none"/>
                <w:lang w:val="en-US" w:eastAsia="zh-CN" w:bidi="ar"/>
              </w:rPr>
              <w:t>实际下单商品品种、规格为准。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4F33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以</w:t>
            </w:r>
            <w:r>
              <w:rPr>
                <w:rFonts w:hint="eastAsia" w:ascii="宋体" w:hAnsi="宋体" w:cs="宋体"/>
                <w:b w:val="0"/>
                <w:bCs w:val="0"/>
                <w:i w:val="0"/>
                <w:iCs w:val="0"/>
                <w:color w:val="auto"/>
                <w:kern w:val="0"/>
                <w:sz w:val="24"/>
                <w:szCs w:val="24"/>
                <w:highlight w:val="none"/>
                <w:u w:val="none"/>
                <w:lang w:val="en-US" w:eastAsia="zh-CN" w:bidi="ar"/>
              </w:rPr>
              <w:t>甲方</w:t>
            </w:r>
            <w:r>
              <w:rPr>
                <w:rFonts w:hint="eastAsia" w:ascii="宋体" w:hAnsi="宋体" w:eastAsia="宋体" w:cs="宋体"/>
                <w:b w:val="0"/>
                <w:bCs w:val="0"/>
                <w:i w:val="0"/>
                <w:iCs w:val="0"/>
                <w:color w:val="auto"/>
                <w:kern w:val="0"/>
                <w:sz w:val="24"/>
                <w:szCs w:val="24"/>
                <w:highlight w:val="none"/>
                <w:u w:val="none"/>
                <w:lang w:val="en-US" w:eastAsia="zh-CN" w:bidi="ar"/>
              </w:rPr>
              <w:t>实际下单后市场采价的价格为基准</w:t>
            </w:r>
          </w:p>
        </w:tc>
      </w:tr>
      <w:tr w14:paraId="6B81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58" w:hRule="atLeast"/>
        </w:trPr>
        <w:tc>
          <w:tcPr>
            <w:tcW w:w="9156"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6A5C55">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r>
              <w:rPr>
                <w:rStyle w:val="158"/>
                <w:rFonts w:hint="eastAsia" w:ascii="宋体" w:hAnsi="宋体" w:eastAsia="宋体" w:cs="宋体"/>
                <w:b w:val="0"/>
                <w:bCs w:val="0"/>
                <w:color w:val="auto"/>
                <w:sz w:val="24"/>
                <w:szCs w:val="24"/>
                <w:highlight w:val="none"/>
                <w:lang w:val="en-US" w:eastAsia="zh-CN" w:bidi="ar"/>
              </w:rPr>
              <w:t>（一）主要劳动奖励物品清单”</w:t>
            </w:r>
            <w:r>
              <w:rPr>
                <w:rStyle w:val="158"/>
                <w:rFonts w:hint="eastAsia" w:ascii="宋体" w:hAnsi="宋体" w:cs="宋体"/>
                <w:b w:val="0"/>
                <w:bCs w:val="0"/>
                <w:color w:val="auto"/>
                <w:sz w:val="24"/>
                <w:szCs w:val="24"/>
                <w:highlight w:val="none"/>
                <w:lang w:val="en-US" w:eastAsia="zh-CN" w:bidi="ar"/>
              </w:rPr>
              <w:t>备</w:t>
            </w:r>
            <w:r>
              <w:rPr>
                <w:rFonts w:hint="eastAsia" w:ascii="宋体" w:hAnsi="宋体" w:eastAsia="宋体" w:cs="宋体"/>
                <w:b w:val="0"/>
                <w:bCs w:val="0"/>
                <w:i w:val="0"/>
                <w:iCs w:val="0"/>
                <w:color w:val="auto"/>
                <w:kern w:val="0"/>
                <w:sz w:val="24"/>
                <w:szCs w:val="24"/>
                <w:highlight w:val="none"/>
                <w:u w:val="none"/>
                <w:lang w:val="en-US" w:eastAsia="zh-CN" w:bidi="ar"/>
              </w:rPr>
              <w:t>注：</w:t>
            </w:r>
          </w:p>
          <w:p w14:paraId="74C9A73E">
            <w:pPr>
              <w:keepNext w:val="0"/>
              <w:keepLines w:val="0"/>
              <w:widowControl/>
              <w:suppressLineNumbers w:val="0"/>
              <w:ind w:firstLine="480" w:firstLineChars="20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①包括但不仅限于以</w:t>
            </w:r>
            <w:r>
              <w:rPr>
                <w:rFonts w:hint="eastAsia" w:ascii="宋体" w:hAnsi="宋体" w:cs="宋体"/>
                <w:b w:val="0"/>
                <w:bCs w:val="0"/>
                <w:i w:val="0"/>
                <w:iCs w:val="0"/>
                <w:color w:val="auto"/>
                <w:kern w:val="0"/>
                <w:sz w:val="24"/>
                <w:szCs w:val="24"/>
                <w:highlight w:val="none"/>
                <w:u w:val="none"/>
                <w:lang w:val="en-US" w:eastAsia="zh-CN" w:bidi="ar"/>
              </w:rPr>
              <w:t>上</w:t>
            </w:r>
            <w:r>
              <w:rPr>
                <w:rFonts w:hint="eastAsia" w:ascii="宋体" w:hAnsi="宋体" w:eastAsia="宋体" w:cs="宋体"/>
                <w:b w:val="0"/>
                <w:bCs w:val="0"/>
                <w:i w:val="0"/>
                <w:iCs w:val="0"/>
                <w:color w:val="auto"/>
                <w:kern w:val="0"/>
                <w:sz w:val="24"/>
                <w:szCs w:val="24"/>
                <w:highlight w:val="none"/>
                <w:u w:val="none"/>
                <w:lang w:val="en-US" w:eastAsia="zh-CN" w:bidi="ar"/>
              </w:rPr>
              <w:t>品种</w:t>
            </w:r>
            <w:r>
              <w:rPr>
                <w:rFonts w:hint="eastAsia" w:ascii="宋体" w:hAnsi="宋体" w:cs="宋体"/>
                <w:b w:val="0"/>
                <w:bCs w:val="0"/>
                <w:i w:val="0"/>
                <w:iCs w:val="0"/>
                <w:color w:val="auto"/>
                <w:kern w:val="0"/>
                <w:sz w:val="24"/>
                <w:szCs w:val="24"/>
                <w:highlight w:val="none"/>
                <w:u w:val="none"/>
                <w:lang w:val="en-US" w:eastAsia="zh-CN" w:bidi="ar"/>
              </w:rPr>
              <w:t>。</w:t>
            </w:r>
          </w:p>
          <w:p w14:paraId="63691F83">
            <w:pPr>
              <w:keepNext w:val="0"/>
              <w:keepLines w:val="0"/>
              <w:widowControl/>
              <w:suppressLineNumbers w:val="0"/>
              <w:ind w:firstLine="480" w:firstLineChars="200"/>
              <w:jc w:val="both"/>
              <w:textAlignment w:val="center"/>
              <w:rPr>
                <w:rFonts w:hint="eastAsia"/>
                <w:b w:val="0"/>
                <w:bCs w:val="0"/>
                <w:color w:val="auto"/>
                <w:highlight w:val="none"/>
                <w:lang w:val="en-US" w:eastAsia="zh-CN"/>
              </w:rPr>
            </w:pPr>
            <w:r>
              <w:rPr>
                <w:rStyle w:val="159"/>
                <w:rFonts w:hint="eastAsia" w:ascii="宋体" w:hAnsi="宋体" w:eastAsia="宋体" w:cs="宋体"/>
                <w:b w:val="0"/>
                <w:bCs w:val="0"/>
                <w:color w:val="auto"/>
                <w:sz w:val="24"/>
                <w:szCs w:val="24"/>
                <w:highlight w:val="none"/>
                <w:lang w:val="en-US" w:eastAsia="zh-CN" w:bidi="ar"/>
              </w:rPr>
              <w:t>②本类商品的包装方式和包装质量应符合国家规定，且满足</w:t>
            </w:r>
            <w:r>
              <w:rPr>
                <w:rStyle w:val="159"/>
                <w:rFonts w:hint="eastAsia" w:ascii="宋体" w:hAnsi="宋体" w:cs="宋体"/>
                <w:b w:val="0"/>
                <w:bCs w:val="0"/>
                <w:color w:val="auto"/>
                <w:sz w:val="24"/>
                <w:szCs w:val="24"/>
                <w:highlight w:val="none"/>
                <w:lang w:val="en-US" w:eastAsia="zh-CN" w:bidi="ar"/>
              </w:rPr>
              <w:t>甲方</w:t>
            </w:r>
            <w:r>
              <w:rPr>
                <w:rStyle w:val="159"/>
                <w:rFonts w:hint="eastAsia" w:ascii="宋体" w:hAnsi="宋体" w:eastAsia="宋体" w:cs="宋体"/>
                <w:b w:val="0"/>
                <w:bCs w:val="0"/>
                <w:color w:val="auto"/>
                <w:sz w:val="24"/>
                <w:szCs w:val="24"/>
                <w:highlight w:val="none"/>
                <w:lang w:val="en-US" w:eastAsia="zh-CN" w:bidi="ar"/>
              </w:rPr>
              <w:t>管理要求，达到塑化、钝化要求，统一为塑料</w:t>
            </w:r>
            <w:r>
              <w:rPr>
                <w:rStyle w:val="159"/>
                <w:rFonts w:hint="eastAsia" w:ascii="宋体" w:hAnsi="宋体" w:cs="宋体"/>
                <w:b w:val="0"/>
                <w:bCs w:val="0"/>
                <w:color w:val="auto"/>
                <w:sz w:val="24"/>
                <w:szCs w:val="24"/>
                <w:highlight w:val="none"/>
                <w:lang w:val="en-US" w:eastAsia="zh-CN" w:bidi="ar"/>
              </w:rPr>
              <w:t>袋</w:t>
            </w:r>
            <w:r>
              <w:rPr>
                <w:rStyle w:val="159"/>
                <w:rFonts w:hint="eastAsia" w:ascii="宋体" w:hAnsi="宋体" w:eastAsia="宋体" w:cs="宋体"/>
                <w:b w:val="0"/>
                <w:bCs w:val="0"/>
                <w:color w:val="auto"/>
                <w:sz w:val="24"/>
                <w:szCs w:val="24"/>
                <w:highlight w:val="none"/>
                <w:lang w:val="en-US" w:eastAsia="zh-CN" w:bidi="ar"/>
              </w:rPr>
              <w:t>、塑料瓶等塑化包装，</w:t>
            </w:r>
            <w:r>
              <w:rPr>
                <w:rFonts w:hint="eastAsia" w:ascii="宋体" w:hAnsi="宋体" w:cs="宋体"/>
                <w:b w:val="0"/>
                <w:bCs w:val="0"/>
                <w:color w:val="auto"/>
                <w:kern w:val="0"/>
                <w:sz w:val="24"/>
                <w:szCs w:val="24"/>
                <w:highlight w:val="none"/>
                <w:lang w:eastAsia="zh-CN"/>
              </w:rPr>
              <w:t>不能有</w:t>
            </w:r>
            <w:r>
              <w:rPr>
                <w:rStyle w:val="159"/>
                <w:rFonts w:hint="eastAsia" w:ascii="宋体" w:hAnsi="宋体" w:eastAsia="宋体" w:cs="宋体"/>
                <w:b w:val="0"/>
                <w:bCs w:val="0"/>
                <w:color w:val="auto"/>
                <w:sz w:val="24"/>
                <w:szCs w:val="24"/>
                <w:highlight w:val="none"/>
                <w:lang w:val="en-US" w:eastAsia="zh-CN" w:bidi="ar"/>
              </w:rPr>
              <w:t>金属、玻璃、</w:t>
            </w:r>
            <w:r>
              <w:rPr>
                <w:rStyle w:val="159"/>
                <w:rFonts w:hint="eastAsia" w:ascii="宋体" w:hAnsi="宋体" w:cs="宋体"/>
                <w:b w:val="0"/>
                <w:bCs w:val="0"/>
                <w:color w:val="auto"/>
                <w:sz w:val="24"/>
                <w:szCs w:val="24"/>
                <w:highlight w:val="none"/>
                <w:lang w:val="en-US" w:eastAsia="zh-CN" w:bidi="ar"/>
              </w:rPr>
              <w:t>陶瓷等高硬度材质</w:t>
            </w:r>
            <w:r>
              <w:rPr>
                <w:rStyle w:val="159"/>
                <w:rFonts w:hint="eastAsia" w:ascii="宋体" w:hAnsi="宋体" w:eastAsia="宋体" w:cs="宋体"/>
                <w:b w:val="0"/>
                <w:bCs w:val="0"/>
                <w:color w:val="auto"/>
                <w:sz w:val="24"/>
                <w:szCs w:val="24"/>
                <w:highlight w:val="none"/>
                <w:lang w:val="en-US" w:eastAsia="zh-CN" w:bidi="ar"/>
              </w:rPr>
              <w:t>，不能有尖锐硬物件。</w:t>
            </w:r>
          </w:p>
        </w:tc>
      </w:tr>
      <w:tr w14:paraId="32C2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7" w:hRule="atLeast"/>
        </w:trPr>
        <w:tc>
          <w:tcPr>
            <w:tcW w:w="9156"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FBBB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Style w:val="158"/>
                <w:rFonts w:hint="eastAsia" w:ascii="宋体" w:hAnsi="宋体" w:eastAsia="宋体" w:cs="宋体"/>
                <w:b w:val="0"/>
                <w:bCs w:val="0"/>
                <w:color w:val="auto"/>
                <w:sz w:val="24"/>
                <w:szCs w:val="24"/>
                <w:highlight w:val="none"/>
                <w:lang w:val="en-US" w:eastAsia="zh-CN" w:bidi="ar"/>
              </w:rPr>
              <w:t>（二） 邮寄到家物品清单</w:t>
            </w:r>
          </w:p>
        </w:tc>
      </w:tr>
      <w:tr w14:paraId="3C0D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E384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F563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类别</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CC95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套餐名</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EF24D">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品目名称</w:t>
            </w:r>
          </w:p>
          <w:p w14:paraId="429D78C0">
            <w:pPr>
              <w:pStyle w:val="2"/>
              <w:rPr>
                <w:rFonts w:hint="eastAsia"/>
                <w:color w:val="auto"/>
                <w:highlight w:val="none"/>
              </w:rPr>
            </w:pPr>
            <w:r>
              <w:rPr>
                <w:rFonts w:hint="eastAsia" w:ascii="宋体" w:hAnsi="宋体" w:cs="宋体"/>
                <w:b w:val="0"/>
                <w:bCs w:val="0"/>
                <w:i w:val="0"/>
                <w:iCs w:val="0"/>
                <w:color w:val="auto"/>
                <w:kern w:val="0"/>
                <w:sz w:val="24"/>
                <w:szCs w:val="24"/>
                <w:highlight w:val="none"/>
                <w:u w:val="none"/>
                <w:lang w:val="en-US" w:eastAsia="zh-CN" w:bidi="ar"/>
              </w:rPr>
              <w:t>（参考品目，以实际下单为准）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0426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单位</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A03B1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规格与型号</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DA04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基准单价</w:t>
            </w:r>
          </w:p>
        </w:tc>
      </w:tr>
      <w:tr w14:paraId="53C7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B6BD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6244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cs="宋体"/>
                <w:b w:val="0"/>
                <w:bCs w:val="0"/>
                <w:i w:val="0"/>
                <w:iCs w:val="0"/>
                <w:color w:val="auto"/>
                <w:kern w:val="0"/>
                <w:sz w:val="24"/>
                <w:szCs w:val="24"/>
                <w:highlight w:val="none"/>
                <w:u w:val="none"/>
                <w:lang w:val="en-US" w:eastAsia="zh-CN" w:bidi="ar"/>
              </w:rPr>
              <w:t>一</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送子女</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64CF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启明星98A1</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FF839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马克笔</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8C9F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restart"/>
            <w:tcBorders>
              <w:top w:val="single" w:color="000000" w:sz="4" w:space="0"/>
              <w:left w:val="single" w:color="000000" w:sz="4" w:space="0"/>
              <w:right w:val="single" w:color="000000" w:sz="4" w:space="0"/>
            </w:tcBorders>
            <w:shd w:val="clear" w:color="auto" w:fill="FFFFFF" w:themeFill="background1"/>
            <w:vAlign w:val="center"/>
          </w:tcPr>
          <w:p w14:paraId="5AEC44D3">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在泉州市区大型</w:t>
            </w:r>
            <w:r>
              <w:rPr>
                <w:rFonts w:hint="eastAsia" w:ascii="宋体" w:hAnsi="宋体" w:cs="宋体"/>
                <w:b w:val="0"/>
                <w:bCs w:val="0"/>
                <w:i w:val="0"/>
                <w:iCs w:val="0"/>
                <w:color w:val="auto"/>
                <w:kern w:val="0"/>
                <w:sz w:val="24"/>
                <w:szCs w:val="24"/>
                <w:highlight w:val="none"/>
                <w:u w:val="none"/>
                <w:lang w:val="en-US" w:eastAsia="zh-CN" w:bidi="ar"/>
              </w:rPr>
              <w:t>商</w:t>
            </w:r>
            <w:r>
              <w:rPr>
                <w:rFonts w:hint="eastAsia" w:ascii="宋体" w:hAnsi="宋体" w:eastAsia="宋体" w:cs="宋体"/>
                <w:b w:val="0"/>
                <w:bCs w:val="0"/>
                <w:i w:val="0"/>
                <w:iCs w:val="0"/>
                <w:color w:val="auto"/>
                <w:kern w:val="0"/>
                <w:sz w:val="24"/>
                <w:szCs w:val="24"/>
                <w:highlight w:val="none"/>
                <w:u w:val="none"/>
                <w:lang w:val="en-US" w:eastAsia="zh-CN" w:bidi="ar"/>
              </w:rPr>
              <w:t>超有在售的商品中挑选，以</w:t>
            </w:r>
            <w:r>
              <w:rPr>
                <w:rFonts w:hint="eastAsia" w:ascii="宋体" w:hAnsi="宋体" w:cs="宋体"/>
                <w:b w:val="0"/>
                <w:bCs w:val="0"/>
                <w:i w:val="0"/>
                <w:iCs w:val="0"/>
                <w:color w:val="auto"/>
                <w:kern w:val="0"/>
                <w:sz w:val="24"/>
                <w:szCs w:val="24"/>
                <w:highlight w:val="none"/>
                <w:u w:val="none"/>
                <w:lang w:val="en-US" w:eastAsia="zh-CN" w:bidi="ar"/>
              </w:rPr>
              <w:t>甲方</w:t>
            </w:r>
            <w:r>
              <w:rPr>
                <w:rFonts w:hint="eastAsia" w:ascii="宋体" w:hAnsi="宋体" w:eastAsia="宋体" w:cs="宋体"/>
                <w:b w:val="0"/>
                <w:bCs w:val="0"/>
                <w:i w:val="0"/>
                <w:iCs w:val="0"/>
                <w:color w:val="auto"/>
                <w:kern w:val="0"/>
                <w:sz w:val="24"/>
                <w:szCs w:val="24"/>
                <w:highlight w:val="none"/>
                <w:u w:val="none"/>
                <w:lang w:val="en-US" w:eastAsia="zh-CN" w:bidi="ar"/>
              </w:rPr>
              <w:t>实际下单商品品种、规格为准。</w:t>
            </w:r>
          </w:p>
        </w:tc>
        <w:tc>
          <w:tcPr>
            <w:tcW w:w="1247" w:type="dxa"/>
            <w:vMerge w:val="restart"/>
            <w:tcBorders>
              <w:top w:val="single" w:color="000000" w:sz="4" w:space="0"/>
              <w:left w:val="single" w:color="000000" w:sz="4" w:space="0"/>
              <w:right w:val="single" w:color="000000" w:sz="4" w:space="0"/>
            </w:tcBorders>
            <w:shd w:val="clear" w:color="auto" w:fill="FFFFFF" w:themeFill="background1"/>
            <w:vAlign w:val="center"/>
          </w:tcPr>
          <w:p w14:paraId="59891F4B">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以</w:t>
            </w:r>
            <w:r>
              <w:rPr>
                <w:rFonts w:hint="eastAsia" w:ascii="宋体" w:hAnsi="宋体" w:cs="宋体"/>
                <w:b w:val="0"/>
                <w:bCs w:val="0"/>
                <w:i w:val="0"/>
                <w:iCs w:val="0"/>
                <w:color w:val="auto"/>
                <w:kern w:val="0"/>
                <w:sz w:val="24"/>
                <w:szCs w:val="24"/>
                <w:highlight w:val="none"/>
                <w:u w:val="none"/>
                <w:lang w:val="en-US" w:eastAsia="zh-CN" w:bidi="ar"/>
              </w:rPr>
              <w:t>甲方</w:t>
            </w:r>
            <w:r>
              <w:rPr>
                <w:rFonts w:hint="eastAsia" w:ascii="宋体" w:hAnsi="宋体" w:eastAsia="宋体" w:cs="宋体"/>
                <w:b w:val="0"/>
                <w:bCs w:val="0"/>
                <w:i w:val="0"/>
                <w:iCs w:val="0"/>
                <w:color w:val="auto"/>
                <w:kern w:val="0"/>
                <w:sz w:val="24"/>
                <w:szCs w:val="24"/>
                <w:highlight w:val="none"/>
                <w:u w:val="none"/>
                <w:lang w:val="en-US" w:eastAsia="zh-CN" w:bidi="ar"/>
              </w:rPr>
              <w:t>实际下单后市场采价的价格为基准</w:t>
            </w:r>
          </w:p>
        </w:tc>
      </w:tr>
      <w:tr w14:paraId="7998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14286">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E8C52E">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ED978">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0803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书包</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DD7B28">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1C6198E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52B463FC">
            <w:pPr>
              <w:jc w:val="center"/>
              <w:rPr>
                <w:rFonts w:hint="eastAsia" w:ascii="宋体" w:hAnsi="宋体" w:eastAsia="宋体" w:cs="宋体"/>
                <w:b w:val="0"/>
                <w:bCs w:val="0"/>
                <w:i w:val="0"/>
                <w:iCs w:val="0"/>
                <w:color w:val="auto"/>
                <w:sz w:val="24"/>
                <w:szCs w:val="24"/>
                <w:highlight w:val="none"/>
                <w:u w:val="none"/>
              </w:rPr>
            </w:pPr>
          </w:p>
        </w:tc>
      </w:tr>
      <w:tr w14:paraId="00EC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BC4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B6C8D">
            <w:pPr>
              <w:jc w:val="center"/>
              <w:rPr>
                <w:rFonts w:hint="eastAsia" w:ascii="宋体" w:hAnsi="宋体" w:eastAsia="宋体" w:cs="宋体"/>
                <w:b w:val="0"/>
                <w:bCs w:val="0"/>
                <w:i w:val="0"/>
                <w:iCs w:val="0"/>
                <w:color w:val="auto"/>
                <w:sz w:val="24"/>
                <w:szCs w:val="24"/>
                <w:highlight w:val="none"/>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CECC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启明星98A2</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F7BC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足球</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3156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vAlign w:val="center"/>
          </w:tcPr>
          <w:p w14:paraId="2DD1BAF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3FA99F7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494F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B93FF">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64D1B">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2F2EA">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ABC8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遥控车系列</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B028B">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1583A16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7C56E574">
            <w:pPr>
              <w:jc w:val="center"/>
              <w:rPr>
                <w:rFonts w:hint="eastAsia" w:ascii="宋体" w:hAnsi="宋体" w:eastAsia="宋体" w:cs="宋体"/>
                <w:b w:val="0"/>
                <w:bCs w:val="0"/>
                <w:i w:val="0"/>
                <w:iCs w:val="0"/>
                <w:color w:val="auto"/>
                <w:sz w:val="24"/>
                <w:szCs w:val="24"/>
                <w:highlight w:val="none"/>
                <w:u w:val="none"/>
              </w:rPr>
            </w:pPr>
          </w:p>
        </w:tc>
      </w:tr>
      <w:tr w14:paraId="0A16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C47F0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B5771">
            <w:pPr>
              <w:jc w:val="center"/>
              <w:rPr>
                <w:rFonts w:hint="eastAsia" w:ascii="宋体" w:hAnsi="宋体" w:eastAsia="宋体" w:cs="宋体"/>
                <w:b w:val="0"/>
                <w:bCs w:val="0"/>
                <w:i w:val="0"/>
                <w:iCs w:val="0"/>
                <w:color w:val="auto"/>
                <w:sz w:val="24"/>
                <w:szCs w:val="24"/>
                <w:highlight w:val="none"/>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73CDD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向阳花198B1</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924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曲奇</w:t>
            </w:r>
            <w:r>
              <w:rPr>
                <w:rFonts w:hint="eastAsia" w:ascii="宋体" w:hAnsi="宋体" w:cs="宋体"/>
                <w:b w:val="0"/>
                <w:bCs w:val="0"/>
                <w:i w:val="0"/>
                <w:iCs w:val="0"/>
                <w:color w:val="auto"/>
                <w:kern w:val="0"/>
                <w:sz w:val="24"/>
                <w:szCs w:val="24"/>
                <w:highlight w:val="none"/>
                <w:u w:val="none"/>
                <w:lang w:val="en-US" w:eastAsia="zh-CN" w:bidi="ar"/>
              </w:rPr>
              <w:t>饼干</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FA21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vAlign w:val="center"/>
          </w:tcPr>
          <w:p w14:paraId="5C2BC64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782D8F0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2257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74F47">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854A4">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B45FA">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FB24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文具礼盒</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A8208">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387D52D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7C703E31">
            <w:pPr>
              <w:jc w:val="center"/>
              <w:rPr>
                <w:rFonts w:hint="eastAsia" w:ascii="宋体" w:hAnsi="宋体" w:eastAsia="宋体" w:cs="宋体"/>
                <w:b w:val="0"/>
                <w:bCs w:val="0"/>
                <w:i w:val="0"/>
                <w:iCs w:val="0"/>
                <w:color w:val="auto"/>
                <w:sz w:val="24"/>
                <w:szCs w:val="24"/>
                <w:highlight w:val="none"/>
                <w:u w:val="none"/>
              </w:rPr>
            </w:pPr>
          </w:p>
        </w:tc>
      </w:tr>
      <w:tr w14:paraId="06DB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FE42D">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5BEFD">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BA0E25">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7D89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书包</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4E56E">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504D7B4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1F3207DA">
            <w:pPr>
              <w:jc w:val="center"/>
              <w:rPr>
                <w:rFonts w:hint="eastAsia" w:ascii="宋体" w:hAnsi="宋体" w:eastAsia="宋体" w:cs="宋体"/>
                <w:b w:val="0"/>
                <w:bCs w:val="0"/>
                <w:i w:val="0"/>
                <w:iCs w:val="0"/>
                <w:color w:val="auto"/>
                <w:sz w:val="24"/>
                <w:szCs w:val="24"/>
                <w:highlight w:val="none"/>
                <w:u w:val="none"/>
              </w:rPr>
            </w:pPr>
          </w:p>
        </w:tc>
      </w:tr>
      <w:tr w14:paraId="7F6D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6753D">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0EEC9">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9FE36">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D36A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马克笔</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57037">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1D0C193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37A097B8">
            <w:pPr>
              <w:jc w:val="center"/>
              <w:rPr>
                <w:rFonts w:hint="eastAsia" w:ascii="宋体" w:hAnsi="宋体" w:eastAsia="宋体" w:cs="宋体"/>
                <w:b w:val="0"/>
                <w:bCs w:val="0"/>
                <w:i w:val="0"/>
                <w:iCs w:val="0"/>
                <w:color w:val="auto"/>
                <w:sz w:val="24"/>
                <w:szCs w:val="24"/>
                <w:highlight w:val="none"/>
                <w:u w:val="none"/>
              </w:rPr>
            </w:pPr>
          </w:p>
        </w:tc>
      </w:tr>
      <w:tr w14:paraId="4D94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1FEB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5F9A1">
            <w:pPr>
              <w:jc w:val="center"/>
              <w:rPr>
                <w:rFonts w:hint="eastAsia" w:ascii="宋体" w:hAnsi="宋体" w:eastAsia="宋体" w:cs="宋体"/>
                <w:b w:val="0"/>
                <w:bCs w:val="0"/>
                <w:i w:val="0"/>
                <w:iCs w:val="0"/>
                <w:color w:val="auto"/>
                <w:sz w:val="24"/>
                <w:szCs w:val="24"/>
                <w:highlight w:val="none"/>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1C6BB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向阳花198B2</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4D7C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文具礼盒</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460B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vAlign w:val="center"/>
          </w:tcPr>
          <w:p w14:paraId="13B7EB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7A7F4E1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56DB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14F67">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CAD3B">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285DF">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0230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书包</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342D8">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70DE7DF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63BB6C74">
            <w:pPr>
              <w:jc w:val="center"/>
              <w:rPr>
                <w:rFonts w:hint="eastAsia" w:ascii="宋体" w:hAnsi="宋体" w:eastAsia="宋体" w:cs="宋体"/>
                <w:b w:val="0"/>
                <w:bCs w:val="0"/>
                <w:i w:val="0"/>
                <w:iCs w:val="0"/>
                <w:color w:val="auto"/>
                <w:sz w:val="24"/>
                <w:szCs w:val="24"/>
                <w:highlight w:val="none"/>
                <w:u w:val="none"/>
              </w:rPr>
            </w:pPr>
          </w:p>
        </w:tc>
      </w:tr>
      <w:tr w14:paraId="60CE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9D97F">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D1D7A7">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1F7D5">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13D2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变形系列（汽车玩具）</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57E08">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3DD731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57BDE41B">
            <w:pPr>
              <w:jc w:val="center"/>
              <w:rPr>
                <w:rFonts w:hint="eastAsia" w:ascii="宋体" w:hAnsi="宋体" w:eastAsia="宋体" w:cs="宋体"/>
                <w:b w:val="0"/>
                <w:bCs w:val="0"/>
                <w:i w:val="0"/>
                <w:iCs w:val="0"/>
                <w:color w:val="auto"/>
                <w:sz w:val="24"/>
                <w:szCs w:val="24"/>
                <w:highlight w:val="none"/>
                <w:u w:val="none"/>
              </w:rPr>
            </w:pPr>
          </w:p>
        </w:tc>
      </w:tr>
      <w:tr w14:paraId="376F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6EB0B">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E5875">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EC0B4">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E9A6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乒乓球拍</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56031">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1F3A6D6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53DF4CB1">
            <w:pPr>
              <w:jc w:val="center"/>
              <w:rPr>
                <w:rFonts w:hint="eastAsia" w:ascii="宋体" w:hAnsi="宋体" w:eastAsia="宋体" w:cs="宋体"/>
                <w:b w:val="0"/>
                <w:bCs w:val="0"/>
                <w:i w:val="0"/>
                <w:iCs w:val="0"/>
                <w:color w:val="auto"/>
                <w:sz w:val="24"/>
                <w:szCs w:val="24"/>
                <w:highlight w:val="none"/>
                <w:u w:val="none"/>
              </w:rPr>
            </w:pPr>
          </w:p>
        </w:tc>
      </w:tr>
      <w:tr w14:paraId="7160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EFB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C667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cs="宋体"/>
                <w:b w:val="0"/>
                <w:bCs w:val="0"/>
                <w:i w:val="0"/>
                <w:iCs w:val="0"/>
                <w:color w:val="auto"/>
                <w:kern w:val="0"/>
                <w:sz w:val="24"/>
                <w:szCs w:val="24"/>
                <w:highlight w:val="none"/>
                <w:u w:val="none"/>
                <w:lang w:val="en-US" w:eastAsia="zh-CN" w:bidi="ar"/>
              </w:rPr>
              <w:t>二</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送亲友长辈</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FB4B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福寿安康98A1</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68D7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玉米糊</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434D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noWrap/>
            <w:vAlign w:val="center"/>
          </w:tcPr>
          <w:p w14:paraId="19EC562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2D6B6D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12A4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402F6">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C0521">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10D99">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CBF4A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营养麦片</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2DD0E">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noWrap/>
            <w:vAlign w:val="center"/>
          </w:tcPr>
          <w:p w14:paraId="61453CB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5E58120F">
            <w:pPr>
              <w:jc w:val="center"/>
              <w:rPr>
                <w:rFonts w:hint="eastAsia" w:ascii="宋体" w:hAnsi="宋体" w:eastAsia="宋体" w:cs="宋体"/>
                <w:b w:val="0"/>
                <w:bCs w:val="0"/>
                <w:i w:val="0"/>
                <w:iCs w:val="0"/>
                <w:color w:val="auto"/>
                <w:sz w:val="24"/>
                <w:szCs w:val="24"/>
                <w:highlight w:val="none"/>
                <w:u w:val="none"/>
              </w:rPr>
            </w:pPr>
          </w:p>
        </w:tc>
      </w:tr>
      <w:tr w14:paraId="27C4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37210A">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27852">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973DB">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EA53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奶粉</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D7CB9">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noWrap/>
            <w:vAlign w:val="center"/>
          </w:tcPr>
          <w:p w14:paraId="7688B89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5CA3CAA7">
            <w:pPr>
              <w:jc w:val="center"/>
              <w:rPr>
                <w:rFonts w:hint="eastAsia" w:ascii="宋体" w:hAnsi="宋体" w:eastAsia="宋体" w:cs="宋体"/>
                <w:b w:val="0"/>
                <w:bCs w:val="0"/>
                <w:i w:val="0"/>
                <w:iCs w:val="0"/>
                <w:color w:val="auto"/>
                <w:sz w:val="24"/>
                <w:szCs w:val="24"/>
                <w:highlight w:val="none"/>
                <w:u w:val="none"/>
              </w:rPr>
            </w:pPr>
          </w:p>
        </w:tc>
      </w:tr>
      <w:tr w14:paraId="194E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2B71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866A9">
            <w:pPr>
              <w:jc w:val="center"/>
              <w:rPr>
                <w:rFonts w:hint="eastAsia" w:ascii="宋体" w:hAnsi="宋体" w:eastAsia="宋体" w:cs="宋体"/>
                <w:b w:val="0"/>
                <w:bCs w:val="0"/>
                <w:i w:val="0"/>
                <w:iCs w:val="0"/>
                <w:color w:val="auto"/>
                <w:sz w:val="24"/>
                <w:szCs w:val="24"/>
                <w:highlight w:val="none"/>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C535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福寿安康98A2</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5525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枸杞</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50B9C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noWrap/>
            <w:vAlign w:val="center"/>
          </w:tcPr>
          <w:p w14:paraId="5C54E84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51F8E23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0EF9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E7C82">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48571">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A1ECDD">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1D49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红</w:t>
            </w:r>
            <w:r>
              <w:rPr>
                <w:rFonts w:hint="eastAsia" w:ascii="宋体" w:hAnsi="宋体" w:eastAsia="宋体" w:cs="宋体"/>
                <w:b w:val="0"/>
                <w:bCs w:val="0"/>
                <w:i w:val="0"/>
                <w:iCs w:val="0"/>
                <w:color w:val="auto"/>
                <w:kern w:val="0"/>
                <w:sz w:val="24"/>
                <w:szCs w:val="24"/>
                <w:highlight w:val="none"/>
                <w:u w:val="none"/>
                <w:lang w:val="en-US" w:eastAsia="zh-CN" w:bidi="ar"/>
              </w:rPr>
              <w:t>枣</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254098">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noWrap/>
            <w:vAlign w:val="center"/>
          </w:tcPr>
          <w:p w14:paraId="3AF77B1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4729B8FE">
            <w:pPr>
              <w:jc w:val="center"/>
              <w:rPr>
                <w:rFonts w:hint="eastAsia" w:ascii="宋体" w:hAnsi="宋体" w:eastAsia="宋体" w:cs="宋体"/>
                <w:b w:val="0"/>
                <w:bCs w:val="0"/>
                <w:i w:val="0"/>
                <w:iCs w:val="0"/>
                <w:color w:val="auto"/>
                <w:sz w:val="24"/>
                <w:szCs w:val="24"/>
                <w:highlight w:val="none"/>
                <w:u w:val="none"/>
              </w:rPr>
            </w:pPr>
          </w:p>
        </w:tc>
      </w:tr>
      <w:tr w14:paraId="3E77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819A8">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1FFA2">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1E77F">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02A9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肉松</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39D8F">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noWrap/>
            <w:vAlign w:val="center"/>
          </w:tcPr>
          <w:p w14:paraId="0F091A4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690774BF">
            <w:pPr>
              <w:jc w:val="center"/>
              <w:rPr>
                <w:rFonts w:hint="eastAsia" w:ascii="宋体" w:hAnsi="宋体" w:eastAsia="宋体" w:cs="宋体"/>
                <w:b w:val="0"/>
                <w:bCs w:val="0"/>
                <w:i w:val="0"/>
                <w:iCs w:val="0"/>
                <w:color w:val="auto"/>
                <w:sz w:val="24"/>
                <w:szCs w:val="24"/>
                <w:highlight w:val="none"/>
                <w:u w:val="none"/>
              </w:rPr>
            </w:pPr>
          </w:p>
        </w:tc>
      </w:tr>
      <w:tr w14:paraId="546C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DCDF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46517">
            <w:pPr>
              <w:jc w:val="center"/>
              <w:rPr>
                <w:rFonts w:hint="eastAsia" w:ascii="宋体" w:hAnsi="宋体" w:eastAsia="宋体" w:cs="宋体"/>
                <w:b w:val="0"/>
                <w:bCs w:val="0"/>
                <w:i w:val="0"/>
                <w:iCs w:val="0"/>
                <w:color w:val="auto"/>
                <w:sz w:val="24"/>
                <w:szCs w:val="24"/>
                <w:highlight w:val="none"/>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F3CD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感恩守望198B1</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35EC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鹿茸菇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A2CD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vAlign w:val="center"/>
          </w:tcPr>
          <w:p w14:paraId="698F7F6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0E04DD3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13D1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59F9A">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D7FA9">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558DD">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2905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虫草花</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A7B31">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1406B48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0B60871D">
            <w:pPr>
              <w:jc w:val="center"/>
              <w:rPr>
                <w:rFonts w:hint="eastAsia" w:ascii="宋体" w:hAnsi="宋体" w:eastAsia="宋体" w:cs="宋体"/>
                <w:b w:val="0"/>
                <w:bCs w:val="0"/>
                <w:i w:val="0"/>
                <w:iCs w:val="0"/>
                <w:color w:val="auto"/>
                <w:sz w:val="24"/>
                <w:szCs w:val="24"/>
                <w:highlight w:val="none"/>
                <w:u w:val="none"/>
              </w:rPr>
            </w:pPr>
          </w:p>
        </w:tc>
      </w:tr>
      <w:tr w14:paraId="16DC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0024E">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9264F">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D3ED5">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A3D2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黑木耳</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33E4B">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390C7B1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47AABCC9">
            <w:pPr>
              <w:jc w:val="center"/>
              <w:rPr>
                <w:rFonts w:hint="eastAsia" w:ascii="宋体" w:hAnsi="宋体" w:eastAsia="宋体" w:cs="宋体"/>
                <w:b w:val="0"/>
                <w:bCs w:val="0"/>
                <w:i w:val="0"/>
                <w:iCs w:val="0"/>
                <w:color w:val="auto"/>
                <w:sz w:val="24"/>
                <w:szCs w:val="24"/>
                <w:highlight w:val="none"/>
                <w:u w:val="none"/>
              </w:rPr>
            </w:pPr>
          </w:p>
        </w:tc>
      </w:tr>
      <w:tr w14:paraId="2002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AD6AC">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A7D2A2">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E221F">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0461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黄花菜</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E0A48">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7428FB8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12FA224B">
            <w:pPr>
              <w:jc w:val="center"/>
              <w:rPr>
                <w:rFonts w:hint="eastAsia" w:ascii="宋体" w:hAnsi="宋体" w:eastAsia="宋体" w:cs="宋体"/>
                <w:b w:val="0"/>
                <w:bCs w:val="0"/>
                <w:i w:val="0"/>
                <w:iCs w:val="0"/>
                <w:color w:val="auto"/>
                <w:sz w:val="24"/>
                <w:szCs w:val="24"/>
                <w:highlight w:val="none"/>
                <w:u w:val="none"/>
              </w:rPr>
            </w:pPr>
          </w:p>
        </w:tc>
      </w:tr>
      <w:tr w14:paraId="1863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4DACD">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CED105">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D372C">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2E02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杏鲍菇</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4F4E6">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43FF044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45CE69CF">
            <w:pPr>
              <w:jc w:val="center"/>
              <w:rPr>
                <w:rFonts w:hint="eastAsia" w:ascii="宋体" w:hAnsi="宋体" w:eastAsia="宋体" w:cs="宋体"/>
                <w:b w:val="0"/>
                <w:bCs w:val="0"/>
                <w:i w:val="0"/>
                <w:iCs w:val="0"/>
                <w:color w:val="auto"/>
                <w:sz w:val="24"/>
                <w:szCs w:val="24"/>
                <w:highlight w:val="none"/>
                <w:u w:val="none"/>
              </w:rPr>
            </w:pPr>
          </w:p>
        </w:tc>
      </w:tr>
      <w:tr w14:paraId="4247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5CF37">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C5C16">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FE28FF">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A49E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干贝</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CA769">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14EAA79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4A7A17A2">
            <w:pPr>
              <w:jc w:val="center"/>
              <w:rPr>
                <w:rFonts w:hint="eastAsia" w:ascii="宋体" w:hAnsi="宋体" w:eastAsia="宋体" w:cs="宋体"/>
                <w:b w:val="0"/>
                <w:bCs w:val="0"/>
                <w:i w:val="0"/>
                <w:iCs w:val="0"/>
                <w:color w:val="auto"/>
                <w:sz w:val="24"/>
                <w:szCs w:val="24"/>
                <w:highlight w:val="none"/>
                <w:u w:val="none"/>
              </w:rPr>
            </w:pPr>
          </w:p>
        </w:tc>
      </w:tr>
      <w:tr w14:paraId="508F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A2240">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5834D3">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23139C">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3082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虾皮</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73048">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1D1E528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789336DF">
            <w:pPr>
              <w:jc w:val="center"/>
              <w:rPr>
                <w:rFonts w:hint="eastAsia" w:ascii="宋体" w:hAnsi="宋体" w:eastAsia="宋体" w:cs="宋体"/>
                <w:b w:val="0"/>
                <w:bCs w:val="0"/>
                <w:i w:val="0"/>
                <w:iCs w:val="0"/>
                <w:color w:val="auto"/>
                <w:sz w:val="24"/>
                <w:szCs w:val="24"/>
                <w:highlight w:val="none"/>
                <w:u w:val="none"/>
              </w:rPr>
            </w:pPr>
          </w:p>
        </w:tc>
      </w:tr>
      <w:tr w14:paraId="0A5F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B79C0">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1CB124">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9C569">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65C0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花蛤干</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32470">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1287564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7D3481A4">
            <w:pPr>
              <w:jc w:val="center"/>
              <w:rPr>
                <w:rFonts w:hint="eastAsia" w:ascii="宋体" w:hAnsi="宋体" w:eastAsia="宋体" w:cs="宋体"/>
                <w:b w:val="0"/>
                <w:bCs w:val="0"/>
                <w:i w:val="0"/>
                <w:iCs w:val="0"/>
                <w:color w:val="auto"/>
                <w:sz w:val="24"/>
                <w:szCs w:val="24"/>
                <w:highlight w:val="none"/>
                <w:u w:val="none"/>
              </w:rPr>
            </w:pPr>
          </w:p>
        </w:tc>
      </w:tr>
      <w:tr w14:paraId="533D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8B423">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D8B0F">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01555">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AB884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姜母鸭</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A0870">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18D5B11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475B1F3C">
            <w:pPr>
              <w:jc w:val="center"/>
              <w:rPr>
                <w:rFonts w:hint="eastAsia" w:ascii="宋体" w:hAnsi="宋体" w:eastAsia="宋体" w:cs="宋体"/>
                <w:b w:val="0"/>
                <w:bCs w:val="0"/>
                <w:i w:val="0"/>
                <w:iCs w:val="0"/>
                <w:color w:val="auto"/>
                <w:sz w:val="24"/>
                <w:szCs w:val="24"/>
                <w:highlight w:val="none"/>
                <w:u w:val="none"/>
              </w:rPr>
            </w:pPr>
          </w:p>
        </w:tc>
      </w:tr>
      <w:tr w14:paraId="4589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CFFA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C9168">
            <w:pPr>
              <w:jc w:val="center"/>
              <w:rPr>
                <w:rFonts w:hint="eastAsia" w:ascii="宋体" w:hAnsi="宋体" w:eastAsia="宋体" w:cs="宋体"/>
                <w:b w:val="0"/>
                <w:bCs w:val="0"/>
                <w:i w:val="0"/>
                <w:iCs w:val="0"/>
                <w:color w:val="auto"/>
                <w:sz w:val="24"/>
                <w:szCs w:val="24"/>
                <w:highlight w:val="none"/>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745A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感恩守望198B2</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5C3D2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茶叶</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2354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noWrap/>
            <w:vAlign w:val="center"/>
          </w:tcPr>
          <w:p w14:paraId="0EA17C1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5D017FA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422E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4ACA58">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A2202">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0A8AC">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39A8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同安封肉</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460A8">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noWrap/>
            <w:vAlign w:val="center"/>
          </w:tcPr>
          <w:p w14:paraId="46D4484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73ADAEF5">
            <w:pPr>
              <w:jc w:val="center"/>
              <w:rPr>
                <w:rFonts w:hint="eastAsia" w:ascii="宋体" w:hAnsi="宋体" w:eastAsia="宋体" w:cs="宋体"/>
                <w:b w:val="0"/>
                <w:bCs w:val="0"/>
                <w:i w:val="0"/>
                <w:iCs w:val="0"/>
                <w:color w:val="auto"/>
                <w:sz w:val="24"/>
                <w:szCs w:val="24"/>
                <w:highlight w:val="none"/>
                <w:u w:val="none"/>
              </w:rPr>
            </w:pPr>
          </w:p>
        </w:tc>
      </w:tr>
      <w:tr w14:paraId="2B99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11469">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35AAC">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E9A298">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550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姜母鸭</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147E86">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noWrap/>
            <w:vAlign w:val="center"/>
          </w:tcPr>
          <w:p w14:paraId="688791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3F8AACF5">
            <w:pPr>
              <w:jc w:val="center"/>
              <w:rPr>
                <w:rFonts w:hint="eastAsia" w:ascii="宋体" w:hAnsi="宋体" w:eastAsia="宋体" w:cs="宋体"/>
                <w:b w:val="0"/>
                <w:bCs w:val="0"/>
                <w:i w:val="0"/>
                <w:iCs w:val="0"/>
                <w:color w:val="auto"/>
                <w:sz w:val="24"/>
                <w:szCs w:val="24"/>
                <w:highlight w:val="none"/>
                <w:u w:val="none"/>
              </w:rPr>
            </w:pPr>
          </w:p>
        </w:tc>
      </w:tr>
      <w:tr w14:paraId="1A91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245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706D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(三)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送妻子</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2516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同心锁98A1</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A3E0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口红</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1E767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noWrap/>
            <w:vAlign w:val="center"/>
          </w:tcPr>
          <w:p w14:paraId="66251A0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6CEC89D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4B08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41DF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8EF66">
            <w:pPr>
              <w:jc w:val="center"/>
              <w:rPr>
                <w:rFonts w:hint="eastAsia" w:ascii="宋体" w:hAnsi="宋体" w:eastAsia="宋体" w:cs="宋体"/>
                <w:b w:val="0"/>
                <w:bCs w:val="0"/>
                <w:i w:val="0"/>
                <w:iCs w:val="0"/>
                <w:color w:val="auto"/>
                <w:sz w:val="24"/>
                <w:szCs w:val="24"/>
                <w:highlight w:val="none"/>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FAE5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同心锁98A2</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9FD4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姜母鸭</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F43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noWrap/>
            <w:vAlign w:val="center"/>
          </w:tcPr>
          <w:p w14:paraId="42BB41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72A2951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7EF4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B2FED">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A5309">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6030D">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95BC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手撕蟹柳</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E7DDD">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noWrap/>
            <w:vAlign w:val="center"/>
          </w:tcPr>
          <w:p w14:paraId="2FF1ADD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543CADF5">
            <w:pPr>
              <w:jc w:val="center"/>
              <w:rPr>
                <w:rFonts w:hint="eastAsia" w:ascii="宋体" w:hAnsi="宋体" w:eastAsia="宋体" w:cs="宋体"/>
                <w:b w:val="0"/>
                <w:bCs w:val="0"/>
                <w:i w:val="0"/>
                <w:iCs w:val="0"/>
                <w:color w:val="auto"/>
                <w:sz w:val="24"/>
                <w:szCs w:val="24"/>
                <w:highlight w:val="none"/>
                <w:u w:val="none"/>
              </w:rPr>
            </w:pPr>
          </w:p>
        </w:tc>
      </w:tr>
      <w:tr w14:paraId="34B3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1C2A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383955">
            <w:pPr>
              <w:jc w:val="center"/>
              <w:rPr>
                <w:rFonts w:hint="eastAsia" w:ascii="宋体" w:hAnsi="宋体" w:eastAsia="宋体" w:cs="宋体"/>
                <w:b w:val="0"/>
                <w:bCs w:val="0"/>
                <w:i w:val="0"/>
                <w:iCs w:val="0"/>
                <w:color w:val="auto"/>
                <w:sz w:val="24"/>
                <w:szCs w:val="24"/>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5A5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连理枝198B1</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8F2C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护肤套盒</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2BBD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vAlign w:val="center"/>
          </w:tcPr>
          <w:p w14:paraId="06B59ED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7D14813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2F06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EB90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1D5DE">
            <w:pPr>
              <w:jc w:val="center"/>
              <w:rPr>
                <w:rFonts w:hint="eastAsia" w:ascii="宋体" w:hAnsi="宋体" w:eastAsia="宋体" w:cs="宋体"/>
                <w:b w:val="0"/>
                <w:bCs w:val="0"/>
                <w:i w:val="0"/>
                <w:iCs w:val="0"/>
                <w:color w:val="auto"/>
                <w:sz w:val="24"/>
                <w:szCs w:val="24"/>
                <w:highlight w:val="none"/>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9619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连理枝198B2</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8373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面膜</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E8CF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套餐</w:t>
            </w:r>
          </w:p>
        </w:tc>
        <w:tc>
          <w:tcPr>
            <w:tcW w:w="1695" w:type="dxa"/>
            <w:vMerge w:val="continue"/>
            <w:tcBorders>
              <w:left w:val="single" w:color="000000" w:sz="4" w:space="0"/>
              <w:right w:val="single" w:color="000000" w:sz="4" w:space="0"/>
            </w:tcBorders>
            <w:shd w:val="clear" w:color="auto" w:fill="FFFFFF" w:themeFill="background1"/>
            <w:vAlign w:val="center"/>
          </w:tcPr>
          <w:p w14:paraId="0FE78C2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1719FB1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r>
      <w:tr w14:paraId="7ADC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30766">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39F766">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FFAFC">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26BC2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姜母鸭</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4FF01">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519DD5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3F96F33D">
            <w:pPr>
              <w:jc w:val="center"/>
              <w:rPr>
                <w:rFonts w:hint="eastAsia" w:ascii="宋体" w:hAnsi="宋体" w:eastAsia="宋体" w:cs="宋体"/>
                <w:b w:val="0"/>
                <w:bCs w:val="0"/>
                <w:i w:val="0"/>
                <w:iCs w:val="0"/>
                <w:color w:val="auto"/>
                <w:sz w:val="24"/>
                <w:szCs w:val="24"/>
                <w:highlight w:val="none"/>
                <w:u w:val="none"/>
              </w:rPr>
            </w:pPr>
          </w:p>
        </w:tc>
      </w:tr>
      <w:tr w14:paraId="2566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08768">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B2671">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1E9F7">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150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臻品姜母鸭</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2FBB7">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04A6BAF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6893230E">
            <w:pPr>
              <w:jc w:val="center"/>
              <w:rPr>
                <w:rFonts w:hint="eastAsia" w:ascii="宋体" w:hAnsi="宋体" w:eastAsia="宋体" w:cs="宋体"/>
                <w:b w:val="0"/>
                <w:bCs w:val="0"/>
                <w:i w:val="0"/>
                <w:iCs w:val="0"/>
                <w:color w:val="auto"/>
                <w:sz w:val="24"/>
                <w:szCs w:val="24"/>
                <w:highlight w:val="none"/>
                <w:u w:val="none"/>
              </w:rPr>
            </w:pPr>
          </w:p>
        </w:tc>
      </w:tr>
      <w:tr w14:paraId="67D4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C0C4E">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00C73">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4C7BC">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9918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精制肉粉松</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D6BE16">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7E4F021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6533E354">
            <w:pPr>
              <w:jc w:val="center"/>
              <w:rPr>
                <w:rFonts w:hint="eastAsia" w:ascii="宋体" w:hAnsi="宋体" w:eastAsia="宋体" w:cs="宋体"/>
                <w:b w:val="0"/>
                <w:bCs w:val="0"/>
                <w:i w:val="0"/>
                <w:iCs w:val="0"/>
                <w:color w:val="auto"/>
                <w:sz w:val="24"/>
                <w:szCs w:val="24"/>
                <w:highlight w:val="none"/>
                <w:u w:val="none"/>
              </w:rPr>
            </w:pPr>
          </w:p>
        </w:tc>
      </w:tr>
      <w:tr w14:paraId="669B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53046">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9A0FC1">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35881">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77D97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台式肉粉松</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13C436">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07CED8C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140F47AF">
            <w:pPr>
              <w:jc w:val="center"/>
              <w:rPr>
                <w:rFonts w:hint="eastAsia" w:ascii="宋体" w:hAnsi="宋体" w:eastAsia="宋体" w:cs="宋体"/>
                <w:b w:val="0"/>
                <w:bCs w:val="0"/>
                <w:i w:val="0"/>
                <w:iCs w:val="0"/>
                <w:color w:val="auto"/>
                <w:sz w:val="24"/>
                <w:szCs w:val="24"/>
                <w:highlight w:val="none"/>
                <w:u w:val="none"/>
              </w:rPr>
            </w:pPr>
          </w:p>
        </w:tc>
      </w:tr>
      <w:tr w14:paraId="0A44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49819D">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AB3E2E">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AADAA">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2B1D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海苔肉粉松</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954C0">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right w:val="single" w:color="000000" w:sz="4" w:space="0"/>
            </w:tcBorders>
            <w:shd w:val="clear" w:color="auto" w:fill="FFFFFF" w:themeFill="background1"/>
            <w:vAlign w:val="center"/>
          </w:tcPr>
          <w:p w14:paraId="2C66D71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right w:val="single" w:color="000000" w:sz="4" w:space="0"/>
            </w:tcBorders>
            <w:shd w:val="clear" w:color="auto" w:fill="FFFFFF" w:themeFill="background1"/>
            <w:vAlign w:val="center"/>
          </w:tcPr>
          <w:p w14:paraId="10E5E6F8">
            <w:pPr>
              <w:jc w:val="center"/>
              <w:rPr>
                <w:rFonts w:hint="eastAsia" w:ascii="宋体" w:hAnsi="宋体" w:eastAsia="宋体" w:cs="宋体"/>
                <w:b w:val="0"/>
                <w:bCs w:val="0"/>
                <w:i w:val="0"/>
                <w:iCs w:val="0"/>
                <w:color w:val="auto"/>
                <w:sz w:val="24"/>
                <w:szCs w:val="24"/>
                <w:highlight w:val="none"/>
                <w:u w:val="none"/>
              </w:rPr>
            </w:pPr>
          </w:p>
        </w:tc>
      </w:tr>
      <w:tr w14:paraId="7896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D2739">
            <w:pPr>
              <w:jc w:val="center"/>
              <w:rPr>
                <w:rFonts w:hint="eastAsia" w:ascii="宋体" w:hAnsi="宋体" w:eastAsia="宋体" w:cs="宋体"/>
                <w:b w:val="0"/>
                <w:bCs w:val="0"/>
                <w:i w:val="0"/>
                <w:iCs w:val="0"/>
                <w:color w:val="auto"/>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095F5">
            <w:pPr>
              <w:jc w:val="center"/>
              <w:rPr>
                <w:rFonts w:hint="eastAsia" w:ascii="宋体" w:hAnsi="宋体" w:eastAsia="宋体" w:cs="宋体"/>
                <w:b w:val="0"/>
                <w:bCs w:val="0"/>
                <w:i w:val="0"/>
                <w:iCs w:val="0"/>
                <w:color w:val="auto"/>
                <w:sz w:val="24"/>
                <w:szCs w:val="24"/>
                <w:highlight w:val="none"/>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01A379">
            <w:pPr>
              <w:jc w:val="center"/>
              <w:rPr>
                <w:rFonts w:hint="eastAsia" w:ascii="宋体" w:hAnsi="宋体" w:eastAsia="宋体" w:cs="宋体"/>
                <w:b w:val="0"/>
                <w:bCs w:val="0"/>
                <w:i w:val="0"/>
                <w:iCs w:val="0"/>
                <w:color w:val="auto"/>
                <w:sz w:val="24"/>
                <w:szCs w:val="24"/>
                <w:highlight w:val="none"/>
                <w:u w:val="none"/>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DA05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儿童肉粉松</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D647C">
            <w:pPr>
              <w:jc w:val="center"/>
              <w:rPr>
                <w:rFonts w:hint="eastAsia" w:ascii="宋体" w:hAnsi="宋体" w:eastAsia="宋体" w:cs="宋体"/>
                <w:b w:val="0"/>
                <w:bCs w:val="0"/>
                <w:i w:val="0"/>
                <w:iCs w:val="0"/>
                <w:color w:val="auto"/>
                <w:sz w:val="24"/>
                <w:szCs w:val="24"/>
                <w:highlight w:val="none"/>
                <w:u w:val="none"/>
              </w:rPr>
            </w:pPr>
          </w:p>
        </w:tc>
        <w:tc>
          <w:tcPr>
            <w:tcW w:w="169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2A92E0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p>
        </w:tc>
        <w:tc>
          <w:tcPr>
            <w:tcW w:w="1247"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2914E08">
            <w:pPr>
              <w:jc w:val="center"/>
              <w:rPr>
                <w:rFonts w:hint="eastAsia" w:ascii="宋体" w:hAnsi="宋体" w:eastAsia="宋体" w:cs="宋体"/>
                <w:b w:val="0"/>
                <w:bCs w:val="0"/>
                <w:i w:val="0"/>
                <w:iCs w:val="0"/>
                <w:color w:val="auto"/>
                <w:sz w:val="24"/>
                <w:szCs w:val="24"/>
                <w:highlight w:val="none"/>
                <w:u w:val="none"/>
              </w:rPr>
            </w:pPr>
          </w:p>
        </w:tc>
      </w:tr>
      <w:tr w14:paraId="4AE2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5" w:hRule="atLeast"/>
        </w:trPr>
        <w:tc>
          <w:tcPr>
            <w:tcW w:w="9156"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E98D0">
            <w:pPr>
              <w:jc w:val="both"/>
              <w:rPr>
                <w:rStyle w:val="158"/>
                <w:rFonts w:hint="eastAsia" w:ascii="宋体" w:hAnsi="宋体" w:eastAsia="宋体" w:cs="宋体"/>
                <w:b w:val="0"/>
                <w:bCs w:val="0"/>
                <w:color w:val="auto"/>
                <w:sz w:val="24"/>
                <w:szCs w:val="24"/>
                <w:highlight w:val="none"/>
                <w:lang w:val="en-US" w:eastAsia="zh-CN" w:bidi="ar"/>
              </w:rPr>
            </w:pPr>
            <w:r>
              <w:rPr>
                <w:rStyle w:val="158"/>
                <w:rFonts w:hint="eastAsia" w:ascii="宋体" w:hAnsi="宋体" w:eastAsia="宋体" w:cs="宋体"/>
                <w:b w:val="0"/>
                <w:bCs w:val="0"/>
                <w:color w:val="auto"/>
                <w:sz w:val="24"/>
                <w:szCs w:val="24"/>
                <w:highlight w:val="none"/>
                <w:lang w:val="en-US" w:eastAsia="zh-CN" w:bidi="ar"/>
              </w:rPr>
              <w:t>“（二） 邮寄到家物品清单”备注：</w:t>
            </w:r>
          </w:p>
          <w:p w14:paraId="003806D1">
            <w:pPr>
              <w:jc w:val="both"/>
              <w:rPr>
                <w:rStyle w:val="158"/>
                <w:rFonts w:hint="eastAsia" w:ascii="宋体" w:hAnsi="宋体" w:eastAsia="宋体" w:cs="宋体"/>
                <w:b w:val="0"/>
                <w:bCs w:val="0"/>
                <w:color w:val="auto"/>
                <w:sz w:val="24"/>
                <w:szCs w:val="24"/>
                <w:highlight w:val="none"/>
                <w:lang w:val="en-US" w:eastAsia="zh-CN" w:bidi="ar"/>
              </w:rPr>
            </w:pPr>
            <w:r>
              <w:rPr>
                <w:rStyle w:val="158"/>
                <w:rFonts w:hint="eastAsia" w:ascii="宋体" w:hAnsi="宋体" w:eastAsia="宋体" w:cs="宋体"/>
                <w:b w:val="0"/>
                <w:bCs w:val="0"/>
                <w:color w:val="auto"/>
                <w:sz w:val="24"/>
                <w:szCs w:val="24"/>
                <w:highlight w:val="none"/>
                <w:lang w:val="en-US" w:eastAsia="zh-CN" w:bidi="ar"/>
              </w:rPr>
              <w:t>①此类套餐物品相对固定；本次采购不包括邮寄费用，送到</w:t>
            </w:r>
            <w:r>
              <w:rPr>
                <w:rStyle w:val="158"/>
                <w:rFonts w:hint="eastAsia" w:ascii="宋体" w:hAnsi="宋体" w:cs="宋体"/>
                <w:b w:val="0"/>
                <w:bCs w:val="0"/>
                <w:color w:val="auto"/>
                <w:sz w:val="24"/>
                <w:szCs w:val="24"/>
                <w:highlight w:val="none"/>
                <w:lang w:val="en-US" w:eastAsia="zh-CN" w:bidi="ar"/>
              </w:rPr>
              <w:t>甲方</w:t>
            </w:r>
            <w:r>
              <w:rPr>
                <w:rStyle w:val="158"/>
                <w:rFonts w:hint="eastAsia" w:ascii="宋体" w:hAnsi="宋体" w:eastAsia="宋体" w:cs="宋体"/>
                <w:b w:val="0"/>
                <w:bCs w:val="0"/>
                <w:color w:val="auto"/>
                <w:sz w:val="24"/>
                <w:szCs w:val="24"/>
                <w:highlight w:val="none"/>
                <w:lang w:val="en-US" w:eastAsia="zh-CN" w:bidi="ar"/>
              </w:rPr>
              <w:t>指定地点后由</w:t>
            </w:r>
            <w:r>
              <w:rPr>
                <w:rStyle w:val="158"/>
                <w:rFonts w:hint="eastAsia" w:ascii="宋体" w:hAnsi="宋体" w:cs="宋体"/>
                <w:b w:val="0"/>
                <w:bCs w:val="0"/>
                <w:color w:val="auto"/>
                <w:sz w:val="24"/>
                <w:szCs w:val="24"/>
                <w:highlight w:val="none"/>
                <w:lang w:val="en-US" w:eastAsia="zh-CN" w:bidi="ar"/>
              </w:rPr>
              <w:t>甲方</w:t>
            </w:r>
            <w:r>
              <w:rPr>
                <w:rStyle w:val="158"/>
                <w:rFonts w:hint="eastAsia" w:ascii="宋体" w:hAnsi="宋体" w:eastAsia="宋体" w:cs="宋体"/>
                <w:b w:val="0"/>
                <w:bCs w:val="0"/>
                <w:color w:val="auto"/>
                <w:sz w:val="24"/>
                <w:szCs w:val="24"/>
                <w:highlight w:val="none"/>
                <w:lang w:val="en-US" w:eastAsia="zh-CN" w:bidi="ar"/>
              </w:rPr>
              <w:t>自行寄出。</w:t>
            </w:r>
          </w:p>
          <w:p w14:paraId="0110CFF2">
            <w:pPr>
              <w:jc w:val="both"/>
              <w:rPr>
                <w:rStyle w:val="159"/>
                <w:rFonts w:hint="eastAsia" w:ascii="宋体" w:hAnsi="宋体" w:eastAsia="宋体" w:cs="宋体"/>
                <w:b w:val="0"/>
                <w:bCs w:val="0"/>
                <w:color w:val="auto"/>
                <w:sz w:val="24"/>
                <w:szCs w:val="24"/>
                <w:highlight w:val="none"/>
                <w:lang w:val="en-US" w:eastAsia="zh-CN" w:bidi="ar"/>
              </w:rPr>
            </w:pPr>
            <w:r>
              <w:rPr>
                <w:rStyle w:val="159"/>
                <w:rFonts w:hint="eastAsia" w:ascii="宋体" w:hAnsi="宋体" w:eastAsia="宋体" w:cs="宋体"/>
                <w:b w:val="0"/>
                <w:bCs w:val="0"/>
                <w:color w:val="auto"/>
                <w:sz w:val="24"/>
                <w:szCs w:val="24"/>
                <w:highlight w:val="none"/>
                <w:lang w:val="en-US" w:eastAsia="zh-CN" w:bidi="ar"/>
              </w:rPr>
              <w:t>②本类为管控区外邮寄品种，必须单独送。</w:t>
            </w:r>
          </w:p>
          <w:p w14:paraId="18E24BD9">
            <w:pPr>
              <w:jc w:val="both"/>
              <w:rPr>
                <w:rStyle w:val="159"/>
                <w:rFonts w:hint="eastAsia" w:ascii="宋体" w:hAnsi="宋体" w:eastAsia="宋体" w:cs="宋体"/>
                <w:b w:val="0"/>
                <w:bCs w:val="0"/>
                <w:color w:val="auto"/>
                <w:sz w:val="24"/>
                <w:szCs w:val="24"/>
                <w:highlight w:val="none"/>
                <w:lang w:val="en-US" w:eastAsia="zh-CN" w:bidi="ar"/>
              </w:rPr>
            </w:pPr>
            <w:r>
              <w:rPr>
                <w:rStyle w:val="159"/>
                <w:rFonts w:hint="eastAsia" w:ascii="宋体" w:hAnsi="宋体" w:eastAsia="宋体" w:cs="宋体"/>
                <w:b w:val="0"/>
                <w:bCs w:val="0"/>
                <w:color w:val="auto"/>
                <w:sz w:val="24"/>
                <w:szCs w:val="24"/>
                <w:highlight w:val="none"/>
                <w:lang w:val="en-US" w:eastAsia="zh-CN" w:bidi="ar"/>
              </w:rPr>
              <w:t>③因未排除金属、玻璃、</w:t>
            </w:r>
            <w:r>
              <w:rPr>
                <w:rStyle w:val="159"/>
                <w:rFonts w:hint="eastAsia" w:ascii="宋体" w:hAnsi="宋体" w:cs="宋体"/>
                <w:b w:val="0"/>
                <w:bCs w:val="0"/>
                <w:color w:val="auto"/>
                <w:sz w:val="24"/>
                <w:szCs w:val="24"/>
                <w:highlight w:val="none"/>
                <w:lang w:val="en-US" w:eastAsia="zh-CN" w:bidi="ar"/>
              </w:rPr>
              <w:t>陶瓷等高硬度包装及尖锐物的货物</w:t>
            </w:r>
            <w:r>
              <w:rPr>
                <w:rStyle w:val="159"/>
                <w:rFonts w:hint="eastAsia" w:ascii="宋体" w:hAnsi="宋体" w:eastAsia="宋体" w:cs="宋体"/>
                <w:b w:val="0"/>
                <w:bCs w:val="0"/>
                <w:color w:val="auto"/>
                <w:sz w:val="24"/>
                <w:szCs w:val="24"/>
                <w:highlight w:val="none"/>
                <w:lang w:val="en-US" w:eastAsia="zh-CN" w:bidi="ar"/>
              </w:rPr>
              <w:t>，送货时不得与第一类混装混送，避免误入管控区造成隐患。</w:t>
            </w:r>
          </w:p>
          <w:p w14:paraId="399D5FA9">
            <w:pPr>
              <w:jc w:val="both"/>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val="en-US" w:eastAsia="zh-CN" w:bidi="ar-SA"/>
              </w:rPr>
              <w:t>④套餐名为</w:t>
            </w:r>
            <w:r>
              <w:rPr>
                <w:rFonts w:hint="eastAsia" w:ascii="宋体" w:hAnsi="宋体" w:cs="宋体"/>
                <w:b w:val="0"/>
                <w:bCs w:val="0"/>
                <w:color w:val="auto"/>
                <w:kern w:val="0"/>
                <w:sz w:val="24"/>
                <w:szCs w:val="24"/>
                <w:highlight w:val="none"/>
                <w:lang w:val="en-US" w:eastAsia="zh-CN" w:bidi="ar-SA"/>
              </w:rPr>
              <w:t>甲方</w:t>
            </w:r>
            <w:r>
              <w:rPr>
                <w:rFonts w:hint="eastAsia" w:ascii="宋体" w:hAnsi="宋体" w:eastAsia="宋体" w:cs="宋体"/>
                <w:b w:val="0"/>
                <w:bCs w:val="0"/>
                <w:color w:val="auto"/>
                <w:kern w:val="0"/>
                <w:sz w:val="24"/>
                <w:szCs w:val="24"/>
                <w:highlight w:val="none"/>
                <w:lang w:val="en-US" w:eastAsia="zh-CN" w:bidi="ar-SA"/>
              </w:rPr>
              <w:t>自行定义的名称，与货物实际内容无关。</w:t>
            </w:r>
          </w:p>
        </w:tc>
      </w:tr>
    </w:tbl>
    <w:p w14:paraId="43781459">
      <w:pPr>
        <w:pStyle w:val="21"/>
        <w:keepNext w:val="0"/>
        <w:keepLines w:val="0"/>
        <w:pageBreakBefore w:val="0"/>
        <w:widowControl/>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2所有商品必须符合《中华人民共和国产品质量法》《中华人民共和国食品安全法》所规定的国家标准和行业标准，且证照齐全（商品供应方及生产企业的营业执照、卫生许可证或有效期内的食品流通许可证或食品经营许可证，商品的生产许可证）。所有商品配送时的</w:t>
      </w:r>
      <w:r>
        <w:rPr>
          <w:rFonts w:hint="eastAsia" w:ascii="宋体" w:hAnsi="宋体" w:eastAsia="宋体" w:cs="宋体"/>
          <w:color w:val="auto"/>
          <w:kern w:val="0"/>
          <w:sz w:val="24"/>
          <w:szCs w:val="24"/>
          <w:highlight w:val="none"/>
        </w:rPr>
        <w:t>剩余保质期不得少于该商品保质期的二分之一</w:t>
      </w:r>
      <w:r>
        <w:rPr>
          <w:rFonts w:hint="eastAsia" w:ascii="宋体" w:hAnsi="宋体" w:eastAsia="宋体" w:cs="宋体"/>
          <w:color w:val="auto"/>
          <w:kern w:val="0"/>
          <w:sz w:val="24"/>
          <w:szCs w:val="24"/>
          <w:highlight w:val="none"/>
          <w:lang w:eastAsia="zh-CN"/>
        </w:rPr>
        <w:t>。</w:t>
      </w:r>
    </w:p>
    <w:p w14:paraId="40E0BA51">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所采购商品的包装方式和包装质量应符合国家规定，且满足</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管理要求，达到塑化、钝化要求，统一为</w:t>
      </w:r>
      <w:r>
        <w:rPr>
          <w:rStyle w:val="159"/>
          <w:rFonts w:hint="eastAsia" w:ascii="宋体" w:hAnsi="宋体" w:eastAsia="宋体" w:cs="宋体"/>
          <w:b w:val="0"/>
          <w:bCs w:val="0"/>
          <w:color w:val="auto"/>
          <w:sz w:val="24"/>
          <w:szCs w:val="24"/>
          <w:highlight w:val="none"/>
          <w:lang w:val="en-US" w:eastAsia="zh-CN" w:bidi="ar"/>
        </w:rPr>
        <w:t>塑料袋、</w:t>
      </w:r>
      <w:r>
        <w:rPr>
          <w:rFonts w:hint="eastAsia" w:ascii="宋体" w:hAnsi="宋体" w:eastAsia="宋体" w:cs="宋体"/>
          <w:color w:val="auto"/>
          <w:kern w:val="0"/>
          <w:sz w:val="24"/>
          <w:szCs w:val="24"/>
          <w:highlight w:val="none"/>
        </w:rPr>
        <w:t>塑料瓶等塑化包装，</w:t>
      </w:r>
      <w:r>
        <w:rPr>
          <w:rFonts w:hint="eastAsia" w:ascii="宋体" w:hAnsi="宋体" w:cs="宋体"/>
          <w:color w:val="auto"/>
          <w:kern w:val="0"/>
          <w:sz w:val="24"/>
          <w:szCs w:val="24"/>
          <w:highlight w:val="none"/>
          <w:lang w:eastAsia="zh-CN"/>
        </w:rPr>
        <w:t>不能有</w:t>
      </w:r>
      <w:r>
        <w:rPr>
          <w:rStyle w:val="159"/>
          <w:rFonts w:hint="eastAsia" w:ascii="宋体" w:hAnsi="宋体" w:eastAsia="宋体" w:cs="宋体"/>
          <w:b w:val="0"/>
          <w:bCs w:val="0"/>
          <w:color w:val="auto"/>
          <w:sz w:val="24"/>
          <w:szCs w:val="24"/>
          <w:highlight w:val="none"/>
          <w:lang w:val="en-US" w:eastAsia="zh-CN" w:bidi="ar"/>
        </w:rPr>
        <w:t>金属、玻璃、</w:t>
      </w:r>
      <w:r>
        <w:rPr>
          <w:rStyle w:val="159"/>
          <w:rFonts w:hint="eastAsia" w:ascii="宋体" w:hAnsi="宋体" w:cs="宋体"/>
          <w:b w:val="0"/>
          <w:bCs w:val="0"/>
          <w:color w:val="auto"/>
          <w:sz w:val="24"/>
          <w:szCs w:val="24"/>
          <w:highlight w:val="none"/>
          <w:lang w:val="en-US" w:eastAsia="zh-CN" w:bidi="ar"/>
        </w:rPr>
        <w:t>陶瓷等高硬度材质，</w:t>
      </w:r>
      <w:r>
        <w:rPr>
          <w:rFonts w:hint="eastAsia" w:ascii="宋体" w:hAnsi="宋体" w:eastAsia="宋体" w:cs="宋体"/>
          <w:color w:val="auto"/>
          <w:kern w:val="0"/>
          <w:sz w:val="24"/>
          <w:szCs w:val="24"/>
          <w:highlight w:val="none"/>
        </w:rPr>
        <w:t>不能有金属制品、玻璃瓶装、金属罐装类等商品。商品包装上必须使用原产地的标识，应注明：制造商名称、厂址、食品名称、重（容）量、生产日期、保质期限以及规格和QS/CS认证（按国家最新认证要求执行）。</w:t>
      </w:r>
    </w:p>
    <w:p w14:paraId="2C0CCE08">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服务要求</w:t>
      </w:r>
    </w:p>
    <w:p w14:paraId="59A74B4C">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甲方共</w:t>
      </w:r>
      <w:r>
        <w:rPr>
          <w:rFonts w:hint="eastAsia" w:ascii="宋体" w:hAnsi="宋体" w:cs="宋体"/>
          <w:color w:val="auto"/>
          <w:sz w:val="24"/>
          <w:szCs w:val="24"/>
          <w:highlight w:val="none"/>
          <w:lang w:val="en-US" w:eastAsia="zh-CN"/>
        </w:rPr>
        <w:t>24个车间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要求每个车间每月配送2-3次，</w:t>
      </w:r>
      <w:r>
        <w:rPr>
          <w:rFonts w:hint="eastAsia" w:ascii="宋体" w:hAnsi="宋体" w:eastAsia="宋体" w:cs="宋体"/>
          <w:color w:val="auto"/>
          <w:sz w:val="24"/>
          <w:szCs w:val="24"/>
          <w:highlight w:val="none"/>
          <w:lang w:eastAsia="zh-CN"/>
        </w:rPr>
        <w:t>具体</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的实际管理要求为准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于送货前一周将采购清单告知</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必须于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通知送货时间当天早上9：00之前，按采购清单中列明的品种、规格、数量，将货品一次性配送至指定地点，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所供货物涉及的一切费用（运输、搬运、</w:t>
      </w:r>
      <w:r>
        <w:rPr>
          <w:rFonts w:hint="eastAsia" w:ascii="宋体" w:hAnsi="宋体" w:eastAsia="宋体" w:cs="宋体"/>
          <w:color w:val="auto"/>
          <w:kern w:val="0"/>
          <w:sz w:val="24"/>
          <w:szCs w:val="24"/>
          <w:highlight w:val="none"/>
          <w:lang w:val="en-US" w:eastAsia="zh-CN" w:bidi="ar-SA"/>
        </w:rPr>
        <w:t>保险</w:t>
      </w:r>
      <w:r>
        <w:rPr>
          <w:rFonts w:hint="eastAsia" w:ascii="宋体" w:hAnsi="宋体" w:eastAsia="宋体" w:cs="宋体"/>
          <w:color w:val="auto"/>
          <w:sz w:val="24"/>
          <w:szCs w:val="24"/>
          <w:highlight w:val="none"/>
        </w:rPr>
        <w:t>等劳务费用，以及其它原因应支付的税金和应缴的费用）由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负责。</w:t>
      </w:r>
      <w:r>
        <w:rPr>
          <w:rFonts w:hint="eastAsia" w:ascii="宋体" w:hAnsi="宋体" w:cs="宋体"/>
          <w:color w:val="auto"/>
          <w:szCs w:val="24"/>
          <w:highlight w:val="none"/>
        </w:rPr>
        <w:t>若出现特殊情况，在接到</w:t>
      </w:r>
      <w:r>
        <w:rPr>
          <w:rFonts w:hint="eastAsia" w:ascii="宋体" w:hAnsi="宋体" w:cs="宋体"/>
          <w:color w:val="auto"/>
          <w:szCs w:val="24"/>
          <w:highlight w:val="none"/>
          <w:lang w:eastAsia="zh-CN"/>
        </w:rPr>
        <w:t>甲方</w:t>
      </w:r>
      <w:r>
        <w:rPr>
          <w:rFonts w:hint="eastAsia" w:ascii="宋体" w:hAnsi="宋体" w:cs="宋体"/>
          <w:color w:val="auto"/>
          <w:szCs w:val="24"/>
          <w:highlight w:val="none"/>
        </w:rPr>
        <w:t>通知后，6小时内完成供货服务。</w:t>
      </w:r>
    </w:p>
    <w:p w14:paraId="55675025">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.2应对此次采购的物资按国家有关标准进行配送，不得短斤少两、以次充好。</w:t>
      </w:r>
    </w:p>
    <w:p w14:paraId="11329D53">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.3对所提供的采购物资提供“三包”，对质量不合格产品实行包换、包退。</w:t>
      </w:r>
    </w:p>
    <w:p w14:paraId="210B52B8">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.4须按</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要求将采购物资进行包装</w:t>
      </w:r>
      <w:r>
        <w:rPr>
          <w:rFonts w:hint="eastAsia" w:ascii="宋体" w:hAnsi="宋体" w:eastAsia="宋体" w:cs="宋体"/>
          <w:color w:val="auto"/>
          <w:sz w:val="24"/>
          <w:szCs w:val="24"/>
          <w:highlight w:val="none"/>
          <w:lang w:eastAsia="zh-CN"/>
        </w:rPr>
        <w:t>，套装按</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lang w:eastAsia="zh-CN"/>
        </w:rPr>
        <w:t>要求分装，</w:t>
      </w:r>
      <w:r>
        <w:rPr>
          <w:rFonts w:hint="eastAsia" w:ascii="宋体" w:hAnsi="宋体" w:eastAsia="宋体" w:cs="宋体"/>
          <w:color w:val="auto"/>
          <w:sz w:val="24"/>
          <w:szCs w:val="24"/>
          <w:highlight w:val="none"/>
        </w:rPr>
        <w:t>否则</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有权拒收，由此产生的费用由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承担。</w:t>
      </w:r>
    </w:p>
    <w:p w14:paraId="2CEDEBAB">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.5应接受</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意见进行整改、及时退换货、遵守</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管理制度及相关规定，满足</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特殊采购模式的需求。</w:t>
      </w:r>
    </w:p>
    <w:p w14:paraId="7241A00B">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.6</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应建立并执行进货检查验收制度，在配送前应对所配送的商品验明产品合格证明、生产日期、剩余保质期、规格和其他标识，确保商品符合</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要求。</w:t>
      </w:r>
    </w:p>
    <w:p w14:paraId="3044A3EC">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.7</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能根据</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需求，按照约定的时间，将商品分类打包好，配送到指定地点。</w:t>
      </w:r>
    </w:p>
    <w:p w14:paraId="5AE8770E">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.8</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应根据</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订单的品种和数量，品种齐全、数量足额配送到位（厂家停止生产或其他不可抗拒力原因导致除外）。</w:t>
      </w:r>
    </w:p>
    <w:p w14:paraId="731E64C4">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.9</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随货提供的供货清单（三联单），应包含各种商品的条形码、商品名称、单价、数量、总额、生产日期、保质期（天）、剩余保质期（天）、箱规等信息，以便</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核对验收。</w:t>
      </w:r>
    </w:p>
    <w:p w14:paraId="7B4F7729">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.10</w:t>
      </w:r>
      <w:r>
        <w:rPr>
          <w:rFonts w:hint="eastAsia" w:ascii="宋体" w:hAnsi="宋体" w:eastAsia="宋体" w:cs="宋体"/>
          <w:color w:val="auto"/>
          <w:kern w:val="0"/>
          <w:sz w:val="24"/>
          <w:szCs w:val="24"/>
          <w:highlight w:val="none"/>
        </w:rPr>
        <w:t>商品品种、数量有短缺，或质量、包装、规格、剩余保质期不符合要求需要补换货的，</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需在接到补换货通知之日起，在3日内补换到位。</w:t>
      </w:r>
    </w:p>
    <w:p w14:paraId="32991270">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配送的商品质量、重量不得低于社会超市同种商品质量、重量标准，剩余保质期不得少于该商品保质期的二分之一。</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有权对</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配送的商品质量、重量进行查验，必要时抽样送厂家或有资质的专业检测机构进行质量检测。</w:t>
      </w:r>
    </w:p>
    <w:p w14:paraId="67E4E7DE">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必须针对本项目成立专门的保障团队，指定负责人。</w:t>
      </w:r>
      <w:r>
        <w:rPr>
          <w:rFonts w:hint="eastAsia" w:ascii="宋体" w:hAnsi="宋体" w:cs="宋体"/>
          <w:color w:val="auto"/>
          <w:sz w:val="24"/>
          <w:highlight w:val="none"/>
          <w:lang w:eastAsia="zh-CN"/>
        </w:rPr>
        <w:t>乙方</w:t>
      </w:r>
      <w:r>
        <w:rPr>
          <w:rFonts w:hint="eastAsia" w:ascii="宋体" w:hAnsi="宋体" w:cs="宋体"/>
          <w:color w:val="auto"/>
          <w:sz w:val="24"/>
          <w:highlight w:val="none"/>
        </w:rPr>
        <w:t>须明确至少1名固定司机和1辆固定车辆</w:t>
      </w:r>
      <w:r>
        <w:rPr>
          <w:rFonts w:hint="eastAsia" w:ascii="宋体" w:hAnsi="宋体" w:cs="宋体"/>
          <w:color w:val="auto"/>
          <w:sz w:val="24"/>
          <w:highlight w:val="none"/>
          <w:lang w:val="zh-CN"/>
        </w:rPr>
        <w:t>(投标时响应的车牌号及送货人员名单应报甲方备案）</w:t>
      </w:r>
      <w:r>
        <w:rPr>
          <w:rFonts w:hint="eastAsia" w:ascii="宋体" w:hAnsi="宋体" w:cs="宋体"/>
          <w:color w:val="auto"/>
          <w:sz w:val="24"/>
          <w:highlight w:val="none"/>
        </w:rPr>
        <w:t>，</w:t>
      </w:r>
      <w:r>
        <w:rPr>
          <w:rFonts w:hint="eastAsia" w:ascii="宋体" w:hAnsi="宋体" w:cs="宋体"/>
          <w:color w:val="auto"/>
          <w:sz w:val="24"/>
          <w:highlight w:val="none"/>
          <w:lang w:eastAsia="zh-CN"/>
        </w:rPr>
        <w:t>乙方</w:t>
      </w:r>
      <w:r>
        <w:rPr>
          <w:rFonts w:hint="eastAsia" w:ascii="宋体" w:hAnsi="宋体" w:cs="宋体"/>
          <w:color w:val="auto"/>
          <w:sz w:val="24"/>
          <w:highlight w:val="none"/>
        </w:rPr>
        <w:t>在接到</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送货通知后，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的对接人员需24小时响应，及时处理</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要求，按照</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的要求送达所有产品。</w:t>
      </w:r>
    </w:p>
    <w:p w14:paraId="4950FBEB">
      <w:pPr>
        <w:keepNext w:val="0"/>
        <w:keepLines w:val="0"/>
        <w:pageBreakBefore w:val="0"/>
        <w:kinsoku/>
        <w:wordWrap/>
        <w:overflowPunct/>
        <w:topLinePunct w:val="0"/>
        <w:bidi w:val="0"/>
        <w:snapToGrid/>
        <w:spacing w:beforeAutospacing="0" w:afterAutospacing="0" w:line="440" w:lineRule="exact"/>
        <w:ind w:left="719" w:leftChars="228" w:hanging="240" w:hangingChars="100"/>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项目负责人：</w:t>
      </w:r>
    </w:p>
    <w:p w14:paraId="6BD38EA6">
      <w:pPr>
        <w:keepNext w:val="0"/>
        <w:keepLines w:val="0"/>
        <w:pageBreakBefore w:val="0"/>
        <w:kinsoku/>
        <w:wordWrap/>
        <w:overflowPunct/>
        <w:topLinePunct w:val="0"/>
        <w:bidi w:val="0"/>
        <w:snapToGrid/>
        <w:spacing w:beforeAutospacing="0" w:afterAutospacing="0" w:line="440" w:lineRule="exact"/>
        <w:ind w:left="719" w:leftChars="228" w:hanging="240" w:hangingChars="100"/>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固定司机：</w:t>
      </w:r>
    </w:p>
    <w:p w14:paraId="07F6B73B">
      <w:pPr>
        <w:keepNext w:val="0"/>
        <w:keepLines w:val="0"/>
        <w:pageBreakBefore w:val="0"/>
        <w:kinsoku/>
        <w:wordWrap/>
        <w:overflowPunct/>
        <w:topLinePunct w:val="0"/>
        <w:bidi w:val="0"/>
        <w:snapToGrid/>
        <w:spacing w:beforeAutospacing="0" w:afterAutospacing="0" w:line="440" w:lineRule="exact"/>
        <w:ind w:left="719" w:leftChars="228" w:hanging="240" w:hangingChars="1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sz w:val="24"/>
          <w:highlight w:val="none"/>
          <w:lang w:eastAsia="zh-CN"/>
        </w:rPr>
        <w:t>固定车辆信息：</w:t>
      </w:r>
    </w:p>
    <w:p w14:paraId="3F4A0EEA">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工作人员进入采购单位须服从管理，进生产区穿着采购单位配发的识别服，接受安全检查，不得私自与</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员工接触、为</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员工传递信息及违规品、违禁品。不符合上述要求的，</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必须无条件更换。</w:t>
      </w:r>
    </w:p>
    <w:p w14:paraId="01C06720">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送货车辆应性能安全可靠，门窗完好无损，同时随车配备安全保险锁，遵守</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单位车辆相关管理规定及其他相关要求。</w:t>
      </w:r>
    </w:p>
    <w:p w14:paraId="3CF4CBC7">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kern w:val="0"/>
          <w:sz w:val="24"/>
          <w:szCs w:val="24"/>
          <w:highlight w:val="none"/>
        </w:rPr>
        <w:t>由于</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单位管理的特殊性，要求</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指派送货或管理人员必须为男性，且无犯罪前科等符合</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外涉人员的管理规定。</w:t>
      </w:r>
    </w:p>
    <w:p w14:paraId="68E05EAA">
      <w:pPr>
        <w:pStyle w:val="7"/>
        <w:ind w:left="0" w:leftChars="0" w:firstLine="480" w:firstLineChars="200"/>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5.5采价标准及结算</w:t>
      </w:r>
    </w:p>
    <w:p w14:paraId="3A365D8A">
      <w:pPr>
        <w:keepNext w:val="0"/>
        <w:keepLines w:val="0"/>
        <w:pageBreakBefore w:val="0"/>
        <w:kinsoku/>
        <w:wordWrap/>
        <w:overflowPunct/>
        <w:topLinePunct w:val="0"/>
        <w:bidi w:val="0"/>
        <w:snapToGrid/>
        <w:spacing w:beforeAutospacing="0" w:afterAutospacing="0" w:line="440" w:lineRule="exact"/>
        <w:ind w:left="719" w:leftChars="228" w:hanging="240" w:hangingChars="1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.5.1</w:t>
      </w:r>
      <w:r>
        <w:rPr>
          <w:rFonts w:hint="eastAsia" w:ascii="宋体" w:hAnsi="宋体" w:cs="宋体"/>
          <w:color w:val="auto"/>
          <w:kern w:val="0"/>
          <w:sz w:val="24"/>
          <w:szCs w:val="24"/>
          <w:highlight w:val="none"/>
          <w:lang w:val="en-US" w:eastAsia="zh-CN"/>
        </w:rPr>
        <w:t>采购清单中的具体货物内容由</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确定。</w:t>
      </w:r>
    </w:p>
    <w:p w14:paraId="1BFE3915">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.5.</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采价门店：在泉州市区(丰泽区、洛江区、鲤城区)新华都、永辉超市、大润发、</w:t>
      </w:r>
      <w:r>
        <w:rPr>
          <w:rFonts w:hint="eastAsia" w:ascii="宋体" w:hAnsi="宋体" w:cs="宋体"/>
          <w:color w:val="auto"/>
          <w:kern w:val="0"/>
          <w:sz w:val="24"/>
          <w:szCs w:val="24"/>
          <w:highlight w:val="none"/>
          <w:lang w:eastAsia="zh-CN"/>
        </w:rPr>
        <w:t>沃尔玛</w:t>
      </w:r>
      <w:r>
        <w:rPr>
          <w:rFonts w:hint="eastAsia" w:ascii="宋体" w:hAnsi="宋体" w:eastAsia="宋体" w:cs="宋体"/>
          <w:color w:val="auto"/>
          <w:kern w:val="0"/>
          <w:sz w:val="24"/>
          <w:szCs w:val="24"/>
          <w:highlight w:val="none"/>
        </w:rPr>
        <w:t>大型超市门店，随机在任意一家门店直接采样采价。</w:t>
      </w:r>
    </w:p>
    <w:p w14:paraId="441CD702">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.5.</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时间周期：采购目录与市调采价,原则上每半年确定一次。若</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因其他原因，临时需要调整或增加采购目录的商品品种时，</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应无条件配合。</w:t>
      </w:r>
    </w:p>
    <w:p w14:paraId="73531E6B">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.5.</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采价：①</w:t>
      </w:r>
      <w:r>
        <w:rPr>
          <w:rFonts w:hint="eastAsia" w:ascii="宋体" w:hAnsi="宋体" w:cs="宋体"/>
          <w:color w:val="auto"/>
          <w:kern w:val="0"/>
          <w:sz w:val="24"/>
          <w:szCs w:val="24"/>
          <w:highlight w:val="none"/>
          <w:lang w:eastAsia="zh-CN"/>
        </w:rPr>
        <w:t>每次采价，</w:t>
      </w:r>
      <w:r>
        <w:rPr>
          <w:rFonts w:hint="eastAsia" w:ascii="宋体" w:hAnsi="宋体" w:cs="宋体"/>
          <w:color w:val="auto"/>
          <w:kern w:val="0"/>
          <w:sz w:val="24"/>
          <w:highlight w:val="none"/>
        </w:rPr>
        <w:t>由</w:t>
      </w:r>
      <w:r>
        <w:rPr>
          <w:rFonts w:hint="eastAsia" w:ascii="宋体" w:hAnsi="宋体" w:cs="宋体"/>
          <w:color w:val="auto"/>
          <w:kern w:val="0"/>
          <w:sz w:val="24"/>
          <w:highlight w:val="none"/>
          <w:lang w:eastAsia="zh-CN"/>
        </w:rPr>
        <w:t>甲方</w:t>
      </w:r>
      <w:r>
        <w:rPr>
          <w:rFonts w:hint="eastAsia" w:ascii="宋体" w:hAnsi="宋体" w:cs="宋体"/>
          <w:color w:val="auto"/>
          <w:kern w:val="0"/>
          <w:sz w:val="24"/>
          <w:szCs w:val="24"/>
          <w:highlight w:val="none"/>
          <w:lang w:eastAsia="zh-CN"/>
        </w:rPr>
        <w:t>在“</w:t>
      </w:r>
      <w:r>
        <w:rPr>
          <w:rFonts w:hint="eastAsia" w:ascii="宋体" w:hAnsi="宋体" w:eastAsia="宋体" w:cs="宋体"/>
          <w:color w:val="auto"/>
          <w:kern w:val="0"/>
          <w:sz w:val="24"/>
          <w:szCs w:val="24"/>
          <w:highlight w:val="none"/>
          <w:lang w:val="en-US" w:eastAsia="zh-CN"/>
        </w:rPr>
        <w:t>2.5.</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采价门店</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所述的</w:t>
      </w:r>
      <w:r>
        <w:rPr>
          <w:rFonts w:hint="eastAsia" w:ascii="宋体" w:hAnsi="宋体" w:eastAsia="宋体" w:cs="宋体"/>
          <w:color w:val="auto"/>
          <w:kern w:val="0"/>
          <w:sz w:val="24"/>
          <w:szCs w:val="24"/>
          <w:highlight w:val="none"/>
        </w:rPr>
        <w:t>大</w:t>
      </w:r>
      <w:r>
        <w:rPr>
          <w:rFonts w:hint="eastAsia" w:ascii="宋体" w:hAnsi="宋体" w:cs="宋体"/>
          <w:color w:val="auto"/>
          <w:kern w:val="0"/>
          <w:sz w:val="24"/>
          <w:szCs w:val="24"/>
          <w:highlight w:val="none"/>
          <w:lang w:eastAsia="zh-CN"/>
        </w:rPr>
        <w:t>型连锁商</w:t>
      </w:r>
      <w:r>
        <w:rPr>
          <w:rFonts w:hint="eastAsia" w:ascii="宋体" w:hAnsi="宋体" w:eastAsia="宋体" w:cs="宋体"/>
          <w:color w:val="auto"/>
          <w:kern w:val="0"/>
          <w:sz w:val="24"/>
          <w:szCs w:val="24"/>
          <w:highlight w:val="none"/>
        </w:rPr>
        <w:t>超</w:t>
      </w:r>
      <w:r>
        <w:rPr>
          <w:rFonts w:hint="eastAsia" w:ascii="宋体" w:hAnsi="宋体" w:cs="宋体"/>
          <w:color w:val="auto"/>
          <w:kern w:val="0"/>
          <w:sz w:val="24"/>
          <w:highlight w:val="none"/>
        </w:rPr>
        <w:t>所有门店中按抽签排序，按抽签的排序进行市场</w:t>
      </w:r>
      <w:r>
        <w:rPr>
          <w:rFonts w:hint="eastAsia" w:ascii="宋体" w:hAnsi="宋体" w:cs="宋体"/>
          <w:color w:val="auto"/>
          <w:kern w:val="0"/>
          <w:sz w:val="24"/>
          <w:highlight w:val="none"/>
          <w:lang w:eastAsia="zh-CN"/>
        </w:rPr>
        <w:t>采</w:t>
      </w:r>
      <w:r>
        <w:rPr>
          <w:rFonts w:hint="eastAsia" w:ascii="宋体" w:hAnsi="宋体" w:cs="宋体"/>
          <w:color w:val="auto"/>
          <w:kern w:val="0"/>
          <w:sz w:val="24"/>
          <w:highlight w:val="none"/>
        </w:rPr>
        <w:t>价（即第一家商超无相关产品，则按排序选择下一家进行</w:t>
      </w:r>
      <w:r>
        <w:rPr>
          <w:rFonts w:hint="eastAsia" w:ascii="宋体" w:hAnsi="宋体" w:cs="宋体"/>
          <w:color w:val="auto"/>
          <w:kern w:val="0"/>
          <w:sz w:val="24"/>
          <w:highlight w:val="none"/>
          <w:lang w:eastAsia="zh-CN"/>
        </w:rPr>
        <w:t>采价</w:t>
      </w:r>
      <w:r>
        <w:rPr>
          <w:rFonts w:hint="eastAsia" w:ascii="宋体" w:hAnsi="宋体" w:cs="宋体"/>
          <w:color w:val="auto"/>
          <w:kern w:val="0"/>
          <w:sz w:val="24"/>
          <w:highlight w:val="none"/>
        </w:rPr>
        <w:t>，以此类推</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②</w:t>
      </w:r>
      <w:r>
        <w:rPr>
          <w:rFonts w:hint="eastAsia" w:ascii="宋体" w:hAnsi="宋体" w:cs="宋体"/>
          <w:color w:val="auto"/>
          <w:kern w:val="0"/>
          <w:sz w:val="24"/>
          <w:highlight w:val="none"/>
        </w:rPr>
        <w:t>若</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为“</w:t>
      </w:r>
      <w:r>
        <w:rPr>
          <w:rFonts w:hint="eastAsia" w:ascii="宋体" w:hAnsi="宋体" w:eastAsia="宋体" w:cs="宋体"/>
          <w:color w:val="auto"/>
          <w:kern w:val="0"/>
          <w:sz w:val="24"/>
          <w:szCs w:val="24"/>
          <w:highlight w:val="none"/>
        </w:rPr>
        <w:t>新华都</w:t>
      </w:r>
      <w:r>
        <w:rPr>
          <w:rFonts w:hint="eastAsia" w:ascii="宋体" w:hAnsi="宋体" w:cs="宋体"/>
          <w:color w:val="auto"/>
          <w:kern w:val="0"/>
          <w:sz w:val="24"/>
          <w:highlight w:val="none"/>
        </w:rPr>
        <w:t>”、“</w:t>
      </w:r>
      <w:r>
        <w:rPr>
          <w:rFonts w:hint="eastAsia" w:ascii="宋体" w:hAnsi="宋体" w:eastAsia="宋体" w:cs="宋体"/>
          <w:color w:val="auto"/>
          <w:kern w:val="0"/>
          <w:sz w:val="24"/>
          <w:szCs w:val="24"/>
          <w:highlight w:val="none"/>
        </w:rPr>
        <w:t>永辉超市</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大润发</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highlight w:val="none"/>
        </w:rPr>
        <w:t>或“</w:t>
      </w:r>
      <w:r>
        <w:rPr>
          <w:rFonts w:hint="eastAsia" w:ascii="宋体" w:hAnsi="宋体" w:cs="宋体"/>
          <w:color w:val="auto"/>
          <w:kern w:val="0"/>
          <w:sz w:val="24"/>
          <w:szCs w:val="24"/>
          <w:highlight w:val="none"/>
          <w:lang w:eastAsia="zh-CN"/>
        </w:rPr>
        <w:t>沃尔玛</w:t>
      </w:r>
      <w:r>
        <w:rPr>
          <w:rFonts w:hint="eastAsia" w:ascii="宋体" w:hAnsi="宋体" w:cs="宋体"/>
          <w:color w:val="auto"/>
          <w:kern w:val="0"/>
          <w:sz w:val="24"/>
          <w:highlight w:val="none"/>
        </w:rPr>
        <w:t>”的，则不以其本身物资出售价格为基准价（即：若</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新华都</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highlight w:val="none"/>
        </w:rPr>
        <w:t>中标则以“</w:t>
      </w:r>
      <w:r>
        <w:rPr>
          <w:rFonts w:hint="eastAsia" w:ascii="宋体" w:hAnsi="宋体" w:eastAsia="宋体" w:cs="宋体"/>
          <w:color w:val="auto"/>
          <w:kern w:val="0"/>
          <w:sz w:val="24"/>
          <w:szCs w:val="24"/>
          <w:highlight w:val="none"/>
        </w:rPr>
        <w:t>永辉超市</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或“</w:t>
      </w:r>
      <w:r>
        <w:rPr>
          <w:rFonts w:hint="eastAsia" w:ascii="宋体" w:hAnsi="宋体" w:eastAsia="宋体" w:cs="宋体"/>
          <w:color w:val="auto"/>
          <w:kern w:val="0"/>
          <w:sz w:val="24"/>
          <w:szCs w:val="24"/>
          <w:highlight w:val="none"/>
        </w:rPr>
        <w:t>大润发</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highlight w:val="none"/>
        </w:rPr>
        <w:t>或“</w:t>
      </w:r>
      <w:r>
        <w:rPr>
          <w:rFonts w:hint="eastAsia" w:ascii="宋体" w:hAnsi="宋体" w:cs="宋体"/>
          <w:color w:val="auto"/>
          <w:kern w:val="0"/>
          <w:sz w:val="24"/>
          <w:szCs w:val="24"/>
          <w:highlight w:val="none"/>
          <w:lang w:eastAsia="zh-CN"/>
        </w:rPr>
        <w:t>沃尔玛</w:t>
      </w:r>
      <w:r>
        <w:rPr>
          <w:rFonts w:hint="eastAsia" w:ascii="宋体" w:hAnsi="宋体" w:cs="宋体"/>
          <w:color w:val="auto"/>
          <w:kern w:val="0"/>
          <w:sz w:val="24"/>
          <w:highlight w:val="none"/>
        </w:rPr>
        <w:t>”超市的采价作为基准价，以此类推）</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③</w:t>
      </w:r>
      <w:r>
        <w:rPr>
          <w:rFonts w:hint="eastAsia" w:ascii="宋体" w:hAnsi="宋体" w:cs="宋体"/>
          <w:color w:val="auto"/>
          <w:kern w:val="0"/>
          <w:sz w:val="24"/>
          <w:szCs w:val="24"/>
          <w:highlight w:val="none"/>
          <w:lang w:eastAsia="zh-CN"/>
        </w:rPr>
        <w:t>乙方与甲方组成市场调查小组</w:t>
      </w:r>
      <w:r>
        <w:rPr>
          <w:rFonts w:hint="eastAsia" w:ascii="宋体" w:hAnsi="宋体" w:eastAsia="宋体" w:cs="宋体"/>
          <w:color w:val="auto"/>
          <w:kern w:val="0"/>
          <w:sz w:val="24"/>
          <w:szCs w:val="24"/>
          <w:highlight w:val="none"/>
        </w:rPr>
        <w:t>一起前往采价。购销双方前往超市购买样品（不含促销价的商品），费用由</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出资，之后</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所提供的货物应与样品一致。若</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购买的样品带有赠品的，</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所提供的货物也必须带有同样的赠品。</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购买的样品可直接作为</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所提供的货物。采集到的市场零售价（市场零售价指商品原价，如遇超市特殊情况只有特价、促销价的，则以特价、促销价商品的原价作为定价依据）作为结算基准价（凭市场销售小票或发票）。</w:t>
      </w:r>
      <w:r>
        <w:rPr>
          <w:rFonts w:hint="eastAsia" w:ascii="宋体" w:hAnsi="宋体" w:eastAsia="宋体" w:cs="宋体"/>
          <w:color w:val="auto"/>
          <w:kern w:val="0"/>
          <w:sz w:val="24"/>
          <w:highlight w:val="none"/>
        </w:rPr>
        <w:t>④</w:t>
      </w:r>
      <w:r>
        <w:rPr>
          <w:rFonts w:hint="eastAsia" w:ascii="宋体" w:hAnsi="宋体" w:cs="宋体"/>
          <w:color w:val="auto"/>
          <w:kern w:val="0"/>
          <w:sz w:val="24"/>
          <w:highlight w:val="none"/>
        </w:rPr>
        <w:t>如遇自然灾害、应急突发事件等不确定因素暂停市调采价，合同结算价格参照上一</w:t>
      </w:r>
      <w:r>
        <w:rPr>
          <w:rFonts w:hint="eastAsia" w:ascii="宋体" w:hAnsi="宋体" w:cs="宋体"/>
          <w:color w:val="auto"/>
          <w:kern w:val="0"/>
          <w:sz w:val="24"/>
          <w:highlight w:val="none"/>
          <w:lang w:eastAsia="zh-CN"/>
        </w:rPr>
        <w:t>轮</w:t>
      </w:r>
      <w:r>
        <w:rPr>
          <w:rFonts w:hint="eastAsia" w:ascii="宋体" w:hAnsi="宋体" w:cs="宋体"/>
          <w:color w:val="auto"/>
          <w:kern w:val="0"/>
          <w:sz w:val="24"/>
          <w:highlight w:val="none"/>
        </w:rPr>
        <w:t>的市调价格结算，待自然灾害、应急突发事件等不确定因素缓解后再与供应商协商确定市调日期。相关品种在市调中未采集到，结算价格参照上一季度的市调价格结算，直到下一次采到价为止。</w:t>
      </w:r>
    </w:p>
    <w:p w14:paraId="271C607C">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Cs/>
          <w:color w:val="auto"/>
          <w:sz w:val="24"/>
          <w:szCs w:val="24"/>
          <w:highlight w:val="none"/>
          <w:shd w:val="clear" w:color="auto" w:fill="FFFFFF"/>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.5.5</w:t>
      </w:r>
      <w:r>
        <w:rPr>
          <w:rFonts w:hint="eastAsia" w:ascii="宋体" w:hAnsi="宋体" w:eastAsia="宋体" w:cs="宋体"/>
          <w:color w:val="auto"/>
          <w:kern w:val="0"/>
          <w:sz w:val="24"/>
          <w:szCs w:val="24"/>
          <w:highlight w:val="none"/>
        </w:rPr>
        <w:t>结算：双方市场调查到的单项商品价格，作为基准单价，结算时乘以中标折扣率。即，实际结算金额=基准单价×数量×中标折扣率。</w:t>
      </w:r>
      <w:r>
        <w:rPr>
          <w:rFonts w:hint="eastAsia" w:ascii="宋体" w:hAnsi="宋体" w:eastAsia="宋体" w:cs="宋体"/>
          <w:bCs/>
          <w:color w:val="auto"/>
          <w:sz w:val="24"/>
          <w:szCs w:val="24"/>
          <w:highlight w:val="none"/>
          <w:shd w:val="clear" w:color="auto" w:fill="FFFFFF"/>
        </w:rPr>
        <w:t>（四舍五入后保留小数点后两位）</w:t>
      </w:r>
    </w:p>
    <w:p w14:paraId="5BE863F3">
      <w:pPr>
        <w:pStyle w:val="31"/>
        <w:spacing w:line="460" w:lineRule="exact"/>
        <w:ind w:firstLine="480" w:firstLineChars="200"/>
        <w:rPr>
          <w:color w:val="auto"/>
          <w:highlight w:val="none"/>
        </w:rPr>
      </w:pPr>
      <w:r>
        <w:rPr>
          <w:rFonts w:hint="eastAsia" w:ascii="宋体" w:hAnsi="宋体" w:cs="宋体"/>
          <w:bCs/>
          <w:color w:val="auto"/>
          <w:sz w:val="24"/>
          <w:szCs w:val="24"/>
          <w:highlight w:val="none"/>
          <w:shd w:val="clear" w:color="auto" w:fill="FFFFFF"/>
          <w:lang w:val="en-US" w:eastAsia="zh-CN"/>
        </w:rPr>
        <w:t>5.6乙方按照市场监督管理部门规定的“一品一码”要求，做到食品采购信息可追溯。</w:t>
      </w:r>
    </w:p>
    <w:p w14:paraId="728F12FA">
      <w:pPr>
        <w:pStyle w:val="31"/>
        <w:spacing w:line="460" w:lineRule="exact"/>
        <w:ind w:firstLine="482"/>
        <w:rPr>
          <w:color w:val="auto"/>
          <w:highlight w:val="none"/>
        </w:rPr>
      </w:pPr>
      <w:r>
        <w:rPr>
          <w:rFonts w:hint="eastAsia"/>
          <w:color w:val="auto"/>
          <w:highlight w:val="none"/>
        </w:rPr>
        <w:t>6、验收</w:t>
      </w:r>
    </w:p>
    <w:p w14:paraId="5FEDEC0C">
      <w:pPr>
        <w:pStyle w:val="31"/>
        <w:spacing w:line="460" w:lineRule="exact"/>
        <w:ind w:firstLine="482"/>
        <w:rPr>
          <w:color w:val="auto"/>
          <w:highlight w:val="none"/>
        </w:rPr>
      </w:pPr>
      <w:r>
        <w:rPr>
          <w:rFonts w:hint="eastAsia"/>
          <w:color w:val="auto"/>
          <w:highlight w:val="none"/>
        </w:rPr>
        <w:t>6.1验收应按照招标文件、乙方投标文件的规定或约定进行，具体如下：</w:t>
      </w:r>
    </w:p>
    <w:p w14:paraId="0C867BA3">
      <w:pPr>
        <w:pStyle w:val="150"/>
        <w:keepNext w:val="0"/>
        <w:keepLines w:val="0"/>
        <w:pageBreakBefore w:val="0"/>
        <w:kinsoku/>
        <w:wordWrap/>
        <w:overflowPunct/>
        <w:topLinePunct w:val="0"/>
        <w:bidi w:val="0"/>
        <w:snapToGrid/>
        <w:spacing w:beforeAutospacing="0" w:afterAutospacing="0" w:line="440" w:lineRule="exact"/>
        <w:ind w:firstLine="480" w:firstLineChars="2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6.1.1</w:t>
      </w:r>
      <w:r>
        <w:rPr>
          <w:rFonts w:hint="eastAsia" w:ascii="宋体" w:hAnsi="宋体" w:eastAsia="宋体" w:cs="宋体"/>
          <w:color w:val="auto"/>
          <w:sz w:val="24"/>
          <w:szCs w:val="24"/>
          <w:highlight w:val="none"/>
          <w:shd w:val="clear" w:color="auto" w:fill="FFFFFF"/>
          <w:lang w:eastAsia="zh-CN"/>
        </w:rPr>
        <w:t>乙方</w:t>
      </w:r>
      <w:r>
        <w:rPr>
          <w:rFonts w:hint="eastAsia" w:ascii="宋体" w:hAnsi="宋体" w:eastAsia="宋体" w:cs="宋体"/>
          <w:color w:val="auto"/>
          <w:sz w:val="24"/>
          <w:szCs w:val="24"/>
          <w:highlight w:val="none"/>
          <w:shd w:val="clear" w:color="auto" w:fill="FFFFFF"/>
        </w:rPr>
        <w:t>必须按时按量按质将货物送到</w:t>
      </w:r>
      <w:r>
        <w:rPr>
          <w:rFonts w:hint="eastAsia" w:ascii="宋体" w:hAnsi="宋体" w:eastAsia="宋体" w:cs="宋体"/>
          <w:color w:val="auto"/>
          <w:sz w:val="24"/>
          <w:szCs w:val="24"/>
          <w:highlight w:val="none"/>
          <w:shd w:val="clear" w:color="auto" w:fill="FFFFFF"/>
          <w:lang w:eastAsia="zh-CN"/>
        </w:rPr>
        <w:t>甲方</w:t>
      </w:r>
      <w:r>
        <w:rPr>
          <w:rFonts w:hint="eastAsia" w:ascii="宋体" w:hAnsi="宋体" w:eastAsia="宋体" w:cs="宋体"/>
          <w:color w:val="auto"/>
          <w:sz w:val="24"/>
          <w:szCs w:val="24"/>
          <w:highlight w:val="none"/>
          <w:shd w:val="clear" w:color="auto" w:fill="FFFFFF"/>
        </w:rPr>
        <w:t>指定地点，由</w:t>
      </w:r>
      <w:r>
        <w:rPr>
          <w:rFonts w:hint="eastAsia" w:ascii="宋体" w:hAnsi="宋体" w:eastAsia="宋体" w:cs="宋体"/>
          <w:color w:val="auto"/>
          <w:sz w:val="24"/>
          <w:szCs w:val="24"/>
          <w:highlight w:val="none"/>
          <w:shd w:val="clear" w:color="auto" w:fill="FFFFFF"/>
          <w:lang w:eastAsia="zh-CN"/>
        </w:rPr>
        <w:t>甲方</w:t>
      </w:r>
      <w:r>
        <w:rPr>
          <w:rFonts w:hint="eastAsia" w:ascii="宋体" w:hAnsi="宋体" w:eastAsia="宋体" w:cs="宋体"/>
          <w:color w:val="auto"/>
          <w:sz w:val="24"/>
          <w:szCs w:val="24"/>
          <w:highlight w:val="none"/>
          <w:shd w:val="clear" w:color="auto" w:fill="FFFFFF"/>
        </w:rPr>
        <w:t>当面核实品种、规格、数量、重量等进行验收。验收完毕后，双方必须在货物收货清单上签名确认，以此作为结算的依据，否则视为无效供货。验收不合格的，</w:t>
      </w:r>
      <w:r>
        <w:rPr>
          <w:rFonts w:hint="eastAsia" w:ascii="宋体" w:hAnsi="宋体" w:eastAsia="宋体" w:cs="宋体"/>
          <w:color w:val="auto"/>
          <w:sz w:val="24"/>
          <w:szCs w:val="24"/>
          <w:highlight w:val="none"/>
          <w:shd w:val="clear" w:color="auto" w:fill="FFFFFF"/>
          <w:lang w:eastAsia="zh-CN"/>
        </w:rPr>
        <w:t>甲方</w:t>
      </w:r>
      <w:r>
        <w:rPr>
          <w:rFonts w:hint="eastAsia" w:ascii="宋体" w:hAnsi="宋体" w:eastAsia="宋体" w:cs="宋体"/>
          <w:color w:val="auto"/>
          <w:sz w:val="24"/>
          <w:szCs w:val="24"/>
          <w:highlight w:val="none"/>
          <w:shd w:val="clear" w:color="auto" w:fill="FFFFFF"/>
        </w:rPr>
        <w:t>有权拒收，</w:t>
      </w:r>
      <w:r>
        <w:rPr>
          <w:rFonts w:hint="eastAsia" w:ascii="宋体" w:hAnsi="宋体" w:eastAsia="宋体" w:cs="宋体"/>
          <w:color w:val="auto"/>
          <w:sz w:val="24"/>
          <w:szCs w:val="24"/>
          <w:highlight w:val="none"/>
          <w:shd w:val="clear" w:color="auto" w:fill="FFFFFF"/>
          <w:lang w:eastAsia="zh-CN"/>
        </w:rPr>
        <w:t>乙方</w:t>
      </w:r>
      <w:r>
        <w:rPr>
          <w:rFonts w:hint="eastAsia" w:ascii="宋体" w:hAnsi="宋体" w:eastAsia="宋体" w:cs="宋体"/>
          <w:color w:val="auto"/>
          <w:sz w:val="24"/>
          <w:szCs w:val="24"/>
          <w:highlight w:val="none"/>
          <w:shd w:val="clear" w:color="auto" w:fill="FFFFFF"/>
        </w:rPr>
        <w:t>应按照要求予以退货或换货。</w:t>
      </w:r>
    </w:p>
    <w:p w14:paraId="2E1900B0">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6.1.2</w:t>
      </w:r>
      <w:r>
        <w:rPr>
          <w:rFonts w:hint="eastAsia" w:ascii="宋体" w:hAnsi="宋体" w:eastAsia="宋体" w:cs="宋体"/>
          <w:color w:val="auto"/>
          <w:sz w:val="24"/>
          <w:szCs w:val="24"/>
          <w:highlight w:val="none"/>
          <w:shd w:val="clear" w:color="auto" w:fill="FFFFFF"/>
        </w:rPr>
        <w:t>货物应清洁，并符合产品质量要求及</w:t>
      </w:r>
      <w:r>
        <w:rPr>
          <w:rFonts w:hint="eastAsia" w:ascii="宋体" w:hAnsi="宋体" w:cs="宋体"/>
          <w:color w:val="auto"/>
          <w:sz w:val="24"/>
          <w:szCs w:val="24"/>
          <w:highlight w:val="none"/>
          <w:shd w:val="clear" w:color="auto" w:fill="FFFFFF"/>
          <w:lang w:eastAsia="zh-CN"/>
        </w:rPr>
        <w:t>甲方</w:t>
      </w:r>
      <w:r>
        <w:rPr>
          <w:rFonts w:hint="eastAsia" w:ascii="宋体" w:hAnsi="宋体" w:eastAsia="宋体" w:cs="宋体"/>
          <w:color w:val="auto"/>
          <w:sz w:val="24"/>
          <w:szCs w:val="24"/>
          <w:highlight w:val="none"/>
          <w:shd w:val="clear" w:color="auto" w:fill="FFFFFF"/>
        </w:rPr>
        <w:t>相关验收标准，食品应无损伤、</w:t>
      </w:r>
      <w:r>
        <w:rPr>
          <w:rFonts w:hint="eastAsia" w:ascii="宋体" w:hAnsi="宋体" w:eastAsia="宋体" w:cs="宋体"/>
          <w:color w:val="auto"/>
          <w:sz w:val="24"/>
          <w:szCs w:val="24"/>
          <w:highlight w:val="none"/>
          <w:shd w:val="clear" w:color="auto" w:fill="FFFFFF"/>
          <w:lang w:val="en-US" w:eastAsia="zh-CN"/>
        </w:rPr>
        <w:t>变质等</w:t>
      </w:r>
      <w:r>
        <w:rPr>
          <w:rFonts w:hint="eastAsia" w:ascii="宋体" w:hAnsi="宋体" w:eastAsia="宋体" w:cs="宋体"/>
          <w:color w:val="auto"/>
          <w:sz w:val="24"/>
          <w:szCs w:val="24"/>
          <w:highlight w:val="none"/>
          <w:shd w:val="clear" w:color="auto" w:fill="FFFFFF"/>
        </w:rPr>
        <w:t>现象。</w:t>
      </w:r>
    </w:p>
    <w:p w14:paraId="0F2FA0BE">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color w:val="auto"/>
          <w:highlight w:val="none"/>
        </w:rPr>
      </w:pPr>
      <w:r>
        <w:rPr>
          <w:rFonts w:hint="eastAsia" w:ascii="宋体" w:hAnsi="宋体" w:cs="宋体"/>
          <w:color w:val="auto"/>
          <w:sz w:val="24"/>
          <w:szCs w:val="24"/>
          <w:highlight w:val="none"/>
          <w:shd w:val="clear" w:color="auto" w:fill="FFFFFF"/>
          <w:lang w:val="en-US" w:eastAsia="zh-CN"/>
        </w:rPr>
        <w:t>6.1.3在验收前产生的检测费用由乙方承担。</w:t>
      </w:r>
    </w:p>
    <w:p w14:paraId="55BDFAB2">
      <w:pPr>
        <w:pStyle w:val="31"/>
        <w:spacing w:line="460" w:lineRule="exact"/>
        <w:ind w:firstLine="482"/>
        <w:rPr>
          <w:color w:val="auto"/>
          <w:highlight w:val="none"/>
        </w:rPr>
      </w:pPr>
      <w:r>
        <w:rPr>
          <w:rFonts w:hint="eastAsia"/>
          <w:color w:val="auto"/>
          <w:highlight w:val="none"/>
        </w:rPr>
        <w:t>6.2本项目是否邀请其他</w:t>
      </w:r>
      <w:r>
        <w:rPr>
          <w:rFonts w:hint="eastAsia"/>
          <w:color w:val="auto"/>
          <w:highlight w:val="none"/>
          <w:lang w:eastAsia="zh-CN"/>
        </w:rPr>
        <w:t>乙方</w:t>
      </w:r>
      <w:r>
        <w:rPr>
          <w:rFonts w:hint="eastAsia"/>
          <w:color w:val="auto"/>
          <w:highlight w:val="none"/>
        </w:rPr>
        <w:t>参与验收：</w:t>
      </w:r>
    </w:p>
    <w:p w14:paraId="3A9E3C24">
      <w:pPr>
        <w:pStyle w:val="31"/>
        <w:spacing w:line="460" w:lineRule="exact"/>
        <w:ind w:firstLine="482"/>
        <w:rPr>
          <w:color w:val="auto"/>
          <w:highlight w:val="none"/>
        </w:rPr>
      </w:pPr>
      <w:r>
        <w:rPr>
          <w:rFonts w:hint="eastAsia"/>
          <w:color w:val="auto"/>
          <w:highlight w:val="none"/>
          <w:lang w:eastAsia="zh-CN"/>
        </w:rPr>
        <w:t>☑</w:t>
      </w:r>
      <w:r>
        <w:rPr>
          <w:rFonts w:hint="eastAsia"/>
          <w:color w:val="auto"/>
          <w:highlight w:val="none"/>
        </w:rPr>
        <w:t>不邀请。</w:t>
      </w:r>
    </w:p>
    <w:p w14:paraId="4036BEBA">
      <w:pPr>
        <w:pStyle w:val="31"/>
        <w:spacing w:line="460" w:lineRule="exact"/>
        <w:ind w:firstLine="482"/>
        <w:rPr>
          <w:color w:val="auto"/>
          <w:highlight w:val="none"/>
        </w:rPr>
      </w:pPr>
      <w:r>
        <w:rPr>
          <w:rFonts w:hint="eastAsia"/>
          <w:color w:val="auto"/>
          <w:highlight w:val="none"/>
        </w:rPr>
        <w:t>7、合同款项的支付应按照招标文件的规定进行，具体如下：</w:t>
      </w:r>
    </w:p>
    <w:p w14:paraId="4FED3132">
      <w:pPr>
        <w:pStyle w:val="31"/>
        <w:spacing w:line="460" w:lineRule="exact"/>
        <w:ind w:firstLine="482"/>
        <w:rPr>
          <w:rFonts w:hint="eastAsia"/>
          <w:color w:val="auto"/>
          <w:highlight w:val="none"/>
        </w:rPr>
      </w:pPr>
      <w:r>
        <w:rPr>
          <w:rFonts w:hint="eastAsia" w:ascii="宋体" w:hAnsi="宋体" w:eastAsia="宋体" w:cs="宋体"/>
          <w:color w:val="auto"/>
          <w:sz w:val="24"/>
          <w:szCs w:val="24"/>
          <w:highlight w:val="none"/>
        </w:rPr>
        <w:t>按月按实结算。</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完成上月供货订单且按招标文件要求验收合格后，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在收到</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提交的</w:t>
      </w:r>
      <w:r>
        <w:rPr>
          <w:rFonts w:hint="eastAsia" w:ascii="宋体" w:hAnsi="宋体" w:eastAsia="宋体" w:cs="宋体"/>
          <w:bCs/>
          <w:color w:val="auto"/>
          <w:kern w:val="2"/>
          <w:sz w:val="24"/>
          <w:szCs w:val="24"/>
          <w:highlight w:val="none"/>
          <w:shd w:val="clear" w:color="auto" w:fill="FFFFFF"/>
          <w:lang w:val="en-US" w:eastAsia="zh-CN" w:bidi="ar-SA"/>
        </w:rPr>
        <w:t>签收单</w:t>
      </w:r>
      <w:r>
        <w:rPr>
          <w:rFonts w:hint="eastAsia" w:ascii="宋体" w:hAnsi="宋体" w:eastAsia="宋体" w:cs="宋体"/>
          <w:color w:val="auto"/>
          <w:sz w:val="24"/>
          <w:szCs w:val="24"/>
          <w:highlight w:val="none"/>
        </w:rPr>
        <w:t>、等额增值税发票等完整报销材料核对无误后10个工作日内支付上月订单金额的100.00%。如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不及时提供上述凭证，</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顺延付款期限，且不承担任何责任。</w:t>
      </w:r>
    </w:p>
    <w:p w14:paraId="3782ABAE">
      <w:pPr>
        <w:pStyle w:val="31"/>
        <w:spacing w:line="460" w:lineRule="exact"/>
        <w:ind w:firstLine="482"/>
        <w:rPr>
          <w:color w:val="auto"/>
          <w:highlight w:val="none"/>
        </w:rPr>
      </w:pPr>
      <w:r>
        <w:rPr>
          <w:rFonts w:hint="eastAsia"/>
          <w:color w:val="auto"/>
          <w:highlight w:val="none"/>
        </w:rPr>
        <w:t>8、履约保证金</w:t>
      </w:r>
    </w:p>
    <w:p w14:paraId="7052F348">
      <w:pPr>
        <w:pStyle w:val="31"/>
        <w:spacing w:line="460" w:lineRule="exact"/>
        <w:ind w:firstLine="482"/>
        <w:rPr>
          <w:color w:val="auto"/>
          <w:highlight w:val="none"/>
        </w:rPr>
      </w:pP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需在合同签订前向</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支付合同总金额的5%</w:t>
      </w:r>
      <w:r>
        <w:rPr>
          <w:rStyle w:val="38"/>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Cs/>
          <w:color w:val="auto"/>
          <w:kern w:val="2"/>
          <w:sz w:val="24"/>
          <w:szCs w:val="24"/>
          <w:highlight w:val="none"/>
          <w:shd w:val="clear" w:color="auto" w:fill="FFFFFF"/>
          <w:lang w:val="en-US" w:eastAsia="zh-CN" w:bidi="ar-SA"/>
        </w:rPr>
        <w:t>总计人民币柒拾伍万元整，￥750000.00）</w:t>
      </w:r>
      <w:r>
        <w:rPr>
          <w:rFonts w:hint="eastAsia" w:ascii="宋体" w:hAnsi="宋体" w:eastAsia="宋体" w:cs="宋体"/>
          <w:color w:val="auto"/>
          <w:kern w:val="0"/>
          <w:sz w:val="24"/>
          <w:szCs w:val="24"/>
          <w:highlight w:val="none"/>
        </w:rPr>
        <w:t>作为履约保证金。履约保证金以银行转账、支票、汇票或银行无条件支付保函（有效期要涵盖整个合同有效期）等非现金形式一次性向</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缴交，如</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未按合同有关规定履行其义务，</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有权扣除履约保证金，用以补偿。该履约保证金在合同约定全部事项履行完毕，经</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确认双方无未了事项后，</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在收到</w:t>
      </w:r>
      <w:r>
        <w:rPr>
          <w:rFonts w:hint="eastAsia" w:ascii="宋体" w:hAnsi="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书面申请30日内无息退还。</w:t>
      </w:r>
    </w:p>
    <w:p w14:paraId="4AE8755B">
      <w:pPr>
        <w:pStyle w:val="31"/>
        <w:spacing w:line="460" w:lineRule="exact"/>
        <w:ind w:firstLine="482"/>
        <w:rPr>
          <w:color w:val="auto"/>
          <w:highlight w:val="none"/>
        </w:rPr>
      </w:pPr>
      <w:r>
        <w:rPr>
          <w:rFonts w:hint="eastAsia"/>
          <w:color w:val="auto"/>
          <w:highlight w:val="none"/>
        </w:rPr>
        <w:t>9、合同有效期</w:t>
      </w:r>
    </w:p>
    <w:p w14:paraId="35B5A2DF">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合同签订之日起至合同约定的合同义务履行完毕，或依本合同约定合同解除或终止。</w:t>
      </w:r>
    </w:p>
    <w:p w14:paraId="6E741082">
      <w:pPr>
        <w:pStyle w:val="31"/>
        <w:spacing w:line="460" w:lineRule="exact"/>
        <w:ind w:firstLine="482"/>
        <w:rPr>
          <w:rFonts w:hint="eastAsia"/>
          <w:color w:val="auto"/>
          <w:highlight w:val="none"/>
        </w:rPr>
      </w:pPr>
    </w:p>
    <w:p w14:paraId="1FE7AD03">
      <w:pPr>
        <w:pStyle w:val="31"/>
        <w:spacing w:line="460" w:lineRule="exact"/>
        <w:ind w:firstLine="482"/>
        <w:rPr>
          <w:color w:val="auto"/>
          <w:highlight w:val="none"/>
        </w:rPr>
      </w:pPr>
      <w:r>
        <w:rPr>
          <w:rFonts w:hint="eastAsia"/>
          <w:color w:val="auto"/>
          <w:highlight w:val="none"/>
        </w:rPr>
        <w:t>10、违约责任</w:t>
      </w:r>
    </w:p>
    <w:p w14:paraId="666787A2">
      <w:pPr>
        <w:pStyle w:val="150"/>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不得配送“三无”产品，产品必须符合《中华人民共和国产品质量法》《中华人民共和国食品安全法》所规定的国家标准和行业标准。</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若提供假冒、伪劣或变质过期商品，</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有权终止合同及没收全部履约保证金，</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还应承担相应的法律责任。</w:t>
      </w:r>
    </w:p>
    <w:p w14:paraId="229F9DF5">
      <w:pPr>
        <w:pStyle w:val="150"/>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要求的品种、规格、数量和配送时间配送物资的，按</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违约处理，每次向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支付违约金人民币1000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元，三次及以上违约的，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有权终止合同，并没收</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的全部履约保证金。</w:t>
      </w:r>
    </w:p>
    <w:p w14:paraId="52044DB6">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配送的产品，经</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验收，产品质量不合格的，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有权退货并责令</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更换合格产品，并处相应</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:第一次1000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元，第二次2000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元，第三次</w:t>
      </w:r>
      <w:r>
        <w:rPr>
          <w:rFonts w:hint="eastAsia" w:ascii="宋体" w:hAnsi="宋体" w:eastAsia="宋体" w:cs="宋体"/>
          <w:color w:val="auto"/>
          <w:sz w:val="24"/>
          <w:szCs w:val="24"/>
          <w:highlight w:val="none"/>
          <w:lang w:eastAsia="zh-CN"/>
        </w:rPr>
        <w:t>或三次以上，每次</w:t>
      </w:r>
      <w:r>
        <w:rPr>
          <w:rFonts w:hint="eastAsia" w:ascii="宋体" w:hAnsi="宋体" w:eastAsia="宋体" w:cs="宋体"/>
          <w:color w:val="auto"/>
          <w:sz w:val="24"/>
          <w:szCs w:val="24"/>
          <w:highlight w:val="none"/>
        </w:rPr>
        <w:t>3000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元。三次及以上违约的，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有权终止合同，并没收</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的全部履约保证金。</w:t>
      </w:r>
      <w:r>
        <w:rPr>
          <w:rFonts w:hint="eastAsia" w:ascii="宋体" w:hAnsi="宋体" w:eastAsia="宋体" w:cs="宋体"/>
          <w:color w:val="auto"/>
          <w:sz w:val="24"/>
          <w:szCs w:val="24"/>
          <w:highlight w:val="none"/>
          <w:lang w:eastAsia="zh-CN"/>
        </w:rPr>
        <w:t>（注：因包装破损导致的退换货，</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能在</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lang w:eastAsia="zh-CN"/>
        </w:rPr>
        <w:t>规定时间内及时更换合格产品的可不按本条款进行处罚）</w:t>
      </w:r>
    </w:p>
    <w:p w14:paraId="6893F9C0">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因数量误差及验收不合格产生的补、换货，由此造成的配送不及时，如果对</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的工作产生了严重的不良后果，按本批物品量采购价值的3倍给予处罚。</w:t>
      </w:r>
    </w:p>
    <w:p w14:paraId="383DFD15">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因不可抗力因素造成</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供应能力受到影响，无法正常供货或需要从其他渠道供货，</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应及时通报不能履行或不能完全履行的理由，并在15日内向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提供不可抗力发生及持续期间的充分证据，</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视情可对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部分或全部免于承担违约责任。否则视为违约，</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有权没收全部履约保证金。</w:t>
      </w:r>
    </w:p>
    <w:p w14:paraId="5BF8317B">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配送的产品，经卫生检疫部门认定是因质量等问题而使</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人员发生食物中毒事件或发生死亡安全事故的，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一切经济损失均由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负责，同时要承担相关的赔偿责任和法律责任。</w:t>
      </w:r>
    </w:p>
    <w:p w14:paraId="36A7B5F7">
      <w:pPr>
        <w:pStyle w:val="31"/>
        <w:keepNext w:val="0"/>
        <w:keepLines w:val="0"/>
        <w:pageBreakBefore w:val="0"/>
        <w:widowControl/>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如果将合同业务转包他人，</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有权终止合同，并要求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赔偿相应损失，同时没收全部履约保证金。</w:t>
      </w:r>
    </w:p>
    <w:p w14:paraId="2E122B65">
      <w:pPr>
        <w:pStyle w:val="150"/>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r>
        <w:rPr>
          <w:rFonts w:hint="eastAsia" w:ascii="宋体" w:hAnsi="宋体" w:eastAsia="宋体" w:cs="宋体"/>
          <w:color w:val="auto"/>
          <w:kern w:val="2"/>
          <w:sz w:val="24"/>
          <w:szCs w:val="24"/>
          <w:highlight w:val="none"/>
          <w:lang w:val="en-US" w:eastAsia="zh-CN" w:bidi="ar-SA"/>
        </w:rPr>
        <w:t>8乙方进入甲方生产区域的工作人员必须遵守甲方的工作制度和监管安全规定，服从甲方人员的指挥。不得为违规传递信息、现金、手机、毒品、枪支、刀具等违禁品、违规品，若有发现经核查属实的，乙方须马上更换工作人员，并向甲方支付20000元的违约金,情节严重的应承担相应的法律责任。发生二次（含）以上或造成严重后果的，甲方有权单方解除合同并没收乙方的全部履约保证金。</w:t>
      </w:r>
    </w:p>
    <w:p w14:paraId="4079036F">
      <w:pPr>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9</w:t>
      </w:r>
      <w:r>
        <w:rPr>
          <w:rFonts w:hint="eastAsia" w:ascii="宋体" w:hAnsi="宋体" w:eastAsia="宋体" w:cs="宋体"/>
          <w:bCs/>
          <w:color w:val="auto"/>
          <w:sz w:val="24"/>
          <w:szCs w:val="24"/>
          <w:highlight w:val="none"/>
        </w:rPr>
        <w:t>在合同履行期间，若遇政府部门或上级单位出台有关该项目的政策调整，继续履行合同违反相关政策文件要求的，</w:t>
      </w:r>
      <w:r>
        <w:rPr>
          <w:rFonts w:hint="eastAsia" w:ascii="宋体" w:hAnsi="宋体" w:cs="宋体"/>
          <w:bCs/>
          <w:color w:val="auto"/>
          <w:sz w:val="24"/>
          <w:szCs w:val="24"/>
          <w:highlight w:val="none"/>
          <w:lang w:eastAsia="zh-CN"/>
        </w:rPr>
        <w:t>甲方</w:t>
      </w:r>
      <w:r>
        <w:rPr>
          <w:rFonts w:hint="eastAsia" w:ascii="宋体" w:hAnsi="宋体" w:eastAsia="宋体" w:cs="宋体"/>
          <w:bCs/>
          <w:color w:val="auto"/>
          <w:sz w:val="24"/>
          <w:szCs w:val="24"/>
          <w:highlight w:val="none"/>
        </w:rPr>
        <w:t>须提前10日通知</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终止合同，因此造成的合同解除</w:t>
      </w:r>
      <w:r>
        <w:rPr>
          <w:rFonts w:hint="eastAsia" w:ascii="宋体" w:hAnsi="宋体" w:cs="宋体"/>
          <w:bCs/>
          <w:color w:val="auto"/>
          <w:sz w:val="24"/>
          <w:szCs w:val="24"/>
          <w:highlight w:val="none"/>
          <w:lang w:eastAsia="zh-CN"/>
        </w:rPr>
        <w:t>甲方</w:t>
      </w:r>
      <w:r>
        <w:rPr>
          <w:rFonts w:hint="eastAsia" w:ascii="宋体" w:hAnsi="宋体" w:eastAsia="宋体" w:cs="宋体"/>
          <w:bCs/>
          <w:color w:val="auto"/>
          <w:sz w:val="24"/>
          <w:szCs w:val="24"/>
          <w:highlight w:val="none"/>
        </w:rPr>
        <w:t>不承担违约责任。</w:t>
      </w:r>
    </w:p>
    <w:p w14:paraId="28021BA9">
      <w:pPr>
        <w:pStyle w:val="31"/>
        <w:keepNext w:val="0"/>
        <w:keepLines w:val="0"/>
        <w:pageBreakBefore w:val="0"/>
        <w:kinsoku/>
        <w:wordWrap/>
        <w:overflowPunct/>
        <w:topLinePunct w:val="0"/>
        <w:bidi w:val="0"/>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除上述违约条款外，</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未履行招标文件、投标文件、合同有关规定的其他事项或服务要求的、每发现一次，需向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支付违约金1000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元，三次及以上违约的，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有权终止合同，并没收</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的全部履约保证金。对</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造成损失的，</w:t>
      </w:r>
      <w:r>
        <w:rPr>
          <w:rFonts w:hint="eastAsia" w:ascii="宋体" w:hAnsi="宋体" w:cs="宋体"/>
          <w:color w:val="auto"/>
          <w:sz w:val="24"/>
          <w:szCs w:val="24"/>
          <w:highlight w:val="none"/>
          <w:lang w:eastAsia="zh-CN"/>
        </w:rPr>
        <w:t>乙方还须</w:t>
      </w:r>
      <w:r>
        <w:rPr>
          <w:rFonts w:hint="eastAsia" w:ascii="宋体" w:hAnsi="宋体" w:eastAsia="宋体" w:cs="宋体"/>
          <w:color w:val="auto"/>
          <w:sz w:val="24"/>
          <w:szCs w:val="24"/>
          <w:highlight w:val="none"/>
        </w:rPr>
        <w:t>另行支付相应的赔偿。</w:t>
      </w:r>
    </w:p>
    <w:p w14:paraId="0A80FA54">
      <w:pPr>
        <w:pStyle w:val="31"/>
        <w:spacing w:line="460" w:lineRule="exact"/>
        <w:ind w:firstLine="480" w:firstLineChars="200"/>
        <w:rPr>
          <w:rFonts w:hint="eastAsia"/>
          <w:color w:val="auto"/>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因</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违约，导致支付违约金的，在明确违约责任后，</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应在接到书面通知书起10个工作日内支付违约金、赔偿金等。</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也有权从未结货款或履约保证金中直接扣除，不足部分</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有权继续向</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追偿。从履约保证金中扣除的，履约保证金被扣除部分，</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应在</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发出书面通知书之日起10个工作日内补足。</w:t>
      </w:r>
    </w:p>
    <w:p w14:paraId="44200796">
      <w:pPr>
        <w:pStyle w:val="31"/>
        <w:spacing w:line="460" w:lineRule="exact"/>
        <w:ind w:firstLine="482"/>
        <w:rPr>
          <w:color w:val="auto"/>
          <w:highlight w:val="none"/>
        </w:rPr>
      </w:pPr>
      <w:r>
        <w:rPr>
          <w:rFonts w:hint="eastAsia"/>
          <w:color w:val="auto"/>
          <w:highlight w:val="none"/>
        </w:rPr>
        <w:t>11、知识产权</w:t>
      </w:r>
    </w:p>
    <w:p w14:paraId="5C1AEB43">
      <w:pPr>
        <w:pStyle w:val="31"/>
        <w:spacing w:line="460" w:lineRule="exact"/>
        <w:ind w:firstLine="482"/>
        <w:rPr>
          <w:color w:val="auto"/>
          <w:highlight w:val="none"/>
        </w:rPr>
      </w:pPr>
      <w:r>
        <w:rPr>
          <w:rFonts w:hint="eastAsia"/>
          <w:color w:val="auto"/>
          <w:highlight w:val="none"/>
        </w:rPr>
        <w:t>11.1 乙方提供的采购标的应符合国家知识产权法律、法规的规定且非假冒伪劣品；乙方还应保证甲方不受到第三方关于侵犯知识产权及专利权、商标权或工业设计权等知 识产权方面的指控，若任何第三方提出此方面指控均与甲方无关，乙方应与第三方交涉，并承担可能发生的一切法律责任、费用和后果；若甲方因此而</w:t>
      </w:r>
      <w:r>
        <w:rPr>
          <w:rFonts w:ascii="Helvetica" w:hAnsi="Helvetica" w:eastAsia="Helvetica" w:cs="Helvetica"/>
          <w:color w:val="auto"/>
          <w:szCs w:val="24"/>
          <w:highlight w:val="none"/>
          <w:shd w:val="clear" w:color="auto" w:fill="FFFFFF"/>
        </w:rPr>
        <w:t>招致损失</w:t>
      </w:r>
      <w:r>
        <w:rPr>
          <w:rFonts w:hint="eastAsia"/>
          <w:color w:val="auto"/>
          <w:highlight w:val="none"/>
        </w:rPr>
        <w:t>，则乙方应赔偿该损失。</w:t>
      </w:r>
    </w:p>
    <w:p w14:paraId="2DBF8CC6">
      <w:pPr>
        <w:pStyle w:val="31"/>
        <w:spacing w:line="460" w:lineRule="exact"/>
        <w:ind w:firstLine="482"/>
        <w:rPr>
          <w:color w:val="auto"/>
          <w:highlight w:val="none"/>
        </w:rPr>
      </w:pPr>
      <w:r>
        <w:rPr>
          <w:rFonts w:hint="eastAsia"/>
          <w:color w:val="auto"/>
          <w:highlight w:val="none"/>
        </w:rPr>
        <w:t>11.2若乙方提供的采购标的不符合国家知识产权法律、法规的规定或被有关主管机关认定为假冒伪劣品，则乙方中标资格将被取消；甲方还将按照有关法律、法规和规章的规定进行处理。</w:t>
      </w:r>
    </w:p>
    <w:p w14:paraId="306E90E8">
      <w:pPr>
        <w:pStyle w:val="31"/>
        <w:spacing w:line="460" w:lineRule="exact"/>
        <w:ind w:firstLine="482"/>
        <w:rPr>
          <w:color w:val="auto"/>
          <w:highlight w:val="none"/>
        </w:rPr>
      </w:pPr>
      <w:r>
        <w:rPr>
          <w:rFonts w:hint="eastAsia"/>
          <w:color w:val="auto"/>
          <w:highlight w:val="none"/>
        </w:rPr>
        <w:t>12、解决争议的方法</w:t>
      </w:r>
    </w:p>
    <w:p w14:paraId="49E0793B">
      <w:pPr>
        <w:pStyle w:val="31"/>
        <w:spacing w:line="460" w:lineRule="exact"/>
        <w:ind w:firstLine="482"/>
        <w:rPr>
          <w:color w:val="auto"/>
          <w:highlight w:val="none"/>
        </w:rPr>
      </w:pP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必须认真履行合同条款。因本合同或与本合同有关的一切事项发生争议，由双方友好协商解决，协商不成的，任何一方均可向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所在地</w:t>
      </w:r>
      <w:r>
        <w:rPr>
          <w:rFonts w:hint="eastAsia" w:ascii="宋体" w:hAnsi="宋体" w:eastAsia="宋体" w:cs="宋体"/>
          <w:color w:val="auto"/>
          <w:sz w:val="24"/>
          <w:szCs w:val="24"/>
          <w:highlight w:val="none"/>
          <w:lang w:eastAsia="zh-CN"/>
        </w:rPr>
        <w:t>丰泽</w:t>
      </w:r>
      <w:r>
        <w:rPr>
          <w:rFonts w:hint="eastAsia" w:ascii="宋体" w:hAnsi="宋体" w:eastAsia="宋体" w:cs="宋体"/>
          <w:color w:val="auto"/>
          <w:sz w:val="24"/>
          <w:szCs w:val="24"/>
          <w:highlight w:val="none"/>
        </w:rPr>
        <w:t>区人民法院提起诉讼。</w:t>
      </w:r>
    </w:p>
    <w:p w14:paraId="0B2AD00E">
      <w:pPr>
        <w:pStyle w:val="31"/>
        <w:spacing w:line="460" w:lineRule="exact"/>
        <w:ind w:firstLine="482"/>
        <w:rPr>
          <w:color w:val="auto"/>
          <w:highlight w:val="none"/>
        </w:rPr>
      </w:pPr>
      <w:r>
        <w:rPr>
          <w:rFonts w:hint="eastAsia"/>
          <w:color w:val="auto"/>
          <w:highlight w:val="none"/>
        </w:rPr>
        <w:t>13、不可抗力</w:t>
      </w:r>
    </w:p>
    <w:p w14:paraId="082CC423">
      <w:pPr>
        <w:pStyle w:val="31"/>
        <w:spacing w:line="460" w:lineRule="exact"/>
        <w:ind w:firstLine="482"/>
        <w:rPr>
          <w:color w:val="auto"/>
          <w:highlight w:val="none"/>
        </w:rPr>
      </w:pPr>
      <w:r>
        <w:rPr>
          <w:rFonts w:hint="eastAsia"/>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D356046">
      <w:pPr>
        <w:pStyle w:val="31"/>
        <w:spacing w:line="460" w:lineRule="exact"/>
        <w:ind w:firstLine="482"/>
        <w:rPr>
          <w:color w:val="auto"/>
          <w:highlight w:val="none"/>
        </w:rPr>
      </w:pPr>
      <w:r>
        <w:rPr>
          <w:rFonts w:hint="eastAsia"/>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6291964C">
      <w:pPr>
        <w:pStyle w:val="31"/>
        <w:spacing w:line="460" w:lineRule="exact"/>
        <w:ind w:firstLine="482"/>
        <w:rPr>
          <w:color w:val="auto"/>
          <w:highlight w:val="none"/>
        </w:rPr>
      </w:pPr>
      <w:r>
        <w:rPr>
          <w:rFonts w:hint="eastAsia"/>
          <w:color w:val="auto"/>
          <w:highlight w:val="none"/>
        </w:rPr>
        <w:t>14、合同条款</w:t>
      </w:r>
    </w:p>
    <w:p w14:paraId="7A8B701D">
      <w:pPr>
        <w:pStyle w:val="150"/>
        <w:keepNext w:val="0"/>
        <w:keepLines w:val="0"/>
        <w:pageBreakBefore w:val="0"/>
        <w:kinsoku/>
        <w:wordWrap/>
        <w:overflowPunct/>
        <w:topLinePunct w:val="0"/>
        <w:bidi w:val="0"/>
        <w:snapToGrid/>
        <w:spacing w:beforeAutospacing="0" w:afterAutospacing="0" w:line="440" w:lineRule="exact"/>
        <w:ind w:firstLine="480" w:firstLineChars="200"/>
        <w:jc w:val="both"/>
        <w:textAlignment w:val="auto"/>
        <w:rPr>
          <w:rFonts w:hint="eastAsia" w:ascii="宋体" w:hAnsi="宋体" w:eastAsia="宋体" w:cs="宋体"/>
          <w:b/>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lang w:val="en-US" w:eastAsia="zh-CN"/>
        </w:rPr>
        <w:t>14.1</w:t>
      </w:r>
      <w:r>
        <w:rPr>
          <w:rFonts w:hint="eastAsia" w:ascii="宋体" w:hAnsi="宋体" w:eastAsia="宋体" w:cs="宋体"/>
          <w:bCs/>
          <w:color w:val="auto"/>
          <w:sz w:val="24"/>
          <w:szCs w:val="24"/>
          <w:highlight w:val="none"/>
          <w:shd w:val="clear" w:color="auto" w:fill="FFFFFF"/>
          <w:lang w:eastAsia="zh-CN"/>
        </w:rPr>
        <w:t>甲方</w:t>
      </w:r>
      <w:r>
        <w:rPr>
          <w:rFonts w:hint="eastAsia" w:ascii="宋体" w:hAnsi="宋体" w:eastAsia="宋体" w:cs="宋体"/>
          <w:b w:val="0"/>
          <w:bCs w:val="0"/>
          <w:i w:val="0"/>
          <w:iCs w:val="0"/>
          <w:color w:val="auto"/>
          <w:kern w:val="0"/>
          <w:sz w:val="24"/>
          <w:szCs w:val="24"/>
          <w:highlight w:val="none"/>
          <w:u w:val="none"/>
          <w:lang w:val="en-US" w:eastAsia="zh-CN" w:bidi="ar"/>
        </w:rPr>
        <w:t>不承诺</w:t>
      </w:r>
      <w:r>
        <w:rPr>
          <w:rFonts w:hint="eastAsia" w:ascii="宋体" w:hAnsi="宋体" w:eastAsia="宋体" w:cs="宋体"/>
          <w:bCs/>
          <w:color w:val="auto"/>
          <w:sz w:val="24"/>
          <w:szCs w:val="24"/>
          <w:highlight w:val="none"/>
          <w:shd w:val="clear" w:color="auto" w:fill="FFFFFF"/>
        </w:rPr>
        <w:t>合同履行期间实际供货的数量和金额，各供应商须考虑合同履行可能存在的风险。</w:t>
      </w:r>
      <w:r>
        <w:rPr>
          <w:rFonts w:hint="eastAsia" w:ascii="宋体" w:hAnsi="宋体" w:eastAsia="宋体" w:cs="宋体"/>
          <w:bCs/>
          <w:color w:val="auto"/>
          <w:sz w:val="24"/>
          <w:szCs w:val="24"/>
          <w:highlight w:val="none"/>
          <w:shd w:val="clear" w:color="auto" w:fill="FFFFFF"/>
          <w:lang w:eastAsia="zh-CN"/>
        </w:rPr>
        <w:t>两</w:t>
      </w:r>
      <w:r>
        <w:rPr>
          <w:rFonts w:hint="eastAsia" w:ascii="宋体" w:hAnsi="宋体" w:eastAsia="宋体" w:cs="宋体"/>
          <w:bCs/>
          <w:color w:val="auto"/>
          <w:sz w:val="24"/>
          <w:szCs w:val="24"/>
          <w:highlight w:val="none"/>
          <w:shd w:val="clear" w:color="auto" w:fill="FFFFFF"/>
        </w:rPr>
        <w:t>年供货期满或实际采购金额达到本项目采购预算，本项目终止。但因</w:t>
      </w:r>
      <w:r>
        <w:rPr>
          <w:rFonts w:hint="eastAsia" w:ascii="宋体" w:hAnsi="宋体" w:eastAsia="宋体" w:cs="宋体"/>
          <w:bCs/>
          <w:color w:val="auto"/>
          <w:sz w:val="24"/>
          <w:szCs w:val="24"/>
          <w:highlight w:val="none"/>
          <w:shd w:val="clear" w:color="auto" w:fill="FFFFFF"/>
          <w:lang w:eastAsia="zh-CN"/>
        </w:rPr>
        <w:t>甲方</w:t>
      </w:r>
      <w:r>
        <w:rPr>
          <w:rFonts w:hint="eastAsia" w:ascii="宋体" w:hAnsi="宋体" w:eastAsia="宋体" w:cs="宋体"/>
          <w:bCs/>
          <w:color w:val="auto"/>
          <w:sz w:val="24"/>
          <w:szCs w:val="24"/>
          <w:highlight w:val="none"/>
          <w:shd w:val="clear" w:color="auto" w:fill="FFFFFF"/>
        </w:rPr>
        <w:t>尚未确定新供货商，需要</w:t>
      </w:r>
      <w:r>
        <w:rPr>
          <w:rFonts w:hint="eastAsia" w:ascii="宋体" w:hAnsi="宋体" w:eastAsia="宋体" w:cs="宋体"/>
          <w:bCs/>
          <w:color w:val="auto"/>
          <w:sz w:val="24"/>
          <w:szCs w:val="24"/>
          <w:highlight w:val="none"/>
          <w:shd w:val="clear" w:color="auto" w:fill="FFFFFF"/>
          <w:lang w:eastAsia="zh-CN"/>
        </w:rPr>
        <w:t>乙方</w:t>
      </w:r>
      <w:r>
        <w:rPr>
          <w:rFonts w:hint="eastAsia" w:ascii="宋体" w:hAnsi="宋体" w:eastAsia="宋体" w:cs="宋体"/>
          <w:bCs/>
          <w:color w:val="auto"/>
          <w:sz w:val="24"/>
          <w:szCs w:val="24"/>
          <w:highlight w:val="none"/>
          <w:shd w:val="clear" w:color="auto" w:fill="FFFFFF"/>
        </w:rPr>
        <w:t>继续供货的，经过相关程序后，</w:t>
      </w:r>
      <w:r>
        <w:rPr>
          <w:rFonts w:hint="eastAsia" w:ascii="宋体" w:hAnsi="宋体" w:eastAsia="宋体" w:cs="宋体"/>
          <w:bCs/>
          <w:color w:val="auto"/>
          <w:sz w:val="24"/>
          <w:szCs w:val="24"/>
          <w:highlight w:val="none"/>
          <w:shd w:val="clear" w:color="auto" w:fill="FFFFFF"/>
          <w:lang w:eastAsia="zh-CN"/>
        </w:rPr>
        <w:t>乙方</w:t>
      </w:r>
      <w:r>
        <w:rPr>
          <w:rFonts w:hint="eastAsia" w:ascii="宋体" w:hAnsi="宋体" w:eastAsia="宋体" w:cs="宋体"/>
          <w:bCs/>
          <w:color w:val="auto"/>
          <w:sz w:val="24"/>
          <w:szCs w:val="24"/>
          <w:highlight w:val="none"/>
          <w:shd w:val="clear" w:color="auto" w:fill="FFFFFF"/>
        </w:rPr>
        <w:t>可与</w:t>
      </w:r>
      <w:r>
        <w:rPr>
          <w:rFonts w:hint="eastAsia" w:ascii="宋体" w:hAnsi="宋体" w:eastAsia="宋体" w:cs="宋体"/>
          <w:bCs/>
          <w:color w:val="auto"/>
          <w:sz w:val="24"/>
          <w:szCs w:val="24"/>
          <w:highlight w:val="none"/>
          <w:shd w:val="clear" w:color="auto" w:fill="FFFFFF"/>
          <w:lang w:eastAsia="zh-CN"/>
        </w:rPr>
        <w:t>甲方</w:t>
      </w:r>
      <w:r>
        <w:rPr>
          <w:rFonts w:hint="eastAsia" w:ascii="宋体" w:hAnsi="宋体" w:eastAsia="宋体" w:cs="宋体"/>
          <w:bCs/>
          <w:color w:val="auto"/>
          <w:sz w:val="24"/>
          <w:szCs w:val="24"/>
          <w:highlight w:val="none"/>
          <w:shd w:val="clear" w:color="auto" w:fill="FFFFFF"/>
        </w:rPr>
        <w:t>签订补充协议，按原合同继续供货至</w:t>
      </w:r>
      <w:r>
        <w:rPr>
          <w:rFonts w:hint="eastAsia" w:ascii="宋体" w:hAnsi="宋体" w:eastAsia="宋体" w:cs="宋体"/>
          <w:bCs/>
          <w:color w:val="auto"/>
          <w:sz w:val="24"/>
          <w:szCs w:val="24"/>
          <w:highlight w:val="none"/>
          <w:shd w:val="clear" w:color="auto" w:fill="FFFFFF"/>
          <w:lang w:eastAsia="zh-CN"/>
        </w:rPr>
        <w:t>甲方</w:t>
      </w:r>
      <w:r>
        <w:rPr>
          <w:rFonts w:hint="eastAsia" w:ascii="宋体" w:hAnsi="宋体" w:eastAsia="宋体" w:cs="宋体"/>
          <w:bCs/>
          <w:color w:val="auto"/>
          <w:sz w:val="24"/>
          <w:szCs w:val="24"/>
          <w:highlight w:val="none"/>
          <w:shd w:val="clear" w:color="auto" w:fill="FFFFFF"/>
        </w:rPr>
        <w:t>确定新的供货商为止，</w:t>
      </w:r>
      <w:r>
        <w:rPr>
          <w:rFonts w:hint="eastAsia" w:ascii="宋体" w:hAnsi="宋体" w:eastAsia="宋体" w:cs="宋体"/>
          <w:bCs/>
          <w:color w:val="auto"/>
          <w:sz w:val="24"/>
          <w:szCs w:val="24"/>
          <w:highlight w:val="none"/>
          <w:shd w:val="clear" w:color="auto" w:fill="FFFFFF"/>
          <w:lang w:eastAsia="zh-CN"/>
        </w:rPr>
        <w:t>乙方</w:t>
      </w:r>
      <w:r>
        <w:rPr>
          <w:rFonts w:hint="eastAsia" w:ascii="宋体" w:hAnsi="宋体" w:eastAsia="宋体" w:cs="宋体"/>
          <w:bCs/>
          <w:color w:val="auto"/>
          <w:sz w:val="24"/>
          <w:szCs w:val="24"/>
          <w:highlight w:val="none"/>
          <w:shd w:val="clear" w:color="auto" w:fill="FFFFFF"/>
        </w:rPr>
        <w:t>要无条件配合</w:t>
      </w:r>
      <w:r>
        <w:rPr>
          <w:rFonts w:hint="eastAsia" w:ascii="宋体" w:hAnsi="宋体" w:eastAsia="宋体" w:cs="宋体"/>
          <w:bCs/>
          <w:color w:val="auto"/>
          <w:sz w:val="24"/>
          <w:szCs w:val="24"/>
          <w:highlight w:val="none"/>
          <w:shd w:val="clear" w:color="auto" w:fill="FFFFFF"/>
          <w:lang w:eastAsia="zh-CN"/>
        </w:rPr>
        <w:t>甲方</w:t>
      </w:r>
      <w:r>
        <w:rPr>
          <w:rFonts w:hint="eastAsia" w:ascii="宋体" w:hAnsi="宋体" w:eastAsia="宋体" w:cs="宋体"/>
          <w:bCs/>
          <w:color w:val="auto"/>
          <w:sz w:val="24"/>
          <w:szCs w:val="24"/>
          <w:highlight w:val="none"/>
          <w:shd w:val="clear" w:color="auto" w:fill="FFFFFF"/>
        </w:rPr>
        <w:t>完成后续工作。</w:t>
      </w:r>
    </w:p>
    <w:p w14:paraId="3991C459">
      <w:pPr>
        <w:pStyle w:val="150"/>
        <w:keepNext w:val="0"/>
        <w:keepLines w:val="0"/>
        <w:pageBreakBefore w:val="0"/>
        <w:kinsoku/>
        <w:wordWrap/>
        <w:overflowPunct/>
        <w:topLinePunct w:val="0"/>
        <w:bidi w:val="0"/>
        <w:snapToGrid/>
        <w:spacing w:beforeAutospacing="0" w:afterAutospacing="0" w:line="440" w:lineRule="exac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14.2</w:t>
      </w:r>
      <w:r>
        <w:rPr>
          <w:rFonts w:hint="eastAsia" w:ascii="宋体" w:hAnsi="宋体" w:eastAsia="宋体" w:cs="宋体"/>
          <w:b w:val="0"/>
          <w:bCs/>
          <w:color w:val="auto"/>
          <w:sz w:val="24"/>
          <w:szCs w:val="24"/>
          <w:highlight w:val="none"/>
          <w:shd w:val="clear" w:color="auto" w:fill="FFFFFF"/>
        </w:rPr>
        <w:t>售后服务及要求</w:t>
      </w:r>
    </w:p>
    <w:p w14:paraId="46C69138">
      <w:pPr>
        <w:pStyle w:val="150"/>
        <w:keepNext w:val="0"/>
        <w:keepLines w:val="0"/>
        <w:pageBreakBefore w:val="0"/>
        <w:kinsoku/>
        <w:wordWrap/>
        <w:overflowPunct/>
        <w:topLinePunct w:val="0"/>
        <w:bidi w:val="0"/>
        <w:snapToGrid/>
        <w:spacing w:beforeAutospacing="0"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14.2</w:t>
      </w: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乙方</w:t>
      </w:r>
      <w:r>
        <w:rPr>
          <w:rFonts w:hint="eastAsia" w:ascii="宋体" w:hAnsi="宋体" w:eastAsia="宋体" w:cs="宋体"/>
          <w:color w:val="auto"/>
          <w:sz w:val="24"/>
          <w:szCs w:val="24"/>
          <w:highlight w:val="none"/>
          <w:shd w:val="clear" w:color="auto" w:fill="FFFFFF"/>
        </w:rPr>
        <w:t>对所提供的采购物资提供“三包”，对质量不合格产品实行包换、包退。</w:t>
      </w:r>
    </w:p>
    <w:p w14:paraId="21192B03">
      <w:pPr>
        <w:pStyle w:val="150"/>
        <w:keepNext w:val="0"/>
        <w:keepLines w:val="0"/>
        <w:pageBreakBefore w:val="0"/>
        <w:kinsoku/>
        <w:wordWrap/>
        <w:overflowPunct/>
        <w:topLinePunct w:val="0"/>
        <w:bidi w:val="0"/>
        <w:snapToGrid/>
        <w:spacing w:beforeAutospacing="0" w:afterAutospacing="0" w:line="440" w:lineRule="exact"/>
        <w:ind w:firstLine="480" w:firstLineChars="2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14.2</w:t>
      </w: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eastAsia="zh-CN"/>
        </w:rPr>
        <w:t>乙方</w:t>
      </w:r>
      <w:r>
        <w:rPr>
          <w:rFonts w:hint="eastAsia" w:ascii="宋体" w:hAnsi="宋体" w:eastAsia="宋体" w:cs="宋体"/>
          <w:color w:val="auto"/>
          <w:sz w:val="24"/>
          <w:szCs w:val="24"/>
          <w:highlight w:val="none"/>
          <w:shd w:val="clear" w:color="auto" w:fill="FFFFFF"/>
        </w:rPr>
        <w:t>必须每月对车辆消毒一次,并提供消毒证明。</w:t>
      </w:r>
    </w:p>
    <w:p w14:paraId="0FB98941">
      <w:pPr>
        <w:pStyle w:val="43"/>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shd w:val="clear" w:color="auto" w:fill="FFFFFF"/>
          <w:lang w:val="en-US" w:eastAsia="zh-CN"/>
        </w:rPr>
        <w:t>14.2</w:t>
      </w:r>
      <w:r>
        <w:rPr>
          <w:rFonts w:hint="eastAsia" w:ascii="宋体" w:hAnsi="宋体" w:eastAsia="宋体" w:cs="宋体"/>
          <w:color w:val="auto"/>
          <w:sz w:val="24"/>
          <w:szCs w:val="24"/>
          <w:highlight w:val="none"/>
          <w:shd w:val="clear" w:color="auto" w:fill="FFFFFF"/>
        </w:rPr>
        <w:t>.3</w:t>
      </w:r>
      <w:r>
        <w:rPr>
          <w:rStyle w:val="38"/>
          <w:rFonts w:hint="eastAsia" w:ascii="宋体" w:hAnsi="宋体" w:eastAsia="宋体" w:cs="宋体"/>
          <w:b w:val="0"/>
          <w:color w:val="auto"/>
          <w:sz w:val="24"/>
          <w:szCs w:val="24"/>
          <w:highlight w:val="none"/>
          <w:shd w:val="clear" w:color="auto" w:fill="FFFFFF"/>
        </w:rPr>
        <w:t>累计交易额达到合同总金额80%时，</w:t>
      </w:r>
      <w:r>
        <w:rPr>
          <w:rStyle w:val="38"/>
          <w:rFonts w:hint="eastAsia" w:hAnsi="宋体" w:cs="宋体"/>
          <w:b w:val="0"/>
          <w:color w:val="auto"/>
          <w:sz w:val="24"/>
          <w:szCs w:val="24"/>
          <w:highlight w:val="none"/>
          <w:shd w:val="clear" w:color="auto" w:fill="FFFFFF"/>
          <w:lang w:eastAsia="zh-CN"/>
        </w:rPr>
        <w:t>乙方</w:t>
      </w:r>
      <w:r>
        <w:rPr>
          <w:rStyle w:val="38"/>
          <w:rFonts w:hint="eastAsia" w:ascii="宋体" w:hAnsi="宋体" w:eastAsia="宋体" w:cs="宋体"/>
          <w:b w:val="0"/>
          <w:color w:val="auto"/>
          <w:sz w:val="24"/>
          <w:szCs w:val="24"/>
          <w:highlight w:val="none"/>
          <w:shd w:val="clear" w:color="auto" w:fill="FFFFFF"/>
        </w:rPr>
        <w:t>有义务书面告知</w:t>
      </w:r>
      <w:r>
        <w:rPr>
          <w:rStyle w:val="38"/>
          <w:rFonts w:hint="eastAsia" w:hAnsi="宋体" w:cs="宋体"/>
          <w:b w:val="0"/>
          <w:color w:val="auto"/>
          <w:sz w:val="24"/>
          <w:szCs w:val="24"/>
          <w:highlight w:val="none"/>
          <w:shd w:val="clear" w:color="auto" w:fill="FFFFFF"/>
          <w:lang w:eastAsia="zh-CN"/>
        </w:rPr>
        <w:t>甲方</w:t>
      </w:r>
      <w:r>
        <w:rPr>
          <w:rStyle w:val="38"/>
          <w:rFonts w:hint="eastAsia" w:ascii="宋体" w:hAnsi="宋体" w:eastAsia="宋体" w:cs="宋体"/>
          <w:b w:val="0"/>
          <w:color w:val="auto"/>
          <w:sz w:val="24"/>
          <w:szCs w:val="24"/>
          <w:highlight w:val="none"/>
          <w:shd w:val="clear" w:color="auto" w:fill="FFFFFF"/>
        </w:rPr>
        <w:t>，若未履行告知义务，导致超过限额采购的，</w:t>
      </w:r>
      <w:r>
        <w:rPr>
          <w:rStyle w:val="38"/>
          <w:rFonts w:hint="eastAsia" w:hAnsi="宋体" w:cs="宋体"/>
          <w:b w:val="0"/>
          <w:color w:val="auto"/>
          <w:sz w:val="24"/>
          <w:szCs w:val="24"/>
          <w:highlight w:val="none"/>
          <w:shd w:val="clear" w:color="auto" w:fill="FFFFFF"/>
          <w:lang w:eastAsia="zh-CN"/>
        </w:rPr>
        <w:t>甲方</w:t>
      </w:r>
      <w:r>
        <w:rPr>
          <w:rStyle w:val="38"/>
          <w:rFonts w:hint="eastAsia" w:ascii="宋体" w:hAnsi="宋体" w:eastAsia="宋体" w:cs="宋体"/>
          <w:b w:val="0"/>
          <w:color w:val="auto"/>
          <w:sz w:val="24"/>
          <w:szCs w:val="24"/>
          <w:highlight w:val="none"/>
          <w:shd w:val="clear" w:color="auto" w:fill="FFFFFF"/>
        </w:rPr>
        <w:t>有权不予支付。</w:t>
      </w:r>
    </w:p>
    <w:p w14:paraId="0A2ACC60">
      <w:pPr>
        <w:pStyle w:val="150"/>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4.3</w:t>
      </w:r>
      <w:r>
        <w:rPr>
          <w:rFonts w:hint="eastAsia" w:ascii="宋体" w:hAnsi="宋体" w:eastAsia="宋体" w:cs="宋体"/>
          <w:b w:val="0"/>
          <w:bCs/>
          <w:color w:val="auto"/>
          <w:sz w:val="24"/>
          <w:szCs w:val="24"/>
          <w:highlight w:val="none"/>
        </w:rPr>
        <w:t>保密条款</w:t>
      </w:r>
    </w:p>
    <w:p w14:paraId="4504CB34">
      <w:pPr>
        <w:pStyle w:val="150"/>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4.3</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应当对本项目的内容、因履行本项目或在本项目执行期间知悉的或收到的</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的财务、技术、产品信息或其他工作上的文件资料、工作内容等予以保密，不得向本任何第三方披露，严格履行保密义务。</w:t>
      </w:r>
    </w:p>
    <w:p w14:paraId="402CD08F">
      <w:pPr>
        <w:pStyle w:val="150"/>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4.3</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要认真遵守国家保密法律、法规和规章制度，履行保密义务；</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进入</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工作区域的工作人员需签订保密承诺书，要严格履行保密义务，未经</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允许严禁将</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工作文件等内部资料泄露出去，如发生泄密行为，</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将依据有关法律法规进行追责处理。</w:t>
      </w:r>
    </w:p>
    <w:p w14:paraId="24D9778A">
      <w:pPr>
        <w:pStyle w:val="150"/>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4.3</w:t>
      </w:r>
      <w:r>
        <w:rPr>
          <w:rFonts w:hint="eastAsia" w:ascii="宋体" w:hAnsi="宋体" w:eastAsia="宋体" w:cs="宋体"/>
          <w:b w:val="0"/>
          <w:bCs/>
          <w:color w:val="auto"/>
          <w:sz w:val="24"/>
          <w:szCs w:val="24"/>
          <w:highlight w:val="none"/>
        </w:rPr>
        <w:t>.3供应商违反本条约定泄露</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的涉密信息的，应承担相应的法律责任，造成</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损失的，供应商应当依法承担赔偿责任。</w:t>
      </w:r>
    </w:p>
    <w:p w14:paraId="4AC71890">
      <w:pPr>
        <w:pStyle w:val="150"/>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4.3</w:t>
      </w:r>
      <w:r>
        <w:rPr>
          <w:rFonts w:hint="eastAsia" w:ascii="宋体" w:hAnsi="宋体" w:eastAsia="宋体" w:cs="宋体"/>
          <w:b w:val="0"/>
          <w:bCs/>
          <w:color w:val="auto"/>
          <w:sz w:val="24"/>
          <w:szCs w:val="24"/>
          <w:highlight w:val="none"/>
        </w:rPr>
        <w:t>.4本条款不因合同届满或解除而失效。</w:t>
      </w:r>
    </w:p>
    <w:p w14:paraId="5A0443B2">
      <w:pPr>
        <w:pStyle w:val="150"/>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廉政条款</w:t>
      </w:r>
    </w:p>
    <w:p w14:paraId="0CDBE6E1">
      <w:pPr>
        <w:pStyle w:val="150"/>
        <w:keepNext w:val="0"/>
        <w:keepLines w:val="0"/>
        <w:pageBreakBefore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供应商及其工作人员不得有以任何形式行贿</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工作人员的行为，若发现经被核查属实的，</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有权解除合同且不退还履约保证金，情节严重的，供应商及其工作人员还要承担相应的法律责任；</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及其工作人员不得索要或接受供应商的礼金及吃请等，如有违反廉政纪律等行为的，依据有关规定给予党纪、政纪或组织处理；情节严重的，还应承担相应的法律责任。</w:t>
      </w:r>
    </w:p>
    <w:p w14:paraId="7BF00458">
      <w:pPr>
        <w:pStyle w:val="150"/>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14.5</w:t>
      </w:r>
      <w:r>
        <w:rPr>
          <w:rFonts w:hint="eastAsia" w:ascii="宋体" w:hAnsi="宋体" w:eastAsia="宋体" w:cs="宋体"/>
          <w:b w:val="0"/>
          <w:bCs/>
          <w:color w:val="auto"/>
          <w:sz w:val="24"/>
          <w:szCs w:val="24"/>
          <w:highlight w:val="none"/>
        </w:rPr>
        <w:t>诉讼相关费用承担</w:t>
      </w:r>
    </w:p>
    <w:p w14:paraId="3F0B458C">
      <w:pPr>
        <w:pStyle w:val="150"/>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未履行本合同项下义务导致</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所产生的一切损失（包括但不限于人身财产的损失、律师费、诉讼费、保全费、鉴定费等），均由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承担赔偿责任。</w:t>
      </w:r>
    </w:p>
    <w:p w14:paraId="4927DA7E">
      <w:pPr>
        <w:pStyle w:val="31"/>
        <w:spacing w:line="460" w:lineRule="exact"/>
        <w:ind w:firstLine="482"/>
        <w:rPr>
          <w:color w:val="auto"/>
          <w:highlight w:val="none"/>
        </w:rPr>
      </w:pPr>
      <w:r>
        <w:rPr>
          <w:rFonts w:hint="eastAsia"/>
          <w:color w:val="auto"/>
          <w:highlight w:val="none"/>
        </w:rPr>
        <w:t>15、其他约定</w:t>
      </w:r>
    </w:p>
    <w:p w14:paraId="143EB501">
      <w:pPr>
        <w:pStyle w:val="31"/>
        <w:spacing w:line="460" w:lineRule="exact"/>
        <w:ind w:firstLine="482"/>
        <w:rPr>
          <w:color w:val="auto"/>
          <w:highlight w:val="none"/>
        </w:rPr>
      </w:pPr>
      <w:r>
        <w:rPr>
          <w:rFonts w:hint="eastAsia"/>
          <w:color w:val="auto"/>
          <w:highlight w:val="none"/>
        </w:rPr>
        <w:t>15.1合同文件与本合同具有同等法律效力。</w:t>
      </w:r>
    </w:p>
    <w:p w14:paraId="5C4A25B3">
      <w:pPr>
        <w:pStyle w:val="31"/>
        <w:spacing w:line="460" w:lineRule="exact"/>
        <w:ind w:firstLine="482"/>
        <w:rPr>
          <w:color w:val="auto"/>
          <w:highlight w:val="none"/>
        </w:rPr>
      </w:pPr>
      <w:r>
        <w:rPr>
          <w:rFonts w:hint="eastAsia"/>
          <w:color w:val="auto"/>
          <w:highlight w:val="none"/>
        </w:rPr>
        <w:t>15.2本合同未尽事宜，双方可另行补充。</w:t>
      </w:r>
    </w:p>
    <w:p w14:paraId="7F84831D">
      <w:pPr>
        <w:pStyle w:val="31"/>
        <w:spacing w:line="460" w:lineRule="exact"/>
        <w:ind w:firstLine="482"/>
        <w:rPr>
          <w:color w:val="auto"/>
          <w:highlight w:val="none"/>
        </w:rPr>
      </w:pPr>
      <w:r>
        <w:rPr>
          <w:rFonts w:hint="eastAsia"/>
          <w:color w:val="auto"/>
          <w:highlight w:val="none"/>
        </w:rPr>
        <w:t>15.3合同生效：自签订之日起生效。</w:t>
      </w:r>
    </w:p>
    <w:p w14:paraId="770E3DE4">
      <w:pPr>
        <w:pStyle w:val="31"/>
        <w:spacing w:line="460" w:lineRule="exact"/>
        <w:ind w:firstLine="482"/>
        <w:rPr>
          <w:color w:val="auto"/>
          <w:highlight w:val="none"/>
        </w:rPr>
      </w:pPr>
      <w:r>
        <w:rPr>
          <w:rFonts w:hint="eastAsia"/>
          <w:color w:val="auto"/>
          <w:highlight w:val="none"/>
        </w:rPr>
        <w:t>15.4</w:t>
      </w:r>
      <w:r>
        <w:rPr>
          <w:rFonts w:hint="eastAsia" w:ascii="宋体" w:hAnsi="宋体" w:eastAsia="宋体" w:cs="宋体"/>
          <w:b w:val="0"/>
          <w:bCs w:val="0"/>
          <w:color w:val="auto"/>
          <w:sz w:val="24"/>
          <w:szCs w:val="24"/>
          <w:highlight w:val="none"/>
        </w:rPr>
        <w:t>本合同一式</w:t>
      </w:r>
      <w:r>
        <w:rPr>
          <w:rFonts w:hint="eastAsia" w:ascii="宋体" w:hAnsi="宋体" w:eastAsia="宋体" w:cs="宋体"/>
          <w:b w:val="0"/>
          <w:bCs w:val="0"/>
          <w:color w:val="auto"/>
          <w:sz w:val="24"/>
          <w:szCs w:val="24"/>
          <w:highlight w:val="none"/>
          <w:lang w:eastAsia="zh-CN"/>
        </w:rPr>
        <w:t>伍</w:t>
      </w:r>
      <w:r>
        <w:rPr>
          <w:rFonts w:hint="eastAsia" w:ascii="宋体" w:hAnsi="宋体" w:eastAsia="宋体" w:cs="宋体"/>
          <w:b w:val="0"/>
          <w:bCs w:val="0"/>
          <w:color w:val="auto"/>
          <w:sz w:val="24"/>
          <w:szCs w:val="24"/>
          <w:highlight w:val="none"/>
        </w:rPr>
        <w:t>份，经双方授权代表签字并盖章后生效。甲方、乙方各执</w:t>
      </w:r>
      <w:r>
        <w:rPr>
          <w:rFonts w:hint="eastAsia" w:ascii="宋体" w:hAnsi="宋体" w:eastAsia="宋体" w:cs="宋体"/>
          <w:b w:val="0"/>
          <w:bCs w:val="0"/>
          <w:color w:val="auto"/>
          <w:sz w:val="24"/>
          <w:szCs w:val="24"/>
          <w:highlight w:val="none"/>
          <w:u w:val="single"/>
          <w:lang w:eastAsia="zh-CN"/>
        </w:rPr>
        <w:t>贰</w:t>
      </w:r>
      <w:r>
        <w:rPr>
          <w:rFonts w:hint="eastAsia" w:ascii="宋体" w:hAnsi="宋体" w:eastAsia="宋体" w:cs="宋体"/>
          <w:b w:val="0"/>
          <w:bCs w:val="0"/>
          <w:color w:val="auto"/>
          <w:sz w:val="24"/>
          <w:szCs w:val="24"/>
          <w:highlight w:val="none"/>
        </w:rPr>
        <w:t>份，送壹份至本项目采购代理机构，具有同等效力。</w:t>
      </w:r>
    </w:p>
    <w:p w14:paraId="096DC97C">
      <w:pPr>
        <w:pStyle w:val="31"/>
        <w:keepNext w:val="0"/>
        <w:keepLines w:val="0"/>
        <w:pageBreakBefore w:val="0"/>
        <w:kinsoku/>
        <w:wordWrap/>
        <w:overflowPunct/>
        <w:topLinePunct w:val="0"/>
        <w:autoSpaceDE/>
        <w:autoSpaceDN/>
        <w:bidi w:val="0"/>
        <w:adjustRightInd/>
        <w:spacing w:line="420" w:lineRule="exact"/>
        <w:ind w:firstLine="482"/>
        <w:rPr>
          <w:rFonts w:hint="eastAsia" w:ascii="宋体" w:hAnsi="宋体" w:eastAsia="宋体" w:cs="宋体"/>
          <w:b w:val="0"/>
          <w:bCs w:val="0"/>
          <w:color w:val="auto"/>
          <w:sz w:val="24"/>
          <w:szCs w:val="24"/>
          <w:highlight w:val="none"/>
        </w:rPr>
      </w:pPr>
      <w:r>
        <w:rPr>
          <w:rFonts w:hint="eastAsia"/>
          <w:color w:val="auto"/>
          <w:highlight w:val="none"/>
        </w:rPr>
        <w:t>15.5其他：</w:t>
      </w:r>
      <w:r>
        <w:rPr>
          <w:rFonts w:hint="eastAsia" w:ascii="宋体" w:hAnsi="宋体" w:eastAsia="宋体" w:cs="宋体"/>
          <w:b w:val="0"/>
          <w:bCs w:val="0"/>
          <w:color w:val="auto"/>
          <w:sz w:val="24"/>
          <w:szCs w:val="24"/>
          <w:highlight w:val="none"/>
        </w:rPr>
        <w:t>本合同自双方当事人签名盖章之日起成立并生效，未同时签名、盖章或按指印的，以最后一个当事人签名、盖章或按指印的时间成立并生效。</w:t>
      </w:r>
      <w:r>
        <w:rPr>
          <w:rFonts w:hint="eastAsia" w:ascii="宋体" w:hAnsi="宋体" w:eastAsia="宋体" w:cs="宋体"/>
          <w:color w:val="auto"/>
          <w:sz w:val="24"/>
          <w:szCs w:val="24"/>
          <w:highlight w:val="none"/>
        </w:rPr>
        <w:t>本合同生效后，双方对合同内容的变更或补充应采取书面形式，并经双方签字并盖章确认。</w:t>
      </w:r>
    </w:p>
    <w:p w14:paraId="4AD304DA">
      <w:pPr>
        <w:pStyle w:val="31"/>
        <w:spacing w:line="460" w:lineRule="exact"/>
        <w:jc w:val="center"/>
        <w:rPr>
          <w:color w:val="auto"/>
          <w:highlight w:val="none"/>
        </w:rPr>
      </w:pPr>
      <w:r>
        <w:rPr>
          <w:rFonts w:hint="eastAsia"/>
          <w:color w:val="auto"/>
          <w:highlight w:val="none"/>
        </w:rPr>
        <w:t>（以下无正文）</w:t>
      </w:r>
    </w:p>
    <w:p w14:paraId="0D21EEF8">
      <w:pPr>
        <w:pStyle w:val="31"/>
        <w:spacing w:line="460" w:lineRule="exact"/>
        <w:ind w:firstLine="480" w:firstLineChars="200"/>
        <w:rPr>
          <w:color w:val="auto"/>
          <w:highlight w:val="none"/>
        </w:rPr>
      </w:pPr>
      <w:r>
        <w:rPr>
          <w:rFonts w:hint="eastAsia"/>
          <w:color w:val="auto"/>
          <w:highlight w:val="none"/>
        </w:rPr>
        <w:t>甲方：</w:t>
      </w:r>
      <w:r>
        <w:rPr>
          <w:rFonts w:hint="eastAsia"/>
          <w:color w:val="auto"/>
          <w:highlight w:val="none"/>
          <w:u w:val="single"/>
          <w:lang w:eastAsia="zh-CN"/>
        </w:rPr>
        <w:t>泉州升华实业有限公司</w:t>
      </w:r>
      <w:r>
        <w:rPr>
          <w:rFonts w:hint="eastAsia"/>
          <w:color w:val="auto"/>
          <w:highlight w:val="none"/>
          <w:lang w:val="en-US" w:eastAsia="zh-CN"/>
        </w:rPr>
        <w:t xml:space="preserve">       </w:t>
      </w: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 乙方：</w:t>
      </w:r>
    </w:p>
    <w:p w14:paraId="5A94B7C5">
      <w:pPr>
        <w:pStyle w:val="31"/>
        <w:spacing w:line="460" w:lineRule="exact"/>
        <w:ind w:firstLine="480" w:firstLineChars="200"/>
        <w:rPr>
          <w:color w:val="auto"/>
          <w:highlight w:val="none"/>
        </w:rPr>
      </w:pPr>
      <w:r>
        <w:rPr>
          <w:rFonts w:hint="eastAsia"/>
          <w:color w:val="auto"/>
          <w:highlight w:val="none"/>
        </w:rPr>
        <w:t>住所：</w:t>
      </w:r>
      <w:r>
        <w:rPr>
          <w:rFonts w:hint="eastAsia"/>
          <w:color w:val="auto"/>
          <w:highlight w:val="none"/>
          <w:u w:val="single"/>
          <w:lang w:eastAsia="zh-CN"/>
        </w:rPr>
        <w:t>福建省泉州市丰泽区古道街8号</w:t>
      </w:r>
      <w:r>
        <w:rPr>
          <w:rFonts w:hint="eastAsia"/>
          <w:color w:val="auto"/>
          <w:highlight w:val="none"/>
          <w:lang w:val="en-US" w:eastAsia="zh-CN"/>
        </w:rPr>
        <w:t xml:space="preserve">     </w:t>
      </w:r>
      <w:r>
        <w:rPr>
          <w:rFonts w:hint="eastAsia"/>
          <w:color w:val="auto"/>
          <w:highlight w:val="none"/>
        </w:rPr>
        <w:t>住所：</w:t>
      </w:r>
    </w:p>
    <w:p w14:paraId="2EFDA597">
      <w:pPr>
        <w:pStyle w:val="31"/>
        <w:spacing w:line="460" w:lineRule="exact"/>
        <w:ind w:firstLine="480" w:firstLineChars="200"/>
        <w:rPr>
          <w:color w:val="auto"/>
          <w:highlight w:val="none"/>
        </w:rPr>
      </w:pPr>
      <w:r>
        <w:rPr>
          <w:rFonts w:hint="eastAsia"/>
          <w:color w:val="auto"/>
          <w:highlight w:val="none"/>
        </w:rPr>
        <w:t>单位负责人：              </w:t>
      </w:r>
      <w:r>
        <w:rPr>
          <w:rFonts w:hint="eastAsia"/>
          <w:color w:val="auto"/>
          <w:highlight w:val="none"/>
          <w:lang w:val="en-US" w:eastAsia="zh-CN"/>
        </w:rPr>
        <w:t xml:space="preserve">                   </w:t>
      </w:r>
      <w:r>
        <w:rPr>
          <w:rFonts w:hint="eastAsia"/>
          <w:color w:val="auto"/>
          <w:highlight w:val="none"/>
        </w:rPr>
        <w:t> </w:t>
      </w:r>
      <w:r>
        <w:rPr>
          <w:rFonts w:hint="eastAsia"/>
          <w:color w:val="auto"/>
          <w:highlight w:val="none"/>
          <w:lang w:eastAsia="zh-CN"/>
        </w:rPr>
        <w:t>单</w:t>
      </w:r>
      <w:r>
        <w:rPr>
          <w:rFonts w:hint="eastAsia"/>
          <w:color w:val="auto"/>
          <w:highlight w:val="none"/>
        </w:rPr>
        <w:t>位负责人：</w:t>
      </w:r>
    </w:p>
    <w:p w14:paraId="4C8AA51D">
      <w:pPr>
        <w:pStyle w:val="31"/>
        <w:spacing w:line="460" w:lineRule="exact"/>
        <w:ind w:firstLine="480" w:firstLineChars="200"/>
        <w:rPr>
          <w:color w:val="auto"/>
          <w:highlight w:val="none"/>
        </w:rPr>
      </w:pPr>
      <w:r>
        <w:rPr>
          <w:rFonts w:hint="eastAsia"/>
          <w:color w:val="auto"/>
          <w:highlight w:val="none"/>
        </w:rPr>
        <w:t>委托代理人：              </w:t>
      </w:r>
      <w:r>
        <w:rPr>
          <w:rFonts w:hint="eastAsia"/>
          <w:color w:val="auto"/>
          <w:highlight w:val="none"/>
          <w:lang w:val="en-US" w:eastAsia="zh-CN"/>
        </w:rPr>
        <w:t xml:space="preserve">                   </w:t>
      </w:r>
      <w:r>
        <w:rPr>
          <w:rFonts w:hint="eastAsia"/>
          <w:color w:val="auto"/>
          <w:highlight w:val="none"/>
        </w:rPr>
        <w:t> 委托代理人：</w:t>
      </w:r>
    </w:p>
    <w:p w14:paraId="6A93B59D">
      <w:pPr>
        <w:pStyle w:val="31"/>
        <w:spacing w:line="460" w:lineRule="exact"/>
        <w:ind w:firstLine="480" w:firstLineChars="200"/>
        <w:rPr>
          <w:color w:val="auto"/>
          <w:highlight w:val="none"/>
        </w:rPr>
      </w:pPr>
      <w:r>
        <w:rPr>
          <w:rFonts w:hint="eastAsia"/>
          <w:color w:val="auto"/>
          <w:highlight w:val="none"/>
        </w:rPr>
        <w:t>联系方法：               </w:t>
      </w:r>
      <w:r>
        <w:rPr>
          <w:rFonts w:hint="eastAsia"/>
          <w:color w:val="auto"/>
          <w:highlight w:val="none"/>
          <w:lang w:val="en-US" w:eastAsia="zh-CN"/>
        </w:rPr>
        <w:t xml:space="preserve">                    </w:t>
      </w:r>
      <w:r>
        <w:rPr>
          <w:rFonts w:hint="eastAsia"/>
          <w:color w:val="auto"/>
          <w:highlight w:val="none"/>
        </w:rPr>
        <w:t> 联系方法：</w:t>
      </w:r>
    </w:p>
    <w:p w14:paraId="390018E6">
      <w:pPr>
        <w:pStyle w:val="31"/>
        <w:spacing w:line="460" w:lineRule="exact"/>
        <w:ind w:firstLine="480" w:firstLineChars="200"/>
        <w:rPr>
          <w:color w:val="auto"/>
          <w:highlight w:val="none"/>
        </w:rPr>
      </w:pPr>
      <w:r>
        <w:rPr>
          <w:rFonts w:hint="eastAsia"/>
          <w:color w:val="auto"/>
          <w:highlight w:val="none"/>
        </w:rPr>
        <w:t>开户银行：              </w:t>
      </w:r>
      <w:r>
        <w:rPr>
          <w:rFonts w:hint="eastAsia"/>
          <w:color w:val="auto"/>
          <w:highlight w:val="none"/>
          <w:lang w:val="en-US" w:eastAsia="zh-CN"/>
        </w:rPr>
        <w:t xml:space="preserve">       </w:t>
      </w: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 开户银行：</w:t>
      </w:r>
    </w:p>
    <w:p w14:paraId="739F4606">
      <w:pPr>
        <w:pStyle w:val="31"/>
        <w:spacing w:line="460" w:lineRule="exact"/>
        <w:ind w:firstLine="480" w:firstLineChars="200"/>
        <w:rPr>
          <w:color w:val="auto"/>
          <w:highlight w:val="none"/>
        </w:rPr>
      </w:pPr>
      <w:r>
        <w:rPr>
          <w:rFonts w:hint="eastAsia"/>
          <w:color w:val="auto"/>
          <w:highlight w:val="none"/>
        </w:rPr>
        <w:t>账号：                 </w:t>
      </w:r>
      <w:r>
        <w:rPr>
          <w:rFonts w:hint="eastAsia"/>
          <w:color w:val="auto"/>
          <w:highlight w:val="none"/>
          <w:lang w:val="en-US" w:eastAsia="zh-CN"/>
        </w:rPr>
        <w:t xml:space="preserve">                       </w:t>
      </w:r>
      <w:r>
        <w:rPr>
          <w:rFonts w:hint="eastAsia"/>
          <w:color w:val="auto"/>
          <w:highlight w:val="none"/>
        </w:rPr>
        <w:t> 账号：</w:t>
      </w:r>
    </w:p>
    <w:p w14:paraId="70570FC6">
      <w:pPr>
        <w:pStyle w:val="31"/>
        <w:spacing w:line="460" w:lineRule="exact"/>
        <w:rPr>
          <w:color w:val="auto"/>
          <w:highlight w:val="none"/>
        </w:rPr>
      </w:pPr>
      <w:r>
        <w:rPr>
          <w:rFonts w:hint="eastAsia"/>
          <w:color w:val="auto"/>
          <w:highlight w:val="none"/>
        </w:rPr>
        <w:t> </w:t>
      </w:r>
    </w:p>
    <w:p w14:paraId="14F7FADE">
      <w:pPr>
        <w:pStyle w:val="31"/>
        <w:spacing w:line="460" w:lineRule="exact"/>
        <w:rPr>
          <w:color w:val="auto"/>
          <w:highlight w:val="none"/>
        </w:rPr>
      </w:pPr>
      <w:r>
        <w:rPr>
          <w:rFonts w:hint="eastAsia"/>
          <w:color w:val="auto"/>
          <w:highlight w:val="none"/>
        </w:rPr>
        <w:t>签订地点：</w:t>
      </w:r>
      <w:r>
        <w:rPr>
          <w:rFonts w:hint="eastAsia"/>
          <w:color w:val="auto"/>
          <w:highlight w:val="none"/>
          <w:u w:val="single"/>
        </w:rPr>
        <w:t>   </w:t>
      </w:r>
      <w:r>
        <w:rPr>
          <w:rFonts w:hint="eastAsia"/>
          <w:color w:val="auto"/>
          <w:highlight w:val="none"/>
          <w:u w:val="single"/>
          <w:lang w:eastAsia="zh-CN"/>
        </w:rPr>
        <w:t>泉州市</w:t>
      </w:r>
      <w:r>
        <w:rPr>
          <w:rFonts w:hint="eastAsia"/>
          <w:color w:val="auto"/>
          <w:highlight w:val="none"/>
          <w:u w:val="single"/>
        </w:rPr>
        <w:t>      </w:t>
      </w:r>
    </w:p>
    <w:p w14:paraId="21CAE719">
      <w:pPr>
        <w:pStyle w:val="31"/>
        <w:spacing w:line="460" w:lineRule="exact"/>
        <w:rPr>
          <w:color w:val="auto"/>
          <w:highlight w:val="none"/>
        </w:rPr>
      </w:pPr>
      <w:r>
        <w:rPr>
          <w:rFonts w:hint="eastAsia"/>
          <w:color w:val="auto"/>
          <w:highlight w:val="none"/>
        </w:rPr>
        <w:t>签订日期：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3B151036">
      <w:pPr>
        <w:pStyle w:val="31"/>
        <w:keepNext w:val="0"/>
        <w:keepLines w:val="0"/>
        <w:pageBreakBefore w:val="0"/>
        <w:kinsoku/>
        <w:wordWrap/>
        <w:overflowPunct/>
        <w:topLinePunct w:val="0"/>
        <w:autoSpaceDE/>
        <w:autoSpaceDN/>
        <w:bidi w:val="0"/>
        <w:adjustRightInd/>
        <w:spacing w:line="420" w:lineRule="exact"/>
        <w:rPr>
          <w:rFonts w:ascii="宋体" w:hAnsi="宋体"/>
          <w:b/>
          <w:color w:val="auto"/>
          <w:sz w:val="24"/>
          <w:highlight w:val="none"/>
        </w:rPr>
      </w:pPr>
    </w:p>
    <w:p w14:paraId="253A67D3">
      <w:pPr>
        <w:rPr>
          <w:rFonts w:ascii="宋体" w:hAnsi="宋体"/>
          <w:b/>
          <w:color w:val="auto"/>
          <w:sz w:val="24"/>
          <w:highlight w:val="none"/>
        </w:rPr>
      </w:pPr>
    </w:p>
    <w:p w14:paraId="3AB3336E">
      <w:pPr>
        <w:rPr>
          <w:color w:val="auto"/>
          <w:highlight w:val="none"/>
        </w:rPr>
      </w:pPr>
    </w:p>
    <w:p w14:paraId="6048C212">
      <w:pPr>
        <w:pStyle w:val="31"/>
        <w:keepNext w:val="0"/>
        <w:keepLines w:val="0"/>
        <w:pageBreakBefore w:val="0"/>
        <w:kinsoku/>
        <w:wordWrap/>
        <w:overflowPunct/>
        <w:topLinePunct w:val="0"/>
        <w:autoSpaceDE/>
        <w:autoSpaceDN/>
        <w:bidi w:val="0"/>
        <w:adjustRightInd/>
        <w:spacing w:line="420" w:lineRule="exact"/>
        <w:rPr>
          <w:rFonts w:ascii="宋体" w:hAnsi="宋体"/>
          <w:b/>
          <w:color w:val="auto"/>
          <w:sz w:val="24"/>
          <w:highlight w:val="none"/>
        </w:rPr>
      </w:pPr>
    </w:p>
    <w:p w14:paraId="4558284E">
      <w:pPr>
        <w:rPr>
          <w:rFonts w:ascii="宋体" w:hAnsi="宋体"/>
          <w:b/>
          <w:color w:val="auto"/>
          <w:sz w:val="24"/>
          <w:highlight w:val="none"/>
        </w:rPr>
      </w:pPr>
    </w:p>
    <w:p w14:paraId="751816C8">
      <w:pPr>
        <w:pStyle w:val="2"/>
        <w:rPr>
          <w:rFonts w:ascii="宋体" w:hAnsi="宋体"/>
          <w:b/>
          <w:color w:val="auto"/>
          <w:sz w:val="24"/>
          <w:highlight w:val="none"/>
        </w:rPr>
      </w:pPr>
    </w:p>
    <w:p w14:paraId="57CE160D">
      <w:pPr>
        <w:rPr>
          <w:color w:val="auto"/>
          <w:highlight w:val="none"/>
        </w:rPr>
      </w:pPr>
    </w:p>
    <w:p w14:paraId="5DC1D643">
      <w:pPr>
        <w:rPr>
          <w:rFonts w:ascii="宋体" w:hAnsi="宋体"/>
          <w:b/>
          <w:color w:val="auto"/>
          <w:sz w:val="24"/>
          <w:highlight w:val="none"/>
        </w:rPr>
      </w:pPr>
    </w:p>
    <w:p w14:paraId="6B9279AD">
      <w:pPr>
        <w:pStyle w:val="43"/>
        <w:rPr>
          <w:rFonts w:ascii="宋体" w:hAnsi="宋体"/>
          <w:b/>
          <w:color w:val="auto"/>
          <w:sz w:val="24"/>
          <w:highlight w:val="none"/>
        </w:rPr>
      </w:pPr>
    </w:p>
    <w:p w14:paraId="0BB22D96">
      <w:pPr>
        <w:pStyle w:val="43"/>
        <w:rPr>
          <w:rFonts w:ascii="宋体" w:hAnsi="宋体"/>
          <w:b/>
          <w:color w:val="auto"/>
          <w:sz w:val="24"/>
          <w:highlight w:val="none"/>
        </w:rPr>
      </w:pPr>
    </w:p>
    <w:p w14:paraId="07807C98">
      <w:pPr>
        <w:pStyle w:val="43"/>
        <w:rPr>
          <w:rFonts w:ascii="宋体" w:hAnsi="宋体"/>
          <w:b/>
          <w:color w:val="auto"/>
          <w:sz w:val="24"/>
          <w:highlight w:val="none"/>
        </w:rPr>
      </w:pPr>
    </w:p>
    <w:p w14:paraId="6DB69C0C">
      <w:pPr>
        <w:pStyle w:val="43"/>
        <w:rPr>
          <w:rFonts w:ascii="宋体" w:hAnsi="宋体"/>
          <w:b/>
          <w:color w:val="auto"/>
          <w:sz w:val="24"/>
          <w:highlight w:val="none"/>
        </w:rPr>
      </w:pPr>
    </w:p>
    <w:p w14:paraId="28B8F098">
      <w:pPr>
        <w:pStyle w:val="43"/>
        <w:rPr>
          <w:rFonts w:ascii="宋体" w:hAnsi="宋体"/>
          <w:b/>
          <w:color w:val="auto"/>
          <w:sz w:val="24"/>
          <w:highlight w:val="none"/>
        </w:rPr>
      </w:pPr>
    </w:p>
    <w:p w14:paraId="5BCC2B98">
      <w:pPr>
        <w:pStyle w:val="43"/>
        <w:rPr>
          <w:rFonts w:ascii="宋体" w:hAnsi="宋体"/>
          <w:b/>
          <w:color w:val="auto"/>
          <w:sz w:val="24"/>
          <w:highlight w:val="none"/>
        </w:rPr>
      </w:pPr>
    </w:p>
    <w:p w14:paraId="1C7CBD70">
      <w:pPr>
        <w:pStyle w:val="43"/>
        <w:rPr>
          <w:rFonts w:ascii="宋体" w:hAnsi="宋体"/>
          <w:b/>
          <w:color w:val="auto"/>
          <w:sz w:val="24"/>
          <w:highlight w:val="none"/>
        </w:rPr>
      </w:pPr>
    </w:p>
    <w:p w14:paraId="5EEA1399">
      <w:pPr>
        <w:pStyle w:val="43"/>
        <w:rPr>
          <w:rFonts w:ascii="宋体" w:hAnsi="宋体"/>
          <w:b/>
          <w:color w:val="auto"/>
          <w:sz w:val="24"/>
          <w:highlight w:val="none"/>
        </w:rPr>
      </w:pPr>
    </w:p>
    <w:p w14:paraId="561EE83C">
      <w:pPr>
        <w:pStyle w:val="43"/>
        <w:rPr>
          <w:rFonts w:ascii="宋体" w:hAnsi="宋体"/>
          <w:b/>
          <w:color w:val="auto"/>
          <w:sz w:val="24"/>
          <w:highlight w:val="none"/>
        </w:rPr>
      </w:pPr>
    </w:p>
    <w:p w14:paraId="4A3C2BD3">
      <w:pPr>
        <w:pStyle w:val="43"/>
        <w:rPr>
          <w:rFonts w:ascii="宋体" w:hAnsi="宋体"/>
          <w:b/>
          <w:color w:val="auto"/>
          <w:sz w:val="24"/>
          <w:highlight w:val="none"/>
        </w:rPr>
      </w:pPr>
    </w:p>
    <w:p w14:paraId="56356B26">
      <w:pPr>
        <w:pStyle w:val="43"/>
        <w:rPr>
          <w:rFonts w:ascii="宋体" w:hAnsi="宋体"/>
          <w:b/>
          <w:color w:val="auto"/>
          <w:sz w:val="24"/>
          <w:highlight w:val="none"/>
        </w:rPr>
      </w:pPr>
    </w:p>
    <w:p w14:paraId="17E5D75A">
      <w:pPr>
        <w:pStyle w:val="43"/>
        <w:rPr>
          <w:rFonts w:ascii="宋体" w:hAnsi="宋体"/>
          <w:b/>
          <w:color w:val="auto"/>
          <w:sz w:val="24"/>
          <w:highlight w:val="none"/>
        </w:rPr>
      </w:pPr>
    </w:p>
    <w:p w14:paraId="5AD5C36D">
      <w:pPr>
        <w:pStyle w:val="43"/>
        <w:rPr>
          <w:rFonts w:ascii="宋体" w:hAnsi="宋体"/>
          <w:b/>
          <w:color w:val="auto"/>
          <w:sz w:val="24"/>
          <w:highlight w:val="none"/>
        </w:rPr>
      </w:pPr>
    </w:p>
    <w:p w14:paraId="7A45C93C">
      <w:pPr>
        <w:pStyle w:val="43"/>
        <w:rPr>
          <w:rFonts w:ascii="宋体" w:hAnsi="宋体"/>
          <w:b/>
          <w:color w:val="auto"/>
          <w:sz w:val="24"/>
          <w:highlight w:val="none"/>
        </w:rPr>
      </w:pPr>
    </w:p>
    <w:p w14:paraId="6A13CA94">
      <w:pPr>
        <w:pStyle w:val="43"/>
        <w:rPr>
          <w:rFonts w:ascii="宋体" w:hAnsi="宋体"/>
          <w:b/>
          <w:color w:val="auto"/>
          <w:sz w:val="24"/>
          <w:highlight w:val="none"/>
        </w:rPr>
      </w:pPr>
    </w:p>
    <w:p w14:paraId="0508C3C8">
      <w:pPr>
        <w:ind w:firstLine="480"/>
        <w:rPr>
          <w:rFonts w:ascii="宋体" w:hAnsi="宋体"/>
          <w:b/>
          <w:color w:val="auto"/>
          <w:sz w:val="24"/>
          <w:highlight w:val="none"/>
        </w:rPr>
      </w:pPr>
    </w:p>
    <w:bookmarkEnd w:id="42"/>
    <w:p w14:paraId="1B5E48B8">
      <w:pPr>
        <w:jc w:val="center"/>
        <w:outlineLvl w:val="0"/>
        <w:rPr>
          <w:rFonts w:ascii="宋体" w:hAnsi="宋体"/>
          <w:b/>
          <w:color w:val="auto"/>
          <w:sz w:val="36"/>
          <w:szCs w:val="36"/>
          <w:highlight w:val="none"/>
        </w:rPr>
      </w:pPr>
      <w:r>
        <w:rPr>
          <w:rFonts w:hint="eastAsia" w:ascii="宋体" w:hAnsi="宋体"/>
          <w:b/>
          <w:color w:val="auto"/>
          <w:sz w:val="36"/>
          <w:szCs w:val="36"/>
          <w:highlight w:val="none"/>
        </w:rPr>
        <w:t>第五章  投标文件格式</w:t>
      </w:r>
    </w:p>
    <w:tbl>
      <w:tblPr>
        <w:tblStyle w:val="35"/>
        <w:tblW w:w="9374"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4"/>
      </w:tblGrid>
      <w:tr w14:paraId="1772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9374" w:type="dxa"/>
            <w:vAlign w:val="center"/>
          </w:tcPr>
          <w:p w14:paraId="6D648210">
            <w:pPr>
              <w:spacing w:line="460" w:lineRule="exact"/>
              <w:rPr>
                <w:rFonts w:ascii="宋体" w:hAnsi="宋体"/>
                <w:color w:val="auto"/>
                <w:sz w:val="24"/>
                <w:highlight w:val="none"/>
              </w:rPr>
            </w:pPr>
            <w:r>
              <w:rPr>
                <w:rFonts w:hint="eastAsia" w:ascii="宋体" w:hAnsi="宋体"/>
                <w:color w:val="auto"/>
                <w:sz w:val="24"/>
                <w:highlight w:val="none"/>
              </w:rPr>
              <w:t>注释：</w:t>
            </w:r>
          </w:p>
          <w:p w14:paraId="0F933A30">
            <w:pPr>
              <w:spacing w:line="460" w:lineRule="exact"/>
              <w:ind w:right="132" w:firstLine="480" w:firstLineChars="200"/>
              <w:rPr>
                <w:rFonts w:ascii="宋体" w:hAnsi="宋体"/>
                <w:color w:val="auto"/>
                <w:sz w:val="24"/>
                <w:highlight w:val="none"/>
              </w:rPr>
            </w:pPr>
            <w:r>
              <w:rPr>
                <w:rFonts w:hint="eastAsia" w:ascii="宋体" w:hAnsi="宋体"/>
                <w:color w:val="auto"/>
                <w:sz w:val="24"/>
                <w:highlight w:val="none"/>
              </w:rPr>
              <w:t>《投标文件格式》是投标人的部分投标文件格式和签订合同时所需文件的格式。投标人应参照这些格式文件制作投标文件。</w:t>
            </w:r>
          </w:p>
        </w:tc>
      </w:tr>
    </w:tbl>
    <w:p w14:paraId="0553FE36">
      <w:pPr>
        <w:spacing w:line="560" w:lineRule="exact"/>
        <w:ind w:firstLine="640"/>
        <w:jc w:val="center"/>
        <w:rPr>
          <w:rFonts w:ascii="宋体" w:hAnsi="宋体"/>
          <w:b/>
          <w:bCs/>
          <w:color w:val="auto"/>
          <w:kern w:val="0"/>
          <w:sz w:val="32"/>
          <w:highlight w:val="none"/>
        </w:rPr>
      </w:pPr>
    </w:p>
    <w:p w14:paraId="1F1F33AE">
      <w:pPr>
        <w:spacing w:line="560" w:lineRule="exact"/>
        <w:ind w:firstLine="640"/>
        <w:jc w:val="center"/>
        <w:rPr>
          <w:rFonts w:ascii="宋体" w:hAnsi="宋体"/>
          <w:b/>
          <w:bCs/>
          <w:color w:val="auto"/>
          <w:kern w:val="0"/>
          <w:sz w:val="32"/>
          <w:highlight w:val="none"/>
        </w:rPr>
      </w:pPr>
    </w:p>
    <w:p w14:paraId="445AC263">
      <w:pPr>
        <w:spacing w:line="560" w:lineRule="exact"/>
        <w:ind w:firstLine="640"/>
        <w:jc w:val="center"/>
        <w:rPr>
          <w:rFonts w:ascii="宋体" w:hAnsi="宋体"/>
          <w:b/>
          <w:bCs/>
          <w:color w:val="auto"/>
          <w:kern w:val="0"/>
          <w:sz w:val="32"/>
          <w:highlight w:val="none"/>
        </w:rPr>
      </w:pPr>
    </w:p>
    <w:p w14:paraId="5EF5EAC3">
      <w:pPr>
        <w:spacing w:line="560" w:lineRule="exact"/>
        <w:ind w:firstLine="640"/>
        <w:jc w:val="center"/>
        <w:rPr>
          <w:rFonts w:ascii="宋体" w:hAnsi="宋体"/>
          <w:b/>
          <w:bCs/>
          <w:color w:val="auto"/>
          <w:kern w:val="0"/>
          <w:sz w:val="32"/>
          <w:highlight w:val="none"/>
        </w:rPr>
      </w:pPr>
    </w:p>
    <w:p w14:paraId="36016785">
      <w:pPr>
        <w:spacing w:line="560" w:lineRule="exact"/>
        <w:ind w:firstLine="640"/>
        <w:jc w:val="center"/>
        <w:rPr>
          <w:rFonts w:ascii="宋体" w:hAnsi="宋体"/>
          <w:b/>
          <w:bCs/>
          <w:color w:val="auto"/>
          <w:kern w:val="0"/>
          <w:sz w:val="32"/>
          <w:highlight w:val="none"/>
        </w:rPr>
      </w:pPr>
    </w:p>
    <w:p w14:paraId="295DF5DD">
      <w:pPr>
        <w:spacing w:line="560" w:lineRule="exact"/>
        <w:ind w:firstLine="640"/>
        <w:jc w:val="center"/>
        <w:rPr>
          <w:rFonts w:ascii="宋体" w:hAnsi="宋体"/>
          <w:b/>
          <w:bCs/>
          <w:color w:val="auto"/>
          <w:kern w:val="0"/>
          <w:sz w:val="32"/>
          <w:highlight w:val="none"/>
        </w:rPr>
      </w:pPr>
    </w:p>
    <w:p w14:paraId="47C23572">
      <w:pPr>
        <w:spacing w:line="560" w:lineRule="exact"/>
        <w:ind w:firstLine="640"/>
        <w:jc w:val="center"/>
        <w:rPr>
          <w:rFonts w:ascii="宋体" w:hAnsi="宋体"/>
          <w:b/>
          <w:bCs/>
          <w:color w:val="auto"/>
          <w:kern w:val="0"/>
          <w:sz w:val="32"/>
          <w:highlight w:val="none"/>
        </w:rPr>
      </w:pPr>
    </w:p>
    <w:p w14:paraId="02DE74E5">
      <w:pPr>
        <w:spacing w:line="560" w:lineRule="exact"/>
        <w:ind w:firstLine="640"/>
        <w:jc w:val="center"/>
        <w:rPr>
          <w:rFonts w:ascii="宋体" w:hAnsi="宋体"/>
          <w:b/>
          <w:bCs/>
          <w:color w:val="auto"/>
          <w:kern w:val="0"/>
          <w:sz w:val="32"/>
          <w:highlight w:val="none"/>
        </w:rPr>
      </w:pPr>
    </w:p>
    <w:p w14:paraId="77B74FE0">
      <w:pPr>
        <w:spacing w:line="560" w:lineRule="exact"/>
        <w:ind w:firstLine="640"/>
        <w:jc w:val="center"/>
        <w:rPr>
          <w:rFonts w:ascii="宋体" w:hAnsi="宋体"/>
          <w:b/>
          <w:bCs/>
          <w:color w:val="auto"/>
          <w:kern w:val="0"/>
          <w:sz w:val="32"/>
          <w:highlight w:val="none"/>
        </w:rPr>
      </w:pPr>
    </w:p>
    <w:p w14:paraId="4E8F8E56">
      <w:pPr>
        <w:spacing w:line="560" w:lineRule="exact"/>
        <w:ind w:firstLine="640"/>
        <w:jc w:val="center"/>
        <w:rPr>
          <w:rFonts w:ascii="宋体" w:hAnsi="宋体"/>
          <w:b/>
          <w:bCs/>
          <w:color w:val="auto"/>
          <w:kern w:val="0"/>
          <w:sz w:val="32"/>
          <w:highlight w:val="none"/>
        </w:rPr>
      </w:pPr>
    </w:p>
    <w:p w14:paraId="15EF5ADC">
      <w:pPr>
        <w:spacing w:line="560" w:lineRule="exact"/>
        <w:ind w:firstLine="640"/>
        <w:jc w:val="center"/>
        <w:rPr>
          <w:rFonts w:ascii="宋体" w:hAnsi="宋体"/>
          <w:b/>
          <w:bCs/>
          <w:color w:val="auto"/>
          <w:kern w:val="0"/>
          <w:sz w:val="32"/>
          <w:highlight w:val="none"/>
        </w:rPr>
      </w:pPr>
    </w:p>
    <w:p w14:paraId="0B38A2EF">
      <w:pPr>
        <w:spacing w:line="560" w:lineRule="exact"/>
        <w:ind w:firstLine="640"/>
        <w:jc w:val="center"/>
        <w:rPr>
          <w:rFonts w:ascii="宋体" w:hAnsi="宋体"/>
          <w:b/>
          <w:bCs/>
          <w:color w:val="auto"/>
          <w:kern w:val="0"/>
          <w:sz w:val="32"/>
          <w:highlight w:val="none"/>
        </w:rPr>
      </w:pPr>
    </w:p>
    <w:p w14:paraId="149FCFEB">
      <w:pPr>
        <w:spacing w:line="560" w:lineRule="exact"/>
        <w:ind w:firstLine="640"/>
        <w:jc w:val="center"/>
        <w:rPr>
          <w:rFonts w:ascii="宋体" w:hAnsi="宋体"/>
          <w:b/>
          <w:bCs/>
          <w:color w:val="auto"/>
          <w:kern w:val="0"/>
          <w:sz w:val="32"/>
          <w:highlight w:val="none"/>
        </w:rPr>
      </w:pPr>
    </w:p>
    <w:p w14:paraId="2423C6CD">
      <w:pPr>
        <w:spacing w:line="560" w:lineRule="exact"/>
        <w:ind w:firstLine="640"/>
        <w:jc w:val="center"/>
        <w:rPr>
          <w:rFonts w:ascii="宋体" w:hAnsi="宋体"/>
          <w:b/>
          <w:bCs/>
          <w:color w:val="auto"/>
          <w:kern w:val="0"/>
          <w:sz w:val="32"/>
          <w:highlight w:val="none"/>
        </w:rPr>
      </w:pPr>
    </w:p>
    <w:p w14:paraId="3332F18B">
      <w:pPr>
        <w:spacing w:line="560" w:lineRule="exact"/>
        <w:ind w:firstLine="640"/>
        <w:jc w:val="center"/>
        <w:rPr>
          <w:rFonts w:ascii="宋体" w:hAnsi="宋体"/>
          <w:b/>
          <w:bCs/>
          <w:color w:val="auto"/>
          <w:kern w:val="0"/>
          <w:sz w:val="32"/>
          <w:highlight w:val="none"/>
        </w:rPr>
      </w:pPr>
    </w:p>
    <w:p w14:paraId="5CF403BC">
      <w:pPr>
        <w:spacing w:line="560" w:lineRule="exact"/>
        <w:ind w:firstLine="640"/>
        <w:jc w:val="center"/>
        <w:rPr>
          <w:rFonts w:ascii="宋体" w:hAnsi="宋体"/>
          <w:b/>
          <w:bCs/>
          <w:color w:val="auto"/>
          <w:kern w:val="0"/>
          <w:sz w:val="32"/>
          <w:highlight w:val="none"/>
        </w:rPr>
      </w:pPr>
    </w:p>
    <w:p w14:paraId="28ACC89D">
      <w:pPr>
        <w:spacing w:line="560" w:lineRule="exact"/>
        <w:ind w:firstLine="640"/>
        <w:jc w:val="center"/>
        <w:rPr>
          <w:rFonts w:ascii="宋体" w:hAnsi="宋体"/>
          <w:b/>
          <w:bCs/>
          <w:color w:val="auto"/>
          <w:kern w:val="0"/>
          <w:sz w:val="32"/>
          <w:highlight w:val="none"/>
        </w:rPr>
      </w:pPr>
    </w:p>
    <w:p w14:paraId="761FFD4B">
      <w:pPr>
        <w:spacing w:line="560" w:lineRule="exact"/>
        <w:ind w:firstLine="640"/>
        <w:jc w:val="center"/>
        <w:rPr>
          <w:rFonts w:ascii="宋体" w:hAnsi="宋体"/>
          <w:b/>
          <w:bCs/>
          <w:color w:val="auto"/>
          <w:kern w:val="0"/>
          <w:sz w:val="32"/>
          <w:highlight w:val="none"/>
        </w:rPr>
      </w:pPr>
    </w:p>
    <w:p w14:paraId="2FC6BB58">
      <w:pPr>
        <w:spacing w:line="560" w:lineRule="exact"/>
        <w:ind w:firstLine="640"/>
        <w:jc w:val="center"/>
        <w:rPr>
          <w:rFonts w:ascii="宋体" w:hAnsi="宋体"/>
          <w:b/>
          <w:bCs/>
          <w:color w:val="auto"/>
          <w:kern w:val="0"/>
          <w:sz w:val="32"/>
          <w:highlight w:val="none"/>
        </w:rPr>
      </w:pPr>
    </w:p>
    <w:p w14:paraId="4FA47363">
      <w:pPr>
        <w:pStyle w:val="33"/>
        <w:ind w:firstLine="482"/>
        <w:rPr>
          <w:color w:val="auto"/>
          <w:highlight w:val="none"/>
        </w:rPr>
      </w:pPr>
    </w:p>
    <w:p w14:paraId="397815B9">
      <w:pPr>
        <w:pStyle w:val="52"/>
        <w:rPr>
          <w:color w:val="auto"/>
          <w:highlight w:val="none"/>
        </w:rPr>
      </w:pPr>
    </w:p>
    <w:p w14:paraId="6877BF29">
      <w:pPr>
        <w:spacing w:line="840" w:lineRule="exact"/>
        <w:jc w:val="center"/>
        <w:rPr>
          <w:rFonts w:hint="eastAsia" w:ascii="宋体" w:hAnsi="宋体"/>
          <w:b/>
          <w:bCs/>
          <w:color w:val="auto"/>
          <w:kern w:val="0"/>
          <w:sz w:val="72"/>
          <w:szCs w:val="72"/>
          <w:highlight w:val="none"/>
        </w:rPr>
      </w:pPr>
    </w:p>
    <w:p w14:paraId="48339576">
      <w:pPr>
        <w:spacing w:line="840" w:lineRule="exact"/>
        <w:jc w:val="center"/>
        <w:rPr>
          <w:rFonts w:ascii="宋体" w:hAnsi="宋体"/>
          <w:b/>
          <w:bCs/>
          <w:color w:val="auto"/>
          <w:kern w:val="0"/>
          <w:sz w:val="72"/>
          <w:szCs w:val="72"/>
          <w:highlight w:val="none"/>
        </w:rPr>
      </w:pPr>
      <w:r>
        <w:rPr>
          <w:rFonts w:hint="eastAsia" w:ascii="宋体" w:hAnsi="宋体"/>
          <w:b/>
          <w:bCs/>
          <w:color w:val="auto"/>
          <w:kern w:val="0"/>
          <w:sz w:val="72"/>
          <w:szCs w:val="72"/>
          <w:highlight w:val="none"/>
        </w:rPr>
        <w:t>投 标 文 件</w:t>
      </w:r>
    </w:p>
    <w:p w14:paraId="2AFF4279">
      <w:pPr>
        <w:ind w:firstLine="720"/>
        <w:jc w:val="center"/>
        <w:rPr>
          <w:rFonts w:ascii="宋体" w:hAnsi="宋体"/>
          <w:b/>
          <w:color w:val="auto"/>
          <w:sz w:val="36"/>
          <w:highlight w:val="none"/>
        </w:rPr>
      </w:pPr>
    </w:p>
    <w:p w14:paraId="61BA4679">
      <w:pPr>
        <w:jc w:val="center"/>
        <w:rPr>
          <w:rFonts w:ascii="宋体" w:hAnsi="宋体"/>
          <w:b/>
          <w:color w:val="auto"/>
          <w:sz w:val="36"/>
          <w:highlight w:val="none"/>
        </w:rPr>
      </w:pPr>
      <w:r>
        <w:rPr>
          <w:rFonts w:hint="eastAsia" w:ascii="宋体" w:hAnsi="宋体"/>
          <w:b/>
          <w:color w:val="auto"/>
          <w:sz w:val="36"/>
          <w:szCs w:val="36"/>
          <w:highlight w:val="none"/>
        </w:rPr>
        <w:t>（报价部分）</w:t>
      </w:r>
      <w:r>
        <w:rPr>
          <w:rFonts w:hint="eastAsia" w:ascii="宋体" w:hAnsi="宋体"/>
          <w:b/>
          <w:color w:val="auto"/>
          <w:sz w:val="36"/>
          <w:highlight w:val="none"/>
        </w:rPr>
        <w:t>（</w:t>
      </w:r>
      <w:r>
        <w:rPr>
          <w:rFonts w:hint="eastAsia" w:ascii="宋体" w:hAnsi="宋体"/>
          <w:b/>
          <w:color w:val="auto"/>
          <w:sz w:val="36"/>
          <w:highlight w:val="none"/>
          <w:u w:val="single"/>
        </w:rPr>
        <w:t xml:space="preserve">    </w:t>
      </w:r>
      <w:r>
        <w:rPr>
          <w:rFonts w:hint="eastAsia" w:ascii="宋体" w:hAnsi="宋体"/>
          <w:b/>
          <w:color w:val="auto"/>
          <w:sz w:val="36"/>
          <w:highlight w:val="none"/>
        </w:rPr>
        <w:t>本）</w:t>
      </w:r>
    </w:p>
    <w:p w14:paraId="0284287D">
      <w:pPr>
        <w:spacing w:line="660" w:lineRule="exact"/>
        <w:ind w:firstLine="1970" w:firstLineChars="545"/>
        <w:rPr>
          <w:rFonts w:ascii="宋体" w:hAnsi="宋体"/>
          <w:b/>
          <w:color w:val="auto"/>
          <w:sz w:val="36"/>
          <w:highlight w:val="none"/>
        </w:rPr>
      </w:pPr>
    </w:p>
    <w:p w14:paraId="55A083C8">
      <w:pPr>
        <w:pStyle w:val="52"/>
        <w:rPr>
          <w:color w:val="auto"/>
          <w:highlight w:val="none"/>
        </w:rPr>
      </w:pPr>
    </w:p>
    <w:p w14:paraId="5BDEA7F2">
      <w:pPr>
        <w:spacing w:line="660" w:lineRule="exact"/>
        <w:ind w:firstLine="1970" w:firstLineChars="545"/>
        <w:rPr>
          <w:rFonts w:ascii="宋体" w:hAnsi="宋体"/>
          <w:b/>
          <w:color w:val="auto"/>
          <w:sz w:val="36"/>
          <w:highlight w:val="none"/>
          <w:u w:val="single"/>
        </w:rPr>
      </w:pPr>
      <w:r>
        <w:rPr>
          <w:rFonts w:hint="eastAsia" w:ascii="宋体" w:hAnsi="宋体"/>
          <w:b/>
          <w:color w:val="auto"/>
          <w:sz w:val="36"/>
          <w:highlight w:val="none"/>
        </w:rPr>
        <w:t>项目名称：</w:t>
      </w:r>
      <w:r>
        <w:rPr>
          <w:rFonts w:hint="eastAsia" w:ascii="宋体" w:hAnsi="宋体"/>
          <w:b/>
          <w:color w:val="auto"/>
          <w:sz w:val="36"/>
          <w:highlight w:val="none"/>
          <w:u w:val="single"/>
        </w:rPr>
        <w:t xml:space="preserve">               </w:t>
      </w:r>
    </w:p>
    <w:p w14:paraId="24D2F9F1">
      <w:pPr>
        <w:spacing w:line="660" w:lineRule="exact"/>
        <w:ind w:firstLine="1970" w:firstLineChars="545"/>
        <w:rPr>
          <w:rFonts w:ascii="宋体" w:hAnsi="宋体"/>
          <w:b/>
          <w:color w:val="auto"/>
          <w:sz w:val="36"/>
          <w:highlight w:val="none"/>
          <w:u w:val="single"/>
        </w:rPr>
      </w:pPr>
      <w:r>
        <w:rPr>
          <w:rFonts w:hint="eastAsia" w:ascii="宋体" w:hAnsi="宋体"/>
          <w:b/>
          <w:color w:val="auto"/>
          <w:sz w:val="36"/>
          <w:highlight w:val="none"/>
        </w:rPr>
        <w:t>招标编号：</w:t>
      </w:r>
      <w:r>
        <w:rPr>
          <w:rFonts w:hint="eastAsia" w:ascii="宋体" w:hAnsi="宋体"/>
          <w:b/>
          <w:color w:val="auto"/>
          <w:sz w:val="36"/>
          <w:highlight w:val="none"/>
          <w:u w:val="single"/>
        </w:rPr>
        <w:t xml:space="preserve">               </w:t>
      </w:r>
    </w:p>
    <w:p w14:paraId="5412B02F">
      <w:pPr>
        <w:spacing w:line="660" w:lineRule="exact"/>
        <w:ind w:firstLine="1970" w:firstLineChars="545"/>
        <w:rPr>
          <w:rFonts w:ascii="宋体" w:hAnsi="宋体"/>
          <w:b/>
          <w:color w:val="auto"/>
          <w:sz w:val="36"/>
          <w:highlight w:val="none"/>
        </w:rPr>
      </w:pPr>
      <w:r>
        <w:rPr>
          <w:rFonts w:hint="eastAsia" w:ascii="宋体" w:hAnsi="宋体"/>
          <w:b/>
          <w:color w:val="auto"/>
          <w:sz w:val="36"/>
          <w:highlight w:val="none"/>
        </w:rPr>
        <w:t>合同包号：</w:t>
      </w:r>
      <w:r>
        <w:rPr>
          <w:rFonts w:hint="eastAsia" w:ascii="宋体" w:hAnsi="宋体"/>
          <w:b/>
          <w:color w:val="auto"/>
          <w:sz w:val="36"/>
          <w:highlight w:val="none"/>
          <w:u w:val="single"/>
        </w:rPr>
        <w:t xml:space="preserve">               </w:t>
      </w:r>
    </w:p>
    <w:p w14:paraId="040FA201">
      <w:pPr>
        <w:spacing w:line="360" w:lineRule="auto"/>
        <w:ind w:firstLine="720"/>
        <w:rPr>
          <w:rFonts w:ascii="宋体" w:hAnsi="宋体"/>
          <w:b/>
          <w:color w:val="auto"/>
          <w:sz w:val="36"/>
          <w:highlight w:val="none"/>
        </w:rPr>
      </w:pPr>
    </w:p>
    <w:p w14:paraId="08FB0356">
      <w:pPr>
        <w:pStyle w:val="16"/>
        <w:bidi w:val="0"/>
        <w:rPr>
          <w:color w:val="auto"/>
          <w:highlight w:val="none"/>
        </w:rPr>
      </w:pPr>
    </w:p>
    <w:p w14:paraId="647A80DB">
      <w:pPr>
        <w:rPr>
          <w:color w:val="auto"/>
          <w:highlight w:val="none"/>
        </w:rPr>
      </w:pPr>
    </w:p>
    <w:p w14:paraId="32FBDF53">
      <w:pPr>
        <w:pStyle w:val="16"/>
        <w:bidi w:val="0"/>
        <w:rPr>
          <w:color w:val="auto"/>
          <w:highlight w:val="none"/>
        </w:rPr>
      </w:pPr>
    </w:p>
    <w:p w14:paraId="205EB2F9">
      <w:pPr>
        <w:ind w:firstLine="1440"/>
        <w:jc w:val="center"/>
        <w:rPr>
          <w:rFonts w:ascii="宋体" w:hAnsi="宋体"/>
          <w:b/>
          <w:color w:val="auto"/>
          <w:sz w:val="72"/>
          <w:szCs w:val="72"/>
          <w:highlight w:val="none"/>
        </w:rPr>
      </w:pPr>
    </w:p>
    <w:p w14:paraId="3400D58F">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投标人名称 ：</w:t>
      </w:r>
    </w:p>
    <w:p w14:paraId="33ECCF79">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法定代表人姓名：</w:t>
      </w:r>
    </w:p>
    <w:p w14:paraId="36DD8B6F">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地址：</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邮编：</w:t>
      </w:r>
    </w:p>
    <w:p w14:paraId="4C5249DB">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电话：</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传真：</w:t>
      </w:r>
      <w:r>
        <w:rPr>
          <w:rFonts w:hint="eastAsia" w:ascii="宋体" w:hAnsi="宋体"/>
          <w:b/>
          <w:color w:val="auto"/>
          <w:sz w:val="32"/>
          <w:highlight w:val="none"/>
          <w:u w:val="single"/>
        </w:rPr>
        <w:t xml:space="preserve">              </w:t>
      </w:r>
    </w:p>
    <w:p w14:paraId="7F018A06">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网址：</w:t>
      </w:r>
      <w:r>
        <w:rPr>
          <w:rFonts w:hint="eastAsia" w:ascii="宋体" w:hAnsi="宋体"/>
          <w:b/>
          <w:color w:val="auto"/>
          <w:sz w:val="32"/>
          <w:highlight w:val="none"/>
          <w:u w:val="single"/>
        </w:rPr>
        <w:t xml:space="preserve">              </w:t>
      </w:r>
    </w:p>
    <w:p w14:paraId="0DA84D36">
      <w:pPr>
        <w:spacing w:line="500" w:lineRule="exact"/>
        <w:ind w:firstLine="643"/>
        <w:rPr>
          <w:rFonts w:ascii="宋体" w:hAnsi="宋体"/>
          <w:b/>
          <w:color w:val="auto"/>
          <w:sz w:val="32"/>
          <w:highlight w:val="none"/>
        </w:rPr>
      </w:pPr>
      <w:r>
        <w:rPr>
          <w:rFonts w:hint="eastAsia" w:ascii="宋体" w:hAnsi="宋体"/>
          <w:b/>
          <w:color w:val="auto"/>
          <w:sz w:val="32"/>
          <w:highlight w:val="none"/>
        </w:rPr>
        <w:t>电子邮箱：</w:t>
      </w:r>
      <w:r>
        <w:rPr>
          <w:rFonts w:hint="eastAsia" w:ascii="宋体" w:hAnsi="宋体"/>
          <w:b/>
          <w:color w:val="auto"/>
          <w:sz w:val="32"/>
          <w:highlight w:val="none"/>
          <w:u w:val="single"/>
        </w:rPr>
        <w:t xml:space="preserve">              </w:t>
      </w:r>
    </w:p>
    <w:p w14:paraId="28D37289">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投标代表（印刷体）：</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签字：</w:t>
      </w:r>
    </w:p>
    <w:p w14:paraId="49B7B8F6">
      <w:pPr>
        <w:spacing w:line="500" w:lineRule="exact"/>
        <w:ind w:firstLine="643"/>
        <w:rPr>
          <w:rFonts w:ascii="宋体" w:hAnsi="宋体"/>
          <w:b/>
          <w:color w:val="auto"/>
          <w:sz w:val="32"/>
          <w:highlight w:val="none"/>
        </w:rPr>
      </w:pPr>
      <w:r>
        <w:rPr>
          <w:rFonts w:hint="eastAsia" w:ascii="宋体" w:hAnsi="宋体"/>
          <w:b/>
          <w:color w:val="auto"/>
          <w:sz w:val="32"/>
          <w:highlight w:val="none"/>
        </w:rPr>
        <w:t>手机：</w:t>
      </w:r>
      <w:r>
        <w:rPr>
          <w:rFonts w:hint="eastAsia" w:ascii="宋体" w:hAnsi="宋体"/>
          <w:b/>
          <w:color w:val="auto"/>
          <w:sz w:val="32"/>
          <w:highlight w:val="none"/>
          <w:u w:val="single"/>
        </w:rPr>
        <w:t xml:space="preserve">              </w:t>
      </w:r>
    </w:p>
    <w:p w14:paraId="1AC81F97">
      <w:pPr>
        <w:spacing w:line="500" w:lineRule="exact"/>
        <w:ind w:firstLine="643"/>
        <w:rPr>
          <w:rFonts w:ascii="宋体" w:hAnsi="宋体"/>
          <w:b/>
          <w:color w:val="auto"/>
          <w:sz w:val="32"/>
          <w:highlight w:val="none"/>
        </w:rPr>
      </w:pPr>
      <w:r>
        <w:rPr>
          <w:rFonts w:hint="eastAsia" w:ascii="宋体" w:hAnsi="宋体"/>
          <w:b/>
          <w:color w:val="auto"/>
          <w:sz w:val="32"/>
          <w:highlight w:val="none"/>
        </w:rPr>
        <w:t>日期：</w:t>
      </w:r>
      <w:r>
        <w:rPr>
          <w:rFonts w:hint="eastAsia" w:ascii="宋体" w:hAnsi="宋体"/>
          <w:b/>
          <w:color w:val="auto"/>
          <w:sz w:val="32"/>
          <w:highlight w:val="none"/>
          <w:u w:val="single"/>
        </w:rPr>
        <w:t>202</w:t>
      </w:r>
      <w:r>
        <w:rPr>
          <w:rFonts w:hint="eastAsia" w:ascii="宋体" w:hAnsi="宋体"/>
          <w:b/>
          <w:color w:val="auto"/>
          <w:sz w:val="32"/>
          <w:highlight w:val="none"/>
          <w:u w:val="single"/>
          <w:lang w:val="en-US" w:eastAsia="zh-CN"/>
        </w:rPr>
        <w:t>5</w:t>
      </w:r>
      <w:r>
        <w:rPr>
          <w:rFonts w:hint="eastAsia" w:ascii="宋体" w:hAnsi="宋体"/>
          <w:b/>
          <w:color w:val="auto"/>
          <w:sz w:val="32"/>
          <w:highlight w:val="none"/>
        </w:rPr>
        <w:t>年</w:t>
      </w:r>
      <w:r>
        <w:rPr>
          <w:rFonts w:hint="eastAsia" w:ascii="宋体" w:hAnsi="宋体"/>
          <w:b/>
          <w:color w:val="auto"/>
          <w:sz w:val="32"/>
          <w:highlight w:val="none"/>
          <w:u w:val="single"/>
        </w:rPr>
        <w:t xml:space="preserve">   </w:t>
      </w:r>
      <w:r>
        <w:rPr>
          <w:rFonts w:hint="eastAsia" w:ascii="宋体" w:hAnsi="宋体"/>
          <w:b/>
          <w:color w:val="auto"/>
          <w:sz w:val="32"/>
          <w:highlight w:val="none"/>
        </w:rPr>
        <w:t>月</w:t>
      </w:r>
      <w:r>
        <w:rPr>
          <w:rFonts w:hint="eastAsia" w:ascii="宋体" w:hAnsi="宋体"/>
          <w:b/>
          <w:color w:val="auto"/>
          <w:sz w:val="32"/>
          <w:highlight w:val="none"/>
          <w:u w:val="single"/>
        </w:rPr>
        <w:t xml:space="preserve">   </w:t>
      </w:r>
      <w:r>
        <w:rPr>
          <w:rFonts w:hint="eastAsia" w:ascii="宋体" w:hAnsi="宋体"/>
          <w:b/>
          <w:color w:val="auto"/>
          <w:sz w:val="32"/>
          <w:highlight w:val="none"/>
        </w:rPr>
        <w:t>日</w:t>
      </w:r>
    </w:p>
    <w:p w14:paraId="5B5E83A3">
      <w:pPr>
        <w:ind w:firstLine="723"/>
        <w:jc w:val="center"/>
        <w:rPr>
          <w:rFonts w:ascii="宋体" w:hAnsi="宋体"/>
          <w:b/>
          <w:bCs/>
          <w:color w:val="auto"/>
          <w:sz w:val="24"/>
          <w:highlight w:val="none"/>
        </w:rPr>
      </w:pPr>
      <w:r>
        <w:rPr>
          <w:rFonts w:ascii="宋体" w:hAnsi="宋体"/>
          <w:b/>
          <w:color w:val="auto"/>
          <w:sz w:val="36"/>
          <w:highlight w:val="none"/>
        </w:rPr>
        <w:br w:type="page"/>
      </w:r>
      <w:r>
        <w:rPr>
          <w:rFonts w:hint="eastAsia" w:ascii="宋体" w:hAnsi="宋体"/>
          <w:b/>
          <w:bCs/>
          <w:color w:val="auto"/>
          <w:sz w:val="32"/>
          <w:szCs w:val="32"/>
          <w:highlight w:val="none"/>
        </w:rPr>
        <w:t>目    录</w:t>
      </w:r>
    </w:p>
    <w:p w14:paraId="5F34D471">
      <w:pPr>
        <w:spacing w:line="460" w:lineRule="exact"/>
        <w:rPr>
          <w:rFonts w:ascii="宋体" w:hAnsi="宋体"/>
          <w:color w:val="auto"/>
          <w:sz w:val="24"/>
          <w:highlight w:val="none"/>
        </w:rPr>
      </w:pPr>
      <w:r>
        <w:rPr>
          <w:rFonts w:hint="eastAsia" w:ascii="宋体" w:hAnsi="宋体"/>
          <w:color w:val="auto"/>
          <w:sz w:val="24"/>
          <w:highlight w:val="none"/>
        </w:rPr>
        <w:t>1、投 标 书</w:t>
      </w:r>
    </w:p>
    <w:p w14:paraId="312F8EF1">
      <w:pPr>
        <w:spacing w:line="460" w:lineRule="exact"/>
        <w:rPr>
          <w:rFonts w:ascii="宋体" w:hAnsi="宋体"/>
          <w:color w:val="auto"/>
          <w:sz w:val="24"/>
          <w:highlight w:val="none"/>
        </w:rPr>
      </w:pPr>
      <w:r>
        <w:rPr>
          <w:rFonts w:hint="eastAsia" w:ascii="宋体" w:hAnsi="宋体"/>
          <w:color w:val="auto"/>
          <w:sz w:val="24"/>
          <w:highlight w:val="none"/>
        </w:rPr>
        <w:t>2、开标一览表</w:t>
      </w:r>
    </w:p>
    <w:p w14:paraId="4E9DA35B">
      <w:pPr>
        <w:spacing w:line="460" w:lineRule="exact"/>
        <w:rPr>
          <w:rFonts w:ascii="宋体" w:hAnsi="宋体"/>
          <w:color w:val="auto"/>
          <w:sz w:val="24"/>
          <w:highlight w:val="none"/>
        </w:rPr>
      </w:pPr>
    </w:p>
    <w:p w14:paraId="186FEF6D">
      <w:pPr>
        <w:pStyle w:val="137"/>
        <w:keepNext w:val="0"/>
        <w:keepLines w:val="0"/>
        <w:tabs>
          <w:tab w:val="left" w:pos="816"/>
        </w:tabs>
        <w:spacing w:before="0" w:after="0" w:line="460" w:lineRule="exact"/>
        <w:jc w:val="both"/>
        <w:outlineLvl w:val="9"/>
        <w:rPr>
          <w:rFonts w:ascii="宋体" w:hAnsi="宋体" w:eastAsia="宋体"/>
          <w:color w:val="auto"/>
          <w:kern w:val="2"/>
          <w:sz w:val="24"/>
          <w:szCs w:val="24"/>
          <w:highlight w:val="none"/>
        </w:rPr>
      </w:pPr>
    </w:p>
    <w:p w14:paraId="22979B46">
      <w:pPr>
        <w:pStyle w:val="137"/>
        <w:keepNext w:val="0"/>
        <w:keepLines w:val="0"/>
        <w:tabs>
          <w:tab w:val="left" w:pos="816"/>
        </w:tabs>
        <w:spacing w:before="0" w:after="0" w:line="500" w:lineRule="atLeast"/>
        <w:jc w:val="both"/>
        <w:outlineLvl w:val="9"/>
        <w:rPr>
          <w:rFonts w:ascii="宋体" w:hAnsi="宋体" w:eastAsia="宋体"/>
          <w:color w:val="auto"/>
          <w:kern w:val="2"/>
          <w:sz w:val="24"/>
          <w:szCs w:val="24"/>
          <w:highlight w:val="none"/>
        </w:rPr>
      </w:pPr>
    </w:p>
    <w:p w14:paraId="183ED29E">
      <w:pPr>
        <w:pStyle w:val="137"/>
        <w:keepNext w:val="0"/>
        <w:keepLines w:val="0"/>
        <w:tabs>
          <w:tab w:val="left" w:pos="816"/>
        </w:tabs>
        <w:spacing w:before="0" w:after="0" w:line="500" w:lineRule="atLeast"/>
        <w:jc w:val="both"/>
        <w:outlineLvl w:val="9"/>
        <w:rPr>
          <w:rFonts w:ascii="宋体" w:hAnsi="宋体" w:eastAsia="宋体"/>
          <w:color w:val="auto"/>
          <w:kern w:val="2"/>
          <w:sz w:val="24"/>
          <w:szCs w:val="24"/>
          <w:highlight w:val="none"/>
        </w:rPr>
      </w:pPr>
    </w:p>
    <w:p w14:paraId="5EF0C1FA">
      <w:pPr>
        <w:pStyle w:val="137"/>
        <w:keepNext w:val="0"/>
        <w:keepLines w:val="0"/>
        <w:tabs>
          <w:tab w:val="left" w:pos="816"/>
        </w:tabs>
        <w:spacing w:before="0" w:after="0" w:line="500" w:lineRule="atLeast"/>
        <w:jc w:val="both"/>
        <w:outlineLvl w:val="9"/>
        <w:rPr>
          <w:rFonts w:ascii="宋体" w:hAnsi="宋体" w:eastAsia="宋体"/>
          <w:color w:val="auto"/>
          <w:kern w:val="2"/>
          <w:sz w:val="24"/>
          <w:szCs w:val="24"/>
          <w:highlight w:val="none"/>
        </w:rPr>
      </w:pPr>
    </w:p>
    <w:p w14:paraId="1D25BDA8">
      <w:pPr>
        <w:pStyle w:val="137"/>
        <w:keepNext w:val="0"/>
        <w:keepLines w:val="0"/>
        <w:tabs>
          <w:tab w:val="left" w:pos="816"/>
        </w:tabs>
        <w:spacing w:before="0" w:after="0" w:line="500" w:lineRule="atLeast"/>
        <w:jc w:val="both"/>
        <w:outlineLvl w:val="9"/>
        <w:rPr>
          <w:rFonts w:ascii="宋体" w:hAnsi="宋体" w:eastAsia="宋体"/>
          <w:color w:val="auto"/>
          <w:kern w:val="2"/>
          <w:sz w:val="24"/>
          <w:szCs w:val="24"/>
          <w:highlight w:val="none"/>
        </w:rPr>
      </w:pPr>
    </w:p>
    <w:p w14:paraId="7DF221AD">
      <w:pPr>
        <w:pStyle w:val="137"/>
        <w:keepNext w:val="0"/>
        <w:keepLines w:val="0"/>
        <w:tabs>
          <w:tab w:val="left" w:pos="816"/>
        </w:tabs>
        <w:spacing w:before="0" w:after="0" w:line="500" w:lineRule="atLeast"/>
        <w:jc w:val="both"/>
        <w:outlineLvl w:val="9"/>
        <w:rPr>
          <w:rFonts w:ascii="宋体" w:hAnsi="宋体" w:eastAsia="宋体"/>
          <w:color w:val="auto"/>
          <w:kern w:val="2"/>
          <w:sz w:val="24"/>
          <w:szCs w:val="24"/>
          <w:highlight w:val="none"/>
        </w:rPr>
      </w:pPr>
    </w:p>
    <w:p w14:paraId="6FC4B95B">
      <w:pPr>
        <w:pStyle w:val="139"/>
        <w:spacing w:line="500" w:lineRule="atLeast"/>
        <w:ind w:firstLine="480"/>
        <w:rPr>
          <w:rFonts w:hAnsi="宋体"/>
          <w:b/>
          <w:color w:val="auto"/>
          <w:sz w:val="24"/>
          <w:szCs w:val="24"/>
          <w:highlight w:val="none"/>
        </w:rPr>
      </w:pPr>
    </w:p>
    <w:p w14:paraId="6364AA18">
      <w:pPr>
        <w:pStyle w:val="139"/>
        <w:spacing w:line="500" w:lineRule="atLeast"/>
        <w:ind w:firstLine="480"/>
        <w:rPr>
          <w:rFonts w:hAnsi="宋体"/>
          <w:b/>
          <w:color w:val="auto"/>
          <w:sz w:val="24"/>
          <w:szCs w:val="24"/>
          <w:highlight w:val="none"/>
        </w:rPr>
      </w:pPr>
    </w:p>
    <w:p w14:paraId="34873CE9">
      <w:pPr>
        <w:pStyle w:val="139"/>
        <w:spacing w:line="500" w:lineRule="atLeast"/>
        <w:ind w:firstLine="480"/>
        <w:rPr>
          <w:rFonts w:hAnsi="宋体"/>
          <w:b/>
          <w:color w:val="auto"/>
          <w:sz w:val="24"/>
          <w:szCs w:val="24"/>
          <w:highlight w:val="none"/>
        </w:rPr>
      </w:pPr>
    </w:p>
    <w:p w14:paraId="1CB16B0C">
      <w:pPr>
        <w:pStyle w:val="139"/>
        <w:spacing w:line="500" w:lineRule="atLeast"/>
        <w:ind w:firstLine="480"/>
        <w:rPr>
          <w:rFonts w:hAnsi="宋体"/>
          <w:b/>
          <w:color w:val="auto"/>
          <w:sz w:val="24"/>
          <w:szCs w:val="24"/>
          <w:highlight w:val="none"/>
        </w:rPr>
      </w:pPr>
    </w:p>
    <w:p w14:paraId="2DBD92F3">
      <w:pPr>
        <w:pStyle w:val="139"/>
        <w:spacing w:line="500" w:lineRule="atLeast"/>
        <w:ind w:firstLine="480"/>
        <w:rPr>
          <w:rFonts w:hAnsi="宋体"/>
          <w:b/>
          <w:color w:val="auto"/>
          <w:sz w:val="24"/>
          <w:szCs w:val="24"/>
          <w:highlight w:val="none"/>
        </w:rPr>
      </w:pPr>
    </w:p>
    <w:p w14:paraId="10817857">
      <w:pPr>
        <w:pStyle w:val="139"/>
        <w:spacing w:line="500" w:lineRule="atLeast"/>
        <w:ind w:firstLine="480"/>
        <w:rPr>
          <w:rFonts w:hAnsi="宋体"/>
          <w:b/>
          <w:color w:val="auto"/>
          <w:sz w:val="24"/>
          <w:szCs w:val="24"/>
          <w:highlight w:val="none"/>
        </w:rPr>
      </w:pPr>
    </w:p>
    <w:p w14:paraId="49C78074">
      <w:pPr>
        <w:pStyle w:val="139"/>
        <w:spacing w:line="500" w:lineRule="atLeast"/>
        <w:ind w:firstLine="480"/>
        <w:rPr>
          <w:rFonts w:hAnsi="宋体"/>
          <w:b/>
          <w:color w:val="auto"/>
          <w:sz w:val="24"/>
          <w:szCs w:val="24"/>
          <w:highlight w:val="none"/>
        </w:rPr>
      </w:pPr>
    </w:p>
    <w:p w14:paraId="47E0D27F">
      <w:pPr>
        <w:pStyle w:val="139"/>
        <w:spacing w:line="500" w:lineRule="atLeast"/>
        <w:ind w:firstLine="480"/>
        <w:rPr>
          <w:rFonts w:hAnsi="宋体"/>
          <w:b/>
          <w:color w:val="auto"/>
          <w:sz w:val="24"/>
          <w:szCs w:val="24"/>
          <w:highlight w:val="none"/>
        </w:rPr>
      </w:pPr>
    </w:p>
    <w:p w14:paraId="12E66A6E">
      <w:pPr>
        <w:pStyle w:val="139"/>
        <w:spacing w:line="500" w:lineRule="atLeast"/>
        <w:ind w:firstLine="480"/>
        <w:rPr>
          <w:rFonts w:hAnsi="宋体"/>
          <w:b/>
          <w:color w:val="auto"/>
          <w:sz w:val="24"/>
          <w:szCs w:val="24"/>
          <w:highlight w:val="none"/>
        </w:rPr>
      </w:pPr>
    </w:p>
    <w:p w14:paraId="00A9DC5E">
      <w:pPr>
        <w:pStyle w:val="139"/>
        <w:spacing w:line="500" w:lineRule="atLeast"/>
        <w:ind w:firstLine="480"/>
        <w:jc w:val="center"/>
        <w:rPr>
          <w:rFonts w:hAnsi="宋体"/>
          <w:b/>
          <w:color w:val="auto"/>
          <w:sz w:val="24"/>
          <w:szCs w:val="24"/>
          <w:highlight w:val="none"/>
        </w:rPr>
        <w:sectPr>
          <w:footerReference r:id="rId7" w:type="default"/>
          <w:pgSz w:w="11906" w:h="16838"/>
          <w:pgMar w:top="1134" w:right="1134" w:bottom="1134" w:left="1304" w:header="851" w:footer="753" w:gutter="0"/>
          <w:pgBorders>
            <w:top w:val="none" w:sz="0" w:space="0"/>
            <w:left w:val="none" w:sz="0" w:space="0"/>
            <w:bottom w:val="none" w:sz="0" w:space="0"/>
            <w:right w:val="none" w:sz="0" w:space="0"/>
          </w:pgBorders>
          <w:pgNumType w:start="1"/>
          <w:cols w:space="0" w:num="1"/>
          <w:rtlGutter w:val="0"/>
          <w:docGrid w:linePitch="312" w:charSpace="0"/>
        </w:sectPr>
      </w:pPr>
    </w:p>
    <w:p w14:paraId="19C0C814">
      <w:pPr>
        <w:ind w:firstLine="643"/>
        <w:jc w:val="center"/>
        <w:rPr>
          <w:rFonts w:ascii="宋体" w:hAnsi="宋体" w:cs="宋体"/>
          <w:color w:val="auto"/>
          <w:sz w:val="32"/>
          <w:szCs w:val="32"/>
          <w:highlight w:val="none"/>
        </w:rPr>
      </w:pPr>
      <w:bookmarkStart w:id="43" w:name="_Toc5895"/>
      <w:bookmarkStart w:id="44" w:name="_Toc27047"/>
      <w:bookmarkStart w:id="45" w:name="_Toc4390"/>
      <w:bookmarkStart w:id="46" w:name="_Toc287002968"/>
      <w:r>
        <w:rPr>
          <w:rFonts w:hint="eastAsia" w:ascii="宋体" w:hAnsi="宋体" w:cs="宋体"/>
          <w:color w:val="auto"/>
          <w:sz w:val="32"/>
          <w:szCs w:val="32"/>
          <w:highlight w:val="none"/>
        </w:rPr>
        <w:t>1、投 标 书</w:t>
      </w:r>
      <w:bookmarkEnd w:id="43"/>
      <w:bookmarkEnd w:id="44"/>
      <w:bookmarkEnd w:id="45"/>
    </w:p>
    <w:p w14:paraId="333B4722">
      <w:pPr>
        <w:keepNext w:val="0"/>
        <w:keepLines w:val="0"/>
        <w:pageBreakBefore w:val="0"/>
        <w:widowControl/>
        <w:kinsoku/>
        <w:wordWrap/>
        <w:overflowPunct/>
        <w:topLinePunct w:val="0"/>
        <w:autoSpaceDE/>
        <w:autoSpaceDN/>
        <w:bidi w:val="0"/>
        <w:adjustRightInd/>
        <w:snapToGrid/>
        <w:spacing w:line="420" w:lineRule="exact"/>
        <w:textAlignment w:val="auto"/>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福建省中凯招标代理有限公司 </w:t>
      </w:r>
    </w:p>
    <w:p w14:paraId="6C7B2C84">
      <w:pPr>
        <w:keepNext w:val="0"/>
        <w:keepLines w:val="0"/>
        <w:pageBreakBefore w:val="0"/>
        <w:widowControl/>
        <w:kinsoku/>
        <w:wordWrap/>
        <w:overflowPunct/>
        <w:topLinePunct w:val="0"/>
        <w:autoSpaceDE/>
        <w:autoSpaceDN/>
        <w:bidi w:val="0"/>
        <w:adjustRightInd/>
        <w:snapToGrid/>
        <w:spacing w:line="420" w:lineRule="exact"/>
        <w:textAlignment w:val="auto"/>
        <w:rPr>
          <w:rFonts w:ascii="宋体"/>
          <w:color w:val="auto"/>
          <w:sz w:val="24"/>
          <w:highlight w:val="none"/>
        </w:rPr>
      </w:pPr>
      <w:r>
        <w:rPr>
          <w:rFonts w:hint="eastAsia" w:ascii="宋体"/>
          <w:color w:val="auto"/>
          <w:sz w:val="24"/>
          <w:highlight w:val="none"/>
        </w:rPr>
        <w:t xml:space="preserve">    根据贵方</w:t>
      </w:r>
      <w:r>
        <w:rPr>
          <w:rFonts w:hint="eastAsia" w:ascii="宋体"/>
          <w:color w:val="auto"/>
          <w:sz w:val="24"/>
          <w:highlight w:val="none"/>
          <w:u w:val="single"/>
        </w:rPr>
        <w:t xml:space="preserve">   项目名称        </w:t>
      </w:r>
      <w:r>
        <w:rPr>
          <w:rFonts w:hint="eastAsia" w:ascii="宋体"/>
          <w:color w:val="auto"/>
          <w:sz w:val="24"/>
          <w:highlight w:val="none"/>
        </w:rPr>
        <w:t xml:space="preserve">的投标邀请（项目编号）: </w:t>
      </w:r>
      <w:r>
        <w:rPr>
          <w:rFonts w:hint="eastAsia" w:ascii="宋体"/>
          <w:color w:val="auto"/>
          <w:sz w:val="24"/>
          <w:highlight w:val="none"/>
          <w:u w:val="single"/>
        </w:rPr>
        <w:t xml:space="preserve">          </w:t>
      </w:r>
      <w:r>
        <w:rPr>
          <w:rFonts w:hint="eastAsia" w:ascii="宋体"/>
          <w:color w:val="auto"/>
          <w:sz w:val="24"/>
          <w:highlight w:val="none"/>
        </w:rPr>
        <w:t>，本签字代表</w:t>
      </w:r>
      <w:r>
        <w:rPr>
          <w:rFonts w:hint="eastAsia" w:ascii="宋体"/>
          <w:color w:val="auto"/>
          <w:sz w:val="24"/>
          <w:highlight w:val="none"/>
          <w:u w:val="single"/>
        </w:rPr>
        <w:t>（全名、职务）</w:t>
      </w:r>
      <w:r>
        <w:rPr>
          <w:rFonts w:hint="eastAsia" w:ascii="宋体"/>
          <w:color w:val="auto"/>
          <w:sz w:val="24"/>
          <w:highlight w:val="none"/>
        </w:rPr>
        <w:t>正式授权并代表投标人</w:t>
      </w:r>
      <w:r>
        <w:rPr>
          <w:rFonts w:hint="eastAsia" w:ascii="宋体"/>
          <w:color w:val="auto"/>
          <w:sz w:val="24"/>
          <w:highlight w:val="none"/>
          <w:u w:val="single"/>
        </w:rPr>
        <w:t>（投标人名称、地址）</w:t>
      </w:r>
      <w:r>
        <w:rPr>
          <w:rFonts w:hint="eastAsia" w:ascii="宋体"/>
          <w:color w:val="auto"/>
          <w:sz w:val="24"/>
          <w:highlight w:val="none"/>
        </w:rPr>
        <w:t>提交下述文件正本一份和副本四份。</w:t>
      </w:r>
    </w:p>
    <w:p w14:paraId="1A2AE0B2">
      <w:pPr>
        <w:keepNext w:val="0"/>
        <w:keepLines w:val="0"/>
        <w:pageBreakBefore w:val="0"/>
        <w:widowControl/>
        <w:kinsoku/>
        <w:wordWrap/>
        <w:overflowPunct/>
        <w:topLinePunct w:val="0"/>
        <w:autoSpaceDE/>
        <w:autoSpaceDN/>
        <w:bidi w:val="0"/>
        <w:adjustRightInd/>
        <w:snapToGrid/>
        <w:spacing w:line="420" w:lineRule="exact"/>
        <w:ind w:left="480"/>
        <w:textAlignment w:val="auto"/>
        <w:rPr>
          <w:rFonts w:ascii="宋体"/>
          <w:color w:val="auto"/>
          <w:sz w:val="24"/>
          <w:highlight w:val="none"/>
        </w:rPr>
      </w:pPr>
      <w:r>
        <w:rPr>
          <w:rFonts w:hint="eastAsia" w:ascii="宋体" w:hAnsi="宋体"/>
          <w:color w:val="auto"/>
          <w:sz w:val="24"/>
          <w:highlight w:val="none"/>
        </w:rPr>
        <w:t>（1）</w:t>
      </w:r>
      <w:r>
        <w:rPr>
          <w:rFonts w:hint="eastAsia" w:ascii="宋体"/>
          <w:color w:val="auto"/>
          <w:sz w:val="24"/>
          <w:highlight w:val="none"/>
        </w:rPr>
        <w:t>报价部分投标文件</w:t>
      </w:r>
    </w:p>
    <w:p w14:paraId="1BA9DF3F">
      <w:pPr>
        <w:keepNext w:val="0"/>
        <w:keepLines w:val="0"/>
        <w:pageBreakBefore w:val="0"/>
        <w:widowControl/>
        <w:kinsoku/>
        <w:wordWrap/>
        <w:overflowPunct/>
        <w:topLinePunct w:val="0"/>
        <w:autoSpaceDE/>
        <w:autoSpaceDN/>
        <w:bidi w:val="0"/>
        <w:adjustRightInd/>
        <w:snapToGrid/>
        <w:spacing w:line="420" w:lineRule="exact"/>
        <w:ind w:left="480"/>
        <w:textAlignment w:val="auto"/>
        <w:rPr>
          <w:rFonts w:ascii="宋体"/>
          <w:color w:val="auto"/>
          <w:sz w:val="24"/>
          <w:highlight w:val="none"/>
        </w:rPr>
      </w:pPr>
      <w:r>
        <w:rPr>
          <w:rFonts w:hint="eastAsia" w:ascii="宋体"/>
          <w:color w:val="auto"/>
          <w:sz w:val="24"/>
          <w:highlight w:val="none"/>
        </w:rPr>
        <w:t>（2）资格及资信证明部分投标文件</w:t>
      </w:r>
    </w:p>
    <w:p w14:paraId="6E52228C">
      <w:pPr>
        <w:keepNext w:val="0"/>
        <w:keepLines w:val="0"/>
        <w:pageBreakBefore w:val="0"/>
        <w:widowControl/>
        <w:kinsoku/>
        <w:wordWrap/>
        <w:overflowPunct/>
        <w:topLinePunct w:val="0"/>
        <w:autoSpaceDE/>
        <w:autoSpaceDN/>
        <w:bidi w:val="0"/>
        <w:adjustRightInd/>
        <w:snapToGrid/>
        <w:spacing w:line="420" w:lineRule="exact"/>
        <w:ind w:left="480"/>
        <w:textAlignment w:val="auto"/>
        <w:rPr>
          <w:rFonts w:ascii="宋体"/>
          <w:color w:val="auto"/>
          <w:sz w:val="24"/>
          <w:highlight w:val="none"/>
        </w:rPr>
      </w:pPr>
      <w:r>
        <w:rPr>
          <w:rFonts w:hint="eastAsia" w:ascii="宋体"/>
          <w:color w:val="auto"/>
          <w:sz w:val="24"/>
          <w:highlight w:val="none"/>
        </w:rPr>
        <w:t>（3）技术和商务部分投标文件</w:t>
      </w:r>
    </w:p>
    <w:p w14:paraId="0B2CE5CB">
      <w:pPr>
        <w:keepNext w:val="0"/>
        <w:keepLines w:val="0"/>
        <w:pageBreakBefore w:val="0"/>
        <w:widowControl/>
        <w:kinsoku/>
        <w:wordWrap/>
        <w:overflowPunct/>
        <w:topLinePunct w:val="0"/>
        <w:autoSpaceDE/>
        <w:autoSpaceDN/>
        <w:bidi w:val="0"/>
        <w:adjustRightInd/>
        <w:snapToGrid/>
        <w:spacing w:line="420" w:lineRule="exact"/>
        <w:textAlignment w:val="auto"/>
        <w:rPr>
          <w:rFonts w:ascii="宋体"/>
          <w:color w:val="auto"/>
          <w:sz w:val="24"/>
          <w:highlight w:val="none"/>
        </w:rPr>
      </w:pPr>
      <w:r>
        <w:rPr>
          <w:rFonts w:hint="eastAsia" w:ascii="宋体"/>
          <w:color w:val="auto"/>
          <w:sz w:val="24"/>
          <w:highlight w:val="none"/>
        </w:rPr>
        <w:t xml:space="preserve">    根据此函，签字代表宣布同意如下：</w:t>
      </w:r>
    </w:p>
    <w:p w14:paraId="428EC3F4">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rPr>
      </w:pPr>
      <w:r>
        <w:rPr>
          <w:rFonts w:hint="eastAsia" w:ascii="宋体"/>
          <w:color w:val="auto"/>
          <w:sz w:val="24"/>
          <w:highlight w:val="none"/>
        </w:rPr>
        <w:t>1.投标人已详细审查全部招标文件，包括修改文件（如有的话）和有关附件，将自行承担因对全部招标文件理解不正确或误解而产生的相应后果。</w:t>
      </w:r>
    </w:p>
    <w:p w14:paraId="2A1D89A1">
      <w:pPr>
        <w:keepNext w:val="0"/>
        <w:keepLines w:val="0"/>
        <w:pageBreakBefore w:val="0"/>
        <w:widowControl/>
        <w:kinsoku/>
        <w:wordWrap/>
        <w:overflowPunct/>
        <w:topLinePunct w:val="0"/>
        <w:autoSpaceDE/>
        <w:autoSpaceDN/>
        <w:bidi w:val="0"/>
        <w:adjustRightInd/>
        <w:snapToGrid/>
        <w:spacing w:line="420" w:lineRule="exact"/>
        <w:textAlignment w:val="auto"/>
        <w:rPr>
          <w:rFonts w:ascii="宋体"/>
          <w:color w:val="auto"/>
          <w:sz w:val="24"/>
          <w:highlight w:val="none"/>
        </w:rPr>
      </w:pPr>
      <w:r>
        <w:rPr>
          <w:rFonts w:hint="eastAsia" w:ascii="宋体"/>
          <w:color w:val="auto"/>
          <w:sz w:val="24"/>
          <w:highlight w:val="none"/>
        </w:rPr>
        <w:t xml:space="preserve">    2.投标人保证遵守招标文件的全部规定，投标人所提交的材料中所含的信息均为真实、准确、完整，且不具有任何误导性。</w:t>
      </w:r>
    </w:p>
    <w:p w14:paraId="3A28969C">
      <w:pPr>
        <w:keepNext w:val="0"/>
        <w:keepLines w:val="0"/>
        <w:pageBreakBefore w:val="0"/>
        <w:widowControl/>
        <w:kinsoku/>
        <w:wordWrap/>
        <w:overflowPunct/>
        <w:topLinePunct w:val="0"/>
        <w:autoSpaceDE/>
        <w:autoSpaceDN/>
        <w:bidi w:val="0"/>
        <w:adjustRightInd/>
        <w:snapToGrid/>
        <w:spacing w:line="420" w:lineRule="exact"/>
        <w:textAlignment w:val="auto"/>
        <w:rPr>
          <w:rFonts w:ascii="宋体"/>
          <w:color w:val="auto"/>
          <w:sz w:val="24"/>
          <w:highlight w:val="none"/>
        </w:rPr>
      </w:pPr>
      <w:r>
        <w:rPr>
          <w:rFonts w:hint="eastAsia" w:ascii="宋体"/>
          <w:color w:val="auto"/>
          <w:sz w:val="24"/>
          <w:highlight w:val="none"/>
        </w:rPr>
        <w:t xml:space="preserve">    3.投标人将按招标文件的规定履行合同责任和义务。</w:t>
      </w:r>
    </w:p>
    <w:p w14:paraId="03F12932">
      <w:pPr>
        <w:keepNext w:val="0"/>
        <w:keepLines w:val="0"/>
        <w:pageBreakBefore w:val="0"/>
        <w:widowControl/>
        <w:kinsoku/>
        <w:wordWrap/>
        <w:overflowPunct/>
        <w:topLinePunct w:val="0"/>
        <w:autoSpaceDE/>
        <w:autoSpaceDN/>
        <w:bidi w:val="0"/>
        <w:adjustRightInd/>
        <w:snapToGrid/>
        <w:spacing w:line="420" w:lineRule="exact"/>
        <w:textAlignment w:val="auto"/>
        <w:rPr>
          <w:rFonts w:ascii="宋体"/>
          <w:color w:val="auto"/>
          <w:sz w:val="24"/>
          <w:highlight w:val="none"/>
        </w:rPr>
      </w:pPr>
      <w:r>
        <w:rPr>
          <w:rFonts w:hint="eastAsia" w:ascii="宋体"/>
          <w:color w:val="auto"/>
          <w:sz w:val="24"/>
          <w:highlight w:val="none"/>
        </w:rPr>
        <w:t xml:space="preserve">    4.本投标文件自开标日起投标有效期为：在招标文件投标人须知前附表第3项所规定的期限内保持有效。</w:t>
      </w:r>
    </w:p>
    <w:p w14:paraId="4319D9F0">
      <w:pPr>
        <w:keepNext w:val="0"/>
        <w:keepLines w:val="0"/>
        <w:pageBreakBefore w:val="0"/>
        <w:widowControl/>
        <w:kinsoku/>
        <w:wordWrap/>
        <w:overflowPunct/>
        <w:topLinePunct w:val="0"/>
        <w:autoSpaceDE/>
        <w:autoSpaceDN/>
        <w:bidi w:val="0"/>
        <w:adjustRightInd/>
        <w:snapToGrid/>
        <w:spacing w:line="420" w:lineRule="exact"/>
        <w:textAlignment w:val="auto"/>
        <w:rPr>
          <w:rFonts w:ascii="宋体"/>
          <w:color w:val="auto"/>
          <w:sz w:val="24"/>
          <w:highlight w:val="none"/>
        </w:rPr>
      </w:pPr>
      <w:r>
        <w:rPr>
          <w:rFonts w:hint="eastAsia" w:ascii="宋体"/>
          <w:color w:val="auto"/>
          <w:sz w:val="24"/>
          <w:highlight w:val="none"/>
        </w:rPr>
        <w:t xml:space="preserve">    5.如果发生招标文件第二章投标人须知第12条所述情况，则同意招标代理机构不予退还投标保证金。</w:t>
      </w:r>
    </w:p>
    <w:p w14:paraId="4CA3372B">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rPr>
      </w:pPr>
      <w:r>
        <w:rPr>
          <w:rFonts w:hint="eastAsia" w:ascii="宋体"/>
          <w:color w:val="auto"/>
          <w:sz w:val="24"/>
          <w:highlight w:val="none"/>
        </w:rPr>
        <w:t>6.投标人同意提供按照招标采购单位可能要求的与其投标有关的一切数据或资料，完全理解贵方不一定要接受最低的报价或收到的任何投标。</w:t>
      </w:r>
    </w:p>
    <w:p w14:paraId="10073230">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rPr>
      </w:pPr>
      <w:r>
        <w:rPr>
          <w:rFonts w:hint="eastAsia" w:ascii="宋体"/>
          <w:color w:val="auto"/>
          <w:sz w:val="24"/>
          <w:highlight w:val="none"/>
        </w:rPr>
        <w:t>7.与本投标有关的一切正式往来通讯请寄：</w:t>
      </w:r>
    </w:p>
    <w:p w14:paraId="57F27C85">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u w:val="single"/>
        </w:rPr>
      </w:pPr>
      <w:r>
        <w:rPr>
          <w:rFonts w:hint="eastAsia" w:ascii="宋体"/>
          <w:color w:val="auto"/>
          <w:sz w:val="24"/>
          <w:highlight w:val="none"/>
        </w:rPr>
        <w:t xml:space="preserve">地址：                邮编： </w:t>
      </w:r>
    </w:p>
    <w:p w14:paraId="71D5060D">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rPr>
      </w:pPr>
      <w:r>
        <w:rPr>
          <w:rFonts w:hint="eastAsia" w:ascii="宋体"/>
          <w:color w:val="auto"/>
          <w:sz w:val="24"/>
          <w:highlight w:val="none"/>
        </w:rPr>
        <w:t xml:space="preserve">电话：                传真： </w:t>
      </w:r>
    </w:p>
    <w:p w14:paraId="649795B7">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rPr>
      </w:pPr>
      <w:r>
        <w:rPr>
          <w:rFonts w:hint="eastAsia" w:ascii="宋体"/>
          <w:color w:val="auto"/>
          <w:sz w:val="24"/>
          <w:highlight w:val="none"/>
        </w:rPr>
        <w:t xml:space="preserve">邮箱：                 </w:t>
      </w:r>
    </w:p>
    <w:p w14:paraId="12E5FD39">
      <w:pPr>
        <w:keepNext w:val="0"/>
        <w:keepLines w:val="0"/>
        <w:pageBreakBefore w:val="0"/>
        <w:widowControl/>
        <w:kinsoku/>
        <w:wordWrap/>
        <w:overflowPunct/>
        <w:topLinePunct w:val="0"/>
        <w:autoSpaceDE/>
        <w:autoSpaceDN/>
        <w:bidi w:val="0"/>
        <w:adjustRightInd/>
        <w:snapToGrid/>
        <w:spacing w:line="420" w:lineRule="exact"/>
        <w:textAlignment w:val="auto"/>
        <w:rPr>
          <w:rFonts w:ascii="宋体"/>
          <w:color w:val="auto"/>
          <w:sz w:val="24"/>
          <w:highlight w:val="none"/>
        </w:rPr>
      </w:pPr>
    </w:p>
    <w:p w14:paraId="489717E6">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rPr>
      </w:pPr>
    </w:p>
    <w:p w14:paraId="4F5BD962">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rPr>
      </w:pPr>
    </w:p>
    <w:p w14:paraId="7D41AE24">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rPr>
      </w:pPr>
    </w:p>
    <w:p w14:paraId="1BDE9A70">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u w:val="single"/>
        </w:rPr>
      </w:pPr>
      <w:r>
        <w:rPr>
          <w:rFonts w:hint="eastAsia" w:ascii="宋体"/>
          <w:color w:val="auto"/>
          <w:sz w:val="24"/>
          <w:highlight w:val="none"/>
        </w:rPr>
        <w:t>投标人名称：</w:t>
      </w:r>
      <w:r>
        <w:rPr>
          <w:rFonts w:hint="eastAsia" w:ascii="宋体"/>
          <w:color w:val="auto"/>
          <w:sz w:val="24"/>
          <w:highlight w:val="none"/>
          <w:u w:val="single"/>
        </w:rPr>
        <w:t xml:space="preserve">（全称并加盖公章）      </w:t>
      </w:r>
    </w:p>
    <w:p w14:paraId="50E6140B">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宋体"/>
          <w:color w:val="auto"/>
          <w:sz w:val="24"/>
          <w:highlight w:val="none"/>
          <w:u w:val="single"/>
        </w:rPr>
      </w:pPr>
      <w:r>
        <w:rPr>
          <w:rFonts w:hint="eastAsia" w:ascii="宋体"/>
          <w:color w:val="auto"/>
          <w:sz w:val="24"/>
          <w:highlight w:val="none"/>
        </w:rPr>
        <w:t>投标人代表签字：</w:t>
      </w:r>
      <w:r>
        <w:rPr>
          <w:rFonts w:hint="eastAsia" w:ascii="宋体"/>
          <w:color w:val="auto"/>
          <w:sz w:val="24"/>
          <w:highlight w:val="none"/>
          <w:u w:val="single"/>
        </w:rPr>
        <w:t xml:space="preserve">           </w:t>
      </w:r>
    </w:p>
    <w:p w14:paraId="2E57ADE5">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color w:val="auto"/>
          <w:highlight w:val="non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42B94875">
      <w:pPr>
        <w:rPr>
          <w:color w:val="auto"/>
          <w:highlight w:val="none"/>
        </w:rPr>
        <w:sectPr>
          <w:headerReference r:id="rId8" w:type="default"/>
          <w:pgSz w:w="11907" w:h="16840"/>
          <w:pgMar w:top="1134" w:right="1134" w:bottom="1134" w:left="1134" w:header="851" w:footer="992" w:gutter="0"/>
          <w:pgBorders>
            <w:top w:val="none" w:sz="0" w:space="0"/>
            <w:left w:val="none" w:sz="0" w:space="0"/>
            <w:bottom w:val="none" w:sz="0" w:space="0"/>
            <w:right w:val="none" w:sz="0" w:space="0"/>
          </w:pgBorders>
          <w:cols w:space="0" w:num="1"/>
          <w:rtlGutter w:val="0"/>
          <w:docGrid w:linePitch="323" w:charSpace="0"/>
        </w:sectPr>
      </w:pPr>
    </w:p>
    <w:p w14:paraId="08D1662A">
      <w:pPr>
        <w:ind w:firstLine="643"/>
        <w:jc w:val="center"/>
        <w:rPr>
          <w:rFonts w:ascii="宋体" w:hAnsi="宋体" w:cs="宋体"/>
          <w:color w:val="auto"/>
          <w:sz w:val="32"/>
          <w:szCs w:val="32"/>
          <w:highlight w:val="none"/>
        </w:rPr>
      </w:pPr>
      <w:r>
        <w:rPr>
          <w:rFonts w:hint="eastAsia" w:ascii="宋体" w:hAnsi="宋体" w:cs="宋体"/>
          <w:color w:val="auto"/>
          <w:sz w:val="32"/>
          <w:szCs w:val="32"/>
          <w:highlight w:val="none"/>
        </w:rPr>
        <w:t>2、开标一览表</w:t>
      </w:r>
      <w:bookmarkEnd w:id="46"/>
    </w:p>
    <w:p w14:paraId="7D7F9E7F">
      <w:pPr>
        <w:pStyle w:val="142"/>
        <w:adjustRightInd w:val="0"/>
        <w:snapToGrid w:val="0"/>
        <w:spacing w:line="54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投标人名称（公章）：                                    招标编号：                               货币单位：元</w:t>
      </w:r>
    </w:p>
    <w:tbl>
      <w:tblPr>
        <w:tblStyle w:val="35"/>
        <w:tblW w:w="14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070"/>
        <w:gridCol w:w="1606"/>
        <w:gridCol w:w="2513"/>
        <w:gridCol w:w="2075"/>
        <w:gridCol w:w="2235"/>
      </w:tblGrid>
      <w:tr w14:paraId="659D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12EB64D8">
            <w:pPr>
              <w:pStyle w:val="142"/>
              <w:adjustRightInd w:val="0"/>
              <w:snapToGrid w:val="0"/>
              <w:spacing w:line="320" w:lineRule="atLeast"/>
              <w:ind w:left="-107" w:leftChars="-51" w:right="-107" w:rightChars="-51" w:firstLine="0" w:firstLineChars="0"/>
              <w:jc w:val="center"/>
              <w:rPr>
                <w:rFonts w:ascii="宋体" w:hAnsi="宋体"/>
                <w:b/>
                <w:color w:val="auto"/>
                <w:sz w:val="24"/>
                <w:szCs w:val="24"/>
                <w:highlight w:val="none"/>
              </w:rPr>
            </w:pPr>
            <w:r>
              <w:rPr>
                <w:rFonts w:hint="eastAsia" w:ascii="宋体" w:hAnsi="宋体"/>
                <w:b/>
                <w:color w:val="auto"/>
                <w:sz w:val="24"/>
                <w:szCs w:val="24"/>
                <w:highlight w:val="none"/>
              </w:rPr>
              <w:t>合同包</w:t>
            </w:r>
          </w:p>
        </w:tc>
        <w:tc>
          <w:tcPr>
            <w:tcW w:w="5070" w:type="dxa"/>
            <w:tcBorders>
              <w:top w:val="single" w:color="auto" w:sz="4" w:space="0"/>
              <w:left w:val="single" w:color="auto" w:sz="4" w:space="0"/>
              <w:bottom w:val="single" w:color="auto" w:sz="4" w:space="0"/>
              <w:right w:val="single" w:color="auto" w:sz="4" w:space="0"/>
            </w:tcBorders>
            <w:vAlign w:val="center"/>
          </w:tcPr>
          <w:p w14:paraId="40E196D3">
            <w:pPr>
              <w:widowControl/>
              <w:snapToGrid w:val="0"/>
              <w:spacing w:line="440" w:lineRule="exact"/>
              <w:jc w:val="center"/>
              <w:rPr>
                <w:rFonts w:ascii="宋体" w:hAnsi="宋体"/>
                <w:b/>
                <w:color w:val="auto"/>
                <w:sz w:val="24"/>
                <w:szCs w:val="24"/>
                <w:highlight w:val="none"/>
              </w:rPr>
            </w:pPr>
            <w:r>
              <w:rPr>
                <w:rFonts w:ascii="宋体" w:hAnsi="宋体" w:cs="宋体"/>
                <w:color w:val="auto"/>
                <w:kern w:val="0"/>
                <w:sz w:val="24"/>
                <w:highlight w:val="none"/>
                <w:lang w:bidi="ar"/>
              </w:rPr>
              <w:t>标的名称</w:t>
            </w:r>
          </w:p>
        </w:tc>
        <w:tc>
          <w:tcPr>
            <w:tcW w:w="1606" w:type="dxa"/>
            <w:tcBorders>
              <w:top w:val="single" w:color="auto" w:sz="4" w:space="0"/>
              <w:left w:val="single" w:color="auto" w:sz="4" w:space="0"/>
              <w:bottom w:val="single" w:color="auto" w:sz="4" w:space="0"/>
              <w:right w:val="single" w:color="auto" w:sz="4" w:space="0"/>
            </w:tcBorders>
            <w:vAlign w:val="center"/>
          </w:tcPr>
          <w:p w14:paraId="30E87609">
            <w:pPr>
              <w:widowControl/>
              <w:snapToGrid w:val="0"/>
              <w:spacing w:line="440" w:lineRule="exact"/>
              <w:jc w:val="center"/>
              <w:rPr>
                <w:rFonts w:hint="eastAsia" w:ascii="宋体" w:hAnsi="宋体" w:eastAsia="宋体"/>
                <w:b/>
                <w:color w:val="auto"/>
                <w:sz w:val="24"/>
                <w:szCs w:val="24"/>
                <w:highlight w:val="none"/>
                <w:lang w:eastAsia="zh-CN"/>
              </w:rPr>
            </w:pPr>
            <w:r>
              <w:rPr>
                <w:rFonts w:hint="eastAsia" w:ascii="宋体" w:hAnsi="宋体" w:cs="宋体"/>
                <w:color w:val="auto"/>
                <w:kern w:val="0"/>
                <w:sz w:val="24"/>
                <w:highlight w:val="none"/>
                <w:lang w:eastAsia="zh-CN" w:bidi="ar"/>
              </w:rPr>
              <w:t>服务期限</w:t>
            </w:r>
          </w:p>
        </w:tc>
        <w:tc>
          <w:tcPr>
            <w:tcW w:w="2513" w:type="dxa"/>
            <w:tcBorders>
              <w:top w:val="single" w:color="auto" w:sz="4" w:space="0"/>
              <w:left w:val="single" w:color="auto" w:sz="4" w:space="0"/>
              <w:right w:val="single" w:color="auto" w:sz="4" w:space="0"/>
            </w:tcBorders>
            <w:vAlign w:val="center"/>
          </w:tcPr>
          <w:p w14:paraId="0A14DCF0">
            <w:pPr>
              <w:pStyle w:val="142"/>
              <w:adjustRightInd w:val="0"/>
              <w:snapToGrid w:val="0"/>
              <w:spacing w:line="320" w:lineRule="atLeast"/>
              <w:ind w:firstLine="0" w:firstLineChars="0"/>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折扣率</w:t>
            </w:r>
          </w:p>
        </w:tc>
        <w:tc>
          <w:tcPr>
            <w:tcW w:w="2075" w:type="dxa"/>
            <w:tcBorders>
              <w:top w:val="single" w:color="auto" w:sz="4" w:space="0"/>
              <w:left w:val="single" w:color="auto" w:sz="4" w:space="0"/>
              <w:bottom w:val="single" w:color="auto" w:sz="4" w:space="0"/>
              <w:right w:val="single" w:color="auto" w:sz="4" w:space="0"/>
            </w:tcBorders>
            <w:vAlign w:val="center"/>
          </w:tcPr>
          <w:p w14:paraId="3F63139B">
            <w:pPr>
              <w:pStyle w:val="142"/>
              <w:adjustRightInd w:val="0"/>
              <w:snapToGrid w:val="0"/>
              <w:spacing w:line="320" w:lineRule="atLeast"/>
              <w:ind w:firstLine="0" w:firstLineChars="0"/>
              <w:jc w:val="center"/>
              <w:rPr>
                <w:rFonts w:ascii="宋体" w:hAnsi="宋体"/>
                <w:b/>
                <w:color w:val="auto"/>
                <w:sz w:val="24"/>
                <w:szCs w:val="24"/>
                <w:highlight w:val="none"/>
              </w:rPr>
            </w:pPr>
            <w:r>
              <w:rPr>
                <w:rFonts w:hint="eastAsia" w:ascii="宋体" w:hAnsi="宋体"/>
                <w:b/>
                <w:color w:val="auto"/>
                <w:sz w:val="24"/>
                <w:szCs w:val="24"/>
                <w:highlight w:val="none"/>
              </w:rPr>
              <w:t>投标保证金</w:t>
            </w:r>
          </w:p>
        </w:tc>
        <w:tc>
          <w:tcPr>
            <w:tcW w:w="2235" w:type="dxa"/>
            <w:tcBorders>
              <w:top w:val="single" w:color="auto" w:sz="4" w:space="0"/>
              <w:left w:val="single" w:color="auto" w:sz="4" w:space="0"/>
              <w:bottom w:val="single" w:color="auto" w:sz="4" w:space="0"/>
              <w:right w:val="single" w:color="auto" w:sz="4" w:space="0"/>
            </w:tcBorders>
            <w:vAlign w:val="center"/>
          </w:tcPr>
          <w:p w14:paraId="4D06B3C3">
            <w:pPr>
              <w:pStyle w:val="142"/>
              <w:adjustRightInd w:val="0"/>
              <w:snapToGrid w:val="0"/>
              <w:spacing w:line="320" w:lineRule="atLeast"/>
              <w:ind w:firstLine="0" w:firstLineChars="0"/>
              <w:jc w:val="center"/>
              <w:rPr>
                <w:rFonts w:ascii="宋体" w:hAnsi="宋体"/>
                <w:b/>
                <w:color w:val="auto"/>
                <w:sz w:val="24"/>
                <w:szCs w:val="24"/>
                <w:highlight w:val="none"/>
              </w:rPr>
            </w:pPr>
            <w:r>
              <w:rPr>
                <w:rFonts w:hint="eastAsia" w:ascii="宋体" w:hAnsi="宋体"/>
                <w:b/>
                <w:color w:val="auto"/>
                <w:sz w:val="24"/>
                <w:szCs w:val="24"/>
                <w:highlight w:val="none"/>
              </w:rPr>
              <w:t>备注</w:t>
            </w:r>
          </w:p>
        </w:tc>
      </w:tr>
      <w:tr w14:paraId="116D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0B03234A">
            <w:pPr>
              <w:adjustRightInd w:val="0"/>
              <w:snapToGrid w:val="0"/>
              <w:jc w:val="center"/>
              <w:rPr>
                <w:rFonts w:ascii="宋体" w:hAnsi="宋体"/>
                <w:color w:val="auto"/>
                <w:sz w:val="24"/>
                <w:highlight w:val="none"/>
              </w:rPr>
            </w:pPr>
            <w:r>
              <w:rPr>
                <w:rFonts w:hint="eastAsia" w:ascii="宋体" w:hAnsi="宋体"/>
                <w:color w:val="auto"/>
                <w:sz w:val="24"/>
                <w:highlight w:val="none"/>
              </w:rPr>
              <w:t>1</w:t>
            </w:r>
          </w:p>
        </w:tc>
        <w:tc>
          <w:tcPr>
            <w:tcW w:w="5070" w:type="dxa"/>
            <w:tcBorders>
              <w:top w:val="single" w:color="auto" w:sz="4" w:space="0"/>
              <w:left w:val="single" w:color="auto" w:sz="4" w:space="0"/>
              <w:bottom w:val="single" w:color="auto" w:sz="4" w:space="0"/>
              <w:right w:val="single" w:color="auto" w:sz="4" w:space="0"/>
            </w:tcBorders>
            <w:vAlign w:val="center"/>
          </w:tcPr>
          <w:p w14:paraId="2A401C90">
            <w:pPr>
              <w:widowControl/>
              <w:snapToGrid w:val="0"/>
              <w:spacing w:line="440" w:lineRule="exact"/>
              <w:jc w:val="center"/>
              <w:rPr>
                <w:rFonts w:hint="eastAsia" w:ascii="宋体" w:hAnsi="宋体" w:eastAsia="宋体"/>
                <w:color w:val="auto"/>
                <w:sz w:val="24"/>
                <w:highlight w:val="none"/>
                <w:lang w:eastAsia="zh-CN"/>
              </w:rPr>
            </w:pPr>
          </w:p>
        </w:tc>
        <w:tc>
          <w:tcPr>
            <w:tcW w:w="1606" w:type="dxa"/>
            <w:tcBorders>
              <w:top w:val="single" w:color="auto" w:sz="4" w:space="0"/>
              <w:left w:val="single" w:color="auto" w:sz="4" w:space="0"/>
              <w:bottom w:val="single" w:color="auto" w:sz="4" w:space="0"/>
              <w:right w:val="single" w:color="auto" w:sz="4" w:space="0"/>
            </w:tcBorders>
            <w:vAlign w:val="center"/>
          </w:tcPr>
          <w:p w14:paraId="232ECC62">
            <w:pPr>
              <w:widowControl/>
              <w:snapToGrid w:val="0"/>
              <w:spacing w:line="440" w:lineRule="exact"/>
              <w:jc w:val="center"/>
              <w:rPr>
                <w:rFonts w:ascii="宋体" w:hAnsi="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val="en-US" w:eastAsia="zh-CN" w:bidi="ar"/>
              </w:rPr>
              <w:t>年</w:t>
            </w:r>
          </w:p>
        </w:tc>
        <w:tc>
          <w:tcPr>
            <w:tcW w:w="2513" w:type="dxa"/>
            <w:tcBorders>
              <w:top w:val="single" w:color="auto" w:sz="4" w:space="0"/>
              <w:left w:val="single" w:color="auto" w:sz="4" w:space="0"/>
              <w:bottom w:val="single" w:color="auto" w:sz="4" w:space="0"/>
              <w:right w:val="single" w:color="auto" w:sz="4" w:space="0"/>
            </w:tcBorders>
            <w:vAlign w:val="center"/>
          </w:tcPr>
          <w:p w14:paraId="3523B616">
            <w:pPr>
              <w:adjustRightInd w:val="0"/>
              <w:snapToGrid w:val="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c>
          <w:tcPr>
            <w:tcW w:w="2075" w:type="dxa"/>
            <w:tcBorders>
              <w:top w:val="single" w:color="auto" w:sz="4" w:space="0"/>
              <w:left w:val="single" w:color="auto" w:sz="4" w:space="0"/>
              <w:bottom w:val="single" w:color="auto" w:sz="4" w:space="0"/>
              <w:right w:val="single" w:color="auto" w:sz="4" w:space="0"/>
            </w:tcBorders>
            <w:vAlign w:val="center"/>
          </w:tcPr>
          <w:p w14:paraId="622773BF">
            <w:pPr>
              <w:adjustRightInd w:val="0"/>
              <w:snapToGrid w:val="0"/>
              <w:jc w:val="center"/>
              <w:rPr>
                <w:rFonts w:ascii="宋体" w:hAnsi="宋体"/>
                <w:color w:val="auto"/>
                <w:sz w:val="24"/>
                <w:highlight w:val="none"/>
              </w:rPr>
            </w:pPr>
          </w:p>
        </w:tc>
        <w:tc>
          <w:tcPr>
            <w:tcW w:w="2235" w:type="dxa"/>
            <w:tcBorders>
              <w:top w:val="single" w:color="auto" w:sz="4" w:space="0"/>
              <w:left w:val="single" w:color="auto" w:sz="4" w:space="0"/>
              <w:bottom w:val="single" w:color="auto" w:sz="4" w:space="0"/>
              <w:right w:val="single" w:color="auto" w:sz="4" w:space="0"/>
            </w:tcBorders>
            <w:vAlign w:val="center"/>
          </w:tcPr>
          <w:p w14:paraId="53D655BC">
            <w:pPr>
              <w:adjustRightInd w:val="0"/>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含税价</w:t>
            </w:r>
          </w:p>
        </w:tc>
      </w:tr>
    </w:tbl>
    <w:p w14:paraId="1E7FF03D">
      <w:pPr>
        <w:pStyle w:val="150"/>
        <w:keepNext w:val="0"/>
        <w:keepLines w:val="0"/>
        <w:pageBreakBefore w:val="0"/>
        <w:widowControl/>
        <w:kinsoku/>
        <w:wordWrap/>
        <w:overflowPunct/>
        <w:topLinePunct w:val="0"/>
        <w:autoSpaceDE/>
        <w:autoSpaceDN/>
        <w:bidi w:val="0"/>
        <w:adjustRightInd/>
        <w:snapToGrid/>
        <w:spacing w:line="400" w:lineRule="exact"/>
        <w:ind w:left="482" w:hanging="480" w:hangingChars="200"/>
        <w:jc w:val="both"/>
        <w:textAlignment w:val="auto"/>
        <w:rPr>
          <w:rFonts w:hint="default" w:ascii="宋体" w:hAnsi="宋体" w:eastAsia="宋体" w:cs="宋体"/>
          <w:b w:val="0"/>
          <w:bCs/>
          <w:color w:val="auto"/>
          <w:kern w:val="0"/>
          <w:sz w:val="24"/>
          <w:szCs w:val="24"/>
          <w:highlight w:val="none"/>
          <w:shd w:val="clear" w:fill="FFFFFF"/>
          <w:lang w:val="en-US" w:eastAsia="zh-CN" w:bidi="ar-SA"/>
        </w:rPr>
      </w:pPr>
      <w:r>
        <w:rPr>
          <w:rFonts w:hint="eastAsia" w:ascii="宋体" w:hAnsi="宋体" w:cs="宋体"/>
          <w:color w:val="auto"/>
          <w:sz w:val="24"/>
          <w:highlight w:val="none"/>
          <w:lang w:eastAsia="zh-CN"/>
        </w:rPr>
        <w:t>注：</w:t>
      </w:r>
      <w:r>
        <w:rPr>
          <w:rFonts w:hint="eastAsia" w:ascii="宋体" w:hAnsi="宋体" w:eastAsia="宋体" w:cs="宋体"/>
          <w:b w:val="0"/>
          <w:bCs/>
          <w:color w:val="auto"/>
          <w:kern w:val="0"/>
          <w:sz w:val="24"/>
          <w:szCs w:val="24"/>
          <w:highlight w:val="none"/>
          <w:shd w:val="clear" w:fill="FFFFFF"/>
          <w:lang w:val="en-US" w:eastAsia="zh-CN" w:bidi="ar-SA"/>
        </w:rPr>
        <w:t>投标人须对本项目全部产品采用统一“折扣率”形式进行报价，折扣率=投标单价÷基准单价×100%。如8折，则折扣率填写为80%。</w:t>
      </w:r>
    </w:p>
    <w:p w14:paraId="17095964">
      <w:pPr>
        <w:ind w:firstLine="480" w:firstLineChars="200"/>
        <w:rPr>
          <w:rFonts w:hint="eastAsia" w:ascii="宋体" w:hAnsi="宋体" w:eastAsia="宋体" w:cs="宋体"/>
          <w:color w:val="auto"/>
          <w:sz w:val="24"/>
          <w:highlight w:val="none"/>
          <w:lang w:eastAsia="zh-CN"/>
        </w:rPr>
      </w:pPr>
    </w:p>
    <w:p w14:paraId="136FB355">
      <w:pPr>
        <w:ind w:firstLine="480" w:firstLineChars="200"/>
        <w:rPr>
          <w:rFonts w:ascii="宋体" w:hAnsi="宋体" w:cs="宋体"/>
          <w:color w:val="auto"/>
          <w:sz w:val="24"/>
          <w:highlight w:val="none"/>
        </w:rPr>
      </w:pPr>
    </w:p>
    <w:p w14:paraId="176D2324">
      <w:pPr>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投标人代表签字：</w:t>
      </w:r>
      <w:r>
        <w:rPr>
          <w:rFonts w:hint="eastAsia" w:ascii="宋体" w:hAnsi="宋体" w:cs="宋体"/>
          <w:color w:val="auto"/>
          <w:sz w:val="24"/>
          <w:highlight w:val="none"/>
          <w:u w:val="single"/>
        </w:rPr>
        <w:t xml:space="preserve">               </w:t>
      </w:r>
    </w:p>
    <w:p w14:paraId="47AB5895">
      <w:pPr>
        <w:ind w:firstLine="480"/>
        <w:rPr>
          <w:rFonts w:ascii="宋体" w:hAnsi="宋体"/>
          <w:b/>
          <w:bCs/>
          <w:color w:val="auto"/>
          <w:sz w:val="24"/>
          <w:highlight w:val="none"/>
        </w:rPr>
      </w:pPr>
    </w:p>
    <w:p w14:paraId="3CB85C89">
      <w:pPr>
        <w:pStyle w:val="33"/>
        <w:ind w:firstLine="480"/>
        <w:rPr>
          <w:rFonts w:ascii="宋体" w:hAnsi="宋体"/>
          <w:b/>
          <w:bCs/>
          <w:color w:val="auto"/>
          <w:highlight w:val="none"/>
        </w:rPr>
      </w:pPr>
    </w:p>
    <w:p w14:paraId="1FEF5E4A">
      <w:pPr>
        <w:pStyle w:val="33"/>
        <w:ind w:firstLine="480"/>
        <w:rPr>
          <w:rFonts w:ascii="宋体" w:hAnsi="宋体"/>
          <w:b/>
          <w:bCs/>
          <w:color w:val="auto"/>
          <w:highlight w:val="none"/>
        </w:rPr>
      </w:pPr>
    </w:p>
    <w:p w14:paraId="4F54B761">
      <w:pPr>
        <w:pStyle w:val="33"/>
        <w:ind w:firstLine="480"/>
        <w:rPr>
          <w:rFonts w:ascii="宋体" w:hAnsi="宋体"/>
          <w:b/>
          <w:bCs/>
          <w:color w:val="auto"/>
          <w:highlight w:val="none"/>
        </w:rPr>
      </w:pPr>
    </w:p>
    <w:p w14:paraId="317B8586">
      <w:pPr>
        <w:pStyle w:val="31"/>
        <w:spacing w:line="660" w:lineRule="exact"/>
        <w:ind w:firstLine="723"/>
        <w:jc w:val="center"/>
        <w:rPr>
          <w:color w:val="auto"/>
          <w:sz w:val="36"/>
          <w:szCs w:val="36"/>
          <w:highlight w:val="none"/>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linePitch="312" w:charSpace="0"/>
        </w:sectPr>
      </w:pPr>
    </w:p>
    <w:p w14:paraId="0AB925E1">
      <w:pPr>
        <w:pStyle w:val="34"/>
        <w:ind w:left="420" w:firstLine="1446"/>
        <w:rPr>
          <w:rFonts w:ascii="宋体" w:hAnsi="宋体"/>
          <w:b/>
          <w:color w:val="auto"/>
          <w:sz w:val="72"/>
          <w:szCs w:val="72"/>
          <w:highlight w:val="none"/>
        </w:rPr>
      </w:pPr>
    </w:p>
    <w:p w14:paraId="5006C79B">
      <w:pPr>
        <w:pStyle w:val="34"/>
        <w:ind w:left="420" w:firstLine="1446"/>
        <w:rPr>
          <w:rFonts w:ascii="宋体" w:hAnsi="宋体"/>
          <w:b/>
          <w:color w:val="auto"/>
          <w:sz w:val="72"/>
          <w:szCs w:val="72"/>
          <w:highlight w:val="none"/>
        </w:rPr>
      </w:pPr>
    </w:p>
    <w:p w14:paraId="7470668F">
      <w:pPr>
        <w:spacing w:line="360" w:lineRule="auto"/>
        <w:ind w:firstLine="1446"/>
        <w:jc w:val="center"/>
        <w:rPr>
          <w:rFonts w:ascii="宋体" w:hAnsi="宋体"/>
          <w:b/>
          <w:color w:val="auto"/>
          <w:sz w:val="72"/>
          <w:szCs w:val="72"/>
          <w:highlight w:val="none"/>
        </w:rPr>
      </w:pPr>
      <w:r>
        <w:rPr>
          <w:rFonts w:hint="eastAsia" w:ascii="宋体" w:hAnsi="宋体"/>
          <w:b/>
          <w:color w:val="auto"/>
          <w:sz w:val="72"/>
          <w:szCs w:val="72"/>
          <w:highlight w:val="none"/>
        </w:rPr>
        <w:t>投 标 文 件</w:t>
      </w:r>
    </w:p>
    <w:p w14:paraId="2EC1B320">
      <w:pPr>
        <w:spacing w:line="360" w:lineRule="auto"/>
        <w:ind w:firstLine="723"/>
        <w:jc w:val="center"/>
        <w:rPr>
          <w:rFonts w:ascii="宋体" w:hAnsi="宋体"/>
          <w:b/>
          <w:color w:val="auto"/>
          <w:sz w:val="36"/>
          <w:szCs w:val="36"/>
          <w:highlight w:val="none"/>
        </w:rPr>
      </w:pPr>
      <w:r>
        <w:rPr>
          <w:rFonts w:hint="eastAsia" w:ascii="宋体" w:hAnsi="宋体"/>
          <w:b/>
          <w:color w:val="auto"/>
          <w:sz w:val="36"/>
          <w:szCs w:val="36"/>
          <w:highlight w:val="none"/>
        </w:rPr>
        <w:t>（</w:t>
      </w:r>
      <w:r>
        <w:rPr>
          <w:rFonts w:hint="eastAsia"/>
          <w:b/>
          <w:bCs/>
          <w:color w:val="auto"/>
          <w:sz w:val="36"/>
          <w:szCs w:val="36"/>
          <w:highlight w:val="none"/>
        </w:rPr>
        <w:t>资格及资信证明部分</w:t>
      </w:r>
      <w:r>
        <w:rPr>
          <w:rFonts w:hint="eastAsia" w:ascii="宋体" w:hAnsi="宋体"/>
          <w:b/>
          <w:color w:val="auto"/>
          <w:sz w:val="36"/>
          <w:szCs w:val="36"/>
          <w:highlight w:val="none"/>
        </w:rPr>
        <w:t>）（</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rPr>
        <w:t>本）</w:t>
      </w:r>
    </w:p>
    <w:p w14:paraId="603B514B">
      <w:pPr>
        <w:ind w:firstLine="720"/>
        <w:jc w:val="center"/>
        <w:rPr>
          <w:rFonts w:ascii="宋体" w:hAnsi="宋体"/>
          <w:b/>
          <w:color w:val="auto"/>
          <w:sz w:val="36"/>
          <w:highlight w:val="none"/>
        </w:rPr>
      </w:pPr>
    </w:p>
    <w:p w14:paraId="7A4FD909">
      <w:pPr>
        <w:spacing w:line="620" w:lineRule="exact"/>
        <w:ind w:firstLine="1970" w:firstLineChars="545"/>
        <w:rPr>
          <w:rFonts w:ascii="宋体" w:hAnsi="宋体"/>
          <w:b/>
          <w:color w:val="auto"/>
          <w:sz w:val="36"/>
          <w:highlight w:val="none"/>
          <w:u w:val="single"/>
        </w:rPr>
      </w:pPr>
      <w:r>
        <w:rPr>
          <w:rFonts w:hint="eastAsia" w:ascii="宋体" w:hAnsi="宋体"/>
          <w:b/>
          <w:color w:val="auto"/>
          <w:sz w:val="36"/>
          <w:highlight w:val="none"/>
        </w:rPr>
        <w:t>项目名称：</w:t>
      </w:r>
      <w:r>
        <w:rPr>
          <w:rFonts w:hint="eastAsia" w:ascii="宋体" w:hAnsi="宋体"/>
          <w:b/>
          <w:color w:val="auto"/>
          <w:sz w:val="36"/>
          <w:highlight w:val="none"/>
          <w:u w:val="single"/>
        </w:rPr>
        <w:t xml:space="preserve">               </w:t>
      </w:r>
    </w:p>
    <w:p w14:paraId="61A6574A">
      <w:pPr>
        <w:spacing w:line="620" w:lineRule="exact"/>
        <w:ind w:firstLine="1970" w:firstLineChars="545"/>
        <w:rPr>
          <w:rFonts w:ascii="宋体" w:hAnsi="宋体"/>
          <w:b/>
          <w:color w:val="auto"/>
          <w:sz w:val="36"/>
          <w:highlight w:val="none"/>
          <w:u w:val="single"/>
        </w:rPr>
      </w:pPr>
      <w:r>
        <w:rPr>
          <w:rFonts w:hint="eastAsia" w:ascii="宋体" w:hAnsi="宋体"/>
          <w:b/>
          <w:color w:val="auto"/>
          <w:sz w:val="36"/>
          <w:highlight w:val="none"/>
        </w:rPr>
        <w:t>招标编号：</w:t>
      </w:r>
      <w:r>
        <w:rPr>
          <w:rFonts w:hint="eastAsia" w:ascii="宋体" w:hAnsi="宋体"/>
          <w:b/>
          <w:color w:val="auto"/>
          <w:sz w:val="36"/>
          <w:highlight w:val="none"/>
          <w:u w:val="single"/>
        </w:rPr>
        <w:t xml:space="preserve">               </w:t>
      </w:r>
    </w:p>
    <w:p w14:paraId="152D0564">
      <w:pPr>
        <w:spacing w:line="620" w:lineRule="exact"/>
        <w:ind w:firstLine="1970" w:firstLineChars="545"/>
        <w:rPr>
          <w:rFonts w:ascii="宋体" w:hAnsi="宋体"/>
          <w:b/>
          <w:color w:val="auto"/>
          <w:sz w:val="36"/>
          <w:highlight w:val="none"/>
          <w:u w:val="single"/>
        </w:rPr>
      </w:pPr>
      <w:r>
        <w:rPr>
          <w:rFonts w:hint="eastAsia" w:ascii="宋体" w:hAnsi="宋体"/>
          <w:b/>
          <w:color w:val="auto"/>
          <w:sz w:val="36"/>
          <w:highlight w:val="none"/>
        </w:rPr>
        <w:t>合同包号：</w:t>
      </w:r>
      <w:r>
        <w:rPr>
          <w:rFonts w:hint="eastAsia" w:ascii="宋体" w:hAnsi="宋体"/>
          <w:b/>
          <w:color w:val="auto"/>
          <w:sz w:val="36"/>
          <w:highlight w:val="none"/>
          <w:u w:val="single"/>
        </w:rPr>
        <w:t xml:space="preserve">               </w:t>
      </w:r>
    </w:p>
    <w:p w14:paraId="438E5431">
      <w:pPr>
        <w:pStyle w:val="52"/>
        <w:rPr>
          <w:color w:val="auto"/>
          <w:highlight w:val="none"/>
        </w:rPr>
      </w:pPr>
    </w:p>
    <w:p w14:paraId="1CECE9A4">
      <w:pPr>
        <w:pStyle w:val="52"/>
        <w:rPr>
          <w:color w:val="auto"/>
          <w:highlight w:val="none"/>
        </w:rPr>
      </w:pPr>
    </w:p>
    <w:p w14:paraId="2A397726">
      <w:pPr>
        <w:spacing w:line="520" w:lineRule="exact"/>
        <w:ind w:firstLine="643"/>
        <w:rPr>
          <w:rFonts w:ascii="宋体" w:hAnsi="宋体"/>
          <w:b/>
          <w:color w:val="auto"/>
          <w:sz w:val="32"/>
          <w:highlight w:val="none"/>
          <w:u w:val="single"/>
        </w:rPr>
      </w:pPr>
      <w:r>
        <w:rPr>
          <w:rFonts w:hint="eastAsia" w:ascii="宋体" w:hAnsi="宋体"/>
          <w:b/>
          <w:color w:val="auto"/>
          <w:sz w:val="32"/>
          <w:highlight w:val="none"/>
        </w:rPr>
        <w:t>投标人名称 ：</w:t>
      </w:r>
      <w:r>
        <w:rPr>
          <w:rFonts w:hint="eastAsia" w:ascii="宋体" w:hAnsi="宋体"/>
          <w:b/>
          <w:color w:val="auto"/>
          <w:sz w:val="32"/>
          <w:highlight w:val="none"/>
          <w:u w:val="single"/>
        </w:rPr>
        <w:t xml:space="preserve">                                </w:t>
      </w:r>
    </w:p>
    <w:p w14:paraId="2B1DAF76">
      <w:pPr>
        <w:spacing w:line="520" w:lineRule="exact"/>
        <w:ind w:firstLine="643"/>
        <w:rPr>
          <w:rFonts w:ascii="宋体" w:hAnsi="宋体"/>
          <w:b/>
          <w:color w:val="auto"/>
          <w:sz w:val="32"/>
          <w:highlight w:val="none"/>
          <w:u w:val="single"/>
        </w:rPr>
      </w:pPr>
      <w:r>
        <w:rPr>
          <w:rFonts w:hint="eastAsia" w:ascii="宋体" w:hAnsi="宋体"/>
          <w:b/>
          <w:color w:val="auto"/>
          <w:sz w:val="32"/>
          <w:highlight w:val="none"/>
        </w:rPr>
        <w:t>法定代表人姓名：</w:t>
      </w:r>
      <w:r>
        <w:rPr>
          <w:rFonts w:hint="eastAsia" w:ascii="宋体" w:hAnsi="宋体"/>
          <w:b/>
          <w:color w:val="auto"/>
          <w:sz w:val="32"/>
          <w:highlight w:val="none"/>
          <w:u w:val="single"/>
        </w:rPr>
        <w:t xml:space="preserve">                             </w:t>
      </w:r>
    </w:p>
    <w:p w14:paraId="64D28E42">
      <w:pPr>
        <w:spacing w:line="520" w:lineRule="exact"/>
        <w:ind w:firstLine="643"/>
        <w:rPr>
          <w:rFonts w:ascii="宋体" w:hAnsi="宋体"/>
          <w:b/>
          <w:color w:val="auto"/>
          <w:sz w:val="32"/>
          <w:highlight w:val="none"/>
          <w:u w:val="single"/>
        </w:rPr>
      </w:pPr>
      <w:r>
        <w:rPr>
          <w:rFonts w:hint="eastAsia" w:ascii="宋体" w:hAnsi="宋体"/>
          <w:b/>
          <w:color w:val="auto"/>
          <w:sz w:val="32"/>
          <w:highlight w:val="none"/>
        </w:rPr>
        <w:t>地址：</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邮编：</w:t>
      </w:r>
      <w:r>
        <w:rPr>
          <w:rFonts w:hint="eastAsia" w:ascii="宋体" w:hAnsi="宋体"/>
          <w:b/>
          <w:color w:val="auto"/>
          <w:sz w:val="32"/>
          <w:highlight w:val="none"/>
          <w:u w:val="single"/>
        </w:rPr>
        <w:t xml:space="preserve">      </w:t>
      </w:r>
    </w:p>
    <w:p w14:paraId="3EB65926">
      <w:pPr>
        <w:spacing w:line="520" w:lineRule="exact"/>
        <w:ind w:firstLine="643"/>
        <w:rPr>
          <w:rFonts w:ascii="宋体" w:hAnsi="宋体"/>
          <w:b/>
          <w:color w:val="auto"/>
          <w:sz w:val="32"/>
          <w:highlight w:val="none"/>
          <w:u w:val="single"/>
        </w:rPr>
      </w:pPr>
      <w:r>
        <w:rPr>
          <w:rFonts w:hint="eastAsia" w:ascii="宋体" w:hAnsi="宋体"/>
          <w:b/>
          <w:color w:val="auto"/>
          <w:sz w:val="32"/>
          <w:highlight w:val="none"/>
        </w:rPr>
        <w:t>电话：</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传真：</w:t>
      </w:r>
      <w:r>
        <w:rPr>
          <w:rFonts w:hint="eastAsia" w:ascii="宋体" w:hAnsi="宋体"/>
          <w:b/>
          <w:color w:val="auto"/>
          <w:sz w:val="32"/>
          <w:highlight w:val="none"/>
          <w:u w:val="single"/>
        </w:rPr>
        <w:t xml:space="preserve">               </w:t>
      </w:r>
    </w:p>
    <w:p w14:paraId="403726F5">
      <w:pPr>
        <w:spacing w:line="520" w:lineRule="exact"/>
        <w:ind w:firstLine="643"/>
        <w:rPr>
          <w:rFonts w:ascii="宋体" w:hAnsi="宋体"/>
          <w:b/>
          <w:color w:val="auto"/>
          <w:sz w:val="32"/>
          <w:highlight w:val="none"/>
        </w:rPr>
      </w:pPr>
      <w:r>
        <w:rPr>
          <w:rFonts w:hint="eastAsia" w:ascii="宋体" w:hAnsi="宋体"/>
          <w:b/>
          <w:color w:val="auto"/>
          <w:sz w:val="32"/>
          <w:highlight w:val="none"/>
        </w:rPr>
        <w:t>网址：</w:t>
      </w:r>
      <w:r>
        <w:rPr>
          <w:rFonts w:hint="eastAsia" w:ascii="宋体" w:hAnsi="宋体"/>
          <w:b/>
          <w:color w:val="auto"/>
          <w:sz w:val="32"/>
          <w:highlight w:val="none"/>
          <w:u w:val="single"/>
        </w:rPr>
        <w:t xml:space="preserve">                                       </w:t>
      </w:r>
    </w:p>
    <w:p w14:paraId="76216E39">
      <w:pPr>
        <w:spacing w:line="520" w:lineRule="exact"/>
        <w:ind w:firstLine="643"/>
        <w:rPr>
          <w:rFonts w:ascii="宋体" w:hAnsi="宋体"/>
          <w:b/>
          <w:color w:val="auto"/>
          <w:sz w:val="32"/>
          <w:highlight w:val="none"/>
        </w:rPr>
      </w:pPr>
      <w:r>
        <w:rPr>
          <w:rFonts w:hint="eastAsia" w:ascii="宋体" w:hAnsi="宋体"/>
          <w:b/>
          <w:color w:val="auto"/>
          <w:sz w:val="32"/>
          <w:highlight w:val="none"/>
        </w:rPr>
        <w:t>电子邮箱：</w:t>
      </w:r>
      <w:r>
        <w:rPr>
          <w:rFonts w:hint="eastAsia" w:ascii="宋体" w:hAnsi="宋体"/>
          <w:b/>
          <w:color w:val="auto"/>
          <w:sz w:val="32"/>
          <w:highlight w:val="none"/>
          <w:u w:val="single"/>
        </w:rPr>
        <w:t xml:space="preserve">                                   </w:t>
      </w:r>
    </w:p>
    <w:p w14:paraId="4EBEA7AE">
      <w:pPr>
        <w:spacing w:line="520" w:lineRule="exact"/>
        <w:ind w:firstLine="643"/>
        <w:rPr>
          <w:rFonts w:ascii="宋体" w:hAnsi="宋体"/>
          <w:b/>
          <w:color w:val="auto"/>
          <w:sz w:val="32"/>
          <w:highlight w:val="none"/>
          <w:u w:val="single"/>
        </w:rPr>
      </w:pPr>
      <w:r>
        <w:rPr>
          <w:rFonts w:hint="eastAsia" w:ascii="宋体" w:hAnsi="宋体"/>
          <w:b/>
          <w:color w:val="auto"/>
          <w:sz w:val="32"/>
          <w:highlight w:val="none"/>
        </w:rPr>
        <w:t>投标代表（印刷体）：</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签字：</w:t>
      </w:r>
      <w:r>
        <w:rPr>
          <w:rFonts w:hint="eastAsia" w:ascii="宋体" w:hAnsi="宋体"/>
          <w:b/>
          <w:color w:val="auto"/>
          <w:sz w:val="32"/>
          <w:highlight w:val="none"/>
          <w:u w:val="single"/>
        </w:rPr>
        <w:t xml:space="preserve">          </w:t>
      </w:r>
    </w:p>
    <w:p w14:paraId="7AD81DB4">
      <w:pPr>
        <w:pStyle w:val="7"/>
        <w:snapToGrid w:val="0"/>
        <w:spacing w:line="520" w:lineRule="exact"/>
        <w:ind w:firstLine="643"/>
        <w:rPr>
          <w:rFonts w:ascii="宋体" w:hAnsi="宋体"/>
          <w:b/>
          <w:color w:val="auto"/>
          <w:sz w:val="32"/>
          <w:highlight w:val="none"/>
          <w:u w:val="single"/>
        </w:rPr>
      </w:pPr>
      <w:r>
        <w:rPr>
          <w:rFonts w:hint="eastAsia" w:ascii="宋体" w:hAnsi="宋体"/>
          <w:b/>
          <w:color w:val="auto"/>
          <w:sz w:val="32"/>
          <w:highlight w:val="none"/>
        </w:rPr>
        <w:t>日期：</w:t>
      </w:r>
      <w:r>
        <w:rPr>
          <w:rFonts w:hint="eastAsia" w:ascii="宋体" w:hAnsi="宋体"/>
          <w:b/>
          <w:color w:val="auto"/>
          <w:sz w:val="32"/>
          <w:highlight w:val="none"/>
          <w:u w:val="single"/>
        </w:rPr>
        <w:t>202</w:t>
      </w:r>
      <w:r>
        <w:rPr>
          <w:rFonts w:hint="eastAsia" w:ascii="宋体" w:hAnsi="宋体"/>
          <w:b/>
          <w:color w:val="auto"/>
          <w:sz w:val="32"/>
          <w:highlight w:val="none"/>
          <w:u w:val="single"/>
          <w:lang w:val="en-US" w:eastAsia="zh-CN"/>
        </w:rPr>
        <w:t>5</w:t>
      </w:r>
      <w:r>
        <w:rPr>
          <w:rFonts w:hint="eastAsia" w:ascii="宋体" w:hAnsi="宋体"/>
          <w:b/>
          <w:color w:val="auto"/>
          <w:sz w:val="32"/>
          <w:highlight w:val="none"/>
        </w:rPr>
        <w:t>年</w:t>
      </w:r>
      <w:r>
        <w:rPr>
          <w:rFonts w:hint="eastAsia" w:ascii="宋体" w:hAnsi="宋体"/>
          <w:b/>
          <w:color w:val="auto"/>
          <w:sz w:val="32"/>
          <w:highlight w:val="none"/>
          <w:u w:val="single"/>
        </w:rPr>
        <w:t xml:space="preserve">    </w:t>
      </w:r>
      <w:r>
        <w:rPr>
          <w:rFonts w:hint="eastAsia" w:ascii="宋体" w:hAnsi="宋体"/>
          <w:b/>
          <w:color w:val="auto"/>
          <w:sz w:val="32"/>
          <w:highlight w:val="none"/>
        </w:rPr>
        <w:t>月</w:t>
      </w:r>
      <w:r>
        <w:rPr>
          <w:rFonts w:hint="eastAsia" w:ascii="宋体" w:hAnsi="宋体"/>
          <w:b/>
          <w:color w:val="auto"/>
          <w:sz w:val="32"/>
          <w:highlight w:val="none"/>
          <w:u w:val="single"/>
        </w:rPr>
        <w:t xml:space="preserve">    </w:t>
      </w:r>
      <w:r>
        <w:rPr>
          <w:rFonts w:hint="eastAsia" w:ascii="宋体" w:hAnsi="宋体"/>
          <w:b/>
          <w:color w:val="auto"/>
          <w:sz w:val="32"/>
          <w:highlight w:val="none"/>
        </w:rPr>
        <w:t>日</w:t>
      </w:r>
    </w:p>
    <w:p w14:paraId="2FE3CAD6">
      <w:pPr>
        <w:pStyle w:val="7"/>
        <w:snapToGrid w:val="0"/>
        <w:spacing w:line="420" w:lineRule="atLeast"/>
        <w:ind w:left="-2" w:leftChars="-1" w:firstLine="1687"/>
        <w:jc w:val="center"/>
        <w:rPr>
          <w:rFonts w:ascii="宋体" w:hAnsi="宋体"/>
          <w:b/>
          <w:bCs/>
          <w:color w:val="auto"/>
          <w:sz w:val="36"/>
          <w:szCs w:val="36"/>
          <w:highlight w:val="none"/>
        </w:rPr>
      </w:pPr>
      <w:r>
        <w:rPr>
          <w:rFonts w:hint="eastAsia" w:ascii="宋体" w:hAnsi="宋体"/>
          <w:b/>
          <w:bCs/>
          <w:color w:val="auto"/>
          <w:sz w:val="84"/>
          <w:szCs w:val="84"/>
          <w:highlight w:val="none"/>
        </w:rPr>
        <w:br w:type="page"/>
      </w:r>
      <w:r>
        <w:rPr>
          <w:rFonts w:hint="eastAsia" w:ascii="宋体" w:hAnsi="宋体"/>
          <w:b/>
          <w:bCs/>
          <w:color w:val="auto"/>
          <w:sz w:val="30"/>
          <w:szCs w:val="30"/>
          <w:highlight w:val="none"/>
        </w:rPr>
        <w:t>资格及资信证明部分格式</w:t>
      </w:r>
    </w:p>
    <w:p w14:paraId="33BA330D">
      <w:pPr>
        <w:pStyle w:val="7"/>
        <w:snapToGrid w:val="0"/>
        <w:spacing w:line="420" w:lineRule="atLeast"/>
        <w:ind w:left="-2" w:leftChars="-1" w:firstLine="723"/>
        <w:jc w:val="center"/>
        <w:rPr>
          <w:rFonts w:ascii="宋体" w:hAnsi="宋体"/>
          <w:color w:val="auto"/>
          <w:sz w:val="36"/>
          <w:szCs w:val="36"/>
          <w:highlight w:val="none"/>
        </w:rPr>
      </w:pPr>
      <w:r>
        <w:rPr>
          <w:rFonts w:hint="eastAsia" w:ascii="宋体" w:hAnsi="宋体"/>
          <w:b/>
          <w:bCs/>
          <w:color w:val="auto"/>
          <w:sz w:val="36"/>
          <w:szCs w:val="36"/>
          <w:highlight w:val="none"/>
        </w:rPr>
        <w:t>目    录</w:t>
      </w:r>
    </w:p>
    <w:p w14:paraId="738B8B13">
      <w:pPr>
        <w:rPr>
          <w:rFonts w:ascii="宋体" w:hAnsi="宋体"/>
          <w:color w:val="auto"/>
          <w:sz w:val="24"/>
          <w:highlight w:val="none"/>
        </w:rPr>
      </w:pPr>
      <w:r>
        <w:rPr>
          <w:rFonts w:hint="eastAsia" w:ascii="宋体" w:hAnsi="宋体"/>
          <w:color w:val="auto"/>
          <w:sz w:val="24"/>
          <w:highlight w:val="none"/>
        </w:rPr>
        <w:t>1、关于资格的声明函</w:t>
      </w:r>
    </w:p>
    <w:p w14:paraId="672B3486">
      <w:pPr>
        <w:rPr>
          <w:rFonts w:ascii="宋体" w:hAnsi="宋体"/>
          <w:color w:val="auto"/>
          <w:sz w:val="24"/>
          <w:highlight w:val="none"/>
        </w:rPr>
      </w:pPr>
      <w:r>
        <w:rPr>
          <w:rFonts w:hint="eastAsia" w:ascii="宋体" w:hAnsi="宋体"/>
          <w:color w:val="auto"/>
          <w:sz w:val="24"/>
          <w:highlight w:val="none"/>
        </w:rPr>
        <w:t>2、投标人的资格声明</w:t>
      </w:r>
    </w:p>
    <w:p w14:paraId="639204C1">
      <w:pPr>
        <w:rPr>
          <w:rFonts w:ascii="宋体" w:hAnsi="宋体"/>
          <w:color w:val="auto"/>
          <w:sz w:val="24"/>
          <w:highlight w:val="none"/>
        </w:rPr>
      </w:pPr>
      <w:r>
        <w:rPr>
          <w:rFonts w:hint="eastAsia" w:ascii="宋体" w:hAnsi="宋体"/>
          <w:color w:val="auto"/>
          <w:sz w:val="24"/>
          <w:highlight w:val="none"/>
        </w:rPr>
        <w:t>3、法定代表人授权书</w:t>
      </w:r>
    </w:p>
    <w:p w14:paraId="533EB1BC">
      <w:pPr>
        <w:rPr>
          <w:rFonts w:ascii="宋体" w:hAnsi="宋体"/>
          <w:color w:val="auto"/>
          <w:sz w:val="24"/>
          <w:highlight w:val="none"/>
        </w:rPr>
      </w:pPr>
      <w:r>
        <w:rPr>
          <w:rFonts w:hint="eastAsia" w:ascii="宋体" w:hAnsi="宋体"/>
          <w:color w:val="auto"/>
          <w:sz w:val="24"/>
          <w:highlight w:val="none"/>
        </w:rPr>
        <w:t>4、投标人提供的其它资格证明文件（若有）</w:t>
      </w:r>
    </w:p>
    <w:p w14:paraId="43E0E7C4">
      <w:pPr>
        <w:rPr>
          <w:rFonts w:ascii="宋体" w:hAnsi="宋体"/>
          <w:color w:val="auto"/>
          <w:sz w:val="24"/>
          <w:highlight w:val="none"/>
        </w:rPr>
      </w:pPr>
      <w:r>
        <w:rPr>
          <w:rFonts w:hint="eastAsia" w:ascii="宋体" w:hAnsi="宋体"/>
          <w:color w:val="auto"/>
          <w:sz w:val="24"/>
          <w:highlight w:val="none"/>
        </w:rPr>
        <w:t>5、投标保证金汇款凭证复印件</w:t>
      </w:r>
    </w:p>
    <w:p w14:paraId="664B0AB8">
      <w:pPr>
        <w:rPr>
          <w:rFonts w:ascii="宋体" w:hAnsi="宋体"/>
          <w:color w:val="auto"/>
          <w:szCs w:val="21"/>
          <w:highlight w:val="none"/>
        </w:rPr>
      </w:pPr>
    </w:p>
    <w:p w14:paraId="6AB9A655">
      <w:pPr>
        <w:rPr>
          <w:rFonts w:ascii="宋体" w:hAnsi="宋体"/>
          <w:color w:val="auto"/>
          <w:szCs w:val="21"/>
          <w:highlight w:val="none"/>
        </w:rPr>
      </w:pPr>
    </w:p>
    <w:p w14:paraId="25804E17">
      <w:pPr>
        <w:ind w:firstLine="720"/>
        <w:rPr>
          <w:rFonts w:ascii="宋体" w:hAnsi="宋体"/>
          <w:b/>
          <w:color w:val="auto"/>
          <w:sz w:val="36"/>
          <w:highlight w:val="none"/>
        </w:rPr>
      </w:pPr>
    </w:p>
    <w:p w14:paraId="29697E3A">
      <w:pPr>
        <w:ind w:firstLine="480"/>
        <w:rPr>
          <w:rFonts w:ascii="宋体" w:hAnsi="宋体"/>
          <w:b/>
          <w:color w:val="auto"/>
          <w:szCs w:val="21"/>
          <w:highlight w:val="none"/>
        </w:rPr>
      </w:pPr>
    </w:p>
    <w:p w14:paraId="5E8FCB2D">
      <w:pPr>
        <w:ind w:firstLine="480"/>
        <w:rPr>
          <w:rFonts w:ascii="宋体" w:hAnsi="宋体"/>
          <w:b/>
          <w:color w:val="auto"/>
          <w:szCs w:val="21"/>
          <w:highlight w:val="none"/>
        </w:rPr>
      </w:pPr>
    </w:p>
    <w:p w14:paraId="1221FA5B">
      <w:pPr>
        <w:rPr>
          <w:color w:val="auto"/>
          <w:highlight w:val="none"/>
        </w:rPr>
      </w:pPr>
    </w:p>
    <w:p w14:paraId="7E93195B">
      <w:pPr>
        <w:rPr>
          <w:color w:val="auto"/>
          <w:highlight w:val="none"/>
        </w:rPr>
      </w:pPr>
    </w:p>
    <w:p w14:paraId="3389ECA6">
      <w:pPr>
        <w:rPr>
          <w:color w:val="auto"/>
          <w:highlight w:val="none"/>
        </w:rPr>
      </w:pPr>
    </w:p>
    <w:p w14:paraId="27B6760C">
      <w:pPr>
        <w:rPr>
          <w:color w:val="auto"/>
          <w:highlight w:val="none"/>
        </w:rPr>
      </w:pPr>
    </w:p>
    <w:p w14:paraId="7D2F9E6C">
      <w:pPr>
        <w:rPr>
          <w:color w:val="auto"/>
          <w:highlight w:val="none"/>
        </w:rPr>
      </w:pPr>
    </w:p>
    <w:p w14:paraId="0D7B406C">
      <w:pPr>
        <w:rPr>
          <w:color w:val="auto"/>
          <w:highlight w:val="none"/>
        </w:rPr>
      </w:pPr>
    </w:p>
    <w:p w14:paraId="2BA6246B">
      <w:pPr>
        <w:rPr>
          <w:color w:val="auto"/>
          <w:highlight w:val="none"/>
        </w:rPr>
      </w:pPr>
    </w:p>
    <w:p w14:paraId="46C211BF">
      <w:pPr>
        <w:rPr>
          <w:color w:val="auto"/>
          <w:highlight w:val="none"/>
        </w:rPr>
      </w:pPr>
    </w:p>
    <w:p w14:paraId="0D636543">
      <w:pPr>
        <w:rPr>
          <w:color w:val="auto"/>
          <w:highlight w:val="none"/>
        </w:rPr>
      </w:pPr>
    </w:p>
    <w:p w14:paraId="778FCD3E">
      <w:pPr>
        <w:rPr>
          <w:color w:val="auto"/>
          <w:highlight w:val="none"/>
        </w:rPr>
      </w:pPr>
    </w:p>
    <w:p w14:paraId="757249ED">
      <w:pPr>
        <w:rPr>
          <w:color w:val="auto"/>
          <w:highlight w:val="none"/>
        </w:rPr>
      </w:pPr>
    </w:p>
    <w:p w14:paraId="4C1CE7F1">
      <w:pPr>
        <w:rPr>
          <w:color w:val="auto"/>
          <w:highlight w:val="none"/>
        </w:rPr>
      </w:pPr>
    </w:p>
    <w:p w14:paraId="1EE2E0D5">
      <w:pPr>
        <w:rPr>
          <w:color w:val="auto"/>
          <w:highlight w:val="none"/>
        </w:rPr>
      </w:pPr>
    </w:p>
    <w:p w14:paraId="02D304F9">
      <w:pPr>
        <w:rPr>
          <w:color w:val="auto"/>
          <w:highlight w:val="none"/>
        </w:rPr>
      </w:pPr>
    </w:p>
    <w:p w14:paraId="1AE9CC27">
      <w:pPr>
        <w:rPr>
          <w:color w:val="auto"/>
          <w:highlight w:val="none"/>
        </w:rPr>
      </w:pPr>
    </w:p>
    <w:p w14:paraId="24847BC4">
      <w:pPr>
        <w:rPr>
          <w:color w:val="auto"/>
          <w:highlight w:val="none"/>
        </w:rPr>
      </w:pPr>
    </w:p>
    <w:p w14:paraId="20E8A94D">
      <w:pPr>
        <w:rPr>
          <w:color w:val="auto"/>
          <w:highlight w:val="none"/>
        </w:rPr>
      </w:pPr>
    </w:p>
    <w:p w14:paraId="083121C2">
      <w:pPr>
        <w:rPr>
          <w:color w:val="auto"/>
          <w:highlight w:val="none"/>
        </w:rPr>
      </w:pPr>
    </w:p>
    <w:p w14:paraId="69B3E0F4">
      <w:pPr>
        <w:rPr>
          <w:color w:val="auto"/>
          <w:highlight w:val="none"/>
        </w:rPr>
      </w:pPr>
    </w:p>
    <w:p w14:paraId="437D0F1B">
      <w:pPr>
        <w:rPr>
          <w:color w:val="auto"/>
          <w:highlight w:val="none"/>
        </w:rPr>
      </w:pPr>
    </w:p>
    <w:p w14:paraId="2BEFDB3E">
      <w:pPr>
        <w:rPr>
          <w:color w:val="auto"/>
          <w:highlight w:val="none"/>
        </w:rPr>
      </w:pPr>
    </w:p>
    <w:p w14:paraId="0A2551B6">
      <w:pPr>
        <w:spacing w:line="440" w:lineRule="exact"/>
        <w:ind w:firstLine="602"/>
        <w:jc w:val="center"/>
        <w:rPr>
          <w:rFonts w:ascii="宋体" w:hAnsi="宋体"/>
          <w:color w:val="auto"/>
          <w:sz w:val="30"/>
          <w:szCs w:val="30"/>
          <w:highlight w:val="none"/>
        </w:rPr>
      </w:pPr>
      <w:r>
        <w:rPr>
          <w:rFonts w:hint="eastAsia" w:ascii="宋体" w:hAnsi="宋体"/>
          <w:b/>
          <w:color w:val="auto"/>
          <w:sz w:val="30"/>
          <w:szCs w:val="30"/>
          <w:highlight w:val="none"/>
        </w:rPr>
        <w:br w:type="page"/>
      </w:r>
      <w:r>
        <w:rPr>
          <w:rFonts w:hint="eastAsia" w:ascii="宋体" w:hAnsi="宋体"/>
          <w:b/>
          <w:color w:val="auto"/>
          <w:sz w:val="30"/>
          <w:szCs w:val="30"/>
          <w:highlight w:val="none"/>
        </w:rPr>
        <w:t>1、关于资格的声明函</w:t>
      </w:r>
    </w:p>
    <w:p w14:paraId="4129078C">
      <w:pPr>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福建省中凯招标代理有限公司</w:t>
      </w:r>
    </w:p>
    <w:p w14:paraId="022DB6E9">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关于贵方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（招标编号）投标邀请，本签名人愿意参加投标，提供招标文件“采购标的一览表”中规定的合同包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的所有服务，并证明提交的下列文件和说明是准确的和真实的。</w:t>
      </w:r>
    </w:p>
    <w:p w14:paraId="5EA41045">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1、本签名人确认确认资格文件中的说明以及投标文件中所有提交的文件和材料是真实的、准确的，所提供的相关材料的复印件均与原件一致。</w:t>
      </w:r>
    </w:p>
    <w:p w14:paraId="5A7F686E">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2、我方的资格声明正本一份，副本四份，随投标文件一同递交。</w:t>
      </w:r>
    </w:p>
    <w:p w14:paraId="26E0B606">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4E0F432">
      <w:pPr>
        <w:rPr>
          <w:rFonts w:ascii="宋体" w:hAnsi="宋体" w:cs="宋体"/>
          <w:color w:val="auto"/>
          <w:sz w:val="24"/>
          <w:highlight w:val="none"/>
        </w:rPr>
      </w:pPr>
      <w:r>
        <w:rPr>
          <w:rFonts w:hint="eastAsia" w:ascii="宋体" w:hAnsi="宋体" w:cs="宋体"/>
          <w:color w:val="auto"/>
          <w:sz w:val="24"/>
          <w:highlight w:val="none"/>
        </w:rPr>
        <w:t xml:space="preserve">    </w:t>
      </w:r>
    </w:p>
    <w:p w14:paraId="53B7EF0D">
      <w:pPr>
        <w:rPr>
          <w:rFonts w:ascii="宋体" w:hAnsi="宋体" w:cs="宋体"/>
          <w:color w:val="auto"/>
          <w:sz w:val="24"/>
          <w:highlight w:val="none"/>
        </w:rPr>
      </w:pPr>
    </w:p>
    <w:p w14:paraId="1AE7C292">
      <w:pPr>
        <w:rPr>
          <w:rFonts w:ascii="宋体" w:hAnsi="宋体" w:cs="宋体"/>
          <w:color w:val="auto"/>
          <w:sz w:val="24"/>
          <w:highlight w:val="none"/>
        </w:rPr>
      </w:pPr>
    </w:p>
    <w:p w14:paraId="6830F74C">
      <w:pPr>
        <w:rPr>
          <w:rFonts w:ascii="宋体" w:hAnsi="宋体" w:cs="宋体"/>
          <w:color w:val="auto"/>
          <w:sz w:val="24"/>
          <w:highlight w:val="none"/>
        </w:rPr>
      </w:pPr>
    </w:p>
    <w:p w14:paraId="0D9B5E79">
      <w:pPr>
        <w:rPr>
          <w:rFonts w:ascii="宋体" w:hAnsi="宋体" w:cs="宋体"/>
          <w:color w:val="auto"/>
          <w:sz w:val="24"/>
          <w:highlight w:val="none"/>
        </w:rPr>
      </w:pPr>
    </w:p>
    <w:p w14:paraId="0C9AE5F9">
      <w:pPr>
        <w:spacing w:line="520" w:lineRule="exact"/>
        <w:rPr>
          <w:rFonts w:ascii="宋体" w:hAnsi="宋体" w:cs="宋体"/>
          <w:color w:val="auto"/>
          <w:sz w:val="24"/>
          <w:highlight w:val="none"/>
          <w:u w:val="single"/>
        </w:rPr>
      </w:pPr>
      <w:r>
        <w:rPr>
          <w:rFonts w:hint="eastAsia" w:ascii="宋体" w:hAnsi="宋体" w:cs="宋体"/>
          <w:color w:val="auto"/>
          <w:sz w:val="24"/>
          <w:highlight w:val="none"/>
        </w:rPr>
        <w:t>投标人代表签名：</w:t>
      </w:r>
      <w:r>
        <w:rPr>
          <w:rFonts w:hint="eastAsia" w:ascii="宋体" w:hAnsi="宋体" w:cs="宋体"/>
          <w:color w:val="auto"/>
          <w:sz w:val="24"/>
          <w:highlight w:val="none"/>
          <w:u w:val="single"/>
        </w:rPr>
        <w:t xml:space="preserve">                            </w:t>
      </w:r>
    </w:p>
    <w:p w14:paraId="0CEEC85D">
      <w:pPr>
        <w:spacing w:line="520" w:lineRule="exact"/>
        <w:rPr>
          <w:rFonts w:ascii="宋体" w:hAnsi="宋体" w:cs="宋体"/>
          <w:color w:val="auto"/>
          <w:sz w:val="24"/>
          <w:highlight w:val="none"/>
        </w:rPr>
      </w:pPr>
      <w:r>
        <w:rPr>
          <w:rFonts w:hint="eastAsia" w:ascii="宋体" w:hAnsi="宋体" w:cs="宋体"/>
          <w:color w:val="auto"/>
          <w:sz w:val="24"/>
          <w:highlight w:val="none"/>
        </w:rPr>
        <w:t>投标人（全称并加盖公章）：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98D9078">
      <w:pPr>
        <w:wordWrap w:val="0"/>
        <w:spacing w:line="520" w:lineRule="exact"/>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2DB69FAE">
      <w:pPr>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F78C93A">
      <w:pPr>
        <w:rPr>
          <w:rFonts w:ascii="宋体" w:hAnsi="宋体" w:cs="宋体"/>
          <w:color w:val="auto"/>
          <w:sz w:val="24"/>
          <w:highlight w:val="none"/>
          <w:u w:val="single"/>
        </w:rPr>
      </w:pPr>
    </w:p>
    <w:p w14:paraId="09FEC603">
      <w:pPr>
        <w:rPr>
          <w:rFonts w:ascii="宋体" w:hAnsi="宋体" w:cs="宋体"/>
          <w:color w:val="auto"/>
          <w:sz w:val="24"/>
          <w:highlight w:val="none"/>
          <w:u w:val="single"/>
        </w:rPr>
      </w:pPr>
    </w:p>
    <w:p w14:paraId="23112080">
      <w:pPr>
        <w:rPr>
          <w:rFonts w:ascii="宋体" w:hAnsi="宋体" w:cs="宋体"/>
          <w:color w:val="auto"/>
          <w:sz w:val="24"/>
          <w:highlight w:val="none"/>
          <w:u w:val="single"/>
        </w:rPr>
      </w:pPr>
    </w:p>
    <w:p w14:paraId="0C86BA8D">
      <w:pPr>
        <w:rPr>
          <w:rFonts w:ascii="宋体" w:hAnsi="宋体" w:cs="宋体"/>
          <w:color w:val="auto"/>
          <w:sz w:val="24"/>
          <w:highlight w:val="none"/>
          <w:u w:val="single"/>
        </w:rPr>
      </w:pPr>
    </w:p>
    <w:p w14:paraId="32142C16">
      <w:pPr>
        <w:rPr>
          <w:rFonts w:ascii="宋体" w:hAnsi="宋体" w:cs="宋体"/>
          <w:color w:val="auto"/>
          <w:sz w:val="24"/>
          <w:highlight w:val="none"/>
          <w:u w:val="single"/>
        </w:rPr>
      </w:pPr>
    </w:p>
    <w:p w14:paraId="76823B28">
      <w:pPr>
        <w:rPr>
          <w:rFonts w:ascii="宋体" w:hAnsi="宋体" w:cs="宋体"/>
          <w:color w:val="auto"/>
          <w:sz w:val="24"/>
          <w:highlight w:val="none"/>
        </w:rPr>
      </w:pPr>
    </w:p>
    <w:p w14:paraId="77E84A7B">
      <w:pPr>
        <w:rPr>
          <w:rFonts w:ascii="宋体" w:hAnsi="宋体" w:cs="宋体"/>
          <w:color w:val="auto"/>
          <w:sz w:val="24"/>
          <w:highlight w:val="none"/>
        </w:rPr>
      </w:pPr>
    </w:p>
    <w:p w14:paraId="60EAB076">
      <w:pPr>
        <w:rPr>
          <w:rFonts w:ascii="宋体" w:hAnsi="宋体" w:cs="宋体"/>
          <w:color w:val="auto"/>
          <w:sz w:val="24"/>
          <w:highlight w:val="none"/>
        </w:rPr>
      </w:pPr>
    </w:p>
    <w:p w14:paraId="47671F9A">
      <w:pPr>
        <w:rPr>
          <w:rFonts w:ascii="宋体" w:hAnsi="宋体" w:cs="宋体"/>
          <w:color w:val="auto"/>
          <w:sz w:val="24"/>
          <w:highlight w:val="none"/>
        </w:rPr>
      </w:pPr>
    </w:p>
    <w:p w14:paraId="5DC973D9">
      <w:pPr>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2、投标人的资格声明</w:t>
      </w:r>
    </w:p>
    <w:p w14:paraId="15AF83CF">
      <w:pPr>
        <w:spacing w:line="380" w:lineRule="exact"/>
        <w:rPr>
          <w:rFonts w:ascii="宋体" w:hAnsi="宋体" w:cs="宋体"/>
          <w:color w:val="auto"/>
          <w:sz w:val="24"/>
          <w:highlight w:val="none"/>
          <w:u w:val="single"/>
        </w:rPr>
      </w:pPr>
      <w:r>
        <w:rPr>
          <w:rFonts w:hint="eastAsia" w:ascii="宋体" w:hAnsi="宋体" w:cs="宋体"/>
          <w:color w:val="auto"/>
          <w:sz w:val="24"/>
          <w:highlight w:val="none"/>
        </w:rPr>
        <w:t xml:space="preserve">1、投标人概况：                                   </w:t>
      </w:r>
      <w:r>
        <w:rPr>
          <w:rFonts w:hint="eastAsia" w:ascii="宋体" w:hAnsi="宋体" w:cs="宋体"/>
          <w:color w:val="auto"/>
          <w:sz w:val="24"/>
          <w:highlight w:val="none"/>
        </w:rPr>
        <w:cr/>
      </w:r>
      <w:r>
        <w:rPr>
          <w:rFonts w:hint="eastAsia" w:ascii="宋体" w:hAnsi="宋体" w:cs="宋体"/>
          <w:color w:val="auto"/>
          <w:sz w:val="24"/>
          <w:highlight w:val="none"/>
        </w:rPr>
        <w:t xml:space="preserve">  Ａ、投标人名称：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cr/>
      </w:r>
      <w:r>
        <w:rPr>
          <w:rFonts w:hint="eastAsia" w:ascii="宋体" w:hAnsi="宋体" w:cs="宋体"/>
          <w:color w:val="auto"/>
          <w:sz w:val="24"/>
          <w:highlight w:val="none"/>
        </w:rPr>
        <w:t xml:space="preserve">  Ｂ、注册地址：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cr/>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cr/>
      </w:r>
      <w:r>
        <w:rPr>
          <w:rFonts w:hint="eastAsia" w:ascii="宋体" w:hAnsi="宋体" w:cs="宋体"/>
          <w:color w:val="auto"/>
          <w:sz w:val="24"/>
          <w:highlight w:val="none"/>
        </w:rPr>
        <w:t xml:space="preserve">  Ｃ、成立或注册日期：</w:t>
      </w:r>
      <w:r>
        <w:rPr>
          <w:rFonts w:hint="eastAsia" w:ascii="宋体" w:hAnsi="宋体" w:cs="宋体"/>
          <w:color w:val="auto"/>
          <w:sz w:val="24"/>
          <w:highlight w:val="none"/>
          <w:u w:val="single"/>
        </w:rPr>
        <w:t xml:space="preserve">                      </w:t>
      </w:r>
    </w:p>
    <w:p w14:paraId="5F1ECD03">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Ｄ、法人代表（或负责人）：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（姓名、职务）</w:t>
      </w:r>
    </w:p>
    <w:p w14:paraId="03075791">
      <w:pPr>
        <w:spacing w:line="380" w:lineRule="exact"/>
        <w:rPr>
          <w:rFonts w:ascii="宋体" w:hAnsi="宋体" w:cs="宋体"/>
          <w:color w:val="auto"/>
          <w:sz w:val="24"/>
          <w:highlight w:val="none"/>
          <w:u w:val="single"/>
        </w:rPr>
      </w:pPr>
      <w:r>
        <w:rPr>
          <w:rFonts w:hint="eastAsia" w:ascii="宋体" w:hAnsi="宋体" w:cs="宋体"/>
          <w:color w:val="auto"/>
          <w:sz w:val="24"/>
          <w:highlight w:val="none"/>
        </w:rPr>
        <w:t xml:space="preserve">      实收资本：</w:t>
      </w:r>
      <w:r>
        <w:rPr>
          <w:rFonts w:hint="eastAsia" w:ascii="宋体" w:hAnsi="宋体" w:cs="宋体"/>
          <w:color w:val="auto"/>
          <w:sz w:val="24"/>
          <w:highlight w:val="none"/>
          <w:u w:val="single"/>
        </w:rPr>
        <w:t xml:space="preserve">                    </w:t>
      </w:r>
    </w:p>
    <w:p w14:paraId="325AF920">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其中 国家资本：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法人资本：</w:t>
      </w:r>
      <w:r>
        <w:rPr>
          <w:rFonts w:hint="eastAsia" w:ascii="宋体" w:hAnsi="宋体" w:cs="宋体"/>
          <w:color w:val="auto"/>
          <w:sz w:val="24"/>
          <w:highlight w:val="none"/>
          <w:u w:val="single"/>
        </w:rPr>
        <w:t xml:space="preserve">           </w:t>
      </w:r>
    </w:p>
    <w:p w14:paraId="26595348">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个人资本：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外商资本：</w:t>
      </w:r>
      <w:r>
        <w:rPr>
          <w:rFonts w:hint="eastAsia" w:ascii="宋体" w:hAnsi="宋体" w:cs="宋体"/>
          <w:color w:val="auto"/>
          <w:sz w:val="24"/>
          <w:highlight w:val="none"/>
          <w:u w:val="single"/>
        </w:rPr>
        <w:t xml:space="preserve">           </w:t>
      </w:r>
    </w:p>
    <w:p w14:paraId="0F6BDC52">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Ｅ、最近资产负债表（到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日为止）。</w:t>
      </w:r>
    </w:p>
    <w:p w14:paraId="14649E3B">
      <w:pPr>
        <w:spacing w:line="380" w:lineRule="exact"/>
        <w:rPr>
          <w:rFonts w:ascii="宋体" w:hAnsi="宋体" w:cs="宋体"/>
          <w:color w:val="auto"/>
          <w:sz w:val="24"/>
          <w:highlight w:val="none"/>
          <w:u w:val="single"/>
        </w:rPr>
      </w:pPr>
      <w:r>
        <w:rPr>
          <w:rFonts w:hint="eastAsia" w:ascii="宋体" w:hAnsi="宋体" w:cs="宋体"/>
          <w:color w:val="auto"/>
          <w:sz w:val="24"/>
          <w:highlight w:val="none"/>
        </w:rPr>
        <w:t xml:space="preserve">    (1)固定资产合计:</w:t>
      </w:r>
      <w:r>
        <w:rPr>
          <w:rFonts w:hint="eastAsia" w:ascii="宋体" w:hAnsi="宋体" w:cs="宋体"/>
          <w:color w:val="auto"/>
          <w:sz w:val="24"/>
          <w:highlight w:val="none"/>
          <w:u w:val="single"/>
        </w:rPr>
        <w:t xml:space="preserve">                   </w:t>
      </w:r>
    </w:p>
    <w:p w14:paraId="028DCE16">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(2)流动资产合计:</w:t>
      </w:r>
      <w:r>
        <w:rPr>
          <w:rFonts w:hint="eastAsia" w:ascii="宋体" w:hAnsi="宋体" w:cs="宋体"/>
          <w:color w:val="auto"/>
          <w:sz w:val="24"/>
          <w:highlight w:val="none"/>
          <w:u w:val="single"/>
        </w:rPr>
        <w:t xml:space="preserve">                   </w:t>
      </w:r>
    </w:p>
    <w:p w14:paraId="354B2D69">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(3)长期负债合计:</w:t>
      </w:r>
      <w:r>
        <w:rPr>
          <w:rFonts w:hint="eastAsia" w:ascii="宋体" w:hAnsi="宋体" w:cs="宋体"/>
          <w:color w:val="auto"/>
          <w:sz w:val="24"/>
          <w:highlight w:val="none"/>
          <w:u w:val="single"/>
        </w:rPr>
        <w:t xml:space="preserve">                   </w:t>
      </w:r>
    </w:p>
    <w:p w14:paraId="7F35CF7C">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(4)流动负债合计:</w:t>
      </w:r>
      <w:r>
        <w:rPr>
          <w:rFonts w:hint="eastAsia" w:ascii="宋体" w:hAnsi="宋体" w:cs="宋体"/>
          <w:color w:val="auto"/>
          <w:sz w:val="24"/>
          <w:highlight w:val="none"/>
          <w:u w:val="single"/>
        </w:rPr>
        <w:t xml:space="preserve">                   </w:t>
      </w:r>
    </w:p>
    <w:p w14:paraId="1D570EC1">
      <w:pPr>
        <w:spacing w:line="380" w:lineRule="exact"/>
        <w:rPr>
          <w:rFonts w:ascii="宋体" w:hAnsi="宋体" w:cs="宋体"/>
          <w:color w:val="auto"/>
          <w:sz w:val="24"/>
          <w:highlight w:val="none"/>
        </w:rPr>
      </w:pPr>
      <w:r>
        <w:rPr>
          <w:rFonts w:hint="eastAsia" w:ascii="宋体" w:hAnsi="宋体" w:cs="宋体"/>
          <w:color w:val="auto"/>
          <w:sz w:val="24"/>
          <w:highlight w:val="none"/>
        </w:rPr>
        <w:t>Ｆ、最近损益表（到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日为止）。</w:t>
      </w:r>
    </w:p>
    <w:p w14:paraId="42099FAC">
      <w:pPr>
        <w:spacing w:line="3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(1)本年（期）利润总额累计：</w:t>
      </w:r>
      <w:r>
        <w:rPr>
          <w:rFonts w:hint="eastAsia" w:ascii="宋体" w:hAnsi="宋体" w:cs="宋体"/>
          <w:color w:val="auto"/>
          <w:sz w:val="24"/>
          <w:highlight w:val="none"/>
          <w:u w:val="single"/>
        </w:rPr>
        <w:t xml:space="preserve">            </w:t>
      </w:r>
    </w:p>
    <w:p w14:paraId="598978E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(2)本年（期）净利润累计： </w:t>
      </w:r>
      <w:r>
        <w:rPr>
          <w:rFonts w:hint="eastAsia" w:ascii="宋体" w:hAnsi="宋体" w:cs="宋体"/>
          <w:color w:val="auto"/>
          <w:sz w:val="24"/>
          <w:highlight w:val="none"/>
          <w:u w:val="single"/>
        </w:rPr>
        <w:t xml:space="preserve">             </w:t>
      </w:r>
    </w:p>
    <w:p w14:paraId="29CE4657">
      <w:pPr>
        <w:spacing w:line="380" w:lineRule="exact"/>
        <w:ind w:left="480" w:hanging="480" w:hangingChars="200"/>
        <w:rPr>
          <w:rFonts w:ascii="宋体" w:hAnsi="宋体" w:cs="宋体"/>
          <w:color w:val="auto"/>
          <w:sz w:val="24"/>
          <w:highlight w:val="none"/>
          <w:u w:val="single"/>
        </w:rPr>
      </w:pPr>
      <w:r>
        <w:rPr>
          <w:rFonts w:hint="eastAsia" w:ascii="宋体" w:hAnsi="宋体" w:cs="宋体"/>
          <w:color w:val="auto"/>
          <w:sz w:val="24"/>
          <w:highlight w:val="none"/>
        </w:rPr>
        <w:t>2、我方在此声明，我方具备</w:t>
      </w:r>
      <w:r>
        <w:rPr>
          <w:rFonts w:hint="eastAsia" w:ascii="宋体" w:hAnsi="宋体" w:cs="宋体"/>
          <w:bCs/>
          <w:color w:val="auto"/>
          <w:sz w:val="24"/>
          <w:highlight w:val="none"/>
        </w:rPr>
        <w:t>提供</w:t>
      </w:r>
      <w:r>
        <w:rPr>
          <w:rFonts w:hint="eastAsia" w:ascii="宋体" w:hAnsi="宋体" w:cs="宋体"/>
          <w:color w:val="auto"/>
          <w:sz w:val="24"/>
          <w:highlight w:val="none"/>
        </w:rPr>
        <w:t>本招标文件</w:t>
      </w:r>
      <w:r>
        <w:rPr>
          <w:rFonts w:hint="eastAsia" w:ascii="宋体" w:hAnsi="宋体" w:cs="宋体"/>
          <w:bCs/>
          <w:color w:val="auto"/>
          <w:sz w:val="24"/>
          <w:highlight w:val="none"/>
        </w:rPr>
        <w:t>所述货物或服务的能力</w:t>
      </w:r>
      <w:r>
        <w:rPr>
          <w:rFonts w:hint="eastAsia" w:ascii="宋体" w:hAnsi="宋体" w:cs="宋体"/>
          <w:color w:val="auto"/>
          <w:sz w:val="24"/>
          <w:highlight w:val="none"/>
        </w:rPr>
        <w:t>的条件，相关证明材料附后本声明如有虚假或不实之处，我方将失去合格投标人资格且我方的投标保证金将不予退还。</w:t>
      </w:r>
    </w:p>
    <w:p w14:paraId="2136A369">
      <w:pPr>
        <w:spacing w:line="380" w:lineRule="exact"/>
        <w:rPr>
          <w:rFonts w:ascii="宋体" w:hAnsi="宋体" w:cs="宋体"/>
          <w:color w:val="auto"/>
          <w:sz w:val="24"/>
          <w:highlight w:val="none"/>
        </w:rPr>
      </w:pPr>
      <w:r>
        <w:rPr>
          <w:rFonts w:hint="eastAsia" w:ascii="宋体" w:hAnsi="宋体" w:cs="宋体"/>
          <w:color w:val="auto"/>
          <w:sz w:val="24"/>
          <w:highlight w:val="none"/>
        </w:rPr>
        <w:t>3、最近三年投标货物在国内主要用户的名称和地址：</w:t>
      </w:r>
    </w:p>
    <w:tbl>
      <w:tblPr>
        <w:tblStyle w:val="35"/>
        <w:tblW w:w="936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2155"/>
      </w:tblGrid>
      <w:tr w14:paraId="3F3C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407" w:type="dxa"/>
          </w:tcPr>
          <w:p w14:paraId="0B2DEB1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用户名称和地址</w:t>
            </w:r>
          </w:p>
        </w:tc>
        <w:tc>
          <w:tcPr>
            <w:tcW w:w="2299" w:type="dxa"/>
          </w:tcPr>
          <w:p w14:paraId="6713EEB8">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销售货物名称、规格</w:t>
            </w:r>
          </w:p>
        </w:tc>
        <w:tc>
          <w:tcPr>
            <w:tcW w:w="1045" w:type="dxa"/>
          </w:tcPr>
          <w:p w14:paraId="40802420">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463" w:type="dxa"/>
          </w:tcPr>
          <w:p w14:paraId="10BD8F7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交货日期</w:t>
            </w:r>
          </w:p>
        </w:tc>
        <w:tc>
          <w:tcPr>
            <w:tcW w:w="2155" w:type="dxa"/>
          </w:tcPr>
          <w:p w14:paraId="1692BAC0">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运行状况</w:t>
            </w:r>
          </w:p>
        </w:tc>
      </w:tr>
      <w:tr w14:paraId="32A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EC0C12B">
            <w:pPr>
              <w:spacing w:line="380" w:lineRule="exact"/>
              <w:rPr>
                <w:rFonts w:ascii="宋体" w:hAnsi="宋体" w:cs="宋体"/>
                <w:color w:val="auto"/>
                <w:sz w:val="24"/>
                <w:highlight w:val="none"/>
              </w:rPr>
            </w:pPr>
          </w:p>
        </w:tc>
        <w:tc>
          <w:tcPr>
            <w:tcW w:w="2299" w:type="dxa"/>
          </w:tcPr>
          <w:p w14:paraId="61563CA5">
            <w:pPr>
              <w:spacing w:line="380" w:lineRule="exact"/>
              <w:rPr>
                <w:rFonts w:ascii="宋体" w:hAnsi="宋体" w:cs="宋体"/>
                <w:color w:val="auto"/>
                <w:sz w:val="24"/>
                <w:highlight w:val="none"/>
              </w:rPr>
            </w:pPr>
          </w:p>
        </w:tc>
        <w:tc>
          <w:tcPr>
            <w:tcW w:w="1045" w:type="dxa"/>
          </w:tcPr>
          <w:p w14:paraId="53CCB2BB">
            <w:pPr>
              <w:spacing w:line="380" w:lineRule="exact"/>
              <w:rPr>
                <w:rFonts w:ascii="宋体" w:hAnsi="宋体" w:cs="宋体"/>
                <w:color w:val="auto"/>
                <w:sz w:val="24"/>
                <w:highlight w:val="none"/>
              </w:rPr>
            </w:pPr>
          </w:p>
        </w:tc>
        <w:tc>
          <w:tcPr>
            <w:tcW w:w="1463" w:type="dxa"/>
          </w:tcPr>
          <w:p w14:paraId="5FD5F2A6">
            <w:pPr>
              <w:spacing w:line="380" w:lineRule="exact"/>
              <w:rPr>
                <w:rFonts w:ascii="宋体" w:hAnsi="宋体" w:cs="宋体"/>
                <w:color w:val="auto"/>
                <w:sz w:val="24"/>
                <w:highlight w:val="none"/>
              </w:rPr>
            </w:pPr>
          </w:p>
        </w:tc>
        <w:tc>
          <w:tcPr>
            <w:tcW w:w="2155" w:type="dxa"/>
          </w:tcPr>
          <w:p w14:paraId="66239CD4">
            <w:pPr>
              <w:spacing w:line="380" w:lineRule="exact"/>
              <w:rPr>
                <w:rFonts w:ascii="宋体" w:hAnsi="宋体" w:cs="宋体"/>
                <w:color w:val="auto"/>
                <w:sz w:val="24"/>
                <w:highlight w:val="none"/>
              </w:rPr>
            </w:pPr>
          </w:p>
        </w:tc>
      </w:tr>
      <w:tr w14:paraId="0FDC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813F03F">
            <w:pPr>
              <w:spacing w:line="380" w:lineRule="exact"/>
              <w:rPr>
                <w:rFonts w:ascii="宋体" w:hAnsi="宋体" w:cs="宋体"/>
                <w:color w:val="auto"/>
                <w:sz w:val="24"/>
                <w:highlight w:val="none"/>
              </w:rPr>
            </w:pPr>
          </w:p>
        </w:tc>
        <w:tc>
          <w:tcPr>
            <w:tcW w:w="2299" w:type="dxa"/>
          </w:tcPr>
          <w:p w14:paraId="2DDA9BE8">
            <w:pPr>
              <w:spacing w:line="380" w:lineRule="exact"/>
              <w:rPr>
                <w:rFonts w:ascii="宋体" w:hAnsi="宋体" w:cs="宋体"/>
                <w:color w:val="auto"/>
                <w:sz w:val="24"/>
                <w:highlight w:val="none"/>
              </w:rPr>
            </w:pPr>
          </w:p>
        </w:tc>
        <w:tc>
          <w:tcPr>
            <w:tcW w:w="1045" w:type="dxa"/>
          </w:tcPr>
          <w:p w14:paraId="0CBFF983">
            <w:pPr>
              <w:spacing w:line="380" w:lineRule="exact"/>
              <w:rPr>
                <w:rFonts w:ascii="宋体" w:hAnsi="宋体" w:cs="宋体"/>
                <w:color w:val="auto"/>
                <w:sz w:val="24"/>
                <w:highlight w:val="none"/>
              </w:rPr>
            </w:pPr>
          </w:p>
        </w:tc>
        <w:tc>
          <w:tcPr>
            <w:tcW w:w="1463" w:type="dxa"/>
          </w:tcPr>
          <w:p w14:paraId="6E113565">
            <w:pPr>
              <w:spacing w:line="380" w:lineRule="exact"/>
              <w:rPr>
                <w:rFonts w:ascii="宋体" w:hAnsi="宋体" w:cs="宋体"/>
                <w:color w:val="auto"/>
                <w:sz w:val="24"/>
                <w:highlight w:val="none"/>
              </w:rPr>
            </w:pPr>
          </w:p>
        </w:tc>
        <w:tc>
          <w:tcPr>
            <w:tcW w:w="2155" w:type="dxa"/>
          </w:tcPr>
          <w:p w14:paraId="40DD69C7">
            <w:pPr>
              <w:spacing w:line="380" w:lineRule="exact"/>
              <w:rPr>
                <w:rFonts w:ascii="宋体" w:hAnsi="宋体" w:cs="宋体"/>
                <w:color w:val="auto"/>
                <w:sz w:val="24"/>
                <w:highlight w:val="none"/>
              </w:rPr>
            </w:pPr>
          </w:p>
        </w:tc>
      </w:tr>
      <w:tr w14:paraId="4CDB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93D163B">
            <w:pPr>
              <w:spacing w:line="380" w:lineRule="exact"/>
              <w:rPr>
                <w:rFonts w:ascii="宋体" w:hAnsi="宋体" w:cs="宋体"/>
                <w:color w:val="auto"/>
                <w:sz w:val="24"/>
                <w:highlight w:val="none"/>
              </w:rPr>
            </w:pPr>
          </w:p>
        </w:tc>
        <w:tc>
          <w:tcPr>
            <w:tcW w:w="2299" w:type="dxa"/>
          </w:tcPr>
          <w:p w14:paraId="4753A693">
            <w:pPr>
              <w:spacing w:line="380" w:lineRule="exact"/>
              <w:rPr>
                <w:rFonts w:ascii="宋体" w:hAnsi="宋体" w:cs="宋体"/>
                <w:color w:val="auto"/>
                <w:sz w:val="24"/>
                <w:highlight w:val="none"/>
              </w:rPr>
            </w:pPr>
          </w:p>
        </w:tc>
        <w:tc>
          <w:tcPr>
            <w:tcW w:w="1045" w:type="dxa"/>
          </w:tcPr>
          <w:p w14:paraId="1CCECB6B">
            <w:pPr>
              <w:spacing w:line="380" w:lineRule="exact"/>
              <w:rPr>
                <w:rFonts w:ascii="宋体" w:hAnsi="宋体" w:cs="宋体"/>
                <w:color w:val="auto"/>
                <w:sz w:val="24"/>
                <w:highlight w:val="none"/>
              </w:rPr>
            </w:pPr>
          </w:p>
        </w:tc>
        <w:tc>
          <w:tcPr>
            <w:tcW w:w="1463" w:type="dxa"/>
          </w:tcPr>
          <w:p w14:paraId="410A0DFF">
            <w:pPr>
              <w:spacing w:line="380" w:lineRule="exact"/>
              <w:rPr>
                <w:rFonts w:ascii="宋体" w:hAnsi="宋体" w:cs="宋体"/>
                <w:color w:val="auto"/>
                <w:sz w:val="24"/>
                <w:highlight w:val="none"/>
              </w:rPr>
            </w:pPr>
          </w:p>
        </w:tc>
        <w:tc>
          <w:tcPr>
            <w:tcW w:w="2155" w:type="dxa"/>
          </w:tcPr>
          <w:p w14:paraId="29635823">
            <w:pPr>
              <w:spacing w:line="380" w:lineRule="exact"/>
              <w:rPr>
                <w:rFonts w:ascii="宋体" w:hAnsi="宋体" w:cs="宋体"/>
                <w:color w:val="auto"/>
                <w:sz w:val="24"/>
                <w:highlight w:val="none"/>
              </w:rPr>
            </w:pPr>
          </w:p>
        </w:tc>
      </w:tr>
      <w:tr w14:paraId="5D7A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37810BF">
            <w:pPr>
              <w:spacing w:line="380" w:lineRule="exact"/>
              <w:rPr>
                <w:rFonts w:ascii="宋体" w:hAnsi="宋体" w:cs="宋体"/>
                <w:color w:val="auto"/>
                <w:sz w:val="24"/>
                <w:highlight w:val="none"/>
              </w:rPr>
            </w:pPr>
          </w:p>
        </w:tc>
        <w:tc>
          <w:tcPr>
            <w:tcW w:w="2299" w:type="dxa"/>
          </w:tcPr>
          <w:p w14:paraId="1AF38908">
            <w:pPr>
              <w:spacing w:line="380" w:lineRule="exact"/>
              <w:rPr>
                <w:rFonts w:ascii="宋体" w:hAnsi="宋体" w:cs="宋体"/>
                <w:color w:val="auto"/>
                <w:sz w:val="24"/>
                <w:highlight w:val="none"/>
              </w:rPr>
            </w:pPr>
          </w:p>
        </w:tc>
        <w:tc>
          <w:tcPr>
            <w:tcW w:w="1045" w:type="dxa"/>
          </w:tcPr>
          <w:p w14:paraId="044FA681">
            <w:pPr>
              <w:spacing w:line="380" w:lineRule="exact"/>
              <w:rPr>
                <w:rFonts w:ascii="宋体" w:hAnsi="宋体" w:cs="宋体"/>
                <w:color w:val="auto"/>
                <w:sz w:val="24"/>
                <w:highlight w:val="none"/>
              </w:rPr>
            </w:pPr>
          </w:p>
        </w:tc>
        <w:tc>
          <w:tcPr>
            <w:tcW w:w="1463" w:type="dxa"/>
          </w:tcPr>
          <w:p w14:paraId="314FC342">
            <w:pPr>
              <w:spacing w:line="380" w:lineRule="exact"/>
              <w:rPr>
                <w:rFonts w:ascii="宋体" w:hAnsi="宋体" w:cs="宋体"/>
                <w:color w:val="auto"/>
                <w:sz w:val="24"/>
                <w:highlight w:val="none"/>
              </w:rPr>
            </w:pPr>
          </w:p>
        </w:tc>
        <w:tc>
          <w:tcPr>
            <w:tcW w:w="2155" w:type="dxa"/>
          </w:tcPr>
          <w:p w14:paraId="21E8F050">
            <w:pPr>
              <w:spacing w:line="380" w:lineRule="exact"/>
              <w:rPr>
                <w:rFonts w:ascii="宋体" w:hAnsi="宋体" w:cs="宋体"/>
                <w:color w:val="auto"/>
                <w:sz w:val="24"/>
                <w:highlight w:val="none"/>
              </w:rPr>
            </w:pPr>
          </w:p>
        </w:tc>
      </w:tr>
    </w:tbl>
    <w:p w14:paraId="5C5ED250">
      <w:pPr>
        <w:spacing w:line="380" w:lineRule="exact"/>
        <w:rPr>
          <w:rFonts w:ascii="宋体" w:hAnsi="宋体" w:cs="宋体"/>
          <w:color w:val="auto"/>
          <w:sz w:val="24"/>
          <w:highlight w:val="none"/>
        </w:rPr>
      </w:pPr>
      <w:r>
        <w:rPr>
          <w:rFonts w:hint="eastAsia" w:ascii="宋体" w:hAnsi="宋体" w:cs="宋体"/>
          <w:color w:val="auto"/>
          <w:sz w:val="24"/>
          <w:highlight w:val="none"/>
        </w:rPr>
        <w:t>4、营业执照副本</w:t>
      </w:r>
    </w:p>
    <w:p w14:paraId="7716BFC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就我方全部所知，兹证明上述声明是真实、正确的，并已提供了全部现有资料和数据，我方同意根据贵方要求出示文件予以证实。</w:t>
      </w:r>
    </w:p>
    <w:p w14:paraId="37A692B9">
      <w:pPr>
        <w:spacing w:line="380" w:lineRule="exact"/>
        <w:rPr>
          <w:rFonts w:ascii="宋体" w:hAnsi="宋体" w:cs="宋体"/>
          <w:color w:val="auto"/>
          <w:sz w:val="24"/>
          <w:highlight w:val="none"/>
          <w:u w:val="single"/>
        </w:rPr>
      </w:pPr>
      <w:r>
        <w:rPr>
          <w:rFonts w:hint="eastAsia" w:ascii="宋体" w:hAnsi="宋体" w:cs="宋体"/>
          <w:color w:val="auto"/>
          <w:sz w:val="24"/>
          <w:highlight w:val="none"/>
        </w:rPr>
        <w:t xml:space="preserve">   投标人代表签名：</w:t>
      </w:r>
      <w:r>
        <w:rPr>
          <w:rFonts w:hint="eastAsia" w:ascii="宋体" w:hAnsi="宋体" w:cs="宋体"/>
          <w:color w:val="auto"/>
          <w:sz w:val="24"/>
          <w:highlight w:val="none"/>
          <w:u w:val="single"/>
        </w:rPr>
        <w:t xml:space="preserve">                            </w:t>
      </w:r>
    </w:p>
    <w:p w14:paraId="09D6E4EF">
      <w:pPr>
        <w:spacing w:line="38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投标人（全称并加盖公章）：</w:t>
      </w:r>
      <w:r>
        <w:rPr>
          <w:rFonts w:hint="eastAsia" w:ascii="宋体" w:hAnsi="宋体" w:cs="宋体"/>
          <w:color w:val="auto"/>
          <w:sz w:val="24"/>
          <w:highlight w:val="none"/>
          <w:u w:val="single"/>
        </w:rPr>
        <w:t xml:space="preserve">                   </w:t>
      </w:r>
    </w:p>
    <w:p w14:paraId="193F3199">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641215E">
      <w:pPr>
        <w:spacing w:line="380" w:lineRule="exact"/>
        <w:ind w:firstLine="360" w:firstLineChars="150"/>
        <w:rPr>
          <w:rFonts w:ascii="宋体" w:hAnsi="宋体" w:cs="宋体"/>
          <w:color w:val="auto"/>
          <w:sz w:val="24"/>
          <w:highlight w:val="none"/>
          <w:u w:val="single"/>
        </w:rPr>
      </w:pPr>
      <w:r>
        <w:rPr>
          <w:rFonts w:hint="eastAsia" w:ascii="宋体" w:hAnsi="宋体" w:cs="宋体"/>
          <w:color w:val="auto"/>
          <w:sz w:val="24"/>
          <w:highlight w:val="none"/>
          <w:lang w:eastAsia="zh-CN"/>
        </w:rPr>
        <w:t>邮箱</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4CBB168">
      <w:pPr>
        <w:spacing w:line="3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p>
    <w:p w14:paraId="390D891C">
      <w:pPr>
        <w:spacing w:line="3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67F0BD59">
      <w:pPr>
        <w:pStyle w:val="31"/>
        <w:spacing w:line="400" w:lineRule="exact"/>
        <w:ind w:left="-362" w:right="-362"/>
        <w:jc w:val="center"/>
        <w:rPr>
          <w:b/>
          <w:color w:val="auto"/>
          <w:sz w:val="32"/>
          <w:szCs w:val="32"/>
          <w:highlight w:val="none"/>
        </w:rPr>
      </w:pPr>
      <w:r>
        <w:rPr>
          <w:rFonts w:hint="eastAsia"/>
          <w:b/>
          <w:color w:val="auto"/>
          <w:highlight w:val="none"/>
        </w:rPr>
        <w:br w:type="page"/>
      </w:r>
      <w:r>
        <w:rPr>
          <w:rFonts w:hint="eastAsia"/>
          <w:b/>
          <w:color w:val="auto"/>
          <w:sz w:val="32"/>
          <w:szCs w:val="32"/>
          <w:highlight w:val="none"/>
        </w:rPr>
        <w:t>3、法定代表人授权书</w:t>
      </w:r>
    </w:p>
    <w:p w14:paraId="1F70982C">
      <w:pPr>
        <w:wordWrap w:val="0"/>
        <w:rPr>
          <w:rFonts w:ascii="宋体" w:hAnsi="宋体" w:cs="宋体"/>
          <w:color w:val="auto"/>
          <w:sz w:val="24"/>
          <w:highlight w:val="none"/>
        </w:rPr>
      </w:pPr>
      <w:r>
        <w:rPr>
          <w:rFonts w:hint="eastAsia" w:ascii="宋体" w:hAnsi="宋体" w:cs="宋体"/>
          <w:color w:val="auto"/>
          <w:sz w:val="24"/>
          <w:highlight w:val="none"/>
        </w:rPr>
        <w:t>致：福建省中凯招标代理有限公司</w:t>
      </w:r>
    </w:p>
    <w:p w14:paraId="524E974A">
      <w:pPr>
        <w:pStyle w:val="31"/>
        <w:spacing w:line="400" w:lineRule="exact"/>
        <w:ind w:firstLine="480" w:firstLineChars="200"/>
        <w:rPr>
          <w:color w:val="auto"/>
          <w:highlight w:val="none"/>
        </w:rPr>
      </w:pPr>
      <w:r>
        <w:rPr>
          <w:rFonts w:hint="eastAsia"/>
          <w:color w:val="auto"/>
          <w:highlight w:val="none"/>
          <w:u w:val="single"/>
        </w:rPr>
        <w:t xml:space="preserve">（投标人全称）    </w:t>
      </w:r>
      <w:r>
        <w:rPr>
          <w:rFonts w:hint="eastAsia"/>
          <w:color w:val="auto"/>
          <w:highlight w:val="none"/>
          <w:shd w:val="clear" w:color="auto" w:fill="FFFFFF"/>
        </w:rPr>
        <w:t>的法定代表人</w:t>
      </w:r>
      <w:r>
        <w:rPr>
          <w:rFonts w:hint="eastAsia"/>
          <w:color w:val="auto"/>
          <w:highlight w:val="none"/>
          <w:u w:val="single"/>
          <w:shd w:val="clear" w:color="auto" w:fill="FFFFFF"/>
        </w:rPr>
        <w:t>（填写“法定代表人全名”）</w:t>
      </w:r>
      <w:r>
        <w:rPr>
          <w:rFonts w:hint="eastAsia"/>
          <w:color w:val="auto"/>
          <w:highlight w:val="none"/>
          <w:shd w:val="clear" w:color="auto" w:fill="FFFFFF"/>
        </w:rPr>
        <w:t>授权</w:t>
      </w:r>
      <w:r>
        <w:rPr>
          <w:rFonts w:hint="eastAsia"/>
          <w:color w:val="auto"/>
          <w:highlight w:val="none"/>
          <w:u w:val="single"/>
          <w:shd w:val="clear" w:color="auto" w:fill="FFFFFF"/>
        </w:rPr>
        <w:t>（填写“投标人代表全名”）</w:t>
      </w:r>
      <w:r>
        <w:rPr>
          <w:rFonts w:hint="eastAsia"/>
          <w:color w:val="auto"/>
          <w:highlight w:val="none"/>
          <w:shd w:val="clear" w:color="auto" w:fill="FFFFFF"/>
        </w:rPr>
        <w:t>为投标人代表，代表我方参加</w:t>
      </w:r>
      <w:r>
        <w:rPr>
          <w:rFonts w:hint="eastAsia"/>
          <w:color w:val="auto"/>
          <w:highlight w:val="none"/>
          <w:u w:val="single"/>
          <w:shd w:val="clear" w:color="auto" w:fill="FFFFFF"/>
        </w:rPr>
        <w:t>（填写“项目名称”）</w:t>
      </w:r>
      <w:r>
        <w:rPr>
          <w:rFonts w:hint="eastAsia"/>
          <w:color w:val="auto"/>
          <w:highlight w:val="none"/>
          <w:shd w:val="clear" w:color="auto" w:fill="FFFFFF"/>
        </w:rPr>
        <w:t>项目（招标编号：</w:t>
      </w:r>
      <w:r>
        <w:rPr>
          <w:rFonts w:hint="eastAsia"/>
          <w:color w:val="auto"/>
          <w:highlight w:val="none"/>
          <w:u w:val="single"/>
          <w:shd w:val="clear" w:color="auto" w:fill="FFFFFF"/>
        </w:rPr>
        <w:t>       </w:t>
      </w:r>
      <w:r>
        <w:rPr>
          <w:rFonts w:hint="eastAsia"/>
          <w:color w:val="auto"/>
          <w:highlight w:val="none"/>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1DB1D91">
      <w:pPr>
        <w:pStyle w:val="31"/>
        <w:spacing w:line="400" w:lineRule="exact"/>
        <w:ind w:left="-362" w:right="-362" w:firstLine="482"/>
        <w:rPr>
          <w:color w:val="auto"/>
          <w:highlight w:val="none"/>
        </w:rPr>
      </w:pPr>
      <w:r>
        <w:rPr>
          <w:rFonts w:hint="eastAsia"/>
          <w:color w:val="auto"/>
          <w:highlight w:val="none"/>
          <w:shd w:val="clear" w:color="auto" w:fill="FFFFFF"/>
        </w:rPr>
        <w:t>投标人代表无转委权。特此授权。</w:t>
      </w:r>
    </w:p>
    <w:p w14:paraId="2588BA93">
      <w:pPr>
        <w:pStyle w:val="31"/>
        <w:spacing w:line="420" w:lineRule="exact"/>
        <w:ind w:left="-362" w:right="-362"/>
        <w:jc w:val="center"/>
        <w:rPr>
          <w:color w:val="auto"/>
          <w:highlight w:val="none"/>
        </w:rPr>
      </w:pPr>
      <w:r>
        <w:rPr>
          <w:rFonts w:hint="eastAsia"/>
          <w:color w:val="auto"/>
          <w:highlight w:val="none"/>
          <w:shd w:val="clear" w:color="auto" w:fill="FFFFFF"/>
        </w:rPr>
        <w:t>（以下无正文）</w:t>
      </w:r>
    </w:p>
    <w:p w14:paraId="6BF6416C">
      <w:pPr>
        <w:pStyle w:val="31"/>
        <w:spacing w:line="420" w:lineRule="exact"/>
        <w:ind w:right="-363"/>
        <w:rPr>
          <w:color w:val="auto"/>
          <w:highlight w:val="none"/>
        </w:rPr>
      </w:pPr>
      <w:r>
        <w:rPr>
          <w:rFonts w:hint="eastAsia"/>
          <w:color w:val="auto"/>
          <w:highlight w:val="none"/>
          <w:shd w:val="clear" w:color="auto" w:fill="FFFFFF"/>
        </w:rPr>
        <w:t>法定代表人：</w:t>
      </w:r>
      <w:r>
        <w:rPr>
          <w:rFonts w:hint="eastAsia"/>
          <w:color w:val="auto"/>
          <w:highlight w:val="none"/>
          <w:u w:val="single"/>
          <w:shd w:val="clear" w:color="auto" w:fill="FFFFFF"/>
        </w:rPr>
        <w:t>   </w:t>
      </w:r>
      <w:r>
        <w:rPr>
          <w:rFonts w:hint="eastAsia"/>
          <w:color w:val="auto"/>
          <w:highlight w:val="none"/>
          <w:shd w:val="clear" w:color="auto" w:fill="FFFFFF"/>
        </w:rPr>
        <w:t>身份证号：</w:t>
      </w:r>
      <w:r>
        <w:rPr>
          <w:rFonts w:hint="eastAsia"/>
          <w:color w:val="auto"/>
          <w:highlight w:val="none"/>
          <w:u w:val="single"/>
          <w:shd w:val="clear" w:color="auto" w:fill="FFFFFF"/>
        </w:rPr>
        <w:t>        </w:t>
      </w:r>
      <w:r>
        <w:rPr>
          <w:rFonts w:hint="eastAsia"/>
          <w:color w:val="auto"/>
          <w:highlight w:val="none"/>
          <w:shd w:val="clear" w:color="auto" w:fill="FFFFFF"/>
        </w:rPr>
        <w:t>手机：</w:t>
      </w:r>
      <w:r>
        <w:rPr>
          <w:rFonts w:hint="eastAsia"/>
          <w:color w:val="auto"/>
          <w:highlight w:val="none"/>
          <w:u w:val="single"/>
          <w:shd w:val="clear" w:color="auto" w:fill="FFFFFF"/>
        </w:rPr>
        <w:t>          </w:t>
      </w:r>
    </w:p>
    <w:p w14:paraId="471DABE4">
      <w:pPr>
        <w:pStyle w:val="31"/>
        <w:spacing w:line="420" w:lineRule="exact"/>
        <w:ind w:right="-363"/>
        <w:rPr>
          <w:color w:val="auto"/>
          <w:highlight w:val="none"/>
        </w:rPr>
      </w:pPr>
      <w:r>
        <w:rPr>
          <w:rFonts w:hint="eastAsia"/>
          <w:color w:val="auto"/>
          <w:highlight w:val="none"/>
          <w:shd w:val="clear" w:color="auto" w:fill="FFFFFF"/>
        </w:rPr>
        <w:t>投标人代表：</w:t>
      </w:r>
      <w:r>
        <w:rPr>
          <w:rFonts w:hint="eastAsia"/>
          <w:color w:val="auto"/>
          <w:highlight w:val="none"/>
          <w:u w:val="single"/>
          <w:shd w:val="clear" w:color="auto" w:fill="FFFFFF"/>
        </w:rPr>
        <w:t>   </w:t>
      </w:r>
      <w:r>
        <w:rPr>
          <w:rFonts w:hint="eastAsia"/>
          <w:color w:val="auto"/>
          <w:highlight w:val="none"/>
          <w:shd w:val="clear" w:color="auto" w:fill="FFFFFF"/>
        </w:rPr>
        <w:t>身份证号：</w:t>
      </w:r>
      <w:r>
        <w:rPr>
          <w:rFonts w:hint="eastAsia"/>
          <w:color w:val="auto"/>
          <w:highlight w:val="none"/>
          <w:u w:val="single"/>
          <w:shd w:val="clear" w:color="auto" w:fill="FFFFFF"/>
        </w:rPr>
        <w:t xml:space="preserve">         </w:t>
      </w:r>
      <w:r>
        <w:rPr>
          <w:rFonts w:hint="eastAsia"/>
          <w:color w:val="auto"/>
          <w:highlight w:val="none"/>
          <w:shd w:val="clear" w:color="auto" w:fill="FFFFFF"/>
        </w:rPr>
        <w:t>手机：</w:t>
      </w:r>
      <w:r>
        <w:rPr>
          <w:rFonts w:hint="eastAsia"/>
          <w:color w:val="auto"/>
          <w:highlight w:val="none"/>
          <w:u w:val="single"/>
          <w:shd w:val="clear" w:color="auto" w:fill="FFFFFF"/>
        </w:rPr>
        <w:t>         </w:t>
      </w:r>
      <w:r>
        <w:rPr>
          <w:rFonts w:hint="eastAsia"/>
          <w:color w:val="auto"/>
          <w:highlight w:val="none"/>
        </w:rPr>
        <w:t xml:space="preserve">    </w:t>
      </w:r>
      <w:r>
        <w:rPr>
          <w:rFonts w:hint="eastAsia"/>
          <w:color w:val="auto"/>
          <w:highlight w:val="none"/>
          <w:shd w:val="clear" w:color="auto" w:fill="FFFFFF"/>
        </w:rPr>
        <w:t> </w:t>
      </w:r>
    </w:p>
    <w:p w14:paraId="31B9F237">
      <w:pPr>
        <w:pStyle w:val="31"/>
        <w:spacing w:line="420" w:lineRule="exact"/>
        <w:ind w:right="-363"/>
        <w:rPr>
          <w:color w:val="auto"/>
          <w:highlight w:val="none"/>
        </w:rPr>
      </w:pPr>
      <w:r>
        <w:rPr>
          <w:rFonts w:hint="eastAsia"/>
          <w:color w:val="auto"/>
          <w:highlight w:val="none"/>
          <w:shd w:val="clear" w:color="auto" w:fill="FFFFFF"/>
        </w:rPr>
        <w:t>授权方</w:t>
      </w:r>
    </w:p>
    <w:p w14:paraId="3B0753E9">
      <w:pPr>
        <w:pStyle w:val="31"/>
        <w:spacing w:line="420" w:lineRule="exact"/>
        <w:ind w:right="-363"/>
        <w:rPr>
          <w:color w:val="auto"/>
          <w:highlight w:val="none"/>
        </w:rPr>
      </w:pPr>
      <w:r>
        <w:rPr>
          <w:rFonts w:hint="eastAsia"/>
          <w:color w:val="auto"/>
          <w:highlight w:val="none"/>
          <w:shd w:val="clear" w:color="auto" w:fill="FFFFFF"/>
        </w:rPr>
        <w:t>投标人：</w:t>
      </w:r>
      <w:r>
        <w:rPr>
          <w:rFonts w:hint="eastAsia"/>
          <w:color w:val="auto"/>
          <w:highlight w:val="none"/>
          <w:u w:val="single"/>
          <w:shd w:val="clear" w:color="auto" w:fill="FFFFFF"/>
        </w:rPr>
        <w:t>（全称并加盖单位公章）</w:t>
      </w:r>
    </w:p>
    <w:p w14:paraId="1453F16A">
      <w:pPr>
        <w:pStyle w:val="31"/>
        <w:spacing w:line="420" w:lineRule="exact"/>
        <w:ind w:right="-363"/>
        <w:rPr>
          <w:color w:val="auto"/>
          <w:highlight w:val="none"/>
        </w:rPr>
      </w:pPr>
      <w:r>
        <w:rPr>
          <w:rFonts w:hint="eastAsia"/>
          <w:color w:val="auto"/>
          <w:highlight w:val="none"/>
          <w:shd w:val="clear" w:color="auto" w:fill="FFFFFF"/>
        </w:rPr>
        <w:t>法定代表人签字或盖章：</w:t>
      </w:r>
      <w:r>
        <w:rPr>
          <w:rFonts w:hint="eastAsia"/>
          <w:color w:val="auto"/>
          <w:highlight w:val="none"/>
          <w:u w:val="single"/>
          <w:shd w:val="clear" w:color="auto" w:fill="FFFFFF"/>
        </w:rPr>
        <w:t>                   </w:t>
      </w:r>
    </w:p>
    <w:p w14:paraId="4B524E2E">
      <w:pPr>
        <w:pStyle w:val="31"/>
        <w:spacing w:line="420" w:lineRule="exact"/>
        <w:ind w:right="-363"/>
        <w:rPr>
          <w:color w:val="auto"/>
          <w:highlight w:val="none"/>
          <w:shd w:val="clear" w:color="auto" w:fill="FFFFFF"/>
        </w:rPr>
      </w:pPr>
    </w:p>
    <w:p w14:paraId="30A4D016">
      <w:pPr>
        <w:pStyle w:val="31"/>
        <w:spacing w:line="420" w:lineRule="exact"/>
        <w:ind w:right="-363"/>
        <w:rPr>
          <w:color w:val="auto"/>
          <w:highlight w:val="none"/>
        </w:rPr>
      </w:pPr>
      <w:r>
        <w:rPr>
          <w:rFonts w:hint="eastAsia"/>
          <w:color w:val="auto"/>
          <w:highlight w:val="none"/>
          <w:shd w:val="clear" w:color="auto" w:fill="FFFFFF"/>
        </w:rPr>
        <w:t>接受授权方</w:t>
      </w:r>
    </w:p>
    <w:p w14:paraId="067EB8BD">
      <w:pPr>
        <w:pStyle w:val="31"/>
        <w:spacing w:line="420" w:lineRule="exact"/>
        <w:ind w:right="-363"/>
        <w:rPr>
          <w:color w:val="auto"/>
          <w:highlight w:val="none"/>
        </w:rPr>
      </w:pPr>
      <w:r>
        <w:rPr>
          <w:rFonts w:hint="eastAsia"/>
          <w:color w:val="auto"/>
          <w:highlight w:val="none"/>
          <w:shd w:val="clear" w:color="auto" w:fill="FFFFFF"/>
        </w:rPr>
        <w:t>投标人代表签字：</w:t>
      </w:r>
      <w:r>
        <w:rPr>
          <w:rFonts w:hint="eastAsia"/>
          <w:color w:val="auto"/>
          <w:highlight w:val="none"/>
          <w:u w:val="single"/>
          <w:shd w:val="clear" w:color="auto" w:fill="FFFFFF"/>
        </w:rPr>
        <w:t>                   </w:t>
      </w:r>
    </w:p>
    <w:p w14:paraId="199E3024">
      <w:pPr>
        <w:pStyle w:val="31"/>
        <w:spacing w:line="420" w:lineRule="exact"/>
        <w:ind w:right="-363"/>
        <w:rPr>
          <w:color w:val="auto"/>
          <w:highlight w:val="none"/>
        </w:rPr>
      </w:pPr>
      <w:r>
        <w:rPr>
          <w:rFonts w:hint="eastAsia"/>
          <w:color w:val="auto"/>
          <w:highlight w:val="none"/>
          <w:shd w:val="clear" w:color="auto" w:fill="FFFFFF"/>
        </w:rPr>
        <w:t> </w:t>
      </w:r>
    </w:p>
    <w:p w14:paraId="3C20B250">
      <w:pPr>
        <w:pStyle w:val="31"/>
        <w:spacing w:line="420" w:lineRule="exact"/>
        <w:ind w:right="-363"/>
        <w:jc w:val="center"/>
        <w:rPr>
          <w:color w:val="auto"/>
          <w:highlight w:val="none"/>
        </w:rPr>
      </w:pPr>
      <w:r>
        <w:rPr>
          <w:rFonts w:hint="eastAsia"/>
          <w:color w:val="auto"/>
          <w:highlight w:val="none"/>
          <w:shd w:val="clear" w:color="auto" w:fill="FFFFFF"/>
        </w:rPr>
        <w:t xml:space="preserve">              签署日期：</w:t>
      </w:r>
      <w:r>
        <w:rPr>
          <w:rFonts w:hint="eastAsia"/>
          <w:color w:val="auto"/>
          <w:highlight w:val="none"/>
          <w:u w:val="single"/>
          <w:shd w:val="clear" w:color="auto" w:fill="FFFFFF"/>
        </w:rPr>
        <w:t>    </w:t>
      </w:r>
      <w:r>
        <w:rPr>
          <w:rFonts w:hint="eastAsia"/>
          <w:color w:val="auto"/>
          <w:highlight w:val="none"/>
          <w:shd w:val="clear" w:color="auto" w:fill="FFFFFF"/>
        </w:rPr>
        <w:t>年</w:t>
      </w:r>
      <w:r>
        <w:rPr>
          <w:rFonts w:hint="eastAsia"/>
          <w:color w:val="auto"/>
          <w:highlight w:val="none"/>
          <w:u w:val="single"/>
          <w:shd w:val="clear" w:color="auto" w:fill="FFFFFF"/>
        </w:rPr>
        <w:t>   </w:t>
      </w:r>
      <w:r>
        <w:rPr>
          <w:rFonts w:hint="eastAsia"/>
          <w:color w:val="auto"/>
          <w:highlight w:val="none"/>
          <w:shd w:val="clear" w:color="auto" w:fill="FFFFFF"/>
        </w:rPr>
        <w:t>月</w:t>
      </w:r>
      <w:r>
        <w:rPr>
          <w:rFonts w:hint="eastAsia"/>
          <w:color w:val="auto"/>
          <w:highlight w:val="none"/>
          <w:u w:val="single"/>
          <w:shd w:val="clear" w:color="auto" w:fill="FFFFFF"/>
        </w:rPr>
        <w:t>   </w:t>
      </w:r>
      <w:r>
        <w:rPr>
          <w:rFonts w:hint="eastAsia"/>
          <w:color w:val="auto"/>
          <w:highlight w:val="none"/>
          <w:shd w:val="clear" w:color="auto" w:fill="FFFFFF"/>
        </w:rPr>
        <w:t>日</w:t>
      </w:r>
    </w:p>
    <w:p w14:paraId="63C769EF">
      <w:pPr>
        <w:pStyle w:val="31"/>
        <w:spacing w:line="420" w:lineRule="exact"/>
        <w:ind w:right="-363"/>
        <w:rPr>
          <w:color w:val="auto"/>
          <w:highlight w:val="none"/>
        </w:rPr>
      </w:pPr>
      <w:r>
        <w:rPr>
          <w:rFonts w:hint="eastAsia"/>
          <w:color w:val="auto"/>
          <w:highlight w:val="none"/>
          <w:shd w:val="clear" w:color="auto" w:fill="FFFFFF"/>
        </w:rPr>
        <w:t>附：法定代表人、投标人代表的身份证正反面复印件</w:t>
      </w:r>
    </w:p>
    <w:tbl>
      <w:tblPr>
        <w:tblStyle w:val="35"/>
        <w:tblW w:w="9290"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290"/>
      </w:tblGrid>
      <w:tr w14:paraId="0AC691E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634" w:hRule="atLeast"/>
          <w:jc w:val="center"/>
        </w:trPr>
        <w:tc>
          <w:tcPr>
            <w:tcW w:w="92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90850BB">
            <w:pPr>
              <w:pStyle w:val="31"/>
              <w:spacing w:line="400" w:lineRule="exact"/>
              <w:ind w:firstLine="480"/>
              <w:jc w:val="center"/>
              <w:rPr>
                <w:color w:val="auto"/>
                <w:highlight w:val="none"/>
              </w:rPr>
            </w:pPr>
            <w:r>
              <w:rPr>
                <w:rStyle w:val="38"/>
                <w:rFonts w:hint="eastAsia" w:cs="宋体"/>
                <w:color w:val="auto"/>
                <w:highlight w:val="none"/>
              </w:rPr>
              <w:t> </w:t>
            </w:r>
          </w:p>
          <w:p w14:paraId="70DE3284">
            <w:pPr>
              <w:pStyle w:val="31"/>
              <w:spacing w:line="400" w:lineRule="exact"/>
              <w:ind w:firstLine="480"/>
              <w:jc w:val="center"/>
              <w:rPr>
                <w:color w:val="auto"/>
                <w:highlight w:val="none"/>
              </w:rPr>
            </w:pPr>
            <w:r>
              <w:rPr>
                <w:rStyle w:val="38"/>
                <w:rFonts w:hint="eastAsia" w:cs="宋体"/>
                <w:color w:val="auto"/>
                <w:highlight w:val="none"/>
              </w:rPr>
              <w:t>要求：真实有效且内容完整、清晰、整洁。</w:t>
            </w:r>
          </w:p>
          <w:p w14:paraId="68B30C72">
            <w:pPr>
              <w:pStyle w:val="31"/>
              <w:spacing w:line="400" w:lineRule="exact"/>
              <w:ind w:firstLine="480"/>
              <w:jc w:val="center"/>
              <w:rPr>
                <w:color w:val="auto"/>
                <w:highlight w:val="none"/>
              </w:rPr>
            </w:pPr>
            <w:r>
              <w:rPr>
                <w:rStyle w:val="38"/>
                <w:rFonts w:hint="eastAsia" w:cs="宋体"/>
                <w:color w:val="auto"/>
                <w:highlight w:val="none"/>
              </w:rPr>
              <w:t> </w:t>
            </w:r>
          </w:p>
        </w:tc>
      </w:tr>
    </w:tbl>
    <w:p w14:paraId="31B58FA2">
      <w:pPr>
        <w:pStyle w:val="31"/>
        <w:spacing w:line="460" w:lineRule="exact"/>
        <w:ind w:right="-363"/>
        <w:rPr>
          <w:color w:val="auto"/>
          <w:highlight w:val="none"/>
        </w:rPr>
      </w:pPr>
      <w:r>
        <w:rPr>
          <w:rFonts w:hint="eastAsia"/>
          <w:color w:val="auto"/>
          <w:highlight w:val="none"/>
          <w:shd w:val="clear" w:color="auto" w:fill="FFFFFF"/>
        </w:rPr>
        <w:t>注意：</w:t>
      </w:r>
    </w:p>
    <w:p w14:paraId="4A8B5393">
      <w:pPr>
        <w:pStyle w:val="31"/>
        <w:spacing w:line="460" w:lineRule="exact"/>
        <w:ind w:right="-363" w:firstLine="480" w:firstLineChars="200"/>
        <w:rPr>
          <w:color w:val="auto"/>
          <w:highlight w:val="none"/>
          <w:shd w:val="clear" w:color="auto" w:fill="FFFFFF"/>
        </w:rPr>
      </w:pPr>
      <w:r>
        <w:rPr>
          <w:rFonts w:hint="eastAsia"/>
          <w:color w:val="auto"/>
          <w:highlight w:val="none"/>
          <w:shd w:val="clear" w:color="auto" w:fill="FFFFFF"/>
        </w:rPr>
        <w:t>1、投标人：若投标人代表为法定代表人授权的委托代理人，应提供本授权书；若投标人代表为法定代表人，应在此项下提交其身份证正反面复印件，可不提供本授权书。</w:t>
      </w:r>
    </w:p>
    <w:p w14:paraId="0BAF9BB1">
      <w:pPr>
        <w:pStyle w:val="31"/>
        <w:spacing w:line="460" w:lineRule="exact"/>
        <w:ind w:right="-363" w:firstLine="480" w:firstLineChars="200"/>
        <w:rPr>
          <w:color w:val="auto"/>
          <w:highlight w:val="none"/>
          <w:shd w:val="clear" w:color="auto" w:fill="FFFFFF"/>
        </w:rPr>
      </w:pPr>
      <w:r>
        <w:rPr>
          <w:rFonts w:hint="eastAsia"/>
          <w:color w:val="auto"/>
          <w:highlight w:val="none"/>
          <w:shd w:val="clear" w:color="auto" w:fill="FFFFFF"/>
        </w:rPr>
        <w:t>2、投标文件正本中的本授权书（若有）应为原件。</w:t>
      </w:r>
    </w:p>
    <w:p w14:paraId="2758CF96">
      <w:pPr>
        <w:pStyle w:val="31"/>
        <w:spacing w:line="400" w:lineRule="exact"/>
        <w:ind w:right="-363"/>
        <w:jc w:val="center"/>
        <w:rPr>
          <w:b/>
          <w:color w:val="auto"/>
          <w:sz w:val="30"/>
          <w:szCs w:val="30"/>
          <w:highlight w:val="none"/>
        </w:rPr>
      </w:pPr>
      <w:r>
        <w:rPr>
          <w:rFonts w:hint="eastAsia"/>
          <w:color w:val="auto"/>
          <w:highlight w:val="none"/>
          <w:shd w:val="clear" w:color="auto" w:fill="FFFFFF"/>
        </w:rPr>
        <w:br w:type="page"/>
      </w:r>
      <w:r>
        <w:rPr>
          <w:rFonts w:hint="eastAsia"/>
          <w:b/>
          <w:color w:val="auto"/>
          <w:sz w:val="30"/>
          <w:szCs w:val="30"/>
          <w:highlight w:val="none"/>
        </w:rPr>
        <w:t>4、营业执照复印件</w:t>
      </w:r>
    </w:p>
    <w:p w14:paraId="3FC088E3">
      <w:pPr>
        <w:wordWrap w:val="0"/>
        <w:rPr>
          <w:rFonts w:ascii="宋体" w:hAnsi="宋体" w:cs="宋体"/>
          <w:color w:val="auto"/>
          <w:sz w:val="24"/>
          <w:highlight w:val="none"/>
        </w:rPr>
      </w:pPr>
    </w:p>
    <w:p w14:paraId="514AEF8F">
      <w:pPr>
        <w:wordWrap w:val="0"/>
        <w:ind w:firstLine="480"/>
        <w:jc w:val="center"/>
        <w:rPr>
          <w:rFonts w:ascii="宋体" w:hAnsi="宋体" w:cs="宋体"/>
          <w:b/>
          <w:bCs/>
          <w:color w:val="auto"/>
          <w:sz w:val="24"/>
          <w:highlight w:val="none"/>
        </w:rPr>
      </w:pPr>
    </w:p>
    <w:p w14:paraId="0B325D81">
      <w:pPr>
        <w:wordWrap w:val="0"/>
        <w:ind w:firstLine="480"/>
        <w:jc w:val="center"/>
        <w:rPr>
          <w:rFonts w:ascii="宋体" w:hAnsi="宋体" w:cs="宋体"/>
          <w:b/>
          <w:bCs/>
          <w:color w:val="auto"/>
          <w:sz w:val="24"/>
          <w:highlight w:val="none"/>
        </w:rPr>
      </w:pPr>
    </w:p>
    <w:p w14:paraId="4947C201">
      <w:pPr>
        <w:wordWrap w:val="0"/>
        <w:ind w:firstLine="480"/>
        <w:jc w:val="center"/>
        <w:rPr>
          <w:rFonts w:ascii="宋体" w:hAnsi="宋体" w:cs="宋体"/>
          <w:b/>
          <w:bCs/>
          <w:color w:val="auto"/>
          <w:sz w:val="24"/>
          <w:highlight w:val="none"/>
        </w:rPr>
      </w:pPr>
    </w:p>
    <w:p w14:paraId="6555D29C">
      <w:pPr>
        <w:wordWrap w:val="0"/>
        <w:ind w:firstLine="480"/>
        <w:jc w:val="center"/>
        <w:rPr>
          <w:rFonts w:ascii="宋体" w:hAnsi="宋体" w:cs="宋体"/>
          <w:b/>
          <w:bCs/>
          <w:color w:val="auto"/>
          <w:sz w:val="24"/>
          <w:highlight w:val="none"/>
        </w:rPr>
      </w:pPr>
    </w:p>
    <w:p w14:paraId="090E9FDA">
      <w:pPr>
        <w:wordWrap w:val="0"/>
        <w:ind w:firstLine="480"/>
        <w:jc w:val="center"/>
        <w:rPr>
          <w:rFonts w:ascii="宋体" w:hAnsi="宋体" w:cs="宋体"/>
          <w:b/>
          <w:bCs/>
          <w:color w:val="auto"/>
          <w:sz w:val="24"/>
          <w:highlight w:val="none"/>
        </w:rPr>
      </w:pPr>
    </w:p>
    <w:p w14:paraId="77C846C0">
      <w:pPr>
        <w:jc w:val="center"/>
        <w:rPr>
          <w:rFonts w:ascii="宋体" w:hAnsi="宋体" w:cs="宋体"/>
          <w:b/>
          <w:color w:val="auto"/>
          <w:sz w:val="30"/>
          <w:szCs w:val="30"/>
          <w:highlight w:val="none"/>
        </w:rPr>
      </w:pPr>
      <w:r>
        <w:rPr>
          <w:rFonts w:hint="eastAsia" w:ascii="宋体" w:hAnsi="宋体" w:cs="宋体"/>
          <w:b/>
          <w:color w:val="auto"/>
          <w:sz w:val="24"/>
          <w:highlight w:val="none"/>
        </w:rPr>
        <w:br w:type="page"/>
      </w:r>
      <w:r>
        <w:rPr>
          <w:rFonts w:hint="eastAsia" w:ascii="宋体" w:hAnsi="宋体" w:cs="宋体"/>
          <w:b/>
          <w:color w:val="auto"/>
          <w:sz w:val="30"/>
          <w:szCs w:val="30"/>
          <w:highlight w:val="none"/>
          <w:lang w:val="en-US" w:eastAsia="zh-CN"/>
        </w:rPr>
        <w:t>2024年</w:t>
      </w:r>
      <w:r>
        <w:rPr>
          <w:rFonts w:hint="eastAsia" w:ascii="宋体" w:hAnsi="宋体" w:cs="宋体"/>
          <w:b/>
          <w:color w:val="auto"/>
          <w:sz w:val="30"/>
          <w:szCs w:val="30"/>
          <w:highlight w:val="none"/>
        </w:rPr>
        <w:t>度经审计的完整财务报告或银行出具的资信证明</w:t>
      </w: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依法缴纳税收的证明材料</w:t>
      </w:r>
    </w:p>
    <w:p w14:paraId="2CD643A9">
      <w:pPr>
        <w:ind w:firstLine="602"/>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依法缴纳社会保障资金的证明材料</w:t>
      </w:r>
    </w:p>
    <w:p w14:paraId="758539CC">
      <w:pPr>
        <w:wordWrap w:val="0"/>
        <w:ind w:firstLine="602"/>
        <w:jc w:val="center"/>
        <w:rPr>
          <w:rFonts w:ascii="宋体" w:hAnsi="宋体" w:cs="宋体"/>
          <w:b/>
          <w:color w:val="auto"/>
          <w:sz w:val="36"/>
          <w:szCs w:val="36"/>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具备履行合同所必需的设备和专业技术能力的声明函</w:t>
      </w:r>
    </w:p>
    <w:p w14:paraId="0A8EEF78">
      <w:pPr>
        <w:wordWrap w:val="0"/>
        <w:rPr>
          <w:rFonts w:ascii="宋体" w:hAnsi="宋体" w:cs="宋体"/>
          <w:color w:val="auto"/>
          <w:sz w:val="24"/>
          <w:highlight w:val="none"/>
        </w:rPr>
      </w:pPr>
    </w:p>
    <w:p w14:paraId="03998E5F">
      <w:pPr>
        <w:wordWrap w:val="0"/>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福建省中凯招标代理有限公司</w:t>
      </w:r>
    </w:p>
    <w:p w14:paraId="786A6E79">
      <w:pPr>
        <w:pStyle w:val="31"/>
        <w:spacing w:line="440" w:lineRule="exact"/>
        <w:ind w:firstLine="480" w:firstLineChars="200"/>
        <w:rPr>
          <w:color w:val="auto"/>
          <w:highlight w:val="none"/>
        </w:rPr>
      </w:pPr>
      <w:r>
        <w:rPr>
          <w:rFonts w:hint="eastAsia"/>
          <w:color w:val="auto"/>
          <w:highlight w:val="none"/>
        </w:rPr>
        <w:t>我方具备履行合同所必需的设备和专业技术能力，否则产生不利后果由我方承担责任。</w:t>
      </w:r>
    </w:p>
    <w:p w14:paraId="2A38F182">
      <w:pPr>
        <w:spacing w:line="440" w:lineRule="exact"/>
        <w:ind w:firstLine="482"/>
        <w:rPr>
          <w:rFonts w:ascii="宋体" w:hAnsi="宋体" w:cs="宋体"/>
          <w:color w:val="auto"/>
          <w:sz w:val="24"/>
          <w:highlight w:val="none"/>
        </w:rPr>
      </w:pPr>
      <w:r>
        <w:rPr>
          <w:rFonts w:hint="eastAsia" w:ascii="宋体" w:hAnsi="宋体" w:cs="宋体"/>
          <w:color w:val="auto"/>
          <w:sz w:val="24"/>
          <w:highlight w:val="none"/>
        </w:rPr>
        <w:t>特此声明。</w:t>
      </w:r>
    </w:p>
    <w:p w14:paraId="49FC9A27">
      <w:pPr>
        <w:wordWrap w:val="0"/>
        <w:ind w:firstLine="482"/>
        <w:rPr>
          <w:rFonts w:ascii="宋体" w:hAnsi="宋体" w:cs="宋体"/>
          <w:color w:val="auto"/>
          <w:sz w:val="24"/>
          <w:highlight w:val="none"/>
        </w:rPr>
      </w:pPr>
    </w:p>
    <w:p w14:paraId="4A06B421">
      <w:pPr>
        <w:wordWrap w:val="0"/>
        <w:spacing w:line="480" w:lineRule="exact"/>
        <w:rPr>
          <w:rFonts w:ascii="宋体" w:hAnsi="宋体" w:cs="宋体"/>
          <w:color w:val="auto"/>
          <w:sz w:val="24"/>
          <w:highlight w:val="none"/>
          <w:u w:val="single"/>
        </w:rPr>
      </w:pPr>
      <w:r>
        <w:rPr>
          <w:rFonts w:hint="eastAsia" w:ascii="宋体" w:hAnsi="宋体" w:cs="宋体"/>
          <w:color w:val="auto"/>
          <w:sz w:val="24"/>
          <w:highlight w:val="none"/>
        </w:rPr>
        <w:t xml:space="preserve">  投标人代表签名：</w:t>
      </w:r>
      <w:r>
        <w:rPr>
          <w:rFonts w:hint="eastAsia" w:ascii="宋体" w:hAnsi="宋体" w:cs="宋体"/>
          <w:color w:val="auto"/>
          <w:sz w:val="24"/>
          <w:highlight w:val="none"/>
          <w:u w:val="single"/>
        </w:rPr>
        <w:t xml:space="preserve">                            </w:t>
      </w:r>
    </w:p>
    <w:p w14:paraId="2198B028">
      <w:pPr>
        <w:wordWrap w:val="0"/>
        <w:spacing w:line="48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投标人（全称并加盖公章）：</w:t>
      </w:r>
      <w:r>
        <w:rPr>
          <w:rFonts w:hint="eastAsia" w:ascii="宋体" w:hAnsi="宋体" w:cs="宋体"/>
          <w:color w:val="auto"/>
          <w:sz w:val="24"/>
          <w:highlight w:val="none"/>
          <w:u w:val="single"/>
        </w:rPr>
        <w:t xml:space="preserve">                   </w:t>
      </w:r>
    </w:p>
    <w:p w14:paraId="3DDDF2BF">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 xml:space="preserve">  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022B1749">
      <w:pPr>
        <w:wordWrap w:val="0"/>
        <w:ind w:firstLine="600"/>
        <w:jc w:val="center"/>
        <w:rPr>
          <w:rFonts w:ascii="宋体" w:hAnsi="宋体" w:cs="宋体"/>
          <w:b/>
          <w:color w:val="auto"/>
          <w:sz w:val="30"/>
          <w:szCs w:val="30"/>
          <w:highlight w:val="none"/>
        </w:rPr>
      </w:pPr>
    </w:p>
    <w:p w14:paraId="22738654">
      <w:pPr>
        <w:pStyle w:val="31"/>
        <w:spacing w:line="440" w:lineRule="exact"/>
        <w:ind w:firstLine="602" w:firstLineChars="200"/>
        <w:jc w:val="center"/>
        <w:rPr>
          <w:b/>
          <w:color w:val="auto"/>
          <w:sz w:val="30"/>
          <w:szCs w:val="30"/>
          <w:highlight w:val="none"/>
        </w:rPr>
      </w:pPr>
    </w:p>
    <w:p w14:paraId="7120C178">
      <w:pPr>
        <w:pStyle w:val="31"/>
        <w:spacing w:line="440" w:lineRule="exact"/>
        <w:ind w:firstLine="602" w:firstLineChars="200"/>
        <w:jc w:val="center"/>
        <w:rPr>
          <w:b/>
          <w:color w:val="auto"/>
          <w:sz w:val="30"/>
          <w:szCs w:val="30"/>
          <w:highlight w:val="none"/>
        </w:rPr>
      </w:pPr>
    </w:p>
    <w:p w14:paraId="3BDF3980">
      <w:pPr>
        <w:pStyle w:val="31"/>
        <w:spacing w:line="440" w:lineRule="exact"/>
        <w:ind w:firstLine="602" w:firstLineChars="200"/>
        <w:jc w:val="center"/>
        <w:rPr>
          <w:b/>
          <w:color w:val="auto"/>
          <w:sz w:val="30"/>
          <w:szCs w:val="30"/>
          <w:highlight w:val="none"/>
        </w:rPr>
      </w:pPr>
    </w:p>
    <w:p w14:paraId="07BB92DF">
      <w:pPr>
        <w:pStyle w:val="31"/>
        <w:spacing w:line="440" w:lineRule="exact"/>
        <w:ind w:firstLine="602"/>
        <w:jc w:val="center"/>
        <w:rPr>
          <w:b/>
          <w:color w:val="auto"/>
          <w:sz w:val="30"/>
          <w:szCs w:val="30"/>
          <w:highlight w:val="none"/>
        </w:rPr>
      </w:pPr>
      <w:r>
        <w:rPr>
          <w:rFonts w:hint="eastAsia"/>
          <w:b/>
          <w:color w:val="auto"/>
          <w:sz w:val="30"/>
          <w:szCs w:val="30"/>
          <w:highlight w:val="none"/>
        </w:rPr>
        <w:t>参加招标活动前3年内在经营活动中没有重大违法记录的书面承诺</w:t>
      </w:r>
    </w:p>
    <w:p w14:paraId="4567F39A">
      <w:pPr>
        <w:wordWrap w:val="0"/>
        <w:spacing w:line="460" w:lineRule="exact"/>
        <w:rPr>
          <w:color w:val="auto"/>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福建省中凯招标代理有限公司</w:t>
      </w:r>
    </w:p>
    <w:p w14:paraId="36D71E8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我方承诺参加本项目投标前3年内在经营活动中没有重大违法记录和没有行贿犯罪记录，若有虚假或不实之处，我方将失去合格的投标人资格，且我方的投标保证金将不予退还。</w:t>
      </w:r>
    </w:p>
    <w:p w14:paraId="2439F7C0">
      <w:pPr>
        <w:spacing w:line="460" w:lineRule="exact"/>
        <w:ind w:firstLine="482"/>
        <w:rPr>
          <w:rFonts w:ascii="宋体" w:hAnsi="宋体" w:cs="宋体"/>
          <w:color w:val="auto"/>
          <w:sz w:val="24"/>
          <w:highlight w:val="none"/>
        </w:rPr>
      </w:pPr>
      <w:r>
        <w:rPr>
          <w:rFonts w:hint="eastAsia" w:ascii="宋体" w:hAnsi="宋体" w:cs="宋体"/>
          <w:color w:val="auto"/>
          <w:sz w:val="24"/>
          <w:highlight w:val="none"/>
        </w:rPr>
        <w:t>特此承诺。</w:t>
      </w:r>
    </w:p>
    <w:p w14:paraId="21E0B603">
      <w:pPr>
        <w:wordWrap w:val="0"/>
        <w:ind w:firstLine="482"/>
        <w:rPr>
          <w:rFonts w:ascii="宋体" w:hAnsi="宋体" w:cs="宋体"/>
          <w:color w:val="auto"/>
          <w:sz w:val="24"/>
          <w:highlight w:val="none"/>
        </w:rPr>
      </w:pPr>
    </w:p>
    <w:p w14:paraId="524D95E0">
      <w:pPr>
        <w:pStyle w:val="33"/>
        <w:ind w:firstLine="482"/>
        <w:rPr>
          <w:rFonts w:ascii="宋体" w:hAnsi="宋体" w:cs="宋体"/>
          <w:color w:val="auto"/>
          <w:highlight w:val="none"/>
        </w:rPr>
      </w:pPr>
    </w:p>
    <w:p w14:paraId="6B6C8F5A">
      <w:pPr>
        <w:pStyle w:val="33"/>
        <w:ind w:firstLine="482"/>
        <w:rPr>
          <w:rFonts w:ascii="宋体" w:hAnsi="宋体" w:cs="宋体"/>
          <w:color w:val="auto"/>
          <w:highlight w:val="none"/>
        </w:rPr>
      </w:pPr>
    </w:p>
    <w:p w14:paraId="562181F2">
      <w:pPr>
        <w:wordWrap w:val="0"/>
        <w:spacing w:line="460" w:lineRule="exact"/>
        <w:rPr>
          <w:rFonts w:ascii="宋体" w:hAnsi="宋体" w:cs="宋体"/>
          <w:color w:val="auto"/>
          <w:sz w:val="24"/>
          <w:highlight w:val="none"/>
          <w:u w:val="single"/>
        </w:rPr>
      </w:pPr>
      <w:r>
        <w:rPr>
          <w:rFonts w:hint="eastAsia" w:ascii="宋体" w:hAnsi="宋体" w:cs="宋体"/>
          <w:color w:val="auto"/>
          <w:sz w:val="24"/>
          <w:highlight w:val="none"/>
        </w:rPr>
        <w:t xml:space="preserve">  投标人代表签名：</w:t>
      </w:r>
      <w:r>
        <w:rPr>
          <w:rFonts w:hint="eastAsia" w:ascii="宋体" w:hAnsi="宋体" w:cs="宋体"/>
          <w:color w:val="auto"/>
          <w:sz w:val="24"/>
          <w:highlight w:val="none"/>
          <w:u w:val="single"/>
        </w:rPr>
        <w:t xml:space="preserve">                            </w:t>
      </w:r>
    </w:p>
    <w:p w14:paraId="0A280831">
      <w:pPr>
        <w:wordWrap w:val="0"/>
        <w:spacing w:line="4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投标人（全称并加盖公章）：</w:t>
      </w:r>
      <w:r>
        <w:rPr>
          <w:rFonts w:hint="eastAsia" w:ascii="宋体" w:hAnsi="宋体" w:cs="宋体"/>
          <w:color w:val="auto"/>
          <w:sz w:val="24"/>
          <w:highlight w:val="none"/>
          <w:u w:val="single"/>
        </w:rPr>
        <w:t xml:space="preserve">                   </w:t>
      </w:r>
    </w:p>
    <w:p w14:paraId="68D2AE55">
      <w:pPr>
        <w:wordWrap w:val="0"/>
        <w:spacing w:line="460" w:lineRule="exact"/>
        <w:rPr>
          <w:rFonts w:ascii="宋体" w:hAnsi="宋体" w:cs="宋体"/>
          <w:color w:val="auto"/>
          <w:sz w:val="24"/>
          <w:highlight w:val="none"/>
        </w:rPr>
      </w:pPr>
      <w:r>
        <w:rPr>
          <w:rFonts w:hint="eastAsia" w:ascii="宋体" w:hAnsi="宋体" w:cs="宋体"/>
          <w:color w:val="auto"/>
          <w:sz w:val="24"/>
          <w:highlight w:val="none"/>
        </w:rPr>
        <w:t xml:space="preserve">  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0F2979CC">
      <w:pPr>
        <w:wordWrap w:val="0"/>
        <w:spacing w:line="460" w:lineRule="exact"/>
        <w:rPr>
          <w:rFonts w:ascii="宋体" w:hAnsi="宋体" w:cs="宋体"/>
          <w:color w:val="auto"/>
          <w:sz w:val="24"/>
          <w:highlight w:val="none"/>
        </w:rPr>
      </w:pPr>
    </w:p>
    <w:p w14:paraId="6EAF740F">
      <w:pPr>
        <w:ind w:firstLine="602"/>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“信用中国”网站（www.creditchina.gov.cn）查询记录</w:t>
      </w:r>
    </w:p>
    <w:p w14:paraId="0153D75E">
      <w:pPr>
        <w:spacing w:line="440" w:lineRule="exact"/>
        <w:ind w:firstLine="602"/>
        <w:rPr>
          <w:rFonts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中国政府采购网（www.ccgp.gov.cn）查询记录</w:t>
      </w:r>
    </w:p>
    <w:p w14:paraId="5060063F">
      <w:pPr>
        <w:spacing w:line="440" w:lineRule="exact"/>
        <w:ind w:firstLine="600"/>
        <w:rPr>
          <w:rFonts w:ascii="宋体" w:hAnsi="宋体" w:cs="宋体"/>
          <w:b/>
          <w:color w:val="auto"/>
          <w:sz w:val="30"/>
          <w:szCs w:val="30"/>
          <w:highlight w:val="none"/>
        </w:rPr>
      </w:pPr>
    </w:p>
    <w:p w14:paraId="6EF5F5E9">
      <w:pPr>
        <w:spacing w:line="440" w:lineRule="exact"/>
        <w:ind w:firstLine="600"/>
        <w:rPr>
          <w:rFonts w:ascii="宋体" w:hAnsi="宋体" w:cs="宋体"/>
          <w:b/>
          <w:color w:val="auto"/>
          <w:sz w:val="30"/>
          <w:szCs w:val="30"/>
          <w:highlight w:val="none"/>
        </w:rPr>
      </w:pPr>
    </w:p>
    <w:p w14:paraId="6CB9884D">
      <w:pPr>
        <w:spacing w:line="440" w:lineRule="exact"/>
        <w:ind w:firstLine="600"/>
        <w:rPr>
          <w:rFonts w:ascii="宋体" w:hAnsi="宋体" w:cs="宋体"/>
          <w:b/>
          <w:color w:val="auto"/>
          <w:sz w:val="30"/>
          <w:szCs w:val="30"/>
          <w:highlight w:val="none"/>
        </w:rPr>
      </w:pPr>
    </w:p>
    <w:p w14:paraId="0AF68B7B">
      <w:pPr>
        <w:spacing w:line="440" w:lineRule="exact"/>
        <w:ind w:firstLine="600"/>
        <w:rPr>
          <w:rFonts w:ascii="宋体" w:hAnsi="宋体" w:cs="宋体"/>
          <w:b/>
          <w:color w:val="auto"/>
          <w:sz w:val="30"/>
          <w:szCs w:val="30"/>
          <w:highlight w:val="none"/>
        </w:rPr>
      </w:pPr>
    </w:p>
    <w:p w14:paraId="51DC133B">
      <w:pPr>
        <w:spacing w:line="440" w:lineRule="exact"/>
        <w:ind w:firstLine="600"/>
        <w:rPr>
          <w:rFonts w:ascii="宋体" w:hAnsi="宋体" w:cs="宋体"/>
          <w:b/>
          <w:color w:val="auto"/>
          <w:sz w:val="30"/>
          <w:szCs w:val="30"/>
          <w:highlight w:val="none"/>
        </w:rPr>
      </w:pPr>
    </w:p>
    <w:p w14:paraId="7C5662B2">
      <w:pPr>
        <w:spacing w:line="440" w:lineRule="exact"/>
        <w:ind w:firstLine="600"/>
        <w:rPr>
          <w:rFonts w:ascii="宋体" w:hAnsi="宋体" w:cs="宋体"/>
          <w:b/>
          <w:color w:val="auto"/>
          <w:sz w:val="30"/>
          <w:szCs w:val="30"/>
          <w:highlight w:val="none"/>
        </w:rPr>
      </w:pPr>
    </w:p>
    <w:p w14:paraId="29545D55">
      <w:pPr>
        <w:spacing w:line="440" w:lineRule="exact"/>
        <w:ind w:firstLine="600"/>
        <w:rPr>
          <w:rFonts w:ascii="宋体" w:hAnsi="宋体" w:cs="宋体"/>
          <w:b/>
          <w:color w:val="auto"/>
          <w:sz w:val="30"/>
          <w:szCs w:val="30"/>
          <w:highlight w:val="none"/>
        </w:rPr>
      </w:pPr>
    </w:p>
    <w:p w14:paraId="5EE08806">
      <w:pPr>
        <w:spacing w:line="440" w:lineRule="exact"/>
        <w:ind w:firstLine="600"/>
        <w:rPr>
          <w:rFonts w:ascii="宋体" w:hAnsi="宋体" w:cs="宋体"/>
          <w:b/>
          <w:color w:val="auto"/>
          <w:sz w:val="30"/>
          <w:szCs w:val="30"/>
          <w:highlight w:val="none"/>
        </w:rPr>
      </w:pPr>
    </w:p>
    <w:p w14:paraId="5481AA8D">
      <w:pPr>
        <w:spacing w:line="440" w:lineRule="exact"/>
        <w:ind w:firstLine="600"/>
        <w:rPr>
          <w:rFonts w:ascii="宋体" w:hAnsi="宋体" w:cs="宋体"/>
          <w:b/>
          <w:color w:val="auto"/>
          <w:sz w:val="30"/>
          <w:szCs w:val="30"/>
          <w:highlight w:val="none"/>
        </w:rPr>
      </w:pPr>
    </w:p>
    <w:p w14:paraId="782F8D37">
      <w:pPr>
        <w:spacing w:line="440" w:lineRule="exact"/>
        <w:ind w:firstLine="600"/>
        <w:rPr>
          <w:rFonts w:ascii="宋体" w:hAnsi="宋体" w:cs="宋体"/>
          <w:b/>
          <w:color w:val="auto"/>
          <w:sz w:val="30"/>
          <w:szCs w:val="30"/>
          <w:highlight w:val="none"/>
        </w:rPr>
      </w:pPr>
    </w:p>
    <w:p w14:paraId="3FDF5BA3">
      <w:pPr>
        <w:spacing w:line="440" w:lineRule="exact"/>
        <w:ind w:firstLine="600"/>
        <w:rPr>
          <w:rFonts w:ascii="宋体" w:hAnsi="宋体" w:cs="宋体"/>
          <w:b/>
          <w:color w:val="auto"/>
          <w:sz w:val="30"/>
          <w:szCs w:val="30"/>
          <w:highlight w:val="none"/>
        </w:rPr>
      </w:pPr>
    </w:p>
    <w:p w14:paraId="5F615FB5">
      <w:pPr>
        <w:spacing w:line="440" w:lineRule="exact"/>
        <w:ind w:firstLine="600"/>
        <w:rPr>
          <w:rFonts w:ascii="宋体" w:hAnsi="宋体" w:cs="宋体"/>
          <w:b/>
          <w:color w:val="auto"/>
          <w:sz w:val="30"/>
          <w:szCs w:val="30"/>
          <w:highlight w:val="none"/>
        </w:rPr>
      </w:pPr>
    </w:p>
    <w:p w14:paraId="2DF3C88F">
      <w:pPr>
        <w:spacing w:line="440" w:lineRule="exact"/>
        <w:ind w:firstLine="600"/>
        <w:rPr>
          <w:rFonts w:ascii="宋体" w:hAnsi="宋体" w:cs="宋体"/>
          <w:b/>
          <w:color w:val="auto"/>
          <w:sz w:val="30"/>
          <w:szCs w:val="30"/>
          <w:highlight w:val="none"/>
        </w:rPr>
      </w:pPr>
    </w:p>
    <w:p w14:paraId="363028DC">
      <w:pPr>
        <w:spacing w:line="440" w:lineRule="exact"/>
        <w:ind w:firstLine="600"/>
        <w:rPr>
          <w:rFonts w:ascii="宋体" w:hAnsi="宋体" w:cs="宋体"/>
          <w:b/>
          <w:color w:val="auto"/>
          <w:sz w:val="30"/>
          <w:szCs w:val="30"/>
          <w:highlight w:val="none"/>
        </w:rPr>
      </w:pPr>
    </w:p>
    <w:p w14:paraId="01B9B0E0">
      <w:pPr>
        <w:ind w:firstLine="600"/>
        <w:jc w:val="center"/>
        <w:rPr>
          <w:rFonts w:ascii="宋体" w:hAnsi="宋体" w:cs="宋体"/>
          <w:b/>
          <w:color w:val="auto"/>
          <w:sz w:val="30"/>
          <w:szCs w:val="30"/>
          <w:highlight w:val="none"/>
        </w:rPr>
      </w:pPr>
    </w:p>
    <w:p w14:paraId="3FFE597A">
      <w:pPr>
        <w:pStyle w:val="16"/>
        <w:rPr>
          <w:color w:val="auto"/>
          <w:highlight w:val="none"/>
        </w:rPr>
      </w:pPr>
    </w:p>
    <w:p w14:paraId="0B33CF57">
      <w:pPr>
        <w:pStyle w:val="43"/>
        <w:rPr>
          <w:rFonts w:hAnsi="宋体" w:cs="宋体"/>
          <w:b/>
          <w:color w:val="auto"/>
          <w:sz w:val="30"/>
          <w:szCs w:val="30"/>
          <w:highlight w:val="none"/>
        </w:rPr>
      </w:pPr>
    </w:p>
    <w:p w14:paraId="68B9BE49">
      <w:pPr>
        <w:pStyle w:val="43"/>
        <w:rPr>
          <w:rFonts w:hAnsi="宋体" w:cs="宋体"/>
          <w:b/>
          <w:color w:val="auto"/>
          <w:sz w:val="30"/>
          <w:szCs w:val="30"/>
          <w:highlight w:val="none"/>
        </w:rPr>
      </w:pPr>
    </w:p>
    <w:p w14:paraId="7FD2B523">
      <w:pPr>
        <w:pStyle w:val="43"/>
        <w:rPr>
          <w:rFonts w:hAnsi="宋体" w:cs="宋体"/>
          <w:b/>
          <w:color w:val="auto"/>
          <w:sz w:val="30"/>
          <w:szCs w:val="30"/>
          <w:highlight w:val="none"/>
        </w:rPr>
      </w:pPr>
    </w:p>
    <w:p w14:paraId="2F6BBA7D">
      <w:pPr>
        <w:pStyle w:val="43"/>
        <w:rPr>
          <w:rFonts w:hAnsi="宋体" w:cs="宋体"/>
          <w:b/>
          <w:color w:val="auto"/>
          <w:sz w:val="30"/>
          <w:szCs w:val="30"/>
          <w:highlight w:val="none"/>
        </w:rPr>
      </w:pPr>
    </w:p>
    <w:p w14:paraId="0FCB5FD8">
      <w:pPr>
        <w:pStyle w:val="43"/>
        <w:rPr>
          <w:rFonts w:hAnsi="宋体" w:cs="宋体"/>
          <w:b/>
          <w:color w:val="auto"/>
          <w:sz w:val="30"/>
          <w:szCs w:val="30"/>
          <w:highlight w:val="none"/>
        </w:rPr>
      </w:pPr>
    </w:p>
    <w:p w14:paraId="7BAF2E01">
      <w:pPr>
        <w:pStyle w:val="43"/>
        <w:rPr>
          <w:rFonts w:hAnsi="宋体" w:cs="宋体"/>
          <w:b/>
          <w:color w:val="auto"/>
          <w:sz w:val="30"/>
          <w:szCs w:val="30"/>
          <w:highlight w:val="none"/>
        </w:rPr>
      </w:pPr>
      <w:r>
        <w:rPr>
          <w:rFonts w:hint="eastAsia" w:ascii="宋体" w:hAnsi="宋体" w:eastAsia="宋体" w:cs="宋体"/>
          <w:b/>
          <w:bCs/>
          <w:color w:val="auto"/>
          <w:sz w:val="24"/>
          <w:szCs w:val="24"/>
          <w:highlight w:val="none"/>
        </w:rPr>
        <w:t>国家企业信用信息公示系统(http://www</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gsxt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gov</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cn/)</w:t>
      </w:r>
    </w:p>
    <w:p w14:paraId="53BA2C38">
      <w:pPr>
        <w:pStyle w:val="43"/>
        <w:rPr>
          <w:rFonts w:hAnsi="宋体" w:cs="宋体"/>
          <w:b/>
          <w:color w:val="auto"/>
          <w:sz w:val="30"/>
          <w:szCs w:val="30"/>
          <w:highlight w:val="none"/>
        </w:rPr>
      </w:pPr>
    </w:p>
    <w:p w14:paraId="55103AFC">
      <w:pPr>
        <w:pStyle w:val="43"/>
        <w:rPr>
          <w:rFonts w:hAnsi="宋体" w:cs="宋体"/>
          <w:b/>
          <w:color w:val="auto"/>
          <w:sz w:val="30"/>
          <w:szCs w:val="30"/>
          <w:highlight w:val="none"/>
        </w:rPr>
      </w:pPr>
    </w:p>
    <w:p w14:paraId="454B2529">
      <w:pPr>
        <w:pStyle w:val="43"/>
        <w:rPr>
          <w:rFonts w:hAnsi="宋体" w:cs="宋体"/>
          <w:b/>
          <w:color w:val="auto"/>
          <w:sz w:val="30"/>
          <w:szCs w:val="30"/>
          <w:highlight w:val="none"/>
        </w:rPr>
      </w:pPr>
    </w:p>
    <w:p w14:paraId="47AA0C3E">
      <w:pPr>
        <w:pStyle w:val="43"/>
        <w:rPr>
          <w:rFonts w:hAnsi="宋体" w:cs="宋体"/>
          <w:b/>
          <w:color w:val="auto"/>
          <w:sz w:val="30"/>
          <w:szCs w:val="30"/>
          <w:highlight w:val="none"/>
        </w:rPr>
      </w:pPr>
    </w:p>
    <w:p w14:paraId="37D2C343">
      <w:pPr>
        <w:pStyle w:val="43"/>
        <w:rPr>
          <w:rFonts w:hAnsi="宋体" w:cs="宋体"/>
          <w:b/>
          <w:color w:val="auto"/>
          <w:sz w:val="30"/>
          <w:szCs w:val="30"/>
          <w:highlight w:val="none"/>
        </w:rPr>
      </w:pPr>
    </w:p>
    <w:p w14:paraId="18DF7109">
      <w:pPr>
        <w:pStyle w:val="43"/>
        <w:rPr>
          <w:rFonts w:hAnsi="宋体" w:cs="宋体"/>
          <w:b/>
          <w:color w:val="auto"/>
          <w:sz w:val="30"/>
          <w:szCs w:val="30"/>
          <w:highlight w:val="none"/>
        </w:rPr>
      </w:pPr>
    </w:p>
    <w:p w14:paraId="22141756">
      <w:pPr>
        <w:pStyle w:val="43"/>
        <w:rPr>
          <w:rFonts w:hAnsi="宋体" w:cs="宋体"/>
          <w:b/>
          <w:color w:val="auto"/>
          <w:sz w:val="30"/>
          <w:szCs w:val="30"/>
          <w:highlight w:val="none"/>
        </w:rPr>
      </w:pPr>
    </w:p>
    <w:p w14:paraId="2D39D641">
      <w:pPr>
        <w:pStyle w:val="43"/>
        <w:rPr>
          <w:rFonts w:hAnsi="宋体" w:cs="宋体"/>
          <w:b/>
          <w:color w:val="auto"/>
          <w:sz w:val="30"/>
          <w:szCs w:val="30"/>
          <w:highlight w:val="none"/>
        </w:rPr>
      </w:pPr>
    </w:p>
    <w:p w14:paraId="2869A816">
      <w:pPr>
        <w:pStyle w:val="43"/>
        <w:rPr>
          <w:rFonts w:hAnsi="宋体" w:cs="宋体"/>
          <w:b/>
          <w:color w:val="auto"/>
          <w:sz w:val="30"/>
          <w:szCs w:val="30"/>
          <w:highlight w:val="none"/>
        </w:rPr>
      </w:pPr>
    </w:p>
    <w:p w14:paraId="3DC30736">
      <w:pPr>
        <w:pStyle w:val="43"/>
        <w:rPr>
          <w:rFonts w:hAnsi="宋体" w:cs="宋体"/>
          <w:b/>
          <w:color w:val="auto"/>
          <w:sz w:val="30"/>
          <w:szCs w:val="30"/>
          <w:highlight w:val="none"/>
        </w:rPr>
      </w:pPr>
    </w:p>
    <w:p w14:paraId="0B091D6B">
      <w:pPr>
        <w:pStyle w:val="43"/>
        <w:rPr>
          <w:rFonts w:hAnsi="宋体" w:cs="宋体"/>
          <w:b/>
          <w:color w:val="auto"/>
          <w:sz w:val="30"/>
          <w:szCs w:val="30"/>
          <w:highlight w:val="none"/>
        </w:rPr>
      </w:pPr>
    </w:p>
    <w:p w14:paraId="0EB5FDAA">
      <w:pPr>
        <w:ind w:firstLine="602"/>
        <w:jc w:val="center"/>
        <w:rPr>
          <w:rFonts w:ascii="宋体" w:hAnsi="宋体" w:cs="宋体"/>
          <w:b/>
          <w:color w:val="auto"/>
          <w:sz w:val="30"/>
          <w:szCs w:val="30"/>
          <w:highlight w:val="none"/>
        </w:rPr>
      </w:pPr>
      <w:r>
        <w:rPr>
          <w:rFonts w:hint="eastAsia" w:ascii="宋体" w:hAnsi="宋体" w:cs="宋体"/>
          <w:b/>
          <w:color w:val="auto"/>
          <w:sz w:val="30"/>
          <w:szCs w:val="30"/>
          <w:highlight w:val="none"/>
        </w:rPr>
        <w:t>4、投标人提供的其它资格证明文件（若有）</w:t>
      </w:r>
    </w:p>
    <w:p w14:paraId="0B424BB8">
      <w:pPr>
        <w:pStyle w:val="31"/>
        <w:spacing w:line="400" w:lineRule="exact"/>
        <w:jc w:val="center"/>
        <w:rPr>
          <w:color w:val="auto"/>
          <w:highlight w:val="none"/>
        </w:rPr>
      </w:pPr>
      <w:r>
        <w:rPr>
          <w:rFonts w:hint="eastAsia"/>
          <w:color w:val="auto"/>
          <w:highlight w:val="none"/>
        </w:rPr>
        <w:t>编制说明</w:t>
      </w:r>
    </w:p>
    <w:p w14:paraId="5ACA1029">
      <w:pPr>
        <w:pStyle w:val="31"/>
        <w:spacing w:line="400" w:lineRule="exact"/>
        <w:ind w:firstLine="480" w:firstLineChars="200"/>
        <w:rPr>
          <w:color w:val="auto"/>
          <w:highlight w:val="none"/>
        </w:rPr>
      </w:pPr>
      <w:r>
        <w:rPr>
          <w:rFonts w:hint="eastAsia"/>
          <w:color w:val="auto"/>
          <w:highlight w:val="none"/>
        </w:rPr>
        <w:t>除招标文件另有规定外，招标文件要求提交的除前述资格证明文件外的其他资格证明文件（若有）加盖投标人的单位公章后应在此项下提交。</w:t>
      </w:r>
    </w:p>
    <w:p w14:paraId="05F2A393">
      <w:pPr>
        <w:ind w:firstLine="480"/>
        <w:jc w:val="center"/>
        <w:rPr>
          <w:rFonts w:ascii="宋体" w:hAnsi="宋体" w:cs="宋体"/>
          <w:b/>
          <w:color w:val="auto"/>
          <w:sz w:val="24"/>
          <w:highlight w:val="none"/>
        </w:rPr>
      </w:pPr>
    </w:p>
    <w:p w14:paraId="4D83C3AA">
      <w:pPr>
        <w:ind w:firstLine="480"/>
        <w:jc w:val="center"/>
        <w:rPr>
          <w:rFonts w:ascii="宋体" w:hAnsi="宋体" w:cs="宋体"/>
          <w:b/>
          <w:color w:val="auto"/>
          <w:sz w:val="24"/>
          <w:highlight w:val="none"/>
        </w:rPr>
      </w:pPr>
    </w:p>
    <w:p w14:paraId="66A96A00">
      <w:pPr>
        <w:ind w:firstLine="480"/>
        <w:jc w:val="both"/>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包括但不限于：</w:t>
      </w:r>
    </w:p>
    <w:p w14:paraId="216D9C27">
      <w:pPr>
        <w:numPr>
          <w:ilvl w:val="0"/>
          <w:numId w:val="0"/>
        </w:numPr>
        <w:spacing w:line="420" w:lineRule="exact"/>
        <w:ind w:left="372" w:leftChars="0" w:hanging="372" w:hangingChars="155"/>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具备有效的《食品生产许可证》或《食品经营许可证》或《食品药品生产经营许可证》或《食品药品经营许可证》，须提供相关证件复印件。在投标截止时间前，如因国家政策调整，国家有关行政部门有颁发新的食品方面许可证书的，应从其规定。</w:t>
      </w:r>
    </w:p>
    <w:p w14:paraId="520B7B74">
      <w:pPr>
        <w:numPr>
          <w:ilvl w:val="0"/>
          <w:numId w:val="0"/>
        </w:numPr>
        <w:spacing w:line="420" w:lineRule="exact"/>
        <w:ind w:left="372" w:leftChars="0" w:hanging="372" w:hangingChars="155"/>
        <w:rPr>
          <w:rFonts w:hint="eastAsia" w:ascii="宋体"/>
          <w:color w:val="auto"/>
          <w:sz w:val="24"/>
          <w:highlight w:val="none"/>
          <w:u w:val="single"/>
          <w:lang w:val="en-US" w:eastAsia="zh-CN"/>
        </w:rPr>
      </w:pPr>
      <w:r>
        <w:rPr>
          <w:rFonts w:hint="eastAsia" w:ascii="宋体" w:hAnsi="Times New Roman" w:eastAsia="宋体" w:cs="Times New Roman"/>
          <w:color w:val="auto"/>
          <w:kern w:val="2"/>
          <w:sz w:val="24"/>
          <w:szCs w:val="24"/>
          <w:highlight w:val="none"/>
          <w:lang w:val="en-US" w:eastAsia="zh-CN" w:bidi="ar-SA"/>
        </w:rPr>
        <w:t>2、</w:t>
      </w:r>
      <w:r>
        <w:rPr>
          <w:rFonts w:hint="eastAsia" w:ascii="宋体" w:hAnsi="宋体" w:eastAsia="宋体" w:cs="宋体"/>
          <w:color w:val="auto"/>
          <w:sz w:val="24"/>
          <w:szCs w:val="24"/>
          <w:highlight w:val="none"/>
        </w:rPr>
        <w:t>投标人不得被景弘集团有限公司和</w:t>
      </w:r>
      <w:r>
        <w:rPr>
          <w:rFonts w:hint="eastAsia" w:ascii="宋体" w:hAnsi="宋体" w:eastAsia="宋体" w:cs="宋体"/>
          <w:color w:val="auto"/>
          <w:sz w:val="24"/>
          <w:szCs w:val="24"/>
          <w:highlight w:val="none"/>
          <w:lang w:eastAsia="zh-CN"/>
        </w:rPr>
        <w:t>泉州升华实业有限公司</w:t>
      </w:r>
      <w:r>
        <w:rPr>
          <w:rFonts w:hint="eastAsia" w:ascii="宋体" w:hAnsi="宋体" w:eastAsia="宋体" w:cs="宋体"/>
          <w:color w:val="auto"/>
          <w:sz w:val="24"/>
          <w:szCs w:val="24"/>
          <w:highlight w:val="none"/>
        </w:rPr>
        <w:t>列入黑名单，投标时须提供承诺函（格式自拟）</w:t>
      </w:r>
      <w:r>
        <w:rPr>
          <w:rFonts w:hint="eastAsia" w:ascii="宋体" w:hAnsi="宋体" w:eastAsia="宋体" w:cs="宋体"/>
          <w:color w:val="auto"/>
          <w:sz w:val="24"/>
          <w:szCs w:val="24"/>
          <w:highlight w:val="none"/>
          <w:lang w:eastAsia="zh-CN"/>
        </w:rPr>
        <w:t>。</w:t>
      </w:r>
    </w:p>
    <w:p w14:paraId="27F4D877">
      <w:pPr>
        <w:pStyle w:val="34"/>
        <w:numPr>
          <w:ilvl w:val="0"/>
          <w:numId w:val="0"/>
        </w:numPr>
        <w:rPr>
          <w:rFonts w:hint="default"/>
          <w:color w:val="auto"/>
          <w:highlight w:val="none"/>
          <w:lang w:val="en-US" w:eastAsia="zh-CN"/>
        </w:rPr>
      </w:pPr>
      <w:r>
        <w:rPr>
          <w:rFonts w:hint="eastAsia"/>
          <w:color w:val="auto"/>
          <w:highlight w:val="none"/>
          <w:lang w:val="en-US" w:eastAsia="zh-CN"/>
        </w:rPr>
        <w:t>3、他认为必须提供的资格证明文件（如有）</w:t>
      </w:r>
    </w:p>
    <w:p w14:paraId="2B8B808B">
      <w:pPr>
        <w:ind w:firstLine="480"/>
        <w:jc w:val="center"/>
        <w:rPr>
          <w:rFonts w:ascii="宋体" w:hAnsi="宋体" w:cs="宋体"/>
          <w:b/>
          <w:color w:val="auto"/>
          <w:sz w:val="24"/>
          <w:highlight w:val="none"/>
        </w:rPr>
      </w:pPr>
    </w:p>
    <w:p w14:paraId="03035BAB">
      <w:pPr>
        <w:ind w:firstLine="480"/>
        <w:jc w:val="center"/>
        <w:rPr>
          <w:rFonts w:ascii="宋体" w:hAnsi="宋体" w:cs="宋体"/>
          <w:b/>
          <w:color w:val="auto"/>
          <w:sz w:val="24"/>
          <w:highlight w:val="none"/>
        </w:rPr>
      </w:pPr>
    </w:p>
    <w:p w14:paraId="1B857A2E">
      <w:pPr>
        <w:ind w:firstLine="480"/>
        <w:jc w:val="center"/>
        <w:rPr>
          <w:rFonts w:ascii="宋体" w:hAnsi="宋体" w:cs="宋体"/>
          <w:b/>
          <w:color w:val="auto"/>
          <w:sz w:val="24"/>
          <w:highlight w:val="none"/>
        </w:rPr>
      </w:pPr>
    </w:p>
    <w:p w14:paraId="1C56D6C3">
      <w:pPr>
        <w:ind w:firstLine="480"/>
        <w:jc w:val="center"/>
        <w:rPr>
          <w:rFonts w:ascii="宋体" w:hAnsi="宋体" w:cs="宋体"/>
          <w:b/>
          <w:color w:val="auto"/>
          <w:sz w:val="24"/>
          <w:highlight w:val="none"/>
        </w:rPr>
      </w:pPr>
    </w:p>
    <w:p w14:paraId="36AA726C">
      <w:pPr>
        <w:ind w:firstLine="480"/>
        <w:jc w:val="center"/>
        <w:rPr>
          <w:rFonts w:ascii="宋体" w:hAnsi="宋体" w:cs="宋体"/>
          <w:b/>
          <w:color w:val="auto"/>
          <w:sz w:val="24"/>
          <w:highlight w:val="none"/>
        </w:rPr>
      </w:pPr>
    </w:p>
    <w:p w14:paraId="48D458E2">
      <w:pPr>
        <w:ind w:firstLine="480"/>
        <w:jc w:val="center"/>
        <w:rPr>
          <w:rFonts w:ascii="宋体" w:hAnsi="宋体" w:cs="宋体"/>
          <w:b/>
          <w:color w:val="auto"/>
          <w:sz w:val="24"/>
          <w:highlight w:val="none"/>
        </w:rPr>
      </w:pPr>
    </w:p>
    <w:p w14:paraId="78E459B2">
      <w:pPr>
        <w:ind w:firstLine="480"/>
        <w:jc w:val="center"/>
        <w:rPr>
          <w:rFonts w:ascii="宋体" w:hAnsi="宋体" w:cs="宋体"/>
          <w:b/>
          <w:color w:val="auto"/>
          <w:sz w:val="24"/>
          <w:highlight w:val="none"/>
        </w:rPr>
      </w:pPr>
    </w:p>
    <w:p w14:paraId="1AC51837">
      <w:pPr>
        <w:ind w:firstLine="480"/>
        <w:jc w:val="center"/>
        <w:rPr>
          <w:rFonts w:ascii="宋体" w:hAnsi="宋体" w:cs="宋体"/>
          <w:b/>
          <w:color w:val="auto"/>
          <w:sz w:val="24"/>
          <w:highlight w:val="none"/>
        </w:rPr>
      </w:pPr>
    </w:p>
    <w:p w14:paraId="4BA485BD">
      <w:pPr>
        <w:ind w:firstLine="480"/>
        <w:jc w:val="center"/>
        <w:rPr>
          <w:rFonts w:ascii="宋体" w:hAnsi="宋体" w:cs="宋体"/>
          <w:b/>
          <w:color w:val="auto"/>
          <w:sz w:val="24"/>
          <w:highlight w:val="none"/>
        </w:rPr>
      </w:pPr>
    </w:p>
    <w:p w14:paraId="1022BFFC">
      <w:pPr>
        <w:ind w:firstLine="480"/>
        <w:jc w:val="center"/>
        <w:rPr>
          <w:rFonts w:ascii="宋体" w:hAnsi="宋体" w:cs="宋体"/>
          <w:b/>
          <w:color w:val="auto"/>
          <w:sz w:val="24"/>
          <w:highlight w:val="none"/>
        </w:rPr>
      </w:pPr>
    </w:p>
    <w:p w14:paraId="17712FDE">
      <w:pPr>
        <w:ind w:firstLine="480"/>
        <w:jc w:val="center"/>
        <w:rPr>
          <w:rFonts w:ascii="宋体" w:hAnsi="宋体" w:cs="宋体"/>
          <w:b/>
          <w:color w:val="auto"/>
          <w:sz w:val="24"/>
          <w:highlight w:val="none"/>
        </w:rPr>
      </w:pPr>
    </w:p>
    <w:p w14:paraId="4C4C8558">
      <w:pPr>
        <w:ind w:firstLine="480"/>
        <w:jc w:val="center"/>
        <w:rPr>
          <w:rFonts w:ascii="宋体" w:hAnsi="宋体" w:cs="宋体"/>
          <w:b/>
          <w:color w:val="auto"/>
          <w:sz w:val="24"/>
          <w:highlight w:val="none"/>
        </w:rPr>
      </w:pPr>
    </w:p>
    <w:p w14:paraId="5CBAD10A">
      <w:pPr>
        <w:spacing w:line="460" w:lineRule="exact"/>
        <w:rPr>
          <w:rFonts w:ascii="宋体" w:hAnsi="宋体" w:cs="宋体"/>
          <w:color w:val="auto"/>
          <w:sz w:val="24"/>
          <w:highlight w:val="none"/>
        </w:rPr>
      </w:pPr>
      <w:r>
        <w:rPr>
          <w:rFonts w:hint="eastAsia" w:ascii="宋体" w:hAnsi="宋体" w:cs="宋体"/>
          <w:color w:val="auto"/>
          <w:sz w:val="24"/>
          <w:highlight w:val="none"/>
        </w:rPr>
        <w:t>投标人（全称并加盖公章）：</w:t>
      </w:r>
      <w:r>
        <w:rPr>
          <w:rFonts w:hint="eastAsia" w:ascii="宋体" w:hAnsi="宋体" w:cs="宋体"/>
          <w:color w:val="auto"/>
          <w:sz w:val="24"/>
          <w:highlight w:val="none"/>
          <w:u w:val="single"/>
        </w:rPr>
        <w:t xml:space="preserve">                         </w:t>
      </w:r>
    </w:p>
    <w:p w14:paraId="7D023B57">
      <w:pPr>
        <w:spacing w:line="460" w:lineRule="exact"/>
        <w:rPr>
          <w:rFonts w:ascii="宋体" w:hAnsi="宋体" w:cs="宋体"/>
          <w:color w:val="auto"/>
          <w:sz w:val="24"/>
          <w:highlight w:val="none"/>
        </w:rPr>
      </w:pPr>
      <w:r>
        <w:rPr>
          <w:rFonts w:hint="eastAsia" w:ascii="宋体" w:hAnsi="宋体" w:cs="宋体"/>
          <w:color w:val="auto"/>
          <w:sz w:val="24"/>
          <w:highlight w:val="none"/>
        </w:rPr>
        <w:t>投标人代表签名：</w:t>
      </w:r>
      <w:r>
        <w:rPr>
          <w:rFonts w:hint="eastAsia" w:ascii="宋体" w:hAnsi="宋体" w:cs="宋体"/>
          <w:color w:val="auto"/>
          <w:sz w:val="24"/>
          <w:highlight w:val="none"/>
          <w:u w:val="single"/>
        </w:rPr>
        <w:t xml:space="preserve">                         </w:t>
      </w:r>
    </w:p>
    <w:p w14:paraId="6EBE5250">
      <w:pPr>
        <w:pStyle w:val="31"/>
        <w:spacing w:line="460" w:lineRule="exact"/>
        <w:ind w:right="-362"/>
        <w:rPr>
          <w:color w:val="auto"/>
          <w:highlight w:val="none"/>
        </w:rPr>
      </w:pPr>
      <w:r>
        <w:rPr>
          <w:rFonts w:hint="eastAsia"/>
          <w:color w:val="auto"/>
          <w:highlight w:val="none"/>
          <w:shd w:val="clear" w:color="auto" w:fill="FFFFFF"/>
        </w:rPr>
        <w:t>日期：</w:t>
      </w:r>
      <w:r>
        <w:rPr>
          <w:rFonts w:hint="eastAsia"/>
          <w:color w:val="auto"/>
          <w:highlight w:val="none"/>
          <w:u w:val="single"/>
          <w:shd w:val="clear" w:color="auto" w:fill="FFFFFF"/>
        </w:rPr>
        <w:t>    </w:t>
      </w:r>
      <w:r>
        <w:rPr>
          <w:rFonts w:hint="eastAsia"/>
          <w:color w:val="auto"/>
          <w:highlight w:val="none"/>
          <w:shd w:val="clear" w:color="auto" w:fill="FFFFFF"/>
        </w:rPr>
        <w:t>年</w:t>
      </w:r>
      <w:r>
        <w:rPr>
          <w:rFonts w:hint="eastAsia"/>
          <w:color w:val="auto"/>
          <w:highlight w:val="none"/>
          <w:u w:val="single"/>
          <w:shd w:val="clear" w:color="auto" w:fill="FFFFFF"/>
        </w:rPr>
        <w:t>   </w:t>
      </w:r>
      <w:r>
        <w:rPr>
          <w:rFonts w:hint="eastAsia"/>
          <w:color w:val="auto"/>
          <w:highlight w:val="none"/>
          <w:shd w:val="clear" w:color="auto" w:fill="FFFFFF"/>
        </w:rPr>
        <w:t>月</w:t>
      </w:r>
      <w:r>
        <w:rPr>
          <w:rFonts w:hint="eastAsia"/>
          <w:color w:val="auto"/>
          <w:highlight w:val="none"/>
          <w:u w:val="single"/>
          <w:shd w:val="clear" w:color="auto" w:fill="FFFFFF"/>
        </w:rPr>
        <w:t>   </w:t>
      </w:r>
      <w:r>
        <w:rPr>
          <w:rFonts w:hint="eastAsia"/>
          <w:color w:val="auto"/>
          <w:highlight w:val="none"/>
          <w:shd w:val="clear" w:color="auto" w:fill="FFFFFF"/>
        </w:rPr>
        <w:t>日</w:t>
      </w:r>
    </w:p>
    <w:p w14:paraId="3D217478">
      <w:pPr>
        <w:wordWrap w:val="0"/>
        <w:ind w:firstLine="480"/>
        <w:jc w:val="center"/>
        <w:rPr>
          <w:rFonts w:ascii="宋体" w:hAnsi="宋体" w:cs="宋体"/>
          <w:b/>
          <w:bCs/>
          <w:color w:val="auto"/>
          <w:sz w:val="24"/>
          <w:highlight w:val="none"/>
        </w:rPr>
      </w:pPr>
    </w:p>
    <w:p w14:paraId="6D41EF0A">
      <w:pPr>
        <w:wordWrap w:val="0"/>
        <w:ind w:firstLine="480"/>
        <w:jc w:val="center"/>
        <w:rPr>
          <w:rFonts w:ascii="宋体" w:hAnsi="宋体" w:cs="宋体"/>
          <w:b/>
          <w:bCs/>
          <w:color w:val="auto"/>
          <w:sz w:val="24"/>
          <w:highlight w:val="none"/>
        </w:rPr>
      </w:pPr>
    </w:p>
    <w:p w14:paraId="103C280D">
      <w:pPr>
        <w:pStyle w:val="45"/>
        <w:ind w:firstLine="480"/>
        <w:rPr>
          <w:rFonts w:ascii="宋体" w:hAnsi="宋体" w:cs="宋体"/>
          <w:b/>
          <w:bCs/>
          <w:color w:val="auto"/>
          <w:sz w:val="24"/>
          <w:szCs w:val="24"/>
          <w:highlight w:val="none"/>
        </w:rPr>
      </w:pPr>
    </w:p>
    <w:p w14:paraId="31C645ED">
      <w:pPr>
        <w:pStyle w:val="45"/>
        <w:ind w:firstLine="480"/>
        <w:rPr>
          <w:rFonts w:ascii="宋体" w:hAnsi="宋体" w:cs="宋体"/>
          <w:b/>
          <w:bCs/>
          <w:color w:val="auto"/>
          <w:sz w:val="24"/>
          <w:szCs w:val="24"/>
          <w:highlight w:val="none"/>
        </w:rPr>
      </w:pPr>
    </w:p>
    <w:p w14:paraId="2E771722">
      <w:pPr>
        <w:pStyle w:val="45"/>
        <w:ind w:firstLine="480"/>
        <w:rPr>
          <w:rFonts w:ascii="宋体" w:hAnsi="宋体" w:cs="宋体"/>
          <w:b/>
          <w:bCs/>
          <w:color w:val="auto"/>
          <w:sz w:val="24"/>
          <w:szCs w:val="24"/>
          <w:highlight w:val="none"/>
        </w:rPr>
      </w:pPr>
    </w:p>
    <w:p w14:paraId="1FF72077">
      <w:pPr>
        <w:pStyle w:val="45"/>
        <w:ind w:firstLine="480"/>
        <w:rPr>
          <w:rFonts w:ascii="宋体" w:hAnsi="宋体" w:cs="宋体"/>
          <w:b/>
          <w:bCs/>
          <w:color w:val="auto"/>
          <w:sz w:val="24"/>
          <w:szCs w:val="24"/>
          <w:highlight w:val="none"/>
        </w:rPr>
      </w:pPr>
    </w:p>
    <w:p w14:paraId="261AC81D">
      <w:pPr>
        <w:wordWrap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具备有效的《食品生产许可证》或《食品经营许可证》或《食品药品生产经营许可证》或《食品药品经营许可证》</w:t>
      </w:r>
    </w:p>
    <w:p w14:paraId="782B4CAE">
      <w:pPr>
        <w:pStyle w:val="43"/>
        <w:rPr>
          <w:rFonts w:hint="eastAsia" w:ascii="宋体" w:hAnsi="宋体" w:eastAsia="宋体" w:cs="宋体"/>
          <w:color w:val="auto"/>
          <w:sz w:val="24"/>
          <w:szCs w:val="24"/>
          <w:highlight w:val="none"/>
        </w:rPr>
      </w:pPr>
    </w:p>
    <w:p w14:paraId="2C2BF1C9">
      <w:pPr>
        <w:pStyle w:val="43"/>
        <w:rPr>
          <w:rFonts w:hint="eastAsia" w:ascii="宋体" w:hAnsi="宋体" w:eastAsia="宋体" w:cs="宋体"/>
          <w:color w:val="auto"/>
          <w:sz w:val="24"/>
          <w:szCs w:val="24"/>
          <w:highlight w:val="none"/>
        </w:rPr>
      </w:pPr>
    </w:p>
    <w:p w14:paraId="6E27ED18">
      <w:pPr>
        <w:pStyle w:val="43"/>
        <w:rPr>
          <w:rFonts w:hint="eastAsia" w:ascii="宋体" w:hAnsi="宋体" w:eastAsia="宋体" w:cs="宋体"/>
          <w:color w:val="auto"/>
          <w:sz w:val="24"/>
          <w:szCs w:val="24"/>
          <w:highlight w:val="none"/>
        </w:rPr>
      </w:pPr>
    </w:p>
    <w:p w14:paraId="090CDC04">
      <w:pPr>
        <w:pStyle w:val="43"/>
        <w:rPr>
          <w:rFonts w:hint="eastAsia" w:ascii="宋体" w:hAnsi="宋体" w:eastAsia="宋体" w:cs="宋体"/>
          <w:color w:val="auto"/>
          <w:sz w:val="24"/>
          <w:szCs w:val="24"/>
          <w:highlight w:val="none"/>
        </w:rPr>
      </w:pPr>
    </w:p>
    <w:p w14:paraId="3D2CD373">
      <w:pPr>
        <w:pStyle w:val="43"/>
        <w:rPr>
          <w:rFonts w:hint="eastAsia" w:ascii="宋体" w:hAnsi="宋体" w:eastAsia="宋体" w:cs="宋体"/>
          <w:color w:val="auto"/>
          <w:sz w:val="24"/>
          <w:szCs w:val="24"/>
          <w:highlight w:val="none"/>
        </w:rPr>
      </w:pPr>
    </w:p>
    <w:p w14:paraId="1B816C25">
      <w:pPr>
        <w:pStyle w:val="43"/>
        <w:rPr>
          <w:rFonts w:hint="eastAsia" w:ascii="宋体" w:hAnsi="宋体" w:eastAsia="宋体" w:cs="宋体"/>
          <w:color w:val="auto"/>
          <w:sz w:val="24"/>
          <w:szCs w:val="24"/>
          <w:highlight w:val="none"/>
        </w:rPr>
      </w:pPr>
    </w:p>
    <w:p w14:paraId="610A4E8B">
      <w:pPr>
        <w:pStyle w:val="43"/>
        <w:rPr>
          <w:rFonts w:hint="eastAsia" w:ascii="宋体" w:hAnsi="宋体" w:eastAsia="宋体" w:cs="宋体"/>
          <w:color w:val="auto"/>
          <w:sz w:val="24"/>
          <w:szCs w:val="24"/>
          <w:highlight w:val="none"/>
        </w:rPr>
      </w:pPr>
    </w:p>
    <w:p w14:paraId="786C9C7D">
      <w:pPr>
        <w:pStyle w:val="43"/>
        <w:rPr>
          <w:rFonts w:hint="eastAsia" w:ascii="宋体" w:hAnsi="宋体" w:eastAsia="宋体" w:cs="宋体"/>
          <w:color w:val="auto"/>
          <w:sz w:val="24"/>
          <w:szCs w:val="24"/>
          <w:highlight w:val="none"/>
        </w:rPr>
      </w:pPr>
    </w:p>
    <w:p w14:paraId="5747281A">
      <w:pPr>
        <w:pStyle w:val="43"/>
        <w:rPr>
          <w:rFonts w:hint="eastAsia" w:ascii="宋体" w:hAnsi="宋体" w:eastAsia="宋体" w:cs="宋体"/>
          <w:color w:val="auto"/>
          <w:sz w:val="24"/>
          <w:szCs w:val="24"/>
          <w:highlight w:val="none"/>
        </w:rPr>
      </w:pPr>
    </w:p>
    <w:p w14:paraId="4D700F06">
      <w:pPr>
        <w:pStyle w:val="43"/>
        <w:rPr>
          <w:rFonts w:hint="eastAsia" w:ascii="宋体" w:hAnsi="宋体" w:eastAsia="宋体" w:cs="宋体"/>
          <w:color w:val="auto"/>
          <w:sz w:val="24"/>
          <w:szCs w:val="24"/>
          <w:highlight w:val="none"/>
        </w:rPr>
      </w:pPr>
    </w:p>
    <w:p w14:paraId="1885CEC2">
      <w:pPr>
        <w:pStyle w:val="43"/>
        <w:rPr>
          <w:rFonts w:hint="eastAsia" w:ascii="宋体" w:hAnsi="宋体" w:eastAsia="宋体" w:cs="宋体"/>
          <w:color w:val="auto"/>
          <w:sz w:val="24"/>
          <w:szCs w:val="24"/>
          <w:highlight w:val="none"/>
        </w:rPr>
      </w:pPr>
    </w:p>
    <w:p w14:paraId="6FBE6272">
      <w:pPr>
        <w:pStyle w:val="43"/>
        <w:rPr>
          <w:rFonts w:hint="eastAsia" w:ascii="宋体" w:hAnsi="宋体" w:eastAsia="宋体" w:cs="宋体"/>
          <w:color w:val="auto"/>
          <w:sz w:val="24"/>
          <w:szCs w:val="24"/>
          <w:highlight w:val="none"/>
        </w:rPr>
      </w:pPr>
    </w:p>
    <w:p w14:paraId="44999060">
      <w:pPr>
        <w:pStyle w:val="43"/>
        <w:rPr>
          <w:rFonts w:hint="eastAsia" w:ascii="宋体" w:hAnsi="宋体" w:eastAsia="宋体" w:cs="宋体"/>
          <w:color w:val="auto"/>
          <w:sz w:val="24"/>
          <w:szCs w:val="24"/>
          <w:highlight w:val="none"/>
        </w:rPr>
      </w:pPr>
    </w:p>
    <w:p w14:paraId="1FB01ECD">
      <w:pPr>
        <w:pStyle w:val="43"/>
        <w:rPr>
          <w:rFonts w:hint="eastAsia" w:ascii="宋体" w:hAnsi="宋体" w:eastAsia="宋体" w:cs="宋体"/>
          <w:color w:val="auto"/>
          <w:sz w:val="24"/>
          <w:szCs w:val="24"/>
          <w:highlight w:val="none"/>
        </w:rPr>
      </w:pPr>
    </w:p>
    <w:p w14:paraId="099EA71A">
      <w:pPr>
        <w:pStyle w:val="43"/>
        <w:rPr>
          <w:rFonts w:hint="eastAsia" w:ascii="宋体" w:hAnsi="宋体" w:eastAsia="宋体" w:cs="宋体"/>
          <w:color w:val="auto"/>
          <w:sz w:val="24"/>
          <w:szCs w:val="24"/>
          <w:highlight w:val="none"/>
        </w:rPr>
      </w:pPr>
    </w:p>
    <w:p w14:paraId="76B49667">
      <w:pPr>
        <w:pStyle w:val="43"/>
        <w:rPr>
          <w:rFonts w:hint="eastAsia" w:ascii="宋体" w:hAnsi="宋体" w:eastAsia="宋体" w:cs="宋体"/>
          <w:color w:val="auto"/>
          <w:sz w:val="24"/>
          <w:szCs w:val="24"/>
          <w:highlight w:val="none"/>
        </w:rPr>
      </w:pPr>
    </w:p>
    <w:p w14:paraId="356AAD39">
      <w:pPr>
        <w:pStyle w:val="43"/>
        <w:rPr>
          <w:rFonts w:hint="eastAsia" w:ascii="宋体" w:hAnsi="宋体" w:eastAsia="宋体" w:cs="宋体"/>
          <w:color w:val="auto"/>
          <w:sz w:val="24"/>
          <w:szCs w:val="24"/>
          <w:highlight w:val="none"/>
        </w:rPr>
      </w:pPr>
    </w:p>
    <w:p w14:paraId="4905BE00">
      <w:pPr>
        <w:pStyle w:val="43"/>
        <w:rPr>
          <w:rFonts w:hint="eastAsia" w:ascii="宋体" w:hAnsi="宋体" w:eastAsia="宋体" w:cs="宋体"/>
          <w:color w:val="auto"/>
          <w:sz w:val="24"/>
          <w:szCs w:val="24"/>
          <w:highlight w:val="none"/>
        </w:rPr>
      </w:pPr>
    </w:p>
    <w:p w14:paraId="3007CCEA">
      <w:pPr>
        <w:pStyle w:val="43"/>
        <w:rPr>
          <w:rFonts w:hint="eastAsia" w:ascii="宋体" w:hAnsi="宋体" w:eastAsia="宋体" w:cs="宋体"/>
          <w:color w:val="auto"/>
          <w:sz w:val="24"/>
          <w:szCs w:val="24"/>
          <w:highlight w:val="none"/>
        </w:rPr>
      </w:pPr>
    </w:p>
    <w:p w14:paraId="514D9F75">
      <w:pPr>
        <w:pStyle w:val="43"/>
        <w:rPr>
          <w:rFonts w:hint="eastAsia" w:ascii="宋体" w:hAnsi="宋体" w:eastAsia="宋体" w:cs="宋体"/>
          <w:color w:val="auto"/>
          <w:sz w:val="24"/>
          <w:szCs w:val="24"/>
          <w:highlight w:val="none"/>
        </w:rPr>
      </w:pPr>
    </w:p>
    <w:p w14:paraId="33C4699F">
      <w:pPr>
        <w:pStyle w:val="43"/>
        <w:rPr>
          <w:rFonts w:hint="eastAsia" w:ascii="宋体" w:hAnsi="宋体" w:eastAsia="宋体" w:cs="宋体"/>
          <w:color w:val="auto"/>
          <w:sz w:val="24"/>
          <w:szCs w:val="24"/>
          <w:highlight w:val="none"/>
        </w:rPr>
      </w:pPr>
    </w:p>
    <w:p w14:paraId="1C5AE1C5">
      <w:pPr>
        <w:pStyle w:val="43"/>
        <w:rPr>
          <w:rFonts w:hint="eastAsia" w:ascii="宋体" w:hAnsi="宋体" w:eastAsia="宋体" w:cs="宋体"/>
          <w:color w:val="auto"/>
          <w:sz w:val="24"/>
          <w:szCs w:val="24"/>
          <w:highlight w:val="none"/>
        </w:rPr>
      </w:pPr>
    </w:p>
    <w:p w14:paraId="1AE19D5D">
      <w:pPr>
        <w:pStyle w:val="43"/>
        <w:rPr>
          <w:rFonts w:hint="eastAsia" w:ascii="宋体" w:hAnsi="宋体" w:eastAsia="宋体" w:cs="宋体"/>
          <w:color w:val="auto"/>
          <w:sz w:val="24"/>
          <w:szCs w:val="24"/>
          <w:highlight w:val="none"/>
        </w:rPr>
      </w:pPr>
    </w:p>
    <w:p w14:paraId="708BFD15">
      <w:pPr>
        <w:pStyle w:val="43"/>
        <w:rPr>
          <w:rFonts w:hint="eastAsia" w:ascii="宋体" w:hAnsi="宋体" w:eastAsia="宋体" w:cs="宋体"/>
          <w:color w:val="auto"/>
          <w:sz w:val="24"/>
          <w:szCs w:val="24"/>
          <w:highlight w:val="none"/>
        </w:rPr>
      </w:pPr>
    </w:p>
    <w:p w14:paraId="3536D611">
      <w:pPr>
        <w:pStyle w:val="43"/>
        <w:rPr>
          <w:rFonts w:hint="eastAsia" w:ascii="宋体" w:hAnsi="宋体" w:eastAsia="宋体" w:cs="宋体"/>
          <w:color w:val="auto"/>
          <w:sz w:val="24"/>
          <w:szCs w:val="24"/>
          <w:highlight w:val="none"/>
        </w:rPr>
      </w:pPr>
    </w:p>
    <w:p w14:paraId="13B74B4F">
      <w:pPr>
        <w:pStyle w:val="43"/>
        <w:rPr>
          <w:rFonts w:hint="eastAsia" w:ascii="宋体" w:hAnsi="宋体" w:eastAsia="宋体" w:cs="宋体"/>
          <w:color w:val="auto"/>
          <w:sz w:val="24"/>
          <w:szCs w:val="24"/>
          <w:highlight w:val="none"/>
        </w:rPr>
      </w:pPr>
    </w:p>
    <w:p w14:paraId="4642FC03">
      <w:pPr>
        <w:pStyle w:val="43"/>
        <w:rPr>
          <w:rFonts w:hint="eastAsia" w:ascii="宋体" w:hAnsi="宋体" w:eastAsia="宋体" w:cs="宋体"/>
          <w:color w:val="auto"/>
          <w:sz w:val="24"/>
          <w:szCs w:val="24"/>
          <w:highlight w:val="none"/>
        </w:rPr>
      </w:pPr>
    </w:p>
    <w:p w14:paraId="0C8B1C04">
      <w:pPr>
        <w:pStyle w:val="43"/>
        <w:rPr>
          <w:rFonts w:hint="eastAsia" w:ascii="宋体" w:hAnsi="宋体" w:eastAsia="宋体" w:cs="宋体"/>
          <w:color w:val="auto"/>
          <w:sz w:val="24"/>
          <w:szCs w:val="24"/>
          <w:highlight w:val="none"/>
        </w:rPr>
      </w:pPr>
    </w:p>
    <w:p w14:paraId="330ACC11">
      <w:pPr>
        <w:pStyle w:val="43"/>
        <w:rPr>
          <w:rFonts w:hint="eastAsia" w:ascii="宋体" w:hAnsi="宋体" w:eastAsia="宋体" w:cs="宋体"/>
          <w:color w:val="auto"/>
          <w:sz w:val="24"/>
          <w:szCs w:val="24"/>
          <w:highlight w:val="none"/>
        </w:rPr>
      </w:pPr>
    </w:p>
    <w:p w14:paraId="1DEB7D03">
      <w:pPr>
        <w:pStyle w:val="43"/>
        <w:rPr>
          <w:rFonts w:hint="eastAsia" w:ascii="宋体" w:hAnsi="宋体" w:eastAsia="宋体" w:cs="宋体"/>
          <w:color w:val="auto"/>
          <w:sz w:val="24"/>
          <w:szCs w:val="24"/>
          <w:highlight w:val="none"/>
        </w:rPr>
      </w:pPr>
    </w:p>
    <w:p w14:paraId="6F9746BA">
      <w:pPr>
        <w:pStyle w:val="43"/>
        <w:rPr>
          <w:rFonts w:hint="eastAsia" w:ascii="宋体" w:hAnsi="宋体" w:eastAsia="宋体" w:cs="宋体"/>
          <w:color w:val="auto"/>
          <w:sz w:val="24"/>
          <w:szCs w:val="24"/>
          <w:highlight w:val="none"/>
          <w:lang w:eastAsia="zh-CN"/>
        </w:rPr>
      </w:pPr>
    </w:p>
    <w:p w14:paraId="33B42BE1">
      <w:pPr>
        <w:wordWrap w:val="0"/>
        <w:jc w:val="center"/>
        <w:rPr>
          <w:rFonts w:hint="eastAsia" w:ascii="宋体" w:hAnsi="宋体" w:cs="宋体"/>
          <w:b/>
          <w:color w:val="auto"/>
          <w:sz w:val="30"/>
          <w:szCs w:val="30"/>
          <w:highlight w:val="none"/>
          <w:lang w:eastAsia="zh-CN"/>
        </w:rPr>
      </w:pPr>
    </w:p>
    <w:p w14:paraId="0D84D9B3">
      <w:pPr>
        <w:wordWrap w:val="0"/>
        <w:jc w:val="center"/>
        <w:rPr>
          <w:rFonts w:hint="eastAsia" w:ascii="宋体" w:hAnsi="宋体" w:cs="宋体"/>
          <w:b/>
          <w:color w:val="auto"/>
          <w:sz w:val="30"/>
          <w:szCs w:val="30"/>
          <w:highlight w:val="none"/>
          <w:lang w:eastAsia="zh-CN"/>
        </w:rPr>
      </w:pPr>
    </w:p>
    <w:p w14:paraId="33EC64F2">
      <w:pPr>
        <w:wordWrap w:val="0"/>
        <w:jc w:val="center"/>
        <w:rPr>
          <w:rFonts w:hint="eastAsia" w:ascii="宋体" w:hAnsi="宋体" w:cs="宋体"/>
          <w:b/>
          <w:color w:val="auto"/>
          <w:sz w:val="30"/>
          <w:szCs w:val="30"/>
          <w:highlight w:val="none"/>
          <w:lang w:eastAsia="zh-CN"/>
        </w:rPr>
      </w:pPr>
    </w:p>
    <w:p w14:paraId="26FFFE5D">
      <w:pPr>
        <w:wordWrap w:val="0"/>
        <w:jc w:val="center"/>
        <w:rPr>
          <w:rFonts w:hint="eastAsia" w:ascii="宋体" w:hAnsi="宋体" w:eastAsia="宋体" w:cs="宋体"/>
          <w:color w:val="auto"/>
          <w:sz w:val="24"/>
          <w:highlight w:val="none"/>
          <w:lang w:eastAsia="zh-CN"/>
        </w:rPr>
      </w:pPr>
      <w:r>
        <w:rPr>
          <w:rFonts w:hint="eastAsia" w:ascii="宋体" w:hAnsi="宋体" w:cs="宋体"/>
          <w:b/>
          <w:color w:val="auto"/>
          <w:sz w:val="30"/>
          <w:szCs w:val="30"/>
          <w:highlight w:val="none"/>
          <w:lang w:eastAsia="zh-CN"/>
        </w:rPr>
        <w:t>承诺函</w:t>
      </w:r>
    </w:p>
    <w:p w14:paraId="09976490">
      <w:pPr>
        <w:wordWrap w:val="0"/>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福建省中凯招标代理有限公司</w:t>
      </w:r>
    </w:p>
    <w:p w14:paraId="134A3A67">
      <w:pPr>
        <w:pStyle w:val="31"/>
        <w:spacing w:line="440" w:lineRule="exact"/>
        <w:ind w:firstLine="480" w:firstLineChars="200"/>
        <w:rPr>
          <w:color w:val="auto"/>
          <w:highlight w:val="none"/>
        </w:rPr>
      </w:pPr>
      <w:r>
        <w:rPr>
          <w:rFonts w:hint="eastAsia"/>
          <w:color w:val="auto"/>
          <w:highlight w:val="none"/>
        </w:rPr>
        <w:t>我方</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sz w:val="24"/>
          <w:szCs w:val="24"/>
          <w:highlight w:val="none"/>
        </w:rPr>
        <w:t>被景弘集团有限公司和</w:t>
      </w:r>
      <w:r>
        <w:rPr>
          <w:rFonts w:hint="eastAsia" w:ascii="宋体" w:hAnsi="宋体" w:eastAsia="宋体" w:cs="宋体"/>
          <w:color w:val="auto"/>
          <w:sz w:val="24"/>
          <w:szCs w:val="24"/>
          <w:highlight w:val="none"/>
          <w:lang w:eastAsia="zh-CN"/>
        </w:rPr>
        <w:t>泉州升华实业有限公司</w:t>
      </w:r>
      <w:r>
        <w:rPr>
          <w:rFonts w:hint="eastAsia" w:ascii="宋体" w:hAnsi="宋体" w:eastAsia="宋体" w:cs="宋体"/>
          <w:color w:val="auto"/>
          <w:sz w:val="24"/>
          <w:szCs w:val="24"/>
          <w:highlight w:val="none"/>
        </w:rPr>
        <w:t>列入黑名单</w:t>
      </w:r>
      <w:r>
        <w:rPr>
          <w:rFonts w:hint="eastAsia"/>
          <w:color w:val="auto"/>
          <w:highlight w:val="none"/>
        </w:rPr>
        <w:t>，否则产生不利后果由我方承担责任。</w:t>
      </w:r>
    </w:p>
    <w:p w14:paraId="600FE98D">
      <w:pPr>
        <w:spacing w:line="440" w:lineRule="exact"/>
        <w:ind w:firstLine="482"/>
        <w:rPr>
          <w:rFonts w:ascii="宋体" w:hAnsi="宋体" w:cs="宋体"/>
          <w:color w:val="auto"/>
          <w:sz w:val="24"/>
          <w:highlight w:val="none"/>
        </w:rPr>
      </w:pPr>
      <w:r>
        <w:rPr>
          <w:rFonts w:hint="eastAsia" w:ascii="宋体" w:hAnsi="宋体" w:cs="宋体"/>
          <w:color w:val="auto"/>
          <w:sz w:val="24"/>
          <w:highlight w:val="none"/>
        </w:rPr>
        <w:t>特此声明。</w:t>
      </w:r>
    </w:p>
    <w:p w14:paraId="641EEE4F">
      <w:pPr>
        <w:wordWrap w:val="0"/>
        <w:ind w:firstLine="482"/>
        <w:rPr>
          <w:rFonts w:ascii="宋体" w:hAnsi="宋体" w:cs="宋体"/>
          <w:color w:val="auto"/>
          <w:sz w:val="24"/>
          <w:highlight w:val="none"/>
        </w:rPr>
      </w:pPr>
    </w:p>
    <w:p w14:paraId="258B77CF">
      <w:pPr>
        <w:wordWrap w:val="0"/>
        <w:spacing w:line="480" w:lineRule="exact"/>
        <w:rPr>
          <w:rFonts w:ascii="宋体" w:hAnsi="宋体" w:cs="宋体"/>
          <w:color w:val="auto"/>
          <w:sz w:val="24"/>
          <w:highlight w:val="none"/>
          <w:u w:val="single"/>
        </w:rPr>
      </w:pPr>
      <w:r>
        <w:rPr>
          <w:rFonts w:hint="eastAsia" w:ascii="宋体" w:hAnsi="宋体" w:cs="宋体"/>
          <w:color w:val="auto"/>
          <w:sz w:val="24"/>
          <w:highlight w:val="none"/>
        </w:rPr>
        <w:t xml:space="preserve">  投标人代表签名：</w:t>
      </w:r>
      <w:r>
        <w:rPr>
          <w:rFonts w:hint="eastAsia" w:ascii="宋体" w:hAnsi="宋体" w:cs="宋体"/>
          <w:color w:val="auto"/>
          <w:sz w:val="24"/>
          <w:highlight w:val="none"/>
          <w:u w:val="single"/>
        </w:rPr>
        <w:t xml:space="preserve">                            </w:t>
      </w:r>
    </w:p>
    <w:p w14:paraId="149F28DB">
      <w:pPr>
        <w:wordWrap w:val="0"/>
        <w:spacing w:line="48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投标人（全称并加盖公章）：</w:t>
      </w:r>
      <w:r>
        <w:rPr>
          <w:rFonts w:hint="eastAsia" w:ascii="宋体" w:hAnsi="宋体" w:cs="宋体"/>
          <w:color w:val="auto"/>
          <w:sz w:val="24"/>
          <w:highlight w:val="none"/>
          <w:u w:val="single"/>
        </w:rPr>
        <w:t xml:space="preserve">                   </w:t>
      </w:r>
    </w:p>
    <w:p w14:paraId="67D7AF06">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 xml:space="preserve">  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57617942">
      <w:pPr>
        <w:wordWrap w:val="0"/>
        <w:ind w:firstLine="600"/>
        <w:jc w:val="center"/>
        <w:rPr>
          <w:rFonts w:ascii="宋体" w:hAnsi="宋体" w:cs="宋体"/>
          <w:b/>
          <w:color w:val="auto"/>
          <w:sz w:val="30"/>
          <w:szCs w:val="30"/>
          <w:highlight w:val="none"/>
        </w:rPr>
      </w:pPr>
    </w:p>
    <w:p w14:paraId="70B08343">
      <w:pPr>
        <w:jc w:val="center"/>
        <w:rPr>
          <w:rFonts w:hint="eastAsia" w:ascii="宋体"/>
          <w:b/>
          <w:bCs/>
          <w:color w:val="auto"/>
          <w:sz w:val="36"/>
          <w:szCs w:val="36"/>
          <w:highlight w:val="none"/>
        </w:rPr>
      </w:pPr>
    </w:p>
    <w:p w14:paraId="7900CA92">
      <w:pPr>
        <w:jc w:val="center"/>
        <w:rPr>
          <w:rFonts w:hint="eastAsia" w:ascii="宋体"/>
          <w:b/>
          <w:bCs/>
          <w:color w:val="auto"/>
          <w:sz w:val="36"/>
          <w:szCs w:val="36"/>
          <w:highlight w:val="none"/>
        </w:rPr>
      </w:pPr>
    </w:p>
    <w:p w14:paraId="6C6DE2B3">
      <w:pPr>
        <w:jc w:val="center"/>
        <w:rPr>
          <w:rFonts w:hint="eastAsia" w:ascii="宋体"/>
          <w:b/>
          <w:bCs/>
          <w:color w:val="auto"/>
          <w:sz w:val="36"/>
          <w:szCs w:val="36"/>
          <w:highlight w:val="none"/>
        </w:rPr>
      </w:pPr>
    </w:p>
    <w:p w14:paraId="74DA1D42">
      <w:pPr>
        <w:jc w:val="center"/>
        <w:rPr>
          <w:rFonts w:hint="eastAsia" w:ascii="宋体"/>
          <w:b/>
          <w:bCs/>
          <w:color w:val="auto"/>
          <w:sz w:val="36"/>
          <w:szCs w:val="36"/>
          <w:highlight w:val="none"/>
        </w:rPr>
      </w:pPr>
    </w:p>
    <w:p w14:paraId="6A5F6A10">
      <w:pPr>
        <w:jc w:val="center"/>
        <w:rPr>
          <w:rFonts w:hint="eastAsia" w:ascii="宋体"/>
          <w:b/>
          <w:bCs/>
          <w:color w:val="auto"/>
          <w:sz w:val="36"/>
          <w:szCs w:val="36"/>
          <w:highlight w:val="none"/>
        </w:rPr>
      </w:pPr>
    </w:p>
    <w:p w14:paraId="1B0173F9">
      <w:pPr>
        <w:jc w:val="center"/>
        <w:rPr>
          <w:rFonts w:hint="eastAsia" w:ascii="宋体"/>
          <w:b/>
          <w:bCs/>
          <w:color w:val="auto"/>
          <w:sz w:val="36"/>
          <w:szCs w:val="36"/>
          <w:highlight w:val="none"/>
        </w:rPr>
      </w:pPr>
    </w:p>
    <w:p w14:paraId="4BE62A19">
      <w:pPr>
        <w:jc w:val="center"/>
        <w:rPr>
          <w:rFonts w:hint="eastAsia" w:ascii="宋体"/>
          <w:b/>
          <w:bCs/>
          <w:color w:val="auto"/>
          <w:sz w:val="36"/>
          <w:szCs w:val="36"/>
          <w:highlight w:val="none"/>
        </w:rPr>
      </w:pPr>
    </w:p>
    <w:p w14:paraId="38883C35">
      <w:pPr>
        <w:jc w:val="center"/>
        <w:rPr>
          <w:rFonts w:hint="eastAsia" w:ascii="宋体"/>
          <w:b/>
          <w:bCs/>
          <w:color w:val="auto"/>
          <w:sz w:val="36"/>
          <w:szCs w:val="36"/>
          <w:highlight w:val="none"/>
        </w:rPr>
      </w:pPr>
    </w:p>
    <w:p w14:paraId="151DACCD">
      <w:pPr>
        <w:jc w:val="center"/>
        <w:rPr>
          <w:rFonts w:hint="eastAsia" w:ascii="宋体"/>
          <w:b/>
          <w:bCs/>
          <w:color w:val="auto"/>
          <w:sz w:val="36"/>
          <w:szCs w:val="36"/>
          <w:highlight w:val="none"/>
        </w:rPr>
      </w:pPr>
    </w:p>
    <w:p w14:paraId="3FCF887D">
      <w:pPr>
        <w:jc w:val="center"/>
        <w:rPr>
          <w:rFonts w:hint="eastAsia" w:ascii="宋体"/>
          <w:b/>
          <w:bCs/>
          <w:color w:val="auto"/>
          <w:sz w:val="36"/>
          <w:szCs w:val="36"/>
          <w:highlight w:val="none"/>
        </w:rPr>
      </w:pPr>
    </w:p>
    <w:p w14:paraId="777DAE5F">
      <w:pPr>
        <w:jc w:val="center"/>
        <w:rPr>
          <w:rFonts w:hint="eastAsia" w:ascii="宋体"/>
          <w:b/>
          <w:bCs/>
          <w:color w:val="auto"/>
          <w:sz w:val="36"/>
          <w:szCs w:val="36"/>
          <w:highlight w:val="none"/>
        </w:rPr>
      </w:pPr>
    </w:p>
    <w:p w14:paraId="75C3D3F2">
      <w:pPr>
        <w:jc w:val="center"/>
        <w:rPr>
          <w:rFonts w:hint="eastAsia" w:ascii="宋体"/>
          <w:b/>
          <w:bCs/>
          <w:color w:val="auto"/>
          <w:sz w:val="36"/>
          <w:szCs w:val="36"/>
          <w:highlight w:val="none"/>
        </w:rPr>
      </w:pPr>
    </w:p>
    <w:p w14:paraId="3BF40CD2">
      <w:pPr>
        <w:jc w:val="center"/>
        <w:rPr>
          <w:rFonts w:hint="eastAsia" w:ascii="宋体"/>
          <w:b/>
          <w:bCs/>
          <w:color w:val="auto"/>
          <w:sz w:val="36"/>
          <w:szCs w:val="36"/>
          <w:highlight w:val="none"/>
        </w:rPr>
      </w:pPr>
    </w:p>
    <w:p w14:paraId="0D3AC791">
      <w:pPr>
        <w:jc w:val="center"/>
        <w:rPr>
          <w:rFonts w:hint="eastAsia" w:ascii="宋体"/>
          <w:b/>
          <w:bCs/>
          <w:color w:val="auto"/>
          <w:sz w:val="36"/>
          <w:szCs w:val="36"/>
          <w:highlight w:val="none"/>
        </w:rPr>
      </w:pPr>
    </w:p>
    <w:p w14:paraId="1F41A771">
      <w:pPr>
        <w:jc w:val="center"/>
        <w:rPr>
          <w:rFonts w:hint="eastAsia" w:ascii="宋体"/>
          <w:b/>
          <w:bCs/>
          <w:color w:val="auto"/>
          <w:sz w:val="36"/>
          <w:szCs w:val="36"/>
          <w:highlight w:val="none"/>
        </w:rPr>
      </w:pPr>
    </w:p>
    <w:p w14:paraId="66479F38">
      <w:pPr>
        <w:jc w:val="center"/>
        <w:rPr>
          <w:rFonts w:hint="eastAsia" w:ascii="宋体"/>
          <w:b/>
          <w:bCs/>
          <w:color w:val="auto"/>
          <w:sz w:val="36"/>
          <w:szCs w:val="36"/>
          <w:highlight w:val="none"/>
        </w:rPr>
      </w:pPr>
    </w:p>
    <w:p w14:paraId="2A9EE000">
      <w:pPr>
        <w:jc w:val="center"/>
        <w:rPr>
          <w:rFonts w:hint="eastAsia" w:ascii="宋体"/>
          <w:b/>
          <w:bCs/>
          <w:color w:val="auto"/>
          <w:sz w:val="36"/>
          <w:szCs w:val="36"/>
          <w:highlight w:val="none"/>
        </w:rPr>
      </w:pPr>
    </w:p>
    <w:p w14:paraId="15EC2570">
      <w:pPr>
        <w:jc w:val="center"/>
        <w:rPr>
          <w:rFonts w:hint="eastAsia" w:ascii="宋体"/>
          <w:b/>
          <w:bCs/>
          <w:color w:val="auto"/>
          <w:sz w:val="36"/>
          <w:szCs w:val="36"/>
          <w:highlight w:val="none"/>
        </w:rPr>
      </w:pPr>
    </w:p>
    <w:p w14:paraId="41408E51">
      <w:pPr>
        <w:jc w:val="center"/>
        <w:rPr>
          <w:rFonts w:hint="eastAsia" w:ascii="宋体"/>
          <w:b/>
          <w:bCs/>
          <w:color w:val="auto"/>
          <w:sz w:val="36"/>
          <w:szCs w:val="36"/>
          <w:highlight w:val="none"/>
        </w:rPr>
      </w:pPr>
    </w:p>
    <w:p w14:paraId="72983B6C">
      <w:pPr>
        <w:jc w:val="center"/>
        <w:rPr>
          <w:rFonts w:hint="eastAsia" w:ascii="宋体"/>
          <w:b/>
          <w:bCs/>
          <w:color w:val="auto"/>
          <w:sz w:val="36"/>
          <w:szCs w:val="36"/>
          <w:highlight w:val="none"/>
        </w:rPr>
      </w:pPr>
    </w:p>
    <w:p w14:paraId="0D592DA0">
      <w:pPr>
        <w:jc w:val="center"/>
        <w:rPr>
          <w:rFonts w:hint="eastAsia" w:ascii="宋体"/>
          <w:b/>
          <w:bCs/>
          <w:color w:val="auto"/>
          <w:sz w:val="36"/>
          <w:szCs w:val="36"/>
          <w:highlight w:val="none"/>
        </w:rPr>
      </w:pPr>
    </w:p>
    <w:p w14:paraId="3BE1B28E">
      <w:pPr>
        <w:jc w:val="center"/>
        <w:rPr>
          <w:rFonts w:hint="eastAsia" w:ascii="宋体"/>
          <w:b/>
          <w:bCs/>
          <w:color w:val="auto"/>
          <w:sz w:val="36"/>
          <w:szCs w:val="36"/>
          <w:highlight w:val="none"/>
        </w:rPr>
      </w:pPr>
    </w:p>
    <w:p w14:paraId="387F1109">
      <w:pPr>
        <w:jc w:val="center"/>
        <w:rPr>
          <w:rFonts w:hint="eastAsia" w:ascii="宋体"/>
          <w:b/>
          <w:bCs/>
          <w:color w:val="auto"/>
          <w:sz w:val="36"/>
          <w:szCs w:val="36"/>
          <w:highlight w:val="none"/>
        </w:rPr>
      </w:pPr>
    </w:p>
    <w:p w14:paraId="6619CD5E">
      <w:pPr>
        <w:jc w:val="center"/>
        <w:rPr>
          <w:rFonts w:ascii="宋体"/>
          <w:b/>
          <w:bCs/>
          <w:color w:val="auto"/>
          <w:sz w:val="36"/>
          <w:szCs w:val="36"/>
          <w:highlight w:val="none"/>
        </w:rPr>
      </w:pPr>
      <w:r>
        <w:rPr>
          <w:rFonts w:hint="eastAsia" w:ascii="宋体"/>
          <w:b/>
          <w:bCs/>
          <w:color w:val="auto"/>
          <w:sz w:val="36"/>
          <w:szCs w:val="36"/>
          <w:highlight w:val="none"/>
        </w:rPr>
        <w:t>5、投标保证金汇款凭证复印件</w:t>
      </w:r>
    </w:p>
    <w:p w14:paraId="12F3E06D">
      <w:pPr>
        <w:rPr>
          <w:color w:val="auto"/>
          <w:highlight w:val="none"/>
        </w:rPr>
      </w:pPr>
    </w:p>
    <w:p w14:paraId="1E655BF9">
      <w:pPr>
        <w:rPr>
          <w:color w:val="auto"/>
          <w:highlight w:val="none"/>
        </w:rPr>
      </w:pPr>
    </w:p>
    <w:p w14:paraId="7F0445B5">
      <w:pPr>
        <w:rPr>
          <w:color w:val="auto"/>
          <w:highlight w:val="none"/>
        </w:rPr>
      </w:pPr>
    </w:p>
    <w:p w14:paraId="498F51A4">
      <w:pPr>
        <w:rPr>
          <w:color w:val="auto"/>
          <w:highlight w:val="none"/>
        </w:rPr>
      </w:pPr>
    </w:p>
    <w:p w14:paraId="2E9391F3">
      <w:pPr>
        <w:rPr>
          <w:color w:val="auto"/>
          <w:highlight w:val="none"/>
        </w:rPr>
      </w:pPr>
    </w:p>
    <w:p w14:paraId="397D2BCE">
      <w:pPr>
        <w:rPr>
          <w:color w:val="auto"/>
          <w:highlight w:val="none"/>
        </w:rPr>
      </w:pPr>
    </w:p>
    <w:p w14:paraId="7272F900">
      <w:pPr>
        <w:rPr>
          <w:color w:val="auto"/>
          <w:highlight w:val="none"/>
        </w:rPr>
      </w:pPr>
    </w:p>
    <w:p w14:paraId="3345AF10">
      <w:pPr>
        <w:rPr>
          <w:color w:val="auto"/>
          <w:highlight w:val="none"/>
        </w:rPr>
      </w:pPr>
    </w:p>
    <w:p w14:paraId="09456CFD">
      <w:pPr>
        <w:rPr>
          <w:color w:val="auto"/>
          <w:highlight w:val="none"/>
        </w:rPr>
      </w:pPr>
    </w:p>
    <w:p w14:paraId="647E60F2">
      <w:pPr>
        <w:rPr>
          <w:color w:val="auto"/>
          <w:highlight w:val="none"/>
        </w:rPr>
      </w:pPr>
    </w:p>
    <w:p w14:paraId="006B99F6">
      <w:pPr>
        <w:rPr>
          <w:color w:val="auto"/>
          <w:highlight w:val="none"/>
        </w:rPr>
      </w:pPr>
    </w:p>
    <w:p w14:paraId="3F112205">
      <w:pPr>
        <w:rPr>
          <w:color w:val="auto"/>
          <w:highlight w:val="none"/>
        </w:rPr>
      </w:pPr>
    </w:p>
    <w:p w14:paraId="16A869B5">
      <w:pPr>
        <w:rPr>
          <w:color w:val="auto"/>
          <w:highlight w:val="none"/>
        </w:rPr>
      </w:pPr>
    </w:p>
    <w:p w14:paraId="16CA6657">
      <w:pPr>
        <w:rPr>
          <w:color w:val="auto"/>
          <w:highlight w:val="none"/>
        </w:rPr>
      </w:pPr>
    </w:p>
    <w:p w14:paraId="2757BE12">
      <w:pPr>
        <w:spacing w:line="300" w:lineRule="exact"/>
        <w:ind w:left="-199" w:leftChars="-95" w:right="-168" w:rightChars="-80" w:firstLine="194" w:firstLineChars="23"/>
        <w:jc w:val="center"/>
        <w:rPr>
          <w:rFonts w:ascii="宋体" w:hAnsi="宋体"/>
          <w:b/>
          <w:bCs/>
          <w:color w:val="auto"/>
          <w:sz w:val="84"/>
          <w:szCs w:val="84"/>
          <w:highlight w:val="none"/>
        </w:rPr>
      </w:pPr>
    </w:p>
    <w:p w14:paraId="181A040D">
      <w:pPr>
        <w:pStyle w:val="31"/>
        <w:spacing w:line="1000" w:lineRule="exact"/>
        <w:ind w:left="-15" w:leftChars="-7" w:right="199" w:rightChars="95" w:firstLine="231" w:firstLineChars="32"/>
        <w:jc w:val="center"/>
        <w:rPr>
          <w:rFonts w:ascii="仿宋_GB2312" w:eastAsia="仿宋_GB2312"/>
          <w:b/>
          <w:bCs/>
          <w:color w:val="auto"/>
          <w:kern w:val="44"/>
          <w:sz w:val="84"/>
          <w:szCs w:val="84"/>
          <w:highlight w:val="none"/>
          <w:lang w:val="en-GB"/>
        </w:rPr>
      </w:pPr>
      <w:r>
        <w:rPr>
          <w:rFonts w:hint="eastAsia" w:ascii="仿宋_GB2312" w:eastAsia="仿宋_GB2312"/>
          <w:b/>
          <w:bCs/>
          <w:color w:val="auto"/>
          <w:kern w:val="44"/>
          <w:sz w:val="72"/>
          <w:szCs w:val="72"/>
          <w:highlight w:val="none"/>
        </w:rPr>
        <w:br w:type="page"/>
      </w:r>
    </w:p>
    <w:p w14:paraId="619A17C0">
      <w:pPr>
        <w:pStyle w:val="17"/>
        <w:spacing w:line="600" w:lineRule="exact"/>
        <w:ind w:left="420" w:firstLine="1680"/>
        <w:jc w:val="center"/>
        <w:rPr>
          <w:b/>
          <w:bCs/>
          <w:color w:val="auto"/>
          <w:sz w:val="84"/>
          <w:szCs w:val="84"/>
          <w:highlight w:val="none"/>
        </w:rPr>
      </w:pPr>
    </w:p>
    <w:p w14:paraId="0858CD9B">
      <w:pPr>
        <w:pStyle w:val="25"/>
        <w:spacing w:line="360" w:lineRule="auto"/>
        <w:rPr>
          <w:color w:val="auto"/>
          <w:highlight w:val="none"/>
        </w:rPr>
      </w:pPr>
    </w:p>
    <w:p w14:paraId="65ACDC6C">
      <w:pPr>
        <w:pStyle w:val="25"/>
        <w:spacing w:line="360" w:lineRule="auto"/>
        <w:rPr>
          <w:color w:val="auto"/>
          <w:highlight w:val="none"/>
        </w:rPr>
      </w:pPr>
    </w:p>
    <w:p w14:paraId="1D76AD83">
      <w:pPr>
        <w:pStyle w:val="25"/>
        <w:spacing w:line="360" w:lineRule="auto"/>
        <w:rPr>
          <w:color w:val="auto"/>
          <w:highlight w:val="none"/>
        </w:rPr>
      </w:pPr>
    </w:p>
    <w:p w14:paraId="369DA617">
      <w:pPr>
        <w:pStyle w:val="17"/>
        <w:spacing w:line="1200" w:lineRule="exact"/>
        <w:ind w:left="0" w:leftChars="0" w:firstLine="0" w:firstLineChars="0"/>
        <w:jc w:val="center"/>
        <w:rPr>
          <w:b/>
          <w:bCs/>
          <w:color w:val="auto"/>
          <w:sz w:val="84"/>
          <w:szCs w:val="84"/>
          <w:highlight w:val="none"/>
        </w:rPr>
      </w:pPr>
      <w:r>
        <w:rPr>
          <w:rFonts w:hint="eastAsia"/>
          <w:b/>
          <w:bCs/>
          <w:color w:val="auto"/>
          <w:sz w:val="84"/>
          <w:szCs w:val="84"/>
          <w:highlight w:val="none"/>
        </w:rPr>
        <w:t>投 标 文 件</w:t>
      </w:r>
    </w:p>
    <w:p w14:paraId="57480896">
      <w:pPr>
        <w:ind w:firstLine="720"/>
        <w:jc w:val="center"/>
        <w:rPr>
          <w:rFonts w:ascii="宋体" w:hAnsi="宋体"/>
          <w:b/>
          <w:color w:val="auto"/>
          <w:sz w:val="36"/>
          <w:highlight w:val="none"/>
        </w:rPr>
      </w:pPr>
    </w:p>
    <w:p w14:paraId="2DA04FDC">
      <w:pPr>
        <w:jc w:val="center"/>
        <w:rPr>
          <w:rFonts w:ascii="宋体" w:hAnsi="宋体"/>
          <w:b/>
          <w:color w:val="auto"/>
          <w:sz w:val="36"/>
          <w:highlight w:val="none"/>
        </w:rPr>
      </w:pPr>
      <w:r>
        <w:rPr>
          <w:rFonts w:hint="eastAsia" w:ascii="宋体" w:hAnsi="宋体"/>
          <w:b/>
          <w:color w:val="auto"/>
          <w:sz w:val="32"/>
          <w:szCs w:val="32"/>
          <w:highlight w:val="none"/>
        </w:rPr>
        <w:t>（技术商务部分）</w:t>
      </w:r>
      <w:r>
        <w:rPr>
          <w:rFonts w:hint="eastAsia" w:ascii="宋体" w:hAnsi="宋体"/>
          <w:b/>
          <w:color w:val="auto"/>
          <w:sz w:val="36"/>
          <w:highlight w:val="none"/>
        </w:rPr>
        <w:t>（</w:t>
      </w:r>
      <w:r>
        <w:rPr>
          <w:rFonts w:hint="eastAsia" w:ascii="宋体" w:hAnsi="宋体"/>
          <w:b/>
          <w:color w:val="auto"/>
          <w:sz w:val="36"/>
          <w:highlight w:val="none"/>
          <w:u w:val="single"/>
        </w:rPr>
        <w:t xml:space="preserve">   </w:t>
      </w:r>
      <w:r>
        <w:rPr>
          <w:rFonts w:hint="eastAsia" w:ascii="宋体" w:hAnsi="宋体"/>
          <w:b/>
          <w:color w:val="auto"/>
          <w:sz w:val="36"/>
          <w:highlight w:val="none"/>
        </w:rPr>
        <w:t>本）</w:t>
      </w:r>
    </w:p>
    <w:p w14:paraId="55585B73">
      <w:pPr>
        <w:ind w:firstLine="720"/>
        <w:jc w:val="center"/>
        <w:rPr>
          <w:rFonts w:ascii="宋体" w:hAnsi="宋体"/>
          <w:b/>
          <w:color w:val="auto"/>
          <w:sz w:val="36"/>
          <w:highlight w:val="none"/>
        </w:rPr>
      </w:pPr>
    </w:p>
    <w:p w14:paraId="30F7BC17">
      <w:pPr>
        <w:spacing w:line="620" w:lineRule="exact"/>
        <w:ind w:firstLine="1970" w:firstLineChars="545"/>
        <w:rPr>
          <w:rFonts w:ascii="宋体" w:hAnsi="宋体"/>
          <w:b/>
          <w:color w:val="auto"/>
          <w:sz w:val="36"/>
          <w:highlight w:val="none"/>
          <w:u w:val="single"/>
        </w:rPr>
      </w:pPr>
      <w:r>
        <w:rPr>
          <w:rFonts w:hint="eastAsia" w:ascii="宋体" w:hAnsi="宋体"/>
          <w:b/>
          <w:color w:val="auto"/>
          <w:sz w:val="36"/>
          <w:highlight w:val="none"/>
        </w:rPr>
        <w:t>项目名称：</w:t>
      </w:r>
      <w:r>
        <w:rPr>
          <w:rFonts w:hint="eastAsia" w:ascii="宋体" w:hAnsi="宋体"/>
          <w:b/>
          <w:color w:val="auto"/>
          <w:sz w:val="36"/>
          <w:highlight w:val="none"/>
          <w:u w:val="single"/>
        </w:rPr>
        <w:t xml:space="preserve">               </w:t>
      </w:r>
    </w:p>
    <w:p w14:paraId="76A85782">
      <w:pPr>
        <w:spacing w:line="620" w:lineRule="exact"/>
        <w:ind w:firstLine="1970" w:firstLineChars="545"/>
        <w:rPr>
          <w:rFonts w:ascii="宋体" w:hAnsi="宋体"/>
          <w:b/>
          <w:color w:val="auto"/>
          <w:sz w:val="36"/>
          <w:highlight w:val="none"/>
          <w:u w:val="single"/>
        </w:rPr>
      </w:pPr>
      <w:r>
        <w:rPr>
          <w:rFonts w:hint="eastAsia" w:ascii="宋体" w:hAnsi="宋体"/>
          <w:b/>
          <w:color w:val="auto"/>
          <w:sz w:val="36"/>
          <w:highlight w:val="none"/>
        </w:rPr>
        <w:t>招标编号：</w:t>
      </w:r>
      <w:r>
        <w:rPr>
          <w:rFonts w:hint="eastAsia" w:ascii="宋体" w:hAnsi="宋体"/>
          <w:b/>
          <w:color w:val="auto"/>
          <w:sz w:val="36"/>
          <w:highlight w:val="none"/>
          <w:u w:val="single"/>
        </w:rPr>
        <w:t xml:space="preserve">               </w:t>
      </w:r>
    </w:p>
    <w:p w14:paraId="4C0D4DF9">
      <w:pPr>
        <w:spacing w:line="620" w:lineRule="exact"/>
        <w:ind w:firstLine="1970" w:firstLineChars="545"/>
        <w:rPr>
          <w:rFonts w:ascii="宋体" w:hAnsi="宋体"/>
          <w:b/>
          <w:color w:val="auto"/>
          <w:sz w:val="72"/>
          <w:szCs w:val="72"/>
          <w:highlight w:val="none"/>
        </w:rPr>
      </w:pPr>
      <w:r>
        <w:rPr>
          <w:rFonts w:hint="eastAsia" w:ascii="宋体" w:hAnsi="宋体"/>
          <w:b/>
          <w:color w:val="auto"/>
          <w:sz w:val="36"/>
          <w:highlight w:val="none"/>
        </w:rPr>
        <w:t>合同包号：</w:t>
      </w:r>
      <w:r>
        <w:rPr>
          <w:rFonts w:hint="eastAsia" w:ascii="宋体" w:hAnsi="宋体"/>
          <w:b/>
          <w:color w:val="auto"/>
          <w:sz w:val="36"/>
          <w:highlight w:val="none"/>
          <w:u w:val="single"/>
        </w:rPr>
        <w:t xml:space="preserve">               </w:t>
      </w:r>
    </w:p>
    <w:p w14:paraId="4FAAE117">
      <w:pPr>
        <w:ind w:firstLine="640"/>
        <w:jc w:val="center"/>
        <w:rPr>
          <w:rFonts w:ascii="宋体" w:hAnsi="宋体"/>
          <w:b/>
          <w:color w:val="auto"/>
          <w:sz w:val="32"/>
          <w:szCs w:val="32"/>
          <w:highlight w:val="none"/>
        </w:rPr>
      </w:pPr>
    </w:p>
    <w:p w14:paraId="3FA98922">
      <w:pPr>
        <w:ind w:firstLine="640"/>
        <w:jc w:val="center"/>
        <w:rPr>
          <w:rFonts w:ascii="宋体" w:hAnsi="宋体"/>
          <w:b/>
          <w:color w:val="auto"/>
          <w:sz w:val="32"/>
          <w:szCs w:val="32"/>
          <w:highlight w:val="none"/>
        </w:rPr>
      </w:pPr>
    </w:p>
    <w:p w14:paraId="3B2EC8A7">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投标人名称 ：</w:t>
      </w:r>
      <w:r>
        <w:rPr>
          <w:rFonts w:hint="eastAsia" w:ascii="宋体" w:hAnsi="宋体"/>
          <w:b/>
          <w:color w:val="auto"/>
          <w:sz w:val="32"/>
          <w:highlight w:val="none"/>
          <w:u w:val="single"/>
        </w:rPr>
        <w:t xml:space="preserve">                                </w:t>
      </w:r>
    </w:p>
    <w:p w14:paraId="752D123B">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法定代表人姓名：</w:t>
      </w:r>
      <w:r>
        <w:rPr>
          <w:rFonts w:hint="eastAsia" w:ascii="宋体" w:hAnsi="宋体"/>
          <w:b/>
          <w:color w:val="auto"/>
          <w:sz w:val="32"/>
          <w:highlight w:val="none"/>
          <w:u w:val="single"/>
        </w:rPr>
        <w:t xml:space="preserve">                             </w:t>
      </w:r>
    </w:p>
    <w:p w14:paraId="1871322C">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地址：</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邮编：</w:t>
      </w:r>
      <w:r>
        <w:rPr>
          <w:rFonts w:hint="eastAsia" w:ascii="宋体" w:hAnsi="宋体"/>
          <w:b/>
          <w:color w:val="auto"/>
          <w:sz w:val="32"/>
          <w:highlight w:val="none"/>
          <w:u w:val="single"/>
        </w:rPr>
        <w:t xml:space="preserve">      </w:t>
      </w:r>
    </w:p>
    <w:p w14:paraId="0F1325EB">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电话：</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传真：</w:t>
      </w:r>
      <w:r>
        <w:rPr>
          <w:rFonts w:hint="eastAsia" w:ascii="宋体" w:hAnsi="宋体"/>
          <w:b/>
          <w:color w:val="auto"/>
          <w:sz w:val="32"/>
          <w:highlight w:val="none"/>
          <w:u w:val="single"/>
        </w:rPr>
        <w:t xml:space="preserve">               </w:t>
      </w:r>
    </w:p>
    <w:p w14:paraId="27B60634">
      <w:pPr>
        <w:spacing w:line="500" w:lineRule="exact"/>
        <w:ind w:firstLine="643"/>
        <w:rPr>
          <w:rFonts w:ascii="宋体" w:hAnsi="宋体"/>
          <w:b/>
          <w:color w:val="auto"/>
          <w:sz w:val="32"/>
          <w:highlight w:val="none"/>
        </w:rPr>
      </w:pPr>
      <w:r>
        <w:rPr>
          <w:rFonts w:hint="eastAsia" w:ascii="宋体" w:hAnsi="宋体"/>
          <w:b/>
          <w:color w:val="auto"/>
          <w:sz w:val="32"/>
          <w:highlight w:val="none"/>
        </w:rPr>
        <w:t>网址：</w:t>
      </w:r>
      <w:r>
        <w:rPr>
          <w:rFonts w:hint="eastAsia" w:ascii="宋体" w:hAnsi="宋体"/>
          <w:b/>
          <w:color w:val="auto"/>
          <w:sz w:val="32"/>
          <w:highlight w:val="none"/>
          <w:u w:val="single"/>
        </w:rPr>
        <w:t xml:space="preserve">                                       </w:t>
      </w:r>
    </w:p>
    <w:p w14:paraId="032A45DA">
      <w:pPr>
        <w:spacing w:line="500" w:lineRule="exact"/>
        <w:ind w:firstLine="643"/>
        <w:rPr>
          <w:rFonts w:ascii="宋体" w:hAnsi="宋体"/>
          <w:b/>
          <w:color w:val="auto"/>
          <w:sz w:val="32"/>
          <w:highlight w:val="none"/>
        </w:rPr>
      </w:pPr>
      <w:r>
        <w:rPr>
          <w:rFonts w:hint="eastAsia" w:ascii="宋体" w:hAnsi="宋体"/>
          <w:b/>
          <w:color w:val="auto"/>
          <w:sz w:val="32"/>
          <w:highlight w:val="none"/>
        </w:rPr>
        <w:t>电子邮箱：</w:t>
      </w:r>
      <w:r>
        <w:rPr>
          <w:rFonts w:hint="eastAsia" w:ascii="宋体" w:hAnsi="宋体"/>
          <w:b/>
          <w:color w:val="auto"/>
          <w:sz w:val="32"/>
          <w:highlight w:val="none"/>
          <w:u w:val="single"/>
        </w:rPr>
        <w:t xml:space="preserve">                                   </w:t>
      </w:r>
    </w:p>
    <w:p w14:paraId="5D809A20">
      <w:pPr>
        <w:spacing w:line="500" w:lineRule="exact"/>
        <w:ind w:firstLine="643"/>
        <w:rPr>
          <w:rFonts w:ascii="宋体" w:hAnsi="宋体"/>
          <w:b/>
          <w:color w:val="auto"/>
          <w:sz w:val="32"/>
          <w:highlight w:val="none"/>
          <w:u w:val="single"/>
        </w:rPr>
      </w:pPr>
      <w:r>
        <w:rPr>
          <w:rFonts w:hint="eastAsia" w:ascii="宋体" w:hAnsi="宋体"/>
          <w:b/>
          <w:color w:val="auto"/>
          <w:sz w:val="32"/>
          <w:highlight w:val="none"/>
        </w:rPr>
        <w:t>投标代表（印刷体）：</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签字：</w:t>
      </w:r>
      <w:r>
        <w:rPr>
          <w:rFonts w:hint="eastAsia" w:ascii="宋体" w:hAnsi="宋体"/>
          <w:b/>
          <w:color w:val="auto"/>
          <w:sz w:val="32"/>
          <w:highlight w:val="none"/>
          <w:u w:val="single"/>
        </w:rPr>
        <w:t xml:space="preserve">          </w:t>
      </w:r>
    </w:p>
    <w:p w14:paraId="368EADB0">
      <w:pPr>
        <w:spacing w:line="500" w:lineRule="exact"/>
        <w:ind w:firstLine="643"/>
        <w:rPr>
          <w:rFonts w:ascii="宋体" w:hAnsi="宋体"/>
          <w:b/>
          <w:color w:val="auto"/>
          <w:sz w:val="32"/>
          <w:highlight w:val="none"/>
        </w:rPr>
      </w:pPr>
      <w:r>
        <w:rPr>
          <w:rFonts w:hint="eastAsia" w:ascii="宋体" w:hAnsi="宋体"/>
          <w:b/>
          <w:color w:val="auto"/>
          <w:sz w:val="32"/>
          <w:highlight w:val="none"/>
        </w:rPr>
        <w:t>手机：</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w:t>
      </w:r>
    </w:p>
    <w:p w14:paraId="245503F5">
      <w:pPr>
        <w:spacing w:line="500" w:lineRule="exact"/>
        <w:ind w:firstLine="643"/>
        <w:rPr>
          <w:rFonts w:ascii="宋体" w:hAnsi="宋体"/>
          <w:b/>
          <w:color w:val="auto"/>
          <w:sz w:val="32"/>
          <w:highlight w:val="none"/>
        </w:rPr>
      </w:pPr>
      <w:r>
        <w:rPr>
          <w:rFonts w:hint="eastAsia" w:ascii="宋体" w:hAnsi="宋体"/>
          <w:b/>
          <w:color w:val="auto"/>
          <w:sz w:val="32"/>
          <w:highlight w:val="none"/>
        </w:rPr>
        <w:t>日期 ：</w:t>
      </w:r>
      <w:r>
        <w:rPr>
          <w:rFonts w:hint="eastAsia" w:ascii="宋体" w:hAnsi="宋体"/>
          <w:b/>
          <w:color w:val="auto"/>
          <w:sz w:val="32"/>
          <w:highlight w:val="none"/>
          <w:u w:val="single"/>
        </w:rPr>
        <w:t>202</w:t>
      </w:r>
      <w:r>
        <w:rPr>
          <w:rFonts w:hint="eastAsia" w:ascii="宋体" w:hAnsi="宋体"/>
          <w:b/>
          <w:color w:val="auto"/>
          <w:sz w:val="32"/>
          <w:highlight w:val="none"/>
          <w:u w:val="single"/>
          <w:lang w:val="en-US" w:eastAsia="zh-CN"/>
        </w:rPr>
        <w:t>5</w:t>
      </w:r>
      <w:r>
        <w:rPr>
          <w:rFonts w:hint="eastAsia" w:ascii="宋体" w:hAnsi="宋体"/>
          <w:b/>
          <w:color w:val="auto"/>
          <w:sz w:val="32"/>
          <w:highlight w:val="none"/>
        </w:rPr>
        <w:t>年</w:t>
      </w:r>
      <w:r>
        <w:rPr>
          <w:rFonts w:hint="eastAsia" w:ascii="宋体" w:hAnsi="宋体"/>
          <w:b/>
          <w:color w:val="auto"/>
          <w:sz w:val="32"/>
          <w:highlight w:val="none"/>
          <w:u w:val="single"/>
        </w:rPr>
        <w:t xml:space="preserve">   </w:t>
      </w:r>
      <w:r>
        <w:rPr>
          <w:rFonts w:hint="eastAsia" w:ascii="宋体" w:hAnsi="宋体"/>
          <w:b/>
          <w:color w:val="auto"/>
          <w:sz w:val="32"/>
          <w:highlight w:val="none"/>
        </w:rPr>
        <w:t>月</w:t>
      </w:r>
      <w:r>
        <w:rPr>
          <w:rFonts w:hint="eastAsia" w:ascii="宋体" w:hAnsi="宋体"/>
          <w:b/>
          <w:color w:val="auto"/>
          <w:sz w:val="32"/>
          <w:highlight w:val="none"/>
          <w:u w:val="single"/>
        </w:rPr>
        <w:t xml:space="preserve">   </w:t>
      </w:r>
      <w:r>
        <w:rPr>
          <w:rFonts w:hint="eastAsia" w:ascii="宋体" w:hAnsi="宋体"/>
          <w:b/>
          <w:color w:val="auto"/>
          <w:sz w:val="32"/>
          <w:highlight w:val="none"/>
        </w:rPr>
        <w:t>日</w:t>
      </w:r>
    </w:p>
    <w:p w14:paraId="4ACF69C6">
      <w:pPr>
        <w:pStyle w:val="7"/>
        <w:snapToGrid w:val="0"/>
        <w:spacing w:line="420" w:lineRule="atLeast"/>
        <w:ind w:left="-2" w:leftChars="-1" w:firstLine="723"/>
        <w:jc w:val="center"/>
        <w:rPr>
          <w:rFonts w:ascii="宋体" w:hAnsi="宋体"/>
          <w:b/>
          <w:bCs/>
          <w:color w:val="auto"/>
          <w:sz w:val="30"/>
          <w:szCs w:val="30"/>
          <w:highlight w:val="none"/>
        </w:rPr>
      </w:pPr>
      <w:r>
        <w:rPr>
          <w:rFonts w:hAnsi="宋体"/>
          <w:b/>
          <w:color w:val="auto"/>
          <w:sz w:val="36"/>
          <w:highlight w:val="none"/>
        </w:rPr>
        <w:br w:type="page"/>
      </w:r>
      <w:r>
        <w:rPr>
          <w:rFonts w:hint="eastAsia" w:ascii="宋体" w:hAnsi="宋体"/>
          <w:b/>
          <w:bCs/>
          <w:color w:val="auto"/>
          <w:sz w:val="30"/>
          <w:szCs w:val="30"/>
          <w:highlight w:val="none"/>
        </w:rPr>
        <w:t>技术商务部分格式</w:t>
      </w:r>
    </w:p>
    <w:p w14:paraId="25D1A5E7">
      <w:pPr>
        <w:pStyle w:val="7"/>
        <w:snapToGrid w:val="0"/>
        <w:spacing w:line="420" w:lineRule="atLeast"/>
        <w:ind w:left="-2" w:leftChars="-1" w:firstLine="723"/>
        <w:jc w:val="center"/>
        <w:rPr>
          <w:rFonts w:ascii="宋体" w:hAnsi="宋体"/>
          <w:color w:val="auto"/>
          <w:highlight w:val="none"/>
        </w:rPr>
      </w:pPr>
      <w:r>
        <w:rPr>
          <w:rFonts w:hint="eastAsia" w:ascii="宋体" w:hAnsi="宋体"/>
          <w:b/>
          <w:bCs/>
          <w:color w:val="auto"/>
          <w:sz w:val="36"/>
          <w:szCs w:val="36"/>
          <w:highlight w:val="none"/>
        </w:rPr>
        <w:t>目    录</w:t>
      </w:r>
    </w:p>
    <w:p w14:paraId="236D21E7">
      <w:pPr>
        <w:rPr>
          <w:rFonts w:ascii="宋体" w:hAnsi="宋体" w:cs="宋体"/>
          <w:color w:val="auto"/>
          <w:sz w:val="24"/>
          <w:highlight w:val="none"/>
        </w:rPr>
      </w:pPr>
      <w:r>
        <w:rPr>
          <w:rFonts w:hint="eastAsia" w:ascii="宋体" w:hAnsi="宋体" w:cs="宋体"/>
          <w:color w:val="auto"/>
          <w:sz w:val="24"/>
          <w:highlight w:val="none"/>
        </w:rPr>
        <w:t>1、技术和商务响应表</w:t>
      </w:r>
    </w:p>
    <w:p w14:paraId="5BFC5ACA">
      <w:pPr>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、投标人提交的其它资料</w:t>
      </w:r>
    </w:p>
    <w:p w14:paraId="7747B4D9">
      <w:pPr>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、投标人廉政承诺函</w:t>
      </w:r>
    </w:p>
    <w:p w14:paraId="7BB6AAF0">
      <w:pPr>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、招标服务费承诺函</w:t>
      </w:r>
    </w:p>
    <w:p w14:paraId="3C744726">
      <w:pPr>
        <w:rPr>
          <w:rFonts w:ascii="宋体" w:hAnsi="宋体"/>
          <w:color w:val="auto"/>
          <w:szCs w:val="21"/>
          <w:highlight w:val="none"/>
        </w:rPr>
      </w:pPr>
    </w:p>
    <w:p w14:paraId="6FE624BF">
      <w:pPr>
        <w:rPr>
          <w:rFonts w:ascii="宋体" w:hAnsi="宋体"/>
          <w:color w:val="auto"/>
          <w:szCs w:val="21"/>
          <w:highlight w:val="none"/>
        </w:rPr>
      </w:pPr>
    </w:p>
    <w:p w14:paraId="0CC51B8D">
      <w:pPr>
        <w:ind w:firstLine="720"/>
        <w:rPr>
          <w:rFonts w:ascii="宋体" w:hAnsi="宋体"/>
          <w:b/>
          <w:color w:val="auto"/>
          <w:sz w:val="36"/>
          <w:highlight w:val="none"/>
        </w:rPr>
      </w:pPr>
    </w:p>
    <w:p w14:paraId="40ECF237">
      <w:pPr>
        <w:ind w:firstLine="480"/>
        <w:rPr>
          <w:rFonts w:ascii="宋体" w:hAnsi="宋体"/>
          <w:b/>
          <w:color w:val="auto"/>
          <w:szCs w:val="21"/>
          <w:highlight w:val="none"/>
        </w:rPr>
      </w:pPr>
    </w:p>
    <w:p w14:paraId="06E7AF4C">
      <w:pPr>
        <w:ind w:firstLine="480"/>
        <w:rPr>
          <w:rFonts w:ascii="宋体" w:hAnsi="宋体"/>
          <w:b/>
          <w:color w:val="auto"/>
          <w:szCs w:val="21"/>
          <w:highlight w:val="none"/>
        </w:rPr>
      </w:pPr>
    </w:p>
    <w:p w14:paraId="4FB1FFAB">
      <w:pPr>
        <w:ind w:firstLine="720"/>
        <w:jc w:val="center"/>
        <w:rPr>
          <w:rFonts w:ascii="宋体" w:hAnsi="宋体"/>
          <w:b/>
          <w:color w:val="auto"/>
          <w:sz w:val="36"/>
          <w:highlight w:val="none"/>
        </w:rPr>
      </w:pPr>
    </w:p>
    <w:p w14:paraId="38EFAAE7">
      <w:pPr>
        <w:spacing w:line="480" w:lineRule="exact"/>
        <w:ind w:firstLine="720"/>
        <w:rPr>
          <w:rFonts w:ascii="宋体" w:hAnsi="宋体"/>
          <w:b/>
          <w:color w:val="auto"/>
          <w:sz w:val="36"/>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linePitch="312" w:charSpace="0"/>
        </w:sectPr>
      </w:pPr>
    </w:p>
    <w:p w14:paraId="11B58551">
      <w:pPr>
        <w:ind w:firstLine="643"/>
        <w:jc w:val="center"/>
        <w:rPr>
          <w:rFonts w:ascii="宋体" w:hAnsi="宋体" w:cs="宋体"/>
          <w:color w:val="auto"/>
          <w:sz w:val="32"/>
          <w:szCs w:val="32"/>
          <w:highlight w:val="none"/>
        </w:rPr>
      </w:pPr>
      <w:bookmarkStart w:id="47" w:name="_Toc5860"/>
      <w:bookmarkStart w:id="48" w:name="_Toc6149"/>
      <w:bookmarkStart w:id="49" w:name="_Toc18888"/>
      <w:bookmarkStart w:id="50" w:name="_Toc28555"/>
      <w:r>
        <w:rPr>
          <w:rFonts w:hint="eastAsia" w:ascii="宋体" w:hAnsi="宋体" w:cs="宋体"/>
          <w:color w:val="auto"/>
          <w:sz w:val="32"/>
          <w:szCs w:val="32"/>
          <w:highlight w:val="none"/>
          <w:lang w:val="en-US" w:eastAsia="zh-CN"/>
        </w:rPr>
        <w:t>1</w:t>
      </w:r>
      <w:r>
        <w:rPr>
          <w:rFonts w:hint="eastAsia" w:ascii="宋体" w:hAnsi="宋体" w:cs="宋体"/>
          <w:color w:val="auto"/>
          <w:sz w:val="32"/>
          <w:szCs w:val="32"/>
          <w:highlight w:val="none"/>
        </w:rPr>
        <w:t>、</w:t>
      </w:r>
      <w:bookmarkEnd w:id="47"/>
      <w:r>
        <w:rPr>
          <w:rFonts w:hint="eastAsia" w:ascii="宋体" w:hAnsi="宋体" w:cs="宋体"/>
          <w:color w:val="auto"/>
          <w:sz w:val="32"/>
          <w:szCs w:val="32"/>
          <w:highlight w:val="none"/>
        </w:rPr>
        <w:t>技术和商务偏离表</w:t>
      </w:r>
      <w:bookmarkEnd w:id="48"/>
      <w:bookmarkEnd w:id="49"/>
      <w:bookmarkEnd w:id="50"/>
    </w:p>
    <w:p w14:paraId="2F64AA43">
      <w:pPr>
        <w:spacing w:line="380" w:lineRule="exact"/>
        <w:rPr>
          <w:rFonts w:ascii="宋体"/>
          <w:color w:val="auto"/>
          <w:sz w:val="24"/>
          <w:highlight w:val="none"/>
        </w:rPr>
      </w:pPr>
      <w:r>
        <w:rPr>
          <w:rFonts w:hint="eastAsia" w:ascii="宋体"/>
          <w:color w:val="auto"/>
          <w:sz w:val="24"/>
          <w:highlight w:val="none"/>
        </w:rPr>
        <w:t>投标人名称：                          招标编号∶</w:t>
      </w:r>
      <w:r>
        <w:rPr>
          <w:rFonts w:hint="eastAsia" w:ascii="宋体"/>
          <w:color w:val="auto"/>
          <w:sz w:val="24"/>
          <w:highlight w:val="none"/>
        </w:rPr>
        <w:tab/>
      </w:r>
    </w:p>
    <w:tbl>
      <w:tblPr>
        <w:tblStyle w:val="35"/>
        <w:tblW w:w="9452"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281"/>
        <w:gridCol w:w="3132"/>
        <w:gridCol w:w="2702"/>
        <w:gridCol w:w="1260"/>
      </w:tblGrid>
      <w:tr w14:paraId="6FDA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7" w:type="dxa"/>
            <w:vAlign w:val="center"/>
          </w:tcPr>
          <w:p w14:paraId="6E476B53">
            <w:pPr>
              <w:spacing w:line="380" w:lineRule="exact"/>
              <w:jc w:val="center"/>
              <w:rPr>
                <w:rFonts w:ascii="宋体"/>
                <w:color w:val="auto"/>
                <w:sz w:val="24"/>
                <w:highlight w:val="none"/>
              </w:rPr>
            </w:pPr>
            <w:r>
              <w:rPr>
                <w:rFonts w:hint="eastAsia" w:ascii="宋体"/>
                <w:color w:val="auto"/>
                <w:sz w:val="24"/>
                <w:highlight w:val="none"/>
              </w:rPr>
              <w:t>合同包/品目号</w:t>
            </w:r>
          </w:p>
        </w:tc>
        <w:tc>
          <w:tcPr>
            <w:tcW w:w="1281" w:type="dxa"/>
            <w:vAlign w:val="center"/>
          </w:tcPr>
          <w:p w14:paraId="0B5BAB60">
            <w:pPr>
              <w:spacing w:line="380" w:lineRule="exact"/>
              <w:jc w:val="center"/>
              <w:rPr>
                <w:rFonts w:ascii="宋体"/>
                <w:color w:val="auto"/>
                <w:sz w:val="24"/>
                <w:highlight w:val="none"/>
              </w:rPr>
            </w:pPr>
            <w:r>
              <w:rPr>
                <w:rFonts w:hint="eastAsia" w:ascii="宋体"/>
                <w:color w:val="auto"/>
                <w:sz w:val="24"/>
                <w:highlight w:val="none"/>
              </w:rPr>
              <w:t>项目名称</w:t>
            </w:r>
          </w:p>
        </w:tc>
        <w:tc>
          <w:tcPr>
            <w:tcW w:w="3132" w:type="dxa"/>
            <w:vAlign w:val="center"/>
          </w:tcPr>
          <w:p w14:paraId="5B3B9B1C">
            <w:pPr>
              <w:spacing w:line="380" w:lineRule="exact"/>
              <w:jc w:val="center"/>
              <w:rPr>
                <w:rFonts w:ascii="宋体"/>
                <w:color w:val="auto"/>
                <w:sz w:val="24"/>
                <w:highlight w:val="none"/>
              </w:rPr>
            </w:pPr>
            <w:r>
              <w:rPr>
                <w:rFonts w:hint="eastAsia" w:ascii="宋体"/>
                <w:color w:val="auto"/>
                <w:sz w:val="24"/>
                <w:highlight w:val="none"/>
              </w:rPr>
              <w:t>招标文件要求</w:t>
            </w:r>
          </w:p>
        </w:tc>
        <w:tc>
          <w:tcPr>
            <w:tcW w:w="2702" w:type="dxa"/>
            <w:vAlign w:val="center"/>
          </w:tcPr>
          <w:p w14:paraId="3ABD00ED">
            <w:pPr>
              <w:spacing w:line="380" w:lineRule="exact"/>
              <w:jc w:val="center"/>
              <w:rPr>
                <w:rFonts w:ascii="宋体"/>
                <w:color w:val="auto"/>
                <w:sz w:val="24"/>
                <w:highlight w:val="none"/>
              </w:rPr>
            </w:pPr>
            <w:r>
              <w:rPr>
                <w:rFonts w:hint="eastAsia" w:ascii="宋体"/>
                <w:color w:val="auto"/>
                <w:sz w:val="24"/>
                <w:highlight w:val="none"/>
              </w:rPr>
              <w:t>投标响应</w:t>
            </w:r>
          </w:p>
        </w:tc>
        <w:tc>
          <w:tcPr>
            <w:tcW w:w="1260" w:type="dxa"/>
            <w:vAlign w:val="center"/>
          </w:tcPr>
          <w:p w14:paraId="0C5B2E7C">
            <w:pPr>
              <w:spacing w:line="380" w:lineRule="exact"/>
              <w:jc w:val="center"/>
              <w:rPr>
                <w:rFonts w:ascii="宋体"/>
                <w:color w:val="auto"/>
                <w:sz w:val="24"/>
                <w:highlight w:val="none"/>
              </w:rPr>
            </w:pPr>
            <w:r>
              <w:rPr>
                <w:rFonts w:hint="eastAsia" w:ascii="宋体"/>
                <w:color w:val="auto"/>
                <w:sz w:val="24"/>
                <w:highlight w:val="none"/>
              </w:rPr>
              <w:t>偏离说明</w:t>
            </w:r>
          </w:p>
        </w:tc>
      </w:tr>
      <w:tr w14:paraId="669C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7" w:type="dxa"/>
          </w:tcPr>
          <w:p w14:paraId="1E733335">
            <w:pPr>
              <w:spacing w:line="380" w:lineRule="exact"/>
              <w:rPr>
                <w:rFonts w:ascii="宋体"/>
                <w:color w:val="auto"/>
                <w:sz w:val="24"/>
                <w:highlight w:val="none"/>
              </w:rPr>
            </w:pPr>
          </w:p>
        </w:tc>
        <w:tc>
          <w:tcPr>
            <w:tcW w:w="1281" w:type="dxa"/>
          </w:tcPr>
          <w:p w14:paraId="28C80CB2">
            <w:pPr>
              <w:spacing w:line="380" w:lineRule="exact"/>
              <w:rPr>
                <w:rFonts w:ascii="宋体"/>
                <w:color w:val="auto"/>
                <w:sz w:val="24"/>
                <w:highlight w:val="none"/>
              </w:rPr>
            </w:pPr>
          </w:p>
        </w:tc>
        <w:tc>
          <w:tcPr>
            <w:tcW w:w="3132" w:type="dxa"/>
          </w:tcPr>
          <w:p w14:paraId="344EFC32">
            <w:pPr>
              <w:spacing w:line="380" w:lineRule="exact"/>
              <w:rPr>
                <w:rFonts w:ascii="宋体"/>
                <w:color w:val="auto"/>
                <w:sz w:val="24"/>
                <w:highlight w:val="none"/>
              </w:rPr>
            </w:pPr>
          </w:p>
        </w:tc>
        <w:tc>
          <w:tcPr>
            <w:tcW w:w="2702" w:type="dxa"/>
          </w:tcPr>
          <w:p w14:paraId="41408414">
            <w:pPr>
              <w:spacing w:line="380" w:lineRule="exact"/>
              <w:rPr>
                <w:rFonts w:ascii="宋体"/>
                <w:color w:val="auto"/>
                <w:sz w:val="24"/>
                <w:highlight w:val="none"/>
              </w:rPr>
            </w:pPr>
          </w:p>
        </w:tc>
        <w:tc>
          <w:tcPr>
            <w:tcW w:w="1260" w:type="dxa"/>
          </w:tcPr>
          <w:p w14:paraId="52D0B22B">
            <w:pPr>
              <w:spacing w:line="380" w:lineRule="exact"/>
              <w:rPr>
                <w:rFonts w:ascii="宋体"/>
                <w:color w:val="auto"/>
                <w:sz w:val="24"/>
                <w:highlight w:val="none"/>
              </w:rPr>
            </w:pPr>
          </w:p>
        </w:tc>
      </w:tr>
      <w:tr w14:paraId="2C4A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7" w:type="dxa"/>
          </w:tcPr>
          <w:p w14:paraId="068ADD40">
            <w:pPr>
              <w:spacing w:line="380" w:lineRule="exact"/>
              <w:rPr>
                <w:rFonts w:ascii="宋体"/>
                <w:color w:val="auto"/>
                <w:sz w:val="24"/>
                <w:highlight w:val="none"/>
              </w:rPr>
            </w:pPr>
          </w:p>
        </w:tc>
        <w:tc>
          <w:tcPr>
            <w:tcW w:w="1281" w:type="dxa"/>
          </w:tcPr>
          <w:p w14:paraId="25A6427A">
            <w:pPr>
              <w:spacing w:line="380" w:lineRule="exact"/>
              <w:rPr>
                <w:rFonts w:ascii="宋体"/>
                <w:color w:val="auto"/>
                <w:sz w:val="24"/>
                <w:highlight w:val="none"/>
              </w:rPr>
            </w:pPr>
          </w:p>
        </w:tc>
        <w:tc>
          <w:tcPr>
            <w:tcW w:w="3132" w:type="dxa"/>
          </w:tcPr>
          <w:p w14:paraId="06CF251C">
            <w:pPr>
              <w:spacing w:line="380" w:lineRule="exact"/>
              <w:rPr>
                <w:rFonts w:ascii="宋体"/>
                <w:color w:val="auto"/>
                <w:sz w:val="24"/>
                <w:highlight w:val="none"/>
              </w:rPr>
            </w:pPr>
          </w:p>
        </w:tc>
        <w:tc>
          <w:tcPr>
            <w:tcW w:w="2702" w:type="dxa"/>
          </w:tcPr>
          <w:p w14:paraId="408949F2">
            <w:pPr>
              <w:spacing w:line="380" w:lineRule="exact"/>
              <w:rPr>
                <w:rFonts w:ascii="宋体"/>
                <w:color w:val="auto"/>
                <w:sz w:val="24"/>
                <w:highlight w:val="none"/>
              </w:rPr>
            </w:pPr>
          </w:p>
        </w:tc>
        <w:tc>
          <w:tcPr>
            <w:tcW w:w="1260" w:type="dxa"/>
          </w:tcPr>
          <w:p w14:paraId="05EA055E">
            <w:pPr>
              <w:spacing w:line="380" w:lineRule="exact"/>
              <w:rPr>
                <w:rFonts w:ascii="宋体"/>
                <w:color w:val="auto"/>
                <w:sz w:val="24"/>
                <w:highlight w:val="none"/>
              </w:rPr>
            </w:pPr>
          </w:p>
        </w:tc>
      </w:tr>
      <w:tr w14:paraId="1996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7" w:type="dxa"/>
          </w:tcPr>
          <w:p w14:paraId="7AA70D66">
            <w:pPr>
              <w:spacing w:line="380" w:lineRule="exact"/>
              <w:rPr>
                <w:rFonts w:ascii="宋体"/>
                <w:color w:val="auto"/>
                <w:sz w:val="24"/>
                <w:highlight w:val="none"/>
              </w:rPr>
            </w:pPr>
          </w:p>
        </w:tc>
        <w:tc>
          <w:tcPr>
            <w:tcW w:w="1281" w:type="dxa"/>
          </w:tcPr>
          <w:p w14:paraId="0B4CA80D">
            <w:pPr>
              <w:spacing w:line="380" w:lineRule="exact"/>
              <w:rPr>
                <w:rFonts w:ascii="宋体"/>
                <w:color w:val="auto"/>
                <w:sz w:val="24"/>
                <w:highlight w:val="none"/>
              </w:rPr>
            </w:pPr>
          </w:p>
        </w:tc>
        <w:tc>
          <w:tcPr>
            <w:tcW w:w="3132" w:type="dxa"/>
          </w:tcPr>
          <w:p w14:paraId="4387C2D9">
            <w:pPr>
              <w:spacing w:line="380" w:lineRule="exact"/>
              <w:rPr>
                <w:rFonts w:ascii="宋体"/>
                <w:color w:val="auto"/>
                <w:sz w:val="24"/>
                <w:highlight w:val="none"/>
              </w:rPr>
            </w:pPr>
          </w:p>
        </w:tc>
        <w:tc>
          <w:tcPr>
            <w:tcW w:w="2702" w:type="dxa"/>
          </w:tcPr>
          <w:p w14:paraId="7C164930">
            <w:pPr>
              <w:spacing w:line="380" w:lineRule="exact"/>
              <w:rPr>
                <w:rFonts w:ascii="宋体"/>
                <w:color w:val="auto"/>
                <w:sz w:val="24"/>
                <w:highlight w:val="none"/>
              </w:rPr>
            </w:pPr>
          </w:p>
        </w:tc>
        <w:tc>
          <w:tcPr>
            <w:tcW w:w="1260" w:type="dxa"/>
          </w:tcPr>
          <w:p w14:paraId="6676B910">
            <w:pPr>
              <w:spacing w:line="380" w:lineRule="exact"/>
              <w:rPr>
                <w:rFonts w:ascii="宋体"/>
                <w:color w:val="auto"/>
                <w:sz w:val="24"/>
                <w:highlight w:val="none"/>
              </w:rPr>
            </w:pPr>
          </w:p>
        </w:tc>
      </w:tr>
      <w:tr w14:paraId="67D6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7" w:type="dxa"/>
          </w:tcPr>
          <w:p w14:paraId="78F8EF0D">
            <w:pPr>
              <w:spacing w:line="380" w:lineRule="exact"/>
              <w:rPr>
                <w:rFonts w:ascii="宋体"/>
                <w:color w:val="auto"/>
                <w:sz w:val="24"/>
                <w:highlight w:val="none"/>
              </w:rPr>
            </w:pPr>
          </w:p>
        </w:tc>
        <w:tc>
          <w:tcPr>
            <w:tcW w:w="1281" w:type="dxa"/>
          </w:tcPr>
          <w:p w14:paraId="0EC13E34">
            <w:pPr>
              <w:spacing w:line="380" w:lineRule="exact"/>
              <w:rPr>
                <w:rFonts w:ascii="宋体"/>
                <w:color w:val="auto"/>
                <w:sz w:val="24"/>
                <w:highlight w:val="none"/>
              </w:rPr>
            </w:pPr>
          </w:p>
        </w:tc>
        <w:tc>
          <w:tcPr>
            <w:tcW w:w="3132" w:type="dxa"/>
          </w:tcPr>
          <w:p w14:paraId="7F417516">
            <w:pPr>
              <w:spacing w:line="380" w:lineRule="exact"/>
              <w:rPr>
                <w:rFonts w:ascii="宋体"/>
                <w:color w:val="auto"/>
                <w:sz w:val="24"/>
                <w:highlight w:val="none"/>
              </w:rPr>
            </w:pPr>
          </w:p>
        </w:tc>
        <w:tc>
          <w:tcPr>
            <w:tcW w:w="2702" w:type="dxa"/>
          </w:tcPr>
          <w:p w14:paraId="335A4C7C">
            <w:pPr>
              <w:spacing w:line="380" w:lineRule="exact"/>
              <w:rPr>
                <w:rFonts w:ascii="宋体"/>
                <w:color w:val="auto"/>
                <w:sz w:val="24"/>
                <w:highlight w:val="none"/>
              </w:rPr>
            </w:pPr>
          </w:p>
        </w:tc>
        <w:tc>
          <w:tcPr>
            <w:tcW w:w="1260" w:type="dxa"/>
          </w:tcPr>
          <w:p w14:paraId="59039795">
            <w:pPr>
              <w:spacing w:line="380" w:lineRule="exact"/>
              <w:rPr>
                <w:rFonts w:ascii="宋体"/>
                <w:color w:val="auto"/>
                <w:sz w:val="24"/>
                <w:highlight w:val="none"/>
              </w:rPr>
            </w:pPr>
          </w:p>
        </w:tc>
      </w:tr>
      <w:tr w14:paraId="2B67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7" w:type="dxa"/>
          </w:tcPr>
          <w:p w14:paraId="7FE8216B">
            <w:pPr>
              <w:spacing w:line="380" w:lineRule="exact"/>
              <w:rPr>
                <w:rFonts w:ascii="宋体"/>
                <w:color w:val="auto"/>
                <w:sz w:val="24"/>
                <w:highlight w:val="none"/>
              </w:rPr>
            </w:pPr>
          </w:p>
        </w:tc>
        <w:tc>
          <w:tcPr>
            <w:tcW w:w="1281" w:type="dxa"/>
          </w:tcPr>
          <w:p w14:paraId="594075F7">
            <w:pPr>
              <w:spacing w:line="380" w:lineRule="exact"/>
              <w:rPr>
                <w:rFonts w:ascii="宋体"/>
                <w:color w:val="auto"/>
                <w:sz w:val="24"/>
                <w:highlight w:val="none"/>
              </w:rPr>
            </w:pPr>
          </w:p>
        </w:tc>
        <w:tc>
          <w:tcPr>
            <w:tcW w:w="3132" w:type="dxa"/>
          </w:tcPr>
          <w:p w14:paraId="68F71957">
            <w:pPr>
              <w:spacing w:line="380" w:lineRule="exact"/>
              <w:rPr>
                <w:rFonts w:ascii="宋体"/>
                <w:color w:val="auto"/>
                <w:sz w:val="24"/>
                <w:highlight w:val="none"/>
              </w:rPr>
            </w:pPr>
          </w:p>
        </w:tc>
        <w:tc>
          <w:tcPr>
            <w:tcW w:w="2702" w:type="dxa"/>
          </w:tcPr>
          <w:p w14:paraId="1BEC62F6">
            <w:pPr>
              <w:spacing w:line="380" w:lineRule="exact"/>
              <w:rPr>
                <w:rFonts w:ascii="宋体"/>
                <w:color w:val="auto"/>
                <w:sz w:val="24"/>
                <w:highlight w:val="none"/>
              </w:rPr>
            </w:pPr>
          </w:p>
        </w:tc>
        <w:tc>
          <w:tcPr>
            <w:tcW w:w="1260" w:type="dxa"/>
          </w:tcPr>
          <w:p w14:paraId="3CCE617E">
            <w:pPr>
              <w:spacing w:line="380" w:lineRule="exact"/>
              <w:rPr>
                <w:rFonts w:ascii="宋体"/>
                <w:color w:val="auto"/>
                <w:sz w:val="24"/>
                <w:highlight w:val="none"/>
              </w:rPr>
            </w:pPr>
          </w:p>
        </w:tc>
      </w:tr>
      <w:tr w14:paraId="3931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7" w:type="dxa"/>
          </w:tcPr>
          <w:p w14:paraId="4EF4EB4A">
            <w:pPr>
              <w:spacing w:line="380" w:lineRule="exact"/>
              <w:rPr>
                <w:rFonts w:ascii="宋体"/>
                <w:color w:val="auto"/>
                <w:sz w:val="24"/>
                <w:highlight w:val="none"/>
              </w:rPr>
            </w:pPr>
          </w:p>
        </w:tc>
        <w:tc>
          <w:tcPr>
            <w:tcW w:w="1281" w:type="dxa"/>
          </w:tcPr>
          <w:p w14:paraId="369F3570">
            <w:pPr>
              <w:spacing w:line="380" w:lineRule="exact"/>
              <w:rPr>
                <w:rFonts w:ascii="宋体"/>
                <w:color w:val="auto"/>
                <w:sz w:val="24"/>
                <w:highlight w:val="none"/>
              </w:rPr>
            </w:pPr>
          </w:p>
        </w:tc>
        <w:tc>
          <w:tcPr>
            <w:tcW w:w="3132" w:type="dxa"/>
          </w:tcPr>
          <w:p w14:paraId="77889328">
            <w:pPr>
              <w:spacing w:line="380" w:lineRule="exact"/>
              <w:rPr>
                <w:rFonts w:ascii="宋体"/>
                <w:color w:val="auto"/>
                <w:sz w:val="24"/>
                <w:highlight w:val="none"/>
              </w:rPr>
            </w:pPr>
          </w:p>
        </w:tc>
        <w:tc>
          <w:tcPr>
            <w:tcW w:w="2702" w:type="dxa"/>
          </w:tcPr>
          <w:p w14:paraId="14410976">
            <w:pPr>
              <w:spacing w:line="380" w:lineRule="exact"/>
              <w:rPr>
                <w:rFonts w:ascii="宋体"/>
                <w:color w:val="auto"/>
                <w:sz w:val="24"/>
                <w:highlight w:val="none"/>
              </w:rPr>
            </w:pPr>
          </w:p>
        </w:tc>
        <w:tc>
          <w:tcPr>
            <w:tcW w:w="1260" w:type="dxa"/>
          </w:tcPr>
          <w:p w14:paraId="3BF45280">
            <w:pPr>
              <w:spacing w:line="380" w:lineRule="exact"/>
              <w:rPr>
                <w:rFonts w:ascii="宋体"/>
                <w:color w:val="auto"/>
                <w:sz w:val="24"/>
                <w:highlight w:val="none"/>
              </w:rPr>
            </w:pPr>
          </w:p>
        </w:tc>
      </w:tr>
      <w:tr w14:paraId="194C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7" w:type="dxa"/>
          </w:tcPr>
          <w:p w14:paraId="3CD4DA91">
            <w:pPr>
              <w:spacing w:line="380" w:lineRule="exact"/>
              <w:rPr>
                <w:rFonts w:ascii="宋体"/>
                <w:color w:val="auto"/>
                <w:sz w:val="24"/>
                <w:highlight w:val="none"/>
              </w:rPr>
            </w:pPr>
          </w:p>
        </w:tc>
        <w:tc>
          <w:tcPr>
            <w:tcW w:w="1281" w:type="dxa"/>
          </w:tcPr>
          <w:p w14:paraId="0BA235AA">
            <w:pPr>
              <w:spacing w:line="380" w:lineRule="exact"/>
              <w:rPr>
                <w:rFonts w:ascii="宋体"/>
                <w:color w:val="auto"/>
                <w:sz w:val="24"/>
                <w:highlight w:val="none"/>
              </w:rPr>
            </w:pPr>
          </w:p>
        </w:tc>
        <w:tc>
          <w:tcPr>
            <w:tcW w:w="3132" w:type="dxa"/>
          </w:tcPr>
          <w:p w14:paraId="1DB5AEB2">
            <w:pPr>
              <w:spacing w:line="380" w:lineRule="exact"/>
              <w:rPr>
                <w:rFonts w:ascii="宋体"/>
                <w:color w:val="auto"/>
                <w:sz w:val="24"/>
                <w:highlight w:val="none"/>
              </w:rPr>
            </w:pPr>
          </w:p>
        </w:tc>
        <w:tc>
          <w:tcPr>
            <w:tcW w:w="2702" w:type="dxa"/>
          </w:tcPr>
          <w:p w14:paraId="718BCCB2">
            <w:pPr>
              <w:spacing w:line="380" w:lineRule="exact"/>
              <w:rPr>
                <w:rFonts w:ascii="宋体"/>
                <w:color w:val="auto"/>
                <w:sz w:val="24"/>
                <w:highlight w:val="none"/>
              </w:rPr>
            </w:pPr>
          </w:p>
        </w:tc>
        <w:tc>
          <w:tcPr>
            <w:tcW w:w="1260" w:type="dxa"/>
          </w:tcPr>
          <w:p w14:paraId="2970E1C2">
            <w:pPr>
              <w:spacing w:line="380" w:lineRule="exact"/>
              <w:rPr>
                <w:rFonts w:ascii="宋体"/>
                <w:color w:val="auto"/>
                <w:sz w:val="24"/>
                <w:highlight w:val="none"/>
              </w:rPr>
            </w:pPr>
          </w:p>
        </w:tc>
      </w:tr>
    </w:tbl>
    <w:p w14:paraId="7E44D714">
      <w:pPr>
        <w:spacing w:line="380" w:lineRule="exact"/>
        <w:rPr>
          <w:rFonts w:ascii="宋体"/>
          <w:color w:val="auto"/>
          <w:sz w:val="24"/>
          <w:highlight w:val="none"/>
        </w:rPr>
      </w:pPr>
    </w:p>
    <w:p w14:paraId="4C53E0C6">
      <w:pPr>
        <w:spacing w:line="380" w:lineRule="exact"/>
        <w:rPr>
          <w:rFonts w:ascii="宋体"/>
          <w:color w:val="auto"/>
          <w:sz w:val="24"/>
          <w:highlight w:val="none"/>
        </w:rPr>
      </w:pPr>
      <w:r>
        <w:rPr>
          <w:rFonts w:hint="eastAsia" w:ascii="宋体"/>
          <w:color w:val="auto"/>
          <w:sz w:val="24"/>
          <w:highlight w:val="none"/>
        </w:rPr>
        <w:t>注：投标人应根据招标文件第三章“招标内容及要求”的内容如实详细填写技术规格和商务偏离表，并根据表的要求把“招标文件要求”与“投标响应内容”逐项对应列出，若</w:t>
      </w:r>
      <w:r>
        <w:rPr>
          <w:rFonts w:hint="eastAsia" w:ascii="宋体"/>
          <w:color w:val="auto"/>
          <w:sz w:val="24"/>
          <w:highlight w:val="none"/>
          <w:lang w:eastAsia="zh-CN"/>
        </w:rPr>
        <w:t>招标人</w:t>
      </w:r>
      <w:r>
        <w:rPr>
          <w:rFonts w:hint="eastAsia" w:ascii="宋体"/>
          <w:color w:val="auto"/>
          <w:sz w:val="24"/>
          <w:highlight w:val="none"/>
        </w:rPr>
        <w:t>掌握了确切事实说明某投标人没有如实填报技术规格和商务偏离表或有弄虚作假行为，该投标将作为无效投标处理，并按相关规定进行处罚。</w:t>
      </w:r>
    </w:p>
    <w:p w14:paraId="7CE5E335">
      <w:pPr>
        <w:spacing w:line="380" w:lineRule="exact"/>
        <w:rPr>
          <w:rFonts w:ascii="宋体"/>
          <w:color w:val="auto"/>
          <w:sz w:val="24"/>
          <w:highlight w:val="none"/>
        </w:rPr>
      </w:pPr>
    </w:p>
    <w:p w14:paraId="52B1821E">
      <w:pPr>
        <w:spacing w:line="380" w:lineRule="exact"/>
        <w:rPr>
          <w:rFonts w:ascii="宋体"/>
          <w:color w:val="auto"/>
          <w:sz w:val="24"/>
          <w:highlight w:val="none"/>
        </w:rPr>
      </w:pPr>
      <w:r>
        <w:rPr>
          <w:rFonts w:hint="eastAsia" w:ascii="宋体"/>
          <w:color w:val="auto"/>
          <w:sz w:val="24"/>
          <w:highlight w:val="none"/>
        </w:rPr>
        <w:t xml:space="preserve">投标人代表签字： </w:t>
      </w:r>
      <w:r>
        <w:rPr>
          <w:rFonts w:hint="eastAsia" w:ascii="宋体"/>
          <w:color w:val="auto"/>
          <w:sz w:val="24"/>
          <w:highlight w:val="none"/>
          <w:u w:val="single"/>
        </w:rPr>
        <w:t xml:space="preserve">           </w:t>
      </w:r>
    </w:p>
    <w:p w14:paraId="186F183A">
      <w:pPr>
        <w:jc w:val="center"/>
        <w:rPr>
          <w:rFonts w:ascii="宋体" w:hAnsi="宋体"/>
          <w:bCs/>
          <w:color w:val="auto"/>
          <w:sz w:val="28"/>
          <w:szCs w:val="28"/>
          <w:highlight w:val="none"/>
        </w:rPr>
      </w:pPr>
      <w:r>
        <w:rPr>
          <w:color w:val="auto"/>
          <w:highlight w:val="none"/>
        </w:rPr>
        <w:br w:type="page"/>
      </w:r>
      <w:r>
        <w:rPr>
          <w:rFonts w:hint="eastAsia" w:ascii="宋体" w:hAnsi="宋体"/>
          <w:bCs/>
          <w:color w:val="auto"/>
          <w:sz w:val="28"/>
          <w:szCs w:val="28"/>
          <w:highlight w:val="none"/>
          <w:lang w:val="en-US" w:eastAsia="zh-CN"/>
        </w:rPr>
        <w:t>2</w:t>
      </w:r>
      <w:r>
        <w:rPr>
          <w:rFonts w:hint="eastAsia" w:ascii="宋体" w:hAnsi="宋体"/>
          <w:bCs/>
          <w:color w:val="auto"/>
          <w:sz w:val="28"/>
          <w:szCs w:val="28"/>
          <w:highlight w:val="none"/>
        </w:rPr>
        <w:t>、投标人提交的其它资料</w:t>
      </w:r>
    </w:p>
    <w:p w14:paraId="6CE4CFD4">
      <w:pPr>
        <w:ind w:firstLine="723"/>
        <w:rPr>
          <w:rFonts w:ascii="宋体" w:hAnsi="宋体"/>
          <w:b/>
          <w:color w:val="auto"/>
          <w:szCs w:val="21"/>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r>
        <w:rPr>
          <w:rFonts w:hint="eastAsia" w:ascii="宋体" w:hAnsi="宋体"/>
          <w:b/>
          <w:color w:val="auto"/>
          <w:szCs w:val="21"/>
          <w:highlight w:val="none"/>
        </w:rPr>
        <w:t xml:space="preserve"> </w:t>
      </w:r>
    </w:p>
    <w:p w14:paraId="146194F1">
      <w:pPr>
        <w:rPr>
          <w:rFonts w:ascii="宋体" w:hAnsi="宋体"/>
          <w:color w:val="auto"/>
          <w:szCs w:val="21"/>
          <w:highlight w:val="none"/>
        </w:rPr>
      </w:pPr>
    </w:p>
    <w:p w14:paraId="5FF09796">
      <w:pPr>
        <w:rPr>
          <w:rFonts w:ascii="宋体" w:hAnsi="宋体"/>
          <w:color w:val="auto"/>
          <w:szCs w:val="21"/>
          <w:highlight w:val="none"/>
        </w:rPr>
      </w:pPr>
    </w:p>
    <w:p w14:paraId="1ED1B1C4">
      <w:pPr>
        <w:rPr>
          <w:rFonts w:ascii="宋体" w:hAnsi="宋体"/>
          <w:color w:val="auto"/>
          <w:szCs w:val="21"/>
          <w:highlight w:val="none"/>
        </w:rPr>
      </w:pPr>
    </w:p>
    <w:p w14:paraId="0F7D0994">
      <w:pPr>
        <w:rPr>
          <w:rFonts w:ascii="宋体" w:hAnsi="宋体"/>
          <w:color w:val="auto"/>
          <w:szCs w:val="21"/>
          <w:highlight w:val="none"/>
        </w:rPr>
      </w:pPr>
    </w:p>
    <w:p w14:paraId="085F166D">
      <w:pPr>
        <w:rPr>
          <w:rFonts w:ascii="宋体" w:hAnsi="宋体"/>
          <w:color w:val="auto"/>
          <w:szCs w:val="21"/>
          <w:highlight w:val="none"/>
        </w:rPr>
      </w:pPr>
    </w:p>
    <w:p w14:paraId="197CEBCE">
      <w:pPr>
        <w:rPr>
          <w:rFonts w:ascii="宋体" w:hAnsi="宋体"/>
          <w:color w:val="auto"/>
          <w:szCs w:val="21"/>
          <w:highlight w:val="none"/>
        </w:rPr>
      </w:pPr>
    </w:p>
    <w:p w14:paraId="79467565">
      <w:pPr>
        <w:rPr>
          <w:rFonts w:ascii="宋体" w:hAnsi="宋体"/>
          <w:color w:val="auto"/>
          <w:szCs w:val="21"/>
          <w:highlight w:val="none"/>
        </w:rPr>
      </w:pPr>
    </w:p>
    <w:p w14:paraId="05038354">
      <w:pPr>
        <w:rPr>
          <w:rFonts w:ascii="宋体" w:hAnsi="宋体"/>
          <w:color w:val="auto"/>
          <w:szCs w:val="21"/>
          <w:highlight w:val="none"/>
        </w:rPr>
      </w:pPr>
    </w:p>
    <w:p w14:paraId="521689D5">
      <w:pPr>
        <w:rPr>
          <w:rFonts w:ascii="宋体" w:hAnsi="宋体"/>
          <w:color w:val="auto"/>
          <w:szCs w:val="21"/>
          <w:highlight w:val="none"/>
        </w:rPr>
      </w:pPr>
    </w:p>
    <w:p w14:paraId="293E046B">
      <w:pPr>
        <w:rPr>
          <w:rFonts w:ascii="宋体" w:hAnsi="宋体"/>
          <w:color w:val="auto"/>
          <w:szCs w:val="21"/>
          <w:highlight w:val="none"/>
        </w:rPr>
      </w:pPr>
    </w:p>
    <w:p w14:paraId="2E4F0516">
      <w:pPr>
        <w:rPr>
          <w:rFonts w:ascii="宋体" w:hAnsi="宋体"/>
          <w:color w:val="auto"/>
          <w:szCs w:val="21"/>
          <w:highlight w:val="none"/>
        </w:rPr>
      </w:pPr>
    </w:p>
    <w:p w14:paraId="538C7593">
      <w:pPr>
        <w:rPr>
          <w:rFonts w:ascii="宋体" w:hAnsi="宋体"/>
          <w:color w:val="auto"/>
          <w:szCs w:val="21"/>
          <w:highlight w:val="none"/>
        </w:rPr>
      </w:pPr>
    </w:p>
    <w:p w14:paraId="124D2E73">
      <w:pPr>
        <w:rPr>
          <w:rFonts w:ascii="宋体" w:hAnsi="宋体"/>
          <w:color w:val="auto"/>
          <w:szCs w:val="21"/>
          <w:highlight w:val="none"/>
        </w:rPr>
      </w:pPr>
    </w:p>
    <w:p w14:paraId="532B7CE5">
      <w:pPr>
        <w:rPr>
          <w:rFonts w:ascii="宋体" w:hAnsi="宋体"/>
          <w:color w:val="auto"/>
          <w:szCs w:val="21"/>
          <w:highlight w:val="none"/>
        </w:rPr>
      </w:pPr>
    </w:p>
    <w:p w14:paraId="41B22349">
      <w:pPr>
        <w:rPr>
          <w:rFonts w:ascii="宋体" w:hAnsi="宋体"/>
          <w:color w:val="auto"/>
          <w:szCs w:val="21"/>
          <w:highlight w:val="none"/>
        </w:rPr>
      </w:pPr>
    </w:p>
    <w:p w14:paraId="298635F8">
      <w:pPr>
        <w:rPr>
          <w:rFonts w:ascii="宋体" w:hAnsi="宋体"/>
          <w:color w:val="auto"/>
          <w:szCs w:val="21"/>
          <w:highlight w:val="none"/>
        </w:rPr>
      </w:pPr>
    </w:p>
    <w:p w14:paraId="76C4A842">
      <w:pPr>
        <w:rPr>
          <w:rFonts w:ascii="宋体" w:hAnsi="宋体"/>
          <w:color w:val="auto"/>
          <w:szCs w:val="21"/>
          <w:highlight w:val="none"/>
        </w:rPr>
      </w:pPr>
    </w:p>
    <w:p w14:paraId="0C269528">
      <w:pPr>
        <w:rPr>
          <w:rFonts w:ascii="宋体" w:hAnsi="宋体"/>
          <w:color w:val="auto"/>
          <w:szCs w:val="21"/>
          <w:highlight w:val="none"/>
        </w:rPr>
      </w:pPr>
    </w:p>
    <w:p w14:paraId="015C12A5">
      <w:pPr>
        <w:rPr>
          <w:rFonts w:ascii="宋体" w:hAnsi="宋体"/>
          <w:color w:val="auto"/>
          <w:szCs w:val="21"/>
          <w:highlight w:val="none"/>
        </w:rPr>
      </w:pPr>
    </w:p>
    <w:p w14:paraId="125CB48E">
      <w:pPr>
        <w:rPr>
          <w:rFonts w:ascii="宋体" w:hAnsi="宋体"/>
          <w:color w:val="auto"/>
          <w:szCs w:val="21"/>
          <w:highlight w:val="none"/>
        </w:rPr>
      </w:pPr>
    </w:p>
    <w:p w14:paraId="487CD0EC">
      <w:pPr>
        <w:rPr>
          <w:rFonts w:ascii="宋体" w:hAnsi="宋体"/>
          <w:color w:val="auto"/>
          <w:szCs w:val="21"/>
          <w:highlight w:val="none"/>
          <w:u w:val="single"/>
        </w:rPr>
      </w:pPr>
      <w:r>
        <w:rPr>
          <w:rFonts w:hint="eastAsia" w:ascii="宋体" w:hAnsi="宋体"/>
          <w:color w:val="auto"/>
          <w:szCs w:val="21"/>
          <w:highlight w:val="none"/>
        </w:rPr>
        <w:t xml:space="preserve">投标人代表签名： </w:t>
      </w:r>
      <w:r>
        <w:rPr>
          <w:rFonts w:hint="eastAsia" w:ascii="宋体" w:hAnsi="宋体"/>
          <w:color w:val="auto"/>
          <w:szCs w:val="21"/>
          <w:highlight w:val="none"/>
          <w:u w:val="single"/>
        </w:rPr>
        <w:t xml:space="preserve">                </w:t>
      </w:r>
    </w:p>
    <w:p w14:paraId="5660E121">
      <w:pPr>
        <w:rPr>
          <w:rFonts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p>
    <w:p w14:paraId="3E7A3540">
      <w:pPr>
        <w:rPr>
          <w:rFonts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14:paraId="1A198C84">
      <w:pPr>
        <w:ind w:firstLine="723"/>
        <w:jc w:val="center"/>
        <w:rPr>
          <w:rFonts w:ascii="宋体" w:hAnsi="宋体"/>
          <w:color w:val="auto"/>
          <w:sz w:val="30"/>
          <w:szCs w:val="30"/>
          <w:highlight w:val="none"/>
        </w:rPr>
      </w:pPr>
      <w:r>
        <w:rPr>
          <w:rFonts w:hint="eastAsia" w:ascii="宋体" w:hAnsi="宋体"/>
          <w:b/>
          <w:bCs/>
          <w:color w:val="auto"/>
          <w:sz w:val="36"/>
          <w:highlight w:val="none"/>
        </w:rPr>
        <w:br w:type="page"/>
      </w:r>
      <w:r>
        <w:rPr>
          <w:rFonts w:hint="eastAsia" w:ascii="宋体" w:hAnsi="宋体"/>
          <w:color w:val="auto"/>
          <w:sz w:val="30"/>
          <w:szCs w:val="30"/>
          <w:highlight w:val="none"/>
          <w:lang w:val="en-US" w:eastAsia="zh-CN"/>
        </w:rPr>
        <w:t>3</w:t>
      </w:r>
      <w:r>
        <w:rPr>
          <w:rFonts w:hint="eastAsia" w:ascii="宋体" w:hAnsi="宋体"/>
          <w:color w:val="auto"/>
          <w:sz w:val="30"/>
          <w:szCs w:val="30"/>
          <w:highlight w:val="none"/>
        </w:rPr>
        <w:t>、投标人廉政承诺函</w:t>
      </w:r>
    </w:p>
    <w:p w14:paraId="4F9B5E9C">
      <w:pPr>
        <w:spacing w:line="44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福建省中凯招标代理有限公司、</w:t>
      </w:r>
      <w:r>
        <w:rPr>
          <w:rFonts w:hint="eastAsia" w:ascii="宋体" w:hAnsi="宋体"/>
          <w:color w:val="auto"/>
          <w:sz w:val="24"/>
          <w:highlight w:val="none"/>
          <w:u w:val="single"/>
          <w:lang w:eastAsia="zh-CN"/>
        </w:rPr>
        <w:t>招标人</w:t>
      </w:r>
      <w:r>
        <w:rPr>
          <w:rFonts w:hint="eastAsia" w:ascii="宋体" w:hAnsi="宋体"/>
          <w:color w:val="auto"/>
          <w:sz w:val="24"/>
          <w:highlight w:val="none"/>
        </w:rPr>
        <w:t>：</w:t>
      </w:r>
    </w:p>
    <w:p w14:paraId="4C83ABAA">
      <w:pPr>
        <w:pStyle w:val="19"/>
        <w:spacing w:line="440" w:lineRule="exact"/>
        <w:rPr>
          <w:rFonts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p>
    <w:p w14:paraId="638A54F5">
      <w:pPr>
        <w:pStyle w:val="19"/>
        <w:spacing w:line="440" w:lineRule="exact"/>
        <w:rPr>
          <w:rFonts w:hAnsi="宋体" w:cs="宋体"/>
          <w:color w:val="auto"/>
          <w:sz w:val="24"/>
          <w:szCs w:val="24"/>
          <w:highlight w:val="none"/>
        </w:rPr>
      </w:pP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p>
    <w:p w14:paraId="336150A3">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为加强招标活动中的廉政建设，防止发生商业贿赂等违法违纪行为，保护国家、集体和当事人的合法权益，特向贵单位承诺如下事项：</w:t>
      </w:r>
    </w:p>
    <w:p w14:paraId="530CF5E9">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一、参与招标活动时，除具备招标文件规定的资格、资质要求外，我方还将严格遵守有关法律、法规、政策以及国家、地方关于廉政建设的各项规定。</w:t>
      </w:r>
    </w:p>
    <w:p w14:paraId="6DF3F2EC">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二、遵循公开、公平、公正、诚实信用原则组织招标活动，不发生损害上述原则及各方当事人合法权益的不正当竞争行为。</w:t>
      </w:r>
    </w:p>
    <w:p w14:paraId="7AA9A278">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三、与招标各方当事人保持正常的业务交往，不向</w:t>
      </w:r>
      <w:r>
        <w:rPr>
          <w:rFonts w:hint="eastAsia" w:hAnsi="宋体" w:cs="宋体"/>
          <w:color w:val="auto"/>
          <w:sz w:val="24"/>
          <w:szCs w:val="24"/>
          <w:highlight w:val="none"/>
          <w:lang w:eastAsia="zh-CN"/>
        </w:rPr>
        <w:t>招标人</w:t>
      </w:r>
      <w:r>
        <w:rPr>
          <w:rFonts w:hint="eastAsia" w:hAnsi="宋体" w:cs="宋体"/>
          <w:color w:val="auto"/>
          <w:sz w:val="24"/>
          <w:szCs w:val="24"/>
          <w:highlight w:val="none"/>
        </w:rPr>
        <w:t>、招标代理机构、监督机构、评审专家、工作人员及其他参与招标活动的人员提供不正当利益。主要有：</w:t>
      </w:r>
    </w:p>
    <w:p w14:paraId="25B295A9">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1、不向上述人员赠送礼金、有价证券、贵重物品及回扣、好处费、感谢费等。</w:t>
      </w:r>
    </w:p>
    <w:p w14:paraId="39DEF9C9">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2、不为上述人员或单位报销应由对方支付的费用。</w:t>
      </w:r>
    </w:p>
    <w:p w14:paraId="553E2E2E">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3、不为上述人员装修住房、婚丧嫁娶、配偶子女的工作安排以及出国(境)、旅游等提供方便。</w:t>
      </w:r>
    </w:p>
    <w:p w14:paraId="6C7D4FA8">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4、不为上述人员或单位提供可能影响招标活动的宴请、健身、娱乐等活动。</w:t>
      </w:r>
    </w:p>
    <w:p w14:paraId="7B5F672E">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四、严格执行采购合同，自觉按合同办事。在合同执行过程中，不发生本承诺书第三条中所列不良行为。</w:t>
      </w:r>
    </w:p>
    <w:p w14:paraId="17E38C0F">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五、发现招标活动各方当事人有违规、违纪、违法行为的，及时提醒对方，情节严重的，主动向其主管部门或纪检监察、司法等机关举报。</w:t>
      </w:r>
    </w:p>
    <w:p w14:paraId="30431814">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六、自觉接受采购管理部门的监管。在招标活动中出现违反本承诺书规定行为的，自觉接受招标管理部门的处罚，因违法违规行为给其他当事人造成经济损失的，按规定予以赔偿。</w:t>
      </w:r>
    </w:p>
    <w:p w14:paraId="2CEEC974">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七、我方自愿将本承诺书作为招标文件的必备要件。在投标时，由我方法定代表人或其委托代理人签署，并随投标文件一并提交，否则可视为未实质响应招标文件，自愿接受由此造成的一切后果和损失。</w:t>
      </w:r>
    </w:p>
    <w:p w14:paraId="2DC46FAA">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八、本承诺书自签署之日起生效。</w:t>
      </w:r>
    </w:p>
    <w:p w14:paraId="61E69483">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投标人(盖章)：</w:t>
      </w:r>
      <w:r>
        <w:rPr>
          <w:rFonts w:hint="eastAsia" w:hAnsi="宋体" w:cs="宋体"/>
          <w:color w:val="auto"/>
          <w:sz w:val="24"/>
          <w:szCs w:val="24"/>
          <w:highlight w:val="none"/>
          <w:u w:val="single"/>
        </w:rPr>
        <w:t xml:space="preserve">              </w:t>
      </w:r>
    </w:p>
    <w:p w14:paraId="7443A701">
      <w:pPr>
        <w:pStyle w:val="19"/>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法定代表人或委托代理人（签名）：</w:t>
      </w:r>
      <w:r>
        <w:rPr>
          <w:rFonts w:hint="eastAsia" w:hAnsi="宋体" w:cs="宋体"/>
          <w:color w:val="auto"/>
          <w:sz w:val="24"/>
          <w:szCs w:val="24"/>
          <w:highlight w:val="none"/>
          <w:u w:val="single"/>
        </w:rPr>
        <w:t xml:space="preserve">                          </w:t>
      </w:r>
    </w:p>
    <w:p w14:paraId="2491C92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日  期：   年   月   日</w:t>
      </w:r>
    </w:p>
    <w:p w14:paraId="1AE5BEE6">
      <w:pPr>
        <w:ind w:firstLine="720"/>
        <w:jc w:val="center"/>
        <w:rPr>
          <w:rFonts w:ascii="宋体" w:hAnsi="宋体"/>
          <w:b/>
          <w:bCs/>
          <w:color w:val="auto"/>
          <w:sz w:val="36"/>
          <w:highlight w:val="none"/>
        </w:rPr>
      </w:pPr>
    </w:p>
    <w:p w14:paraId="06903E83">
      <w:pPr>
        <w:ind w:firstLine="723"/>
        <w:jc w:val="center"/>
        <w:rPr>
          <w:rFonts w:hAnsi="宋体"/>
          <w:color w:val="auto"/>
          <w:highlight w:val="none"/>
        </w:rPr>
      </w:pP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 xml:space="preserve">、招标服务费承诺函 </w:t>
      </w:r>
      <w:r>
        <w:rPr>
          <w:rFonts w:hint="eastAsia" w:ascii="宋体" w:hAnsi="宋体" w:cs="宋体"/>
          <w:color w:val="auto"/>
          <w:sz w:val="36"/>
          <w:szCs w:val="36"/>
          <w:highlight w:val="none"/>
        </w:rPr>
        <w:t xml:space="preserve">    </w:t>
      </w:r>
      <w:r>
        <w:rPr>
          <w:rFonts w:hint="eastAsia" w:hAnsi="宋体"/>
          <w:color w:val="auto"/>
          <w:highlight w:val="none"/>
        </w:rPr>
        <w:t xml:space="preserve">                          </w:t>
      </w:r>
    </w:p>
    <w:p w14:paraId="263214E7">
      <w:pPr>
        <w:spacing w:line="5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福建省中凯招标代理有限公司</w:t>
      </w:r>
      <w:r>
        <w:rPr>
          <w:rFonts w:ascii="宋体" w:hAnsi="宋体"/>
          <w:color w:val="auto"/>
          <w:sz w:val="24"/>
          <w:highlight w:val="none"/>
        </w:rPr>
        <w:t xml:space="preserve"> </w:t>
      </w:r>
    </w:p>
    <w:p w14:paraId="1BFF8B3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我方在贵公司组织的</w:t>
      </w:r>
      <w:r>
        <w:rPr>
          <w:rFonts w:ascii="宋体" w:hAnsi="宋体"/>
          <w:color w:val="auto"/>
          <w:sz w:val="24"/>
          <w:highlight w:val="none"/>
          <w:u w:val="single"/>
        </w:rPr>
        <w:t xml:space="preserve">                           </w:t>
      </w:r>
      <w:r>
        <w:rPr>
          <w:rFonts w:hint="eastAsia" w:ascii="宋体" w:hAnsi="宋体"/>
          <w:color w:val="auto"/>
          <w:sz w:val="24"/>
          <w:highlight w:val="none"/>
        </w:rPr>
        <w:t>项目招标中投标（招标编号：</w:t>
      </w:r>
      <w:r>
        <w:rPr>
          <w:rFonts w:ascii="宋体" w:hAnsi="宋体"/>
          <w:color w:val="auto"/>
          <w:sz w:val="24"/>
          <w:highlight w:val="none"/>
          <w:u w:val="single"/>
        </w:rPr>
        <w:t xml:space="preserve">          </w:t>
      </w:r>
      <w:r>
        <w:rPr>
          <w:rFonts w:hint="eastAsia" w:ascii="宋体" w:hAnsi="宋体"/>
          <w:color w:val="auto"/>
          <w:sz w:val="24"/>
          <w:highlight w:val="none"/>
        </w:rPr>
        <w:t>），如获中标，我方保证按招标文件的规定，以支票、汇票、电汇、现金或经贵公司认可的其他付款方式，向贵公司缴交招标服务费。</w:t>
      </w:r>
    </w:p>
    <w:p w14:paraId="4CD452BE">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我方如违反上述承诺，所提交的上述项目的投标保证金将不予退还我方，我方对此无异议。</w:t>
      </w:r>
    </w:p>
    <w:p w14:paraId="58898EA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14:paraId="0A14EACF">
      <w:pPr>
        <w:spacing w:line="500" w:lineRule="exact"/>
        <w:rPr>
          <w:rFonts w:ascii="宋体" w:hAnsi="宋体"/>
          <w:color w:val="auto"/>
          <w:sz w:val="24"/>
          <w:highlight w:val="none"/>
        </w:rPr>
      </w:pPr>
    </w:p>
    <w:p w14:paraId="05425B3E">
      <w:pPr>
        <w:spacing w:line="500" w:lineRule="exact"/>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14:paraId="18B5987A">
      <w:pPr>
        <w:spacing w:line="500" w:lineRule="exact"/>
        <w:ind w:left="4200" w:hanging="4200" w:hangingChars="1750"/>
        <w:rPr>
          <w:rFonts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BD215EF">
      <w:pPr>
        <w:spacing w:line="500" w:lineRule="atLeast"/>
        <w:rPr>
          <w:rFonts w:ascii="宋体" w:hAnsi="宋体"/>
          <w:color w:val="auto"/>
          <w:sz w:val="24"/>
          <w:highlight w:val="none"/>
        </w:rPr>
      </w:pPr>
    </w:p>
    <w:p w14:paraId="308ADD5C">
      <w:pPr>
        <w:rPr>
          <w:color w:val="auto"/>
          <w:highlight w:val="none"/>
        </w:rPr>
      </w:pPr>
    </w:p>
    <w:p w14:paraId="4D8D546D">
      <w:pPr>
        <w:rPr>
          <w:color w:val="auto"/>
          <w:highlight w:val="none"/>
        </w:rPr>
      </w:pPr>
    </w:p>
    <w:sectPr>
      <w:headerReference r:id="rId9" w:type="default"/>
      <w:footerReference r:id="rId10" w:type="default"/>
      <w:pgSz w:w="11907" w:h="16840"/>
      <w:pgMar w:top="1134" w:right="1134" w:bottom="1134" w:left="1134" w:header="851" w:footer="992" w:gutter="0"/>
      <w:pgBorders>
        <w:top w:val="none" w:sz="0" w:space="0"/>
        <w:left w:val="none" w:sz="0" w:space="0"/>
        <w:bottom w:val="none" w:sz="0" w:space="0"/>
        <w:right w:val="none" w:sz="0" w:space="0"/>
      </w:pgBorders>
      <w:cols w:space="0" w:num="1"/>
      <w:rtlGutter w:val="0"/>
      <w:docGrid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Segoe Print"/>
    <w:panose1 w:val="00000000000000000000"/>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ECCE">
    <w:pPr>
      <w:pStyle w:val="24"/>
      <w:framePr w:wrap="around" w:vAnchor="text" w:hAnchor="margin" w:xAlign="center" w:y="1"/>
      <w:rPr>
        <w:rStyle w:val="39"/>
      </w:rPr>
    </w:pPr>
    <w:r>
      <w:fldChar w:fldCharType="begin"/>
    </w:r>
    <w:r>
      <w:rPr>
        <w:rStyle w:val="39"/>
      </w:rPr>
      <w:instrText xml:space="preserve">PAGE  </w:instrText>
    </w:r>
    <w:r>
      <w:fldChar w:fldCharType="end"/>
    </w:r>
  </w:p>
  <w:p w14:paraId="04FED482">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3E2D">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235F5">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1235F5">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2F2B9">
    <w:pPr>
      <w:pStyle w:val="24"/>
      <w:ind w:firstLine="36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277E4">
                          <w:pPr>
                            <w:pStyle w:val="24"/>
                            <w:ind w:firstLine="482"/>
                            <w:rPr>
                              <w:rStyle w:val="39"/>
                            </w:rPr>
                          </w:pPr>
                          <w:r>
                            <w:fldChar w:fldCharType="begin"/>
                          </w:r>
                          <w:r>
                            <w:rPr>
                              <w:rStyle w:val="39"/>
                            </w:rPr>
                            <w:instrText xml:space="preserve">PAGE  </w:instrText>
                          </w:r>
                          <w:r>
                            <w:fldChar w:fldCharType="separate"/>
                          </w:r>
                          <w:r>
                            <w:rPr>
                              <w:rStyle w:val="39"/>
                            </w:rP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E277E4">
                    <w:pPr>
                      <w:pStyle w:val="24"/>
                      <w:ind w:firstLine="482"/>
                      <w:rPr>
                        <w:rStyle w:val="39"/>
                      </w:rPr>
                    </w:pPr>
                    <w:r>
                      <w:fldChar w:fldCharType="begin"/>
                    </w:r>
                    <w:r>
                      <w:rPr>
                        <w:rStyle w:val="39"/>
                      </w:rPr>
                      <w:instrText xml:space="preserve">PAGE  </w:instrText>
                    </w:r>
                    <w:r>
                      <w:fldChar w:fldCharType="separate"/>
                    </w:r>
                    <w:r>
                      <w:rPr>
                        <w:rStyle w:val="39"/>
                      </w:rPr>
                      <w:t>124</w:t>
                    </w:r>
                    <w:r>
                      <w:fldChar w:fldCharType="end"/>
                    </w:r>
                  </w:p>
                </w:txbxContent>
              </v:textbox>
            </v:shape>
          </w:pict>
        </mc:Fallback>
      </mc:AlternateContent>
    </w:r>
  </w:p>
  <w:p w14:paraId="2A8C5103"/>
  <w:p w14:paraId="01BE5C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E2B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D679">
    <w:pPr>
      <w:pStyle w:val="8"/>
      <w:pBdr>
        <w:bottom w:val="none" w:color="auto" w:sz="0" w:space="0"/>
      </w:pBdr>
      <w:tabs>
        <w:tab w:val="left" w:pos="695"/>
      </w:tabs>
      <w:jc w:val="left"/>
    </w:pPr>
    <w:r>
      <w:rPr>
        <w:rFonts w:hint="eastAsia" w:ascii="宋体"/>
        <w:sz w:val="24"/>
        <w:szCs w:val="24"/>
        <w:u w:val="single"/>
      </w:rPr>
      <w:t xml:space="preserve">福建省中凯招标代理有限公司招标文件    </w:t>
    </w:r>
    <w:r>
      <w:rPr>
        <w:rFonts w:hint="eastAsia" w:ascii="宋体"/>
        <w:sz w:val="21"/>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C27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42AD4"/>
    <w:multiLevelType w:val="singleLevel"/>
    <w:tmpl w:val="C9542AD4"/>
    <w:lvl w:ilvl="0" w:tentative="0">
      <w:start w:val="1"/>
      <w:numFmt w:val="decimal"/>
      <w:suff w:val="nothing"/>
      <w:lvlText w:val="（%1）"/>
      <w:lvlJc w:val="left"/>
    </w:lvl>
  </w:abstractNum>
  <w:abstractNum w:abstractNumId="1">
    <w:nsid w:val="2F854E9C"/>
    <w:multiLevelType w:val="singleLevel"/>
    <w:tmpl w:val="2F854E9C"/>
    <w:lvl w:ilvl="0" w:tentative="0">
      <w:start w:val="1"/>
      <w:numFmt w:val="decimal"/>
      <w:pStyle w:val="6"/>
      <w:lvlText w:val="%1."/>
      <w:lvlJc w:val="left"/>
      <w:pPr>
        <w:tabs>
          <w:tab w:val="left" w:pos="425"/>
        </w:tabs>
        <w:ind w:left="425" w:hanging="425"/>
      </w:pPr>
      <w:rPr>
        <w:rFonts w:hint="eastAsia"/>
      </w:rPr>
    </w:lvl>
  </w:abstractNum>
  <w:abstractNum w:abstractNumId="2">
    <w:nsid w:val="5F6A1EEE"/>
    <w:multiLevelType w:val="singleLevel"/>
    <w:tmpl w:val="5F6A1EEE"/>
    <w:lvl w:ilvl="0" w:tentative="0">
      <w:start w:val="1"/>
      <w:numFmt w:val="decimal"/>
      <w:pStyle w:val="5"/>
      <w:lvlText w:val="%1."/>
      <w:lvlJc w:val="left"/>
      <w:pPr>
        <w:tabs>
          <w:tab w:val="left" w:pos="425"/>
        </w:tabs>
        <w:ind w:left="425"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YmQ0ZTljOWIzNDI2OWJhYTY3NmUyYjMzYWZkN2YifQ=="/>
  </w:docVars>
  <w:rsids>
    <w:rsidRoot w:val="00331451"/>
    <w:rsid w:val="00001742"/>
    <w:rsid w:val="00002D6F"/>
    <w:rsid w:val="000033F8"/>
    <w:rsid w:val="00012C77"/>
    <w:rsid w:val="00013B32"/>
    <w:rsid w:val="000207CF"/>
    <w:rsid w:val="0002672F"/>
    <w:rsid w:val="00027199"/>
    <w:rsid w:val="00032109"/>
    <w:rsid w:val="00032CD1"/>
    <w:rsid w:val="00033C79"/>
    <w:rsid w:val="00043887"/>
    <w:rsid w:val="00050872"/>
    <w:rsid w:val="00052AF9"/>
    <w:rsid w:val="00065098"/>
    <w:rsid w:val="00077874"/>
    <w:rsid w:val="000944B4"/>
    <w:rsid w:val="000A17A9"/>
    <w:rsid w:val="000A20F5"/>
    <w:rsid w:val="000A2575"/>
    <w:rsid w:val="000A4FFB"/>
    <w:rsid w:val="000A62E7"/>
    <w:rsid w:val="000B6E26"/>
    <w:rsid w:val="000C0719"/>
    <w:rsid w:val="000C7C93"/>
    <w:rsid w:val="000D6DC9"/>
    <w:rsid w:val="000E1A73"/>
    <w:rsid w:val="000F3D32"/>
    <w:rsid w:val="00100498"/>
    <w:rsid w:val="00125D9A"/>
    <w:rsid w:val="00126362"/>
    <w:rsid w:val="00152168"/>
    <w:rsid w:val="00163D6B"/>
    <w:rsid w:val="00166BC7"/>
    <w:rsid w:val="00191EF9"/>
    <w:rsid w:val="00193FC2"/>
    <w:rsid w:val="001A00FE"/>
    <w:rsid w:val="001B33C1"/>
    <w:rsid w:val="001B3F02"/>
    <w:rsid w:val="001B4B8E"/>
    <w:rsid w:val="001B526E"/>
    <w:rsid w:val="001C2291"/>
    <w:rsid w:val="001C25E9"/>
    <w:rsid w:val="001C6C01"/>
    <w:rsid w:val="001D4BB4"/>
    <w:rsid w:val="001E56C3"/>
    <w:rsid w:val="001E6FEB"/>
    <w:rsid w:val="001F123C"/>
    <w:rsid w:val="001F4B5C"/>
    <w:rsid w:val="002019F7"/>
    <w:rsid w:val="002068C9"/>
    <w:rsid w:val="00211D00"/>
    <w:rsid w:val="00211D11"/>
    <w:rsid w:val="00220368"/>
    <w:rsid w:val="0022078E"/>
    <w:rsid w:val="0022701C"/>
    <w:rsid w:val="00235C0F"/>
    <w:rsid w:val="00235D0D"/>
    <w:rsid w:val="00236DC5"/>
    <w:rsid w:val="00246FE9"/>
    <w:rsid w:val="0025570A"/>
    <w:rsid w:val="002656D2"/>
    <w:rsid w:val="002A57CA"/>
    <w:rsid w:val="002C18A7"/>
    <w:rsid w:val="002C4013"/>
    <w:rsid w:val="002C5945"/>
    <w:rsid w:val="002D3A62"/>
    <w:rsid w:val="002E5D31"/>
    <w:rsid w:val="002F12F5"/>
    <w:rsid w:val="003015FB"/>
    <w:rsid w:val="00307931"/>
    <w:rsid w:val="00313D1F"/>
    <w:rsid w:val="00327D09"/>
    <w:rsid w:val="00331451"/>
    <w:rsid w:val="00333B89"/>
    <w:rsid w:val="00334988"/>
    <w:rsid w:val="00335C1A"/>
    <w:rsid w:val="00345215"/>
    <w:rsid w:val="0034575B"/>
    <w:rsid w:val="00347AAF"/>
    <w:rsid w:val="003618B6"/>
    <w:rsid w:val="003628D1"/>
    <w:rsid w:val="00364B81"/>
    <w:rsid w:val="00371D3D"/>
    <w:rsid w:val="00377C8A"/>
    <w:rsid w:val="00384637"/>
    <w:rsid w:val="00390617"/>
    <w:rsid w:val="00390AE4"/>
    <w:rsid w:val="003A2DDA"/>
    <w:rsid w:val="003B0B6A"/>
    <w:rsid w:val="003C062F"/>
    <w:rsid w:val="003C656B"/>
    <w:rsid w:val="003D46B4"/>
    <w:rsid w:val="003D5E7A"/>
    <w:rsid w:val="003E0058"/>
    <w:rsid w:val="003E2A34"/>
    <w:rsid w:val="003E326F"/>
    <w:rsid w:val="003F0932"/>
    <w:rsid w:val="003F4640"/>
    <w:rsid w:val="003F6087"/>
    <w:rsid w:val="0040658D"/>
    <w:rsid w:val="00415162"/>
    <w:rsid w:val="0041547E"/>
    <w:rsid w:val="004211A0"/>
    <w:rsid w:val="004314A1"/>
    <w:rsid w:val="00440F52"/>
    <w:rsid w:val="004568B3"/>
    <w:rsid w:val="00457A4A"/>
    <w:rsid w:val="00461611"/>
    <w:rsid w:val="004622B7"/>
    <w:rsid w:val="0046630B"/>
    <w:rsid w:val="0048226A"/>
    <w:rsid w:val="00484B3D"/>
    <w:rsid w:val="00486BA5"/>
    <w:rsid w:val="00487CFF"/>
    <w:rsid w:val="004B73A8"/>
    <w:rsid w:val="004B7B7A"/>
    <w:rsid w:val="004C108D"/>
    <w:rsid w:val="004D01A2"/>
    <w:rsid w:val="004F1F50"/>
    <w:rsid w:val="004F2F79"/>
    <w:rsid w:val="004F3A35"/>
    <w:rsid w:val="0050393A"/>
    <w:rsid w:val="00507B96"/>
    <w:rsid w:val="00510D07"/>
    <w:rsid w:val="00515AA4"/>
    <w:rsid w:val="00517458"/>
    <w:rsid w:val="00546918"/>
    <w:rsid w:val="0055743B"/>
    <w:rsid w:val="00557DB3"/>
    <w:rsid w:val="00582415"/>
    <w:rsid w:val="00583414"/>
    <w:rsid w:val="005A4C5C"/>
    <w:rsid w:val="005B1743"/>
    <w:rsid w:val="005B1D7D"/>
    <w:rsid w:val="005D207C"/>
    <w:rsid w:val="005E0020"/>
    <w:rsid w:val="005E1F0A"/>
    <w:rsid w:val="005F40CB"/>
    <w:rsid w:val="00613EA7"/>
    <w:rsid w:val="00624837"/>
    <w:rsid w:val="00632E82"/>
    <w:rsid w:val="00684DFE"/>
    <w:rsid w:val="00685EBD"/>
    <w:rsid w:val="006938EA"/>
    <w:rsid w:val="006A515F"/>
    <w:rsid w:val="006A6FFE"/>
    <w:rsid w:val="006B157A"/>
    <w:rsid w:val="006C21A5"/>
    <w:rsid w:val="006F04D3"/>
    <w:rsid w:val="006F12D8"/>
    <w:rsid w:val="006F1DAA"/>
    <w:rsid w:val="006F244A"/>
    <w:rsid w:val="006F4CF3"/>
    <w:rsid w:val="006F7324"/>
    <w:rsid w:val="00707BF5"/>
    <w:rsid w:val="0071107E"/>
    <w:rsid w:val="007129BE"/>
    <w:rsid w:val="00715037"/>
    <w:rsid w:val="00715C75"/>
    <w:rsid w:val="007174C8"/>
    <w:rsid w:val="00765C94"/>
    <w:rsid w:val="007671A2"/>
    <w:rsid w:val="0077111B"/>
    <w:rsid w:val="00780982"/>
    <w:rsid w:val="00780CD1"/>
    <w:rsid w:val="00782FD3"/>
    <w:rsid w:val="007938A5"/>
    <w:rsid w:val="00793B36"/>
    <w:rsid w:val="00794FC2"/>
    <w:rsid w:val="00795662"/>
    <w:rsid w:val="007A3240"/>
    <w:rsid w:val="007A60AA"/>
    <w:rsid w:val="007B3918"/>
    <w:rsid w:val="007C203E"/>
    <w:rsid w:val="007C319F"/>
    <w:rsid w:val="007C71CE"/>
    <w:rsid w:val="007D1B80"/>
    <w:rsid w:val="007D1C61"/>
    <w:rsid w:val="007D6498"/>
    <w:rsid w:val="007F3CB1"/>
    <w:rsid w:val="007F5499"/>
    <w:rsid w:val="007F7155"/>
    <w:rsid w:val="00804D94"/>
    <w:rsid w:val="00806424"/>
    <w:rsid w:val="00826F22"/>
    <w:rsid w:val="0083177F"/>
    <w:rsid w:val="00834FAD"/>
    <w:rsid w:val="008360AF"/>
    <w:rsid w:val="00843375"/>
    <w:rsid w:val="0084533E"/>
    <w:rsid w:val="00852DAC"/>
    <w:rsid w:val="00853BE8"/>
    <w:rsid w:val="00860031"/>
    <w:rsid w:val="008630D1"/>
    <w:rsid w:val="00865678"/>
    <w:rsid w:val="00870B0A"/>
    <w:rsid w:val="0088144A"/>
    <w:rsid w:val="00896D16"/>
    <w:rsid w:val="008A7D54"/>
    <w:rsid w:val="008C4117"/>
    <w:rsid w:val="008C47C5"/>
    <w:rsid w:val="008C5025"/>
    <w:rsid w:val="008C73A9"/>
    <w:rsid w:val="008C79E8"/>
    <w:rsid w:val="008D67E5"/>
    <w:rsid w:val="008D7A40"/>
    <w:rsid w:val="008E0725"/>
    <w:rsid w:val="008E47E8"/>
    <w:rsid w:val="009001D2"/>
    <w:rsid w:val="009009F1"/>
    <w:rsid w:val="00902D5A"/>
    <w:rsid w:val="0091798A"/>
    <w:rsid w:val="009270C2"/>
    <w:rsid w:val="00927A50"/>
    <w:rsid w:val="009358AB"/>
    <w:rsid w:val="00940BA3"/>
    <w:rsid w:val="00961879"/>
    <w:rsid w:val="0098272B"/>
    <w:rsid w:val="00994E17"/>
    <w:rsid w:val="00996FFF"/>
    <w:rsid w:val="009A53D6"/>
    <w:rsid w:val="009A684D"/>
    <w:rsid w:val="009B3576"/>
    <w:rsid w:val="009B7E24"/>
    <w:rsid w:val="009E6765"/>
    <w:rsid w:val="009F4973"/>
    <w:rsid w:val="00A2097C"/>
    <w:rsid w:val="00A23F86"/>
    <w:rsid w:val="00A30519"/>
    <w:rsid w:val="00A54553"/>
    <w:rsid w:val="00A70883"/>
    <w:rsid w:val="00A7297E"/>
    <w:rsid w:val="00A843D5"/>
    <w:rsid w:val="00A84525"/>
    <w:rsid w:val="00A93454"/>
    <w:rsid w:val="00A967E5"/>
    <w:rsid w:val="00A9794B"/>
    <w:rsid w:val="00AA317D"/>
    <w:rsid w:val="00AB41A2"/>
    <w:rsid w:val="00AB59F1"/>
    <w:rsid w:val="00AD337E"/>
    <w:rsid w:val="00AF684A"/>
    <w:rsid w:val="00AF6FB8"/>
    <w:rsid w:val="00B0031D"/>
    <w:rsid w:val="00B129C7"/>
    <w:rsid w:val="00B32200"/>
    <w:rsid w:val="00B3302F"/>
    <w:rsid w:val="00B3672B"/>
    <w:rsid w:val="00B44279"/>
    <w:rsid w:val="00B51E58"/>
    <w:rsid w:val="00B8148F"/>
    <w:rsid w:val="00B91EE5"/>
    <w:rsid w:val="00B93008"/>
    <w:rsid w:val="00B93DEE"/>
    <w:rsid w:val="00BB0049"/>
    <w:rsid w:val="00BB136B"/>
    <w:rsid w:val="00BB3602"/>
    <w:rsid w:val="00BB4D75"/>
    <w:rsid w:val="00BB6C2E"/>
    <w:rsid w:val="00BC4620"/>
    <w:rsid w:val="00BD02E0"/>
    <w:rsid w:val="00BD37C9"/>
    <w:rsid w:val="00BD63CB"/>
    <w:rsid w:val="00BD7C8F"/>
    <w:rsid w:val="00BE30A4"/>
    <w:rsid w:val="00BE4C03"/>
    <w:rsid w:val="00C0141C"/>
    <w:rsid w:val="00C01F49"/>
    <w:rsid w:val="00C03B3D"/>
    <w:rsid w:val="00C04C70"/>
    <w:rsid w:val="00C11DD9"/>
    <w:rsid w:val="00C22250"/>
    <w:rsid w:val="00C24F1E"/>
    <w:rsid w:val="00C25422"/>
    <w:rsid w:val="00C3203D"/>
    <w:rsid w:val="00C331C9"/>
    <w:rsid w:val="00C370A1"/>
    <w:rsid w:val="00C51FE8"/>
    <w:rsid w:val="00C547BA"/>
    <w:rsid w:val="00C5487B"/>
    <w:rsid w:val="00C675C5"/>
    <w:rsid w:val="00C83B47"/>
    <w:rsid w:val="00C861F9"/>
    <w:rsid w:val="00C944F9"/>
    <w:rsid w:val="00CA4A11"/>
    <w:rsid w:val="00CB5426"/>
    <w:rsid w:val="00CC1F87"/>
    <w:rsid w:val="00CC28E1"/>
    <w:rsid w:val="00CC3D49"/>
    <w:rsid w:val="00CC4A1F"/>
    <w:rsid w:val="00CD586C"/>
    <w:rsid w:val="00CE0390"/>
    <w:rsid w:val="00CE53C5"/>
    <w:rsid w:val="00CE6CBE"/>
    <w:rsid w:val="00CE7C88"/>
    <w:rsid w:val="00CF5CF2"/>
    <w:rsid w:val="00D0529A"/>
    <w:rsid w:val="00D13156"/>
    <w:rsid w:val="00D17038"/>
    <w:rsid w:val="00D17F6D"/>
    <w:rsid w:val="00D33A76"/>
    <w:rsid w:val="00D57D38"/>
    <w:rsid w:val="00D62AD8"/>
    <w:rsid w:val="00D71A58"/>
    <w:rsid w:val="00D720CD"/>
    <w:rsid w:val="00D732EB"/>
    <w:rsid w:val="00D772EB"/>
    <w:rsid w:val="00D86F26"/>
    <w:rsid w:val="00D87FFC"/>
    <w:rsid w:val="00D9310F"/>
    <w:rsid w:val="00D96E54"/>
    <w:rsid w:val="00DA4FB6"/>
    <w:rsid w:val="00DB77AF"/>
    <w:rsid w:val="00DB7895"/>
    <w:rsid w:val="00DC79CD"/>
    <w:rsid w:val="00DE3E25"/>
    <w:rsid w:val="00DF7710"/>
    <w:rsid w:val="00E019FC"/>
    <w:rsid w:val="00E11A2E"/>
    <w:rsid w:val="00E15A4C"/>
    <w:rsid w:val="00E17022"/>
    <w:rsid w:val="00E25B55"/>
    <w:rsid w:val="00E439AA"/>
    <w:rsid w:val="00E51FEB"/>
    <w:rsid w:val="00E530C1"/>
    <w:rsid w:val="00E537C2"/>
    <w:rsid w:val="00E5528A"/>
    <w:rsid w:val="00E5774D"/>
    <w:rsid w:val="00E7377D"/>
    <w:rsid w:val="00E810F9"/>
    <w:rsid w:val="00E8579B"/>
    <w:rsid w:val="00E97DA0"/>
    <w:rsid w:val="00EA2401"/>
    <w:rsid w:val="00EB6381"/>
    <w:rsid w:val="00EC2604"/>
    <w:rsid w:val="00EC29E0"/>
    <w:rsid w:val="00EC7B65"/>
    <w:rsid w:val="00ED1695"/>
    <w:rsid w:val="00EE339A"/>
    <w:rsid w:val="00EE7290"/>
    <w:rsid w:val="00EE7D12"/>
    <w:rsid w:val="00EF0D3A"/>
    <w:rsid w:val="00EF3BE9"/>
    <w:rsid w:val="00EF4389"/>
    <w:rsid w:val="00F12970"/>
    <w:rsid w:val="00F14FA5"/>
    <w:rsid w:val="00F21357"/>
    <w:rsid w:val="00F23386"/>
    <w:rsid w:val="00F23633"/>
    <w:rsid w:val="00F3217D"/>
    <w:rsid w:val="00F37C36"/>
    <w:rsid w:val="00F536F4"/>
    <w:rsid w:val="00F613E3"/>
    <w:rsid w:val="00F70602"/>
    <w:rsid w:val="00F7157E"/>
    <w:rsid w:val="00F71989"/>
    <w:rsid w:val="00F81EF5"/>
    <w:rsid w:val="00F872E5"/>
    <w:rsid w:val="00F90FE4"/>
    <w:rsid w:val="00F945AB"/>
    <w:rsid w:val="00F95F9E"/>
    <w:rsid w:val="00FB57A8"/>
    <w:rsid w:val="00FC04BF"/>
    <w:rsid w:val="00FC4A28"/>
    <w:rsid w:val="00FD3871"/>
    <w:rsid w:val="00FD7999"/>
    <w:rsid w:val="00FE3DFF"/>
    <w:rsid w:val="00FE6125"/>
    <w:rsid w:val="00FE7845"/>
    <w:rsid w:val="00FF74BE"/>
    <w:rsid w:val="00FF74C9"/>
    <w:rsid w:val="0117726D"/>
    <w:rsid w:val="012A4484"/>
    <w:rsid w:val="01443A44"/>
    <w:rsid w:val="01886022"/>
    <w:rsid w:val="019A02A4"/>
    <w:rsid w:val="01A557B2"/>
    <w:rsid w:val="01E35186"/>
    <w:rsid w:val="01E845D9"/>
    <w:rsid w:val="02873BB9"/>
    <w:rsid w:val="03196F1F"/>
    <w:rsid w:val="033D2EBD"/>
    <w:rsid w:val="037B54CB"/>
    <w:rsid w:val="03DF5798"/>
    <w:rsid w:val="03E057ED"/>
    <w:rsid w:val="04C9670A"/>
    <w:rsid w:val="04E60C26"/>
    <w:rsid w:val="04EA2A9E"/>
    <w:rsid w:val="05672956"/>
    <w:rsid w:val="058228E7"/>
    <w:rsid w:val="05A131E3"/>
    <w:rsid w:val="05A45118"/>
    <w:rsid w:val="05DA01A8"/>
    <w:rsid w:val="05F51719"/>
    <w:rsid w:val="061D29A0"/>
    <w:rsid w:val="06E432E8"/>
    <w:rsid w:val="070C24C7"/>
    <w:rsid w:val="071F6C9F"/>
    <w:rsid w:val="073376A5"/>
    <w:rsid w:val="0792785C"/>
    <w:rsid w:val="085E5CE7"/>
    <w:rsid w:val="099730C7"/>
    <w:rsid w:val="09AF32E4"/>
    <w:rsid w:val="0A15493D"/>
    <w:rsid w:val="0A396A76"/>
    <w:rsid w:val="0A525FAA"/>
    <w:rsid w:val="0AD459C9"/>
    <w:rsid w:val="0B465D00"/>
    <w:rsid w:val="0B536DFE"/>
    <w:rsid w:val="0B801827"/>
    <w:rsid w:val="0C18398C"/>
    <w:rsid w:val="0C1E35CC"/>
    <w:rsid w:val="0C74676D"/>
    <w:rsid w:val="0C8F58E4"/>
    <w:rsid w:val="0CF85F01"/>
    <w:rsid w:val="0DA878B5"/>
    <w:rsid w:val="0EFB20DA"/>
    <w:rsid w:val="0F852FB4"/>
    <w:rsid w:val="0FED1C88"/>
    <w:rsid w:val="10795489"/>
    <w:rsid w:val="10AE4028"/>
    <w:rsid w:val="10C14E6D"/>
    <w:rsid w:val="10F74EEA"/>
    <w:rsid w:val="11634CE2"/>
    <w:rsid w:val="118F551C"/>
    <w:rsid w:val="11F513C6"/>
    <w:rsid w:val="123A68DF"/>
    <w:rsid w:val="12460407"/>
    <w:rsid w:val="133030DF"/>
    <w:rsid w:val="13942477"/>
    <w:rsid w:val="13A9004F"/>
    <w:rsid w:val="13E85CA7"/>
    <w:rsid w:val="15A237A7"/>
    <w:rsid w:val="15E53668"/>
    <w:rsid w:val="160726BC"/>
    <w:rsid w:val="16506C50"/>
    <w:rsid w:val="165E1E54"/>
    <w:rsid w:val="17026079"/>
    <w:rsid w:val="17087078"/>
    <w:rsid w:val="173B111C"/>
    <w:rsid w:val="174814B9"/>
    <w:rsid w:val="17E00797"/>
    <w:rsid w:val="17E62050"/>
    <w:rsid w:val="18895D1D"/>
    <w:rsid w:val="19220F2F"/>
    <w:rsid w:val="19483C4A"/>
    <w:rsid w:val="1967731D"/>
    <w:rsid w:val="198F16B2"/>
    <w:rsid w:val="199650D8"/>
    <w:rsid w:val="19D51033"/>
    <w:rsid w:val="1A3A1D62"/>
    <w:rsid w:val="1A45144E"/>
    <w:rsid w:val="1A5063F3"/>
    <w:rsid w:val="1AA25909"/>
    <w:rsid w:val="1AE32F77"/>
    <w:rsid w:val="1B8503DA"/>
    <w:rsid w:val="1B9E3FF5"/>
    <w:rsid w:val="1C095610"/>
    <w:rsid w:val="1D8D42C4"/>
    <w:rsid w:val="1E805C34"/>
    <w:rsid w:val="1E806DDC"/>
    <w:rsid w:val="1E854FC0"/>
    <w:rsid w:val="1E9640E3"/>
    <w:rsid w:val="1EA664A2"/>
    <w:rsid w:val="1F1A083B"/>
    <w:rsid w:val="1F5C044F"/>
    <w:rsid w:val="1FB316AA"/>
    <w:rsid w:val="1FEC0C14"/>
    <w:rsid w:val="20D24E47"/>
    <w:rsid w:val="20D921B5"/>
    <w:rsid w:val="20E73156"/>
    <w:rsid w:val="20FC0987"/>
    <w:rsid w:val="212F2B4E"/>
    <w:rsid w:val="214E3DC8"/>
    <w:rsid w:val="217055DB"/>
    <w:rsid w:val="21792681"/>
    <w:rsid w:val="21895B97"/>
    <w:rsid w:val="21C710EA"/>
    <w:rsid w:val="223B20CC"/>
    <w:rsid w:val="224A2851"/>
    <w:rsid w:val="22A1164F"/>
    <w:rsid w:val="22BA6EA3"/>
    <w:rsid w:val="23B13F7A"/>
    <w:rsid w:val="23C430F6"/>
    <w:rsid w:val="23C912C2"/>
    <w:rsid w:val="24091AEF"/>
    <w:rsid w:val="245526F4"/>
    <w:rsid w:val="24E4232B"/>
    <w:rsid w:val="24FB5391"/>
    <w:rsid w:val="252E2EF9"/>
    <w:rsid w:val="25C14C12"/>
    <w:rsid w:val="25EC638F"/>
    <w:rsid w:val="26E548EE"/>
    <w:rsid w:val="26E778D4"/>
    <w:rsid w:val="274E4B21"/>
    <w:rsid w:val="27533098"/>
    <w:rsid w:val="289357A5"/>
    <w:rsid w:val="289D2D8D"/>
    <w:rsid w:val="28C64B8B"/>
    <w:rsid w:val="292E6AC3"/>
    <w:rsid w:val="295503F0"/>
    <w:rsid w:val="29D42706"/>
    <w:rsid w:val="29FD6562"/>
    <w:rsid w:val="2A0D4C99"/>
    <w:rsid w:val="2A6616E2"/>
    <w:rsid w:val="2A6D6FCF"/>
    <w:rsid w:val="2A9F5694"/>
    <w:rsid w:val="2ABD71E4"/>
    <w:rsid w:val="2B1926AA"/>
    <w:rsid w:val="2B1D12A5"/>
    <w:rsid w:val="2B6A0DDE"/>
    <w:rsid w:val="2B7F799F"/>
    <w:rsid w:val="2C0D428E"/>
    <w:rsid w:val="2C3774B8"/>
    <w:rsid w:val="2C5801F0"/>
    <w:rsid w:val="2C594250"/>
    <w:rsid w:val="2CCA4471"/>
    <w:rsid w:val="2D385829"/>
    <w:rsid w:val="2DD2360C"/>
    <w:rsid w:val="2DDD3EAE"/>
    <w:rsid w:val="2EAE0F4E"/>
    <w:rsid w:val="2ED3590C"/>
    <w:rsid w:val="2F065CE2"/>
    <w:rsid w:val="2F1F1FD8"/>
    <w:rsid w:val="2F40159A"/>
    <w:rsid w:val="2FAE36DC"/>
    <w:rsid w:val="2FBA7E15"/>
    <w:rsid w:val="2FE11CFD"/>
    <w:rsid w:val="2FFE4FF8"/>
    <w:rsid w:val="303A0B17"/>
    <w:rsid w:val="310233A9"/>
    <w:rsid w:val="31693D8A"/>
    <w:rsid w:val="317A0FA2"/>
    <w:rsid w:val="317D5454"/>
    <w:rsid w:val="31865C05"/>
    <w:rsid w:val="31E05F47"/>
    <w:rsid w:val="326F2193"/>
    <w:rsid w:val="32B319DF"/>
    <w:rsid w:val="32D14858"/>
    <w:rsid w:val="32F146FA"/>
    <w:rsid w:val="32F946B4"/>
    <w:rsid w:val="33220230"/>
    <w:rsid w:val="334A328F"/>
    <w:rsid w:val="338C6BD2"/>
    <w:rsid w:val="339B61FE"/>
    <w:rsid w:val="3458051B"/>
    <w:rsid w:val="34677C97"/>
    <w:rsid w:val="34897199"/>
    <w:rsid w:val="348A1254"/>
    <w:rsid w:val="34C57E4D"/>
    <w:rsid w:val="35954031"/>
    <w:rsid w:val="36AE3AEA"/>
    <w:rsid w:val="36D732D0"/>
    <w:rsid w:val="38BA5F4F"/>
    <w:rsid w:val="394C2F2B"/>
    <w:rsid w:val="397464E7"/>
    <w:rsid w:val="3995059C"/>
    <w:rsid w:val="39CF3CA0"/>
    <w:rsid w:val="3A4A7F88"/>
    <w:rsid w:val="3A564A5B"/>
    <w:rsid w:val="3B441840"/>
    <w:rsid w:val="3C103983"/>
    <w:rsid w:val="3C355541"/>
    <w:rsid w:val="3CAC6C25"/>
    <w:rsid w:val="3D2D589F"/>
    <w:rsid w:val="3D9A2AAB"/>
    <w:rsid w:val="3DAB351D"/>
    <w:rsid w:val="3DF77922"/>
    <w:rsid w:val="3DF80460"/>
    <w:rsid w:val="3E087A48"/>
    <w:rsid w:val="3E7052D4"/>
    <w:rsid w:val="3E7D2370"/>
    <w:rsid w:val="3EC37D06"/>
    <w:rsid w:val="3FFB5310"/>
    <w:rsid w:val="40853DF6"/>
    <w:rsid w:val="41B45A02"/>
    <w:rsid w:val="42210A7F"/>
    <w:rsid w:val="42537038"/>
    <w:rsid w:val="44020A8E"/>
    <w:rsid w:val="44CF1405"/>
    <w:rsid w:val="45760EB2"/>
    <w:rsid w:val="45925508"/>
    <w:rsid w:val="45A83240"/>
    <w:rsid w:val="45C45ADE"/>
    <w:rsid w:val="45C87899"/>
    <w:rsid w:val="461B5D11"/>
    <w:rsid w:val="47460B9F"/>
    <w:rsid w:val="47643074"/>
    <w:rsid w:val="47C90E75"/>
    <w:rsid w:val="47E758AE"/>
    <w:rsid w:val="47FB6BCC"/>
    <w:rsid w:val="480172F2"/>
    <w:rsid w:val="48547470"/>
    <w:rsid w:val="48917C2B"/>
    <w:rsid w:val="48A34D31"/>
    <w:rsid w:val="490F3079"/>
    <w:rsid w:val="49180694"/>
    <w:rsid w:val="49995857"/>
    <w:rsid w:val="49B411C6"/>
    <w:rsid w:val="49D62A28"/>
    <w:rsid w:val="4AB9796E"/>
    <w:rsid w:val="4AD176C1"/>
    <w:rsid w:val="4B5D039B"/>
    <w:rsid w:val="4B9C60EB"/>
    <w:rsid w:val="4BA375BF"/>
    <w:rsid w:val="4C104817"/>
    <w:rsid w:val="4CEE4DF1"/>
    <w:rsid w:val="4CF9505A"/>
    <w:rsid w:val="4CF967ED"/>
    <w:rsid w:val="4D2D1D7B"/>
    <w:rsid w:val="4D357FD4"/>
    <w:rsid w:val="4DF57B76"/>
    <w:rsid w:val="4E840F60"/>
    <w:rsid w:val="4EDA73BF"/>
    <w:rsid w:val="4EE643ED"/>
    <w:rsid w:val="4F5536BD"/>
    <w:rsid w:val="4F64181D"/>
    <w:rsid w:val="4F6641D6"/>
    <w:rsid w:val="4F7E5ACC"/>
    <w:rsid w:val="4F8014D3"/>
    <w:rsid w:val="50162AE4"/>
    <w:rsid w:val="50210586"/>
    <w:rsid w:val="50244588"/>
    <w:rsid w:val="50533E32"/>
    <w:rsid w:val="50B54DD3"/>
    <w:rsid w:val="511B7645"/>
    <w:rsid w:val="516D7C51"/>
    <w:rsid w:val="524620E2"/>
    <w:rsid w:val="524929F8"/>
    <w:rsid w:val="525C040C"/>
    <w:rsid w:val="52784518"/>
    <w:rsid w:val="528B547E"/>
    <w:rsid w:val="528F117E"/>
    <w:rsid w:val="53B47A95"/>
    <w:rsid w:val="5463310B"/>
    <w:rsid w:val="54A62389"/>
    <w:rsid w:val="55817647"/>
    <w:rsid w:val="55AA26FE"/>
    <w:rsid w:val="55AC4F8B"/>
    <w:rsid w:val="55CA0F67"/>
    <w:rsid w:val="562464BE"/>
    <w:rsid w:val="56717A41"/>
    <w:rsid w:val="56D66C97"/>
    <w:rsid w:val="57384A64"/>
    <w:rsid w:val="575871F4"/>
    <w:rsid w:val="57BC0885"/>
    <w:rsid w:val="57D6268E"/>
    <w:rsid w:val="57EA412A"/>
    <w:rsid w:val="57FFF23B"/>
    <w:rsid w:val="5813309A"/>
    <w:rsid w:val="581A54B3"/>
    <w:rsid w:val="58766A0A"/>
    <w:rsid w:val="59803C50"/>
    <w:rsid w:val="59ED206C"/>
    <w:rsid w:val="5AD57687"/>
    <w:rsid w:val="5B5237F0"/>
    <w:rsid w:val="5BA5336E"/>
    <w:rsid w:val="5C7A27C9"/>
    <w:rsid w:val="5D053507"/>
    <w:rsid w:val="5D0A5105"/>
    <w:rsid w:val="5D4A0AD4"/>
    <w:rsid w:val="5DAD55F1"/>
    <w:rsid w:val="5DB03474"/>
    <w:rsid w:val="5E0666B7"/>
    <w:rsid w:val="5E6301AB"/>
    <w:rsid w:val="5EBF38A3"/>
    <w:rsid w:val="5F186BF8"/>
    <w:rsid w:val="5F33255D"/>
    <w:rsid w:val="5F8015AB"/>
    <w:rsid w:val="5F88538C"/>
    <w:rsid w:val="606D3DF8"/>
    <w:rsid w:val="60DD3BFE"/>
    <w:rsid w:val="615C785F"/>
    <w:rsid w:val="618D7A19"/>
    <w:rsid w:val="61A026C2"/>
    <w:rsid w:val="620D0B5A"/>
    <w:rsid w:val="62EE1214"/>
    <w:rsid w:val="634E2E8C"/>
    <w:rsid w:val="6370080C"/>
    <w:rsid w:val="6393508F"/>
    <w:rsid w:val="63B82D47"/>
    <w:rsid w:val="63E82E03"/>
    <w:rsid w:val="64205247"/>
    <w:rsid w:val="64524970"/>
    <w:rsid w:val="64840404"/>
    <w:rsid w:val="64AA2A96"/>
    <w:rsid w:val="64B57C9F"/>
    <w:rsid w:val="65034923"/>
    <w:rsid w:val="6548085C"/>
    <w:rsid w:val="657169EE"/>
    <w:rsid w:val="65771DA8"/>
    <w:rsid w:val="661215DE"/>
    <w:rsid w:val="6625085C"/>
    <w:rsid w:val="66F340B8"/>
    <w:rsid w:val="67064FD7"/>
    <w:rsid w:val="67137B52"/>
    <w:rsid w:val="677B0CD9"/>
    <w:rsid w:val="67AC32A5"/>
    <w:rsid w:val="67B101C1"/>
    <w:rsid w:val="67B45C87"/>
    <w:rsid w:val="67C40418"/>
    <w:rsid w:val="67E477E3"/>
    <w:rsid w:val="68A742B5"/>
    <w:rsid w:val="68CD117F"/>
    <w:rsid w:val="693B5DD2"/>
    <w:rsid w:val="69A7174B"/>
    <w:rsid w:val="69CC74F9"/>
    <w:rsid w:val="6A5D1685"/>
    <w:rsid w:val="6A996013"/>
    <w:rsid w:val="6AF423EA"/>
    <w:rsid w:val="6B055D13"/>
    <w:rsid w:val="6B130EED"/>
    <w:rsid w:val="6BFF637B"/>
    <w:rsid w:val="6C37604C"/>
    <w:rsid w:val="6C4E4249"/>
    <w:rsid w:val="6C5F042E"/>
    <w:rsid w:val="6D4532F5"/>
    <w:rsid w:val="6D66050D"/>
    <w:rsid w:val="6DA3585A"/>
    <w:rsid w:val="6DD3216E"/>
    <w:rsid w:val="6E132BAB"/>
    <w:rsid w:val="6E2B735F"/>
    <w:rsid w:val="6F2259E6"/>
    <w:rsid w:val="6F945DF2"/>
    <w:rsid w:val="6F947A05"/>
    <w:rsid w:val="6FEC36A7"/>
    <w:rsid w:val="6FF44AAC"/>
    <w:rsid w:val="702D4214"/>
    <w:rsid w:val="703565B9"/>
    <w:rsid w:val="704227CD"/>
    <w:rsid w:val="70866E6B"/>
    <w:rsid w:val="709253CC"/>
    <w:rsid w:val="710249A9"/>
    <w:rsid w:val="711D140B"/>
    <w:rsid w:val="712F65A6"/>
    <w:rsid w:val="71325EFA"/>
    <w:rsid w:val="717A72B6"/>
    <w:rsid w:val="71B91D77"/>
    <w:rsid w:val="71C8684B"/>
    <w:rsid w:val="71DF6BC9"/>
    <w:rsid w:val="72C937E1"/>
    <w:rsid w:val="734F69AA"/>
    <w:rsid w:val="7358561A"/>
    <w:rsid w:val="73B27BCA"/>
    <w:rsid w:val="73F12089"/>
    <w:rsid w:val="74333482"/>
    <w:rsid w:val="74442E6C"/>
    <w:rsid w:val="74B0277E"/>
    <w:rsid w:val="7517275C"/>
    <w:rsid w:val="7526415A"/>
    <w:rsid w:val="76253F5C"/>
    <w:rsid w:val="76B940E3"/>
    <w:rsid w:val="77213D1B"/>
    <w:rsid w:val="773724A9"/>
    <w:rsid w:val="773C6994"/>
    <w:rsid w:val="779415BD"/>
    <w:rsid w:val="78EA44D7"/>
    <w:rsid w:val="79130D87"/>
    <w:rsid w:val="79667075"/>
    <w:rsid w:val="79D34317"/>
    <w:rsid w:val="79E80CF6"/>
    <w:rsid w:val="7B012A0E"/>
    <w:rsid w:val="7B057147"/>
    <w:rsid w:val="7BA8713A"/>
    <w:rsid w:val="7C59574B"/>
    <w:rsid w:val="7CA4476A"/>
    <w:rsid w:val="7CAA607A"/>
    <w:rsid w:val="7D5C4456"/>
    <w:rsid w:val="7D75765F"/>
    <w:rsid w:val="7D76142E"/>
    <w:rsid w:val="7DB93866"/>
    <w:rsid w:val="7E3946B8"/>
    <w:rsid w:val="7EC341B4"/>
    <w:rsid w:val="7EF63A8D"/>
    <w:rsid w:val="7F474343"/>
    <w:rsid w:val="7FBB3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link w:val="49"/>
    <w:autoRedefine/>
    <w:qFormat/>
    <w:uiPriority w:val="0"/>
    <w:pPr>
      <w:outlineLvl w:val="0"/>
    </w:pPr>
    <w:rPr>
      <w:rFonts w:ascii="宋体"/>
      <w:kern w:val="36"/>
      <w:sz w:val="24"/>
    </w:rPr>
  </w:style>
  <w:style w:type="paragraph" w:styleId="4">
    <w:name w:val="heading 2"/>
    <w:basedOn w:val="1"/>
    <w:next w:val="1"/>
    <w:link w:val="50"/>
    <w:autoRedefine/>
    <w:qFormat/>
    <w:uiPriority w:val="0"/>
    <w:pPr>
      <w:keepNext/>
      <w:keepLines/>
      <w:spacing w:before="260" w:after="260" w:line="415" w:lineRule="auto"/>
      <w:jc w:val="center"/>
      <w:outlineLvl w:val="1"/>
    </w:pPr>
    <w:rPr>
      <w:rFonts w:ascii="CG Times" w:hAnsi="CG Times"/>
      <w:b/>
      <w:sz w:val="30"/>
      <w:szCs w:val="20"/>
    </w:rPr>
  </w:style>
  <w:style w:type="paragraph" w:styleId="5">
    <w:name w:val="heading 3"/>
    <w:basedOn w:val="1"/>
    <w:next w:val="1"/>
    <w:link w:val="48"/>
    <w:autoRedefine/>
    <w:qFormat/>
    <w:uiPriority w:val="0"/>
    <w:pPr>
      <w:keepNext/>
      <w:keepLines/>
      <w:numPr>
        <w:ilvl w:val="0"/>
        <w:numId w:val="1"/>
      </w:numPr>
      <w:tabs>
        <w:tab w:val="left" w:pos="5852"/>
        <w:tab w:val="clear" w:pos="425"/>
      </w:tabs>
      <w:snapToGrid w:val="0"/>
      <w:spacing w:before="360" w:line="240" w:lineRule="exact"/>
      <w:outlineLvl w:val="2"/>
    </w:pPr>
    <w:rPr>
      <w:b/>
      <w:sz w:val="28"/>
      <w:szCs w:val="20"/>
    </w:rPr>
  </w:style>
  <w:style w:type="paragraph" w:styleId="6">
    <w:name w:val="heading 4"/>
    <w:basedOn w:val="1"/>
    <w:next w:val="7"/>
    <w:link w:val="51"/>
    <w:autoRedefine/>
    <w:qFormat/>
    <w:uiPriority w:val="0"/>
    <w:pPr>
      <w:keepNext/>
      <w:keepLines/>
      <w:numPr>
        <w:ilvl w:val="0"/>
        <w:numId w:val="2"/>
      </w:numPr>
      <w:spacing w:before="360" w:line="240" w:lineRule="exact"/>
      <w:outlineLvl w:val="3"/>
    </w:pPr>
    <w:rPr>
      <w:rFonts w:ascii="宋体"/>
      <w:b/>
      <w:sz w:val="28"/>
      <w:szCs w:val="20"/>
    </w:rPr>
  </w:style>
  <w:style w:type="paragraph" w:styleId="9">
    <w:name w:val="heading 5"/>
    <w:basedOn w:val="1"/>
    <w:next w:val="7"/>
    <w:link w:val="53"/>
    <w:autoRedefine/>
    <w:qFormat/>
    <w:uiPriority w:val="0"/>
    <w:pPr>
      <w:keepNext/>
      <w:keepLines/>
      <w:spacing w:before="280" w:after="290" w:line="376" w:lineRule="auto"/>
      <w:outlineLvl w:val="4"/>
    </w:pPr>
    <w:rPr>
      <w:b/>
      <w:sz w:val="28"/>
      <w:szCs w:val="20"/>
    </w:rPr>
  </w:style>
  <w:style w:type="paragraph" w:styleId="10">
    <w:name w:val="heading 6"/>
    <w:basedOn w:val="1"/>
    <w:next w:val="7"/>
    <w:link w:val="54"/>
    <w:autoRedefine/>
    <w:qFormat/>
    <w:uiPriority w:val="0"/>
    <w:pPr>
      <w:keepNext/>
      <w:keepLines/>
      <w:spacing w:before="240" w:after="64" w:line="319" w:lineRule="auto"/>
      <w:outlineLvl w:val="5"/>
    </w:pPr>
    <w:rPr>
      <w:rFonts w:ascii="Arial" w:hAnsi="Arial" w:eastAsia="黑体"/>
      <w:b/>
      <w:sz w:val="24"/>
      <w:szCs w:val="20"/>
    </w:rPr>
  </w:style>
  <w:style w:type="paragraph" w:styleId="11">
    <w:name w:val="heading 7"/>
    <w:basedOn w:val="1"/>
    <w:next w:val="7"/>
    <w:link w:val="55"/>
    <w:autoRedefine/>
    <w:qFormat/>
    <w:uiPriority w:val="0"/>
    <w:pPr>
      <w:keepNext/>
      <w:keepLines/>
      <w:spacing w:before="240" w:after="64" w:line="319" w:lineRule="auto"/>
      <w:outlineLvl w:val="6"/>
    </w:pPr>
    <w:rPr>
      <w:b/>
      <w:sz w:val="24"/>
      <w:szCs w:val="20"/>
    </w:rPr>
  </w:style>
  <w:style w:type="paragraph" w:styleId="12">
    <w:name w:val="heading 8"/>
    <w:basedOn w:val="1"/>
    <w:next w:val="7"/>
    <w:link w:val="56"/>
    <w:autoRedefine/>
    <w:qFormat/>
    <w:uiPriority w:val="0"/>
    <w:pPr>
      <w:keepNext/>
      <w:keepLines/>
      <w:spacing w:before="240" w:after="64" w:line="319" w:lineRule="auto"/>
      <w:outlineLvl w:val="7"/>
    </w:pPr>
    <w:rPr>
      <w:rFonts w:ascii="Arial" w:hAnsi="Arial" w:eastAsia="黑体"/>
      <w:sz w:val="24"/>
      <w:szCs w:val="20"/>
    </w:rPr>
  </w:style>
  <w:style w:type="paragraph" w:styleId="13">
    <w:name w:val="heading 9"/>
    <w:basedOn w:val="1"/>
    <w:next w:val="7"/>
    <w:link w:val="57"/>
    <w:autoRedefine/>
    <w:qFormat/>
    <w:uiPriority w:val="0"/>
    <w:pPr>
      <w:keepNext/>
      <w:keepLines/>
      <w:spacing w:before="240" w:after="64" w:line="319"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99"/>
    <w:pPr>
      <w:jc w:val="center"/>
      <w:outlineLvl w:val="0"/>
    </w:pPr>
    <w:rPr>
      <w:rFonts w:ascii="Arial" w:hAnsi="Arial" w:cs="Arial"/>
      <w:b/>
      <w:bCs/>
      <w:sz w:val="32"/>
      <w:szCs w:val="32"/>
    </w:rPr>
  </w:style>
  <w:style w:type="paragraph" w:styleId="7">
    <w:name w:val="Normal Indent"/>
    <w:basedOn w:val="1"/>
    <w:next w:val="8"/>
    <w:autoRedefine/>
    <w:qFormat/>
    <w:uiPriority w:val="0"/>
    <w:pPr>
      <w:ind w:firstLine="420"/>
    </w:pPr>
    <w:rPr>
      <w:rFonts w:ascii="Calibri" w:hAnsi="Calibri"/>
      <w:kern w:val="0"/>
      <w:sz w:val="20"/>
      <w:szCs w:val="20"/>
    </w:rPr>
  </w:style>
  <w:style w:type="paragraph" w:styleId="8">
    <w:name w:val="header"/>
    <w:basedOn w:val="1"/>
    <w:link w:val="67"/>
    <w:autoRedefine/>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4">
    <w:name w:val="Document Map"/>
    <w:basedOn w:val="1"/>
    <w:next w:val="1"/>
    <w:link w:val="58"/>
    <w:autoRedefine/>
    <w:qFormat/>
    <w:uiPriority w:val="0"/>
    <w:pPr>
      <w:widowControl w:val="0"/>
      <w:spacing w:line="240" w:lineRule="auto"/>
      <w:jc w:val="both"/>
    </w:pPr>
    <w:rPr>
      <w:rFonts w:ascii="宋体"/>
      <w:sz w:val="18"/>
      <w:szCs w:val="18"/>
    </w:rPr>
  </w:style>
  <w:style w:type="paragraph" w:styleId="15">
    <w:name w:val="annotation text"/>
    <w:basedOn w:val="1"/>
    <w:link w:val="59"/>
    <w:autoRedefine/>
    <w:qFormat/>
    <w:uiPriority w:val="0"/>
  </w:style>
  <w:style w:type="paragraph" w:styleId="16">
    <w:name w:val="Body Text"/>
    <w:basedOn w:val="1"/>
    <w:next w:val="1"/>
    <w:link w:val="60"/>
    <w:autoRedefine/>
    <w:qFormat/>
    <w:uiPriority w:val="0"/>
    <w:pPr>
      <w:spacing w:line="380" w:lineRule="exact"/>
    </w:pPr>
    <w:rPr>
      <w:rFonts w:ascii="Calibri" w:hAnsi="Calibri"/>
      <w:kern w:val="0"/>
      <w:sz w:val="24"/>
    </w:rPr>
  </w:style>
  <w:style w:type="paragraph" w:styleId="17">
    <w:name w:val="Body Text Indent"/>
    <w:basedOn w:val="1"/>
    <w:next w:val="7"/>
    <w:link w:val="61"/>
    <w:autoRedefine/>
    <w:qFormat/>
    <w:uiPriority w:val="0"/>
    <w:pPr>
      <w:spacing w:after="120"/>
      <w:ind w:left="200" w:leftChars="200"/>
    </w:pPr>
  </w:style>
  <w:style w:type="paragraph" w:styleId="18">
    <w:name w:val="toc 3"/>
    <w:basedOn w:val="1"/>
    <w:next w:val="1"/>
    <w:autoRedefine/>
    <w:unhideWhenUsed/>
    <w:qFormat/>
    <w:uiPriority w:val="39"/>
    <w:pPr>
      <w:ind w:left="840" w:leftChars="400"/>
    </w:pPr>
  </w:style>
  <w:style w:type="paragraph" w:styleId="19">
    <w:name w:val="Plain Text"/>
    <w:basedOn w:val="1"/>
    <w:link w:val="62"/>
    <w:autoRedefine/>
    <w:qFormat/>
    <w:uiPriority w:val="0"/>
    <w:rPr>
      <w:rFonts w:ascii="宋体"/>
      <w:kern w:val="0"/>
      <w:sz w:val="20"/>
      <w:szCs w:val="20"/>
    </w:rPr>
  </w:style>
  <w:style w:type="paragraph" w:styleId="20">
    <w:name w:val="Date"/>
    <w:basedOn w:val="1"/>
    <w:next w:val="1"/>
    <w:link w:val="63"/>
    <w:autoRedefine/>
    <w:qFormat/>
    <w:uiPriority w:val="0"/>
    <w:pPr>
      <w:ind w:left="2500" w:leftChars="2500"/>
    </w:pPr>
    <w:rPr>
      <w:b/>
      <w:bCs/>
      <w:sz w:val="30"/>
    </w:rPr>
  </w:style>
  <w:style w:type="paragraph" w:styleId="21">
    <w:name w:val="Body Text Indent 2"/>
    <w:basedOn w:val="1"/>
    <w:next w:val="22"/>
    <w:link w:val="64"/>
    <w:autoRedefine/>
    <w:qFormat/>
    <w:uiPriority w:val="0"/>
    <w:pPr>
      <w:spacing w:after="120" w:line="480" w:lineRule="auto"/>
      <w:ind w:left="200" w:leftChars="200"/>
    </w:pPr>
    <w:rPr>
      <w:rFonts w:ascii="Calibri" w:hAnsi="Calibri"/>
      <w:kern w:val="0"/>
      <w:sz w:val="20"/>
    </w:rPr>
  </w:style>
  <w:style w:type="paragraph" w:customStyle="1" w:styleId="22">
    <w:name w:val="z正文"/>
    <w:basedOn w:val="19"/>
    <w:qFormat/>
    <w:uiPriority w:val="99"/>
    <w:pPr>
      <w:tabs>
        <w:tab w:val="left" w:pos="525"/>
      </w:tabs>
      <w:snapToGrid w:val="0"/>
      <w:spacing w:line="360" w:lineRule="auto"/>
    </w:pPr>
    <w:rPr>
      <w:rFonts w:hAnsi="宋体"/>
      <w:sz w:val="24"/>
    </w:rPr>
  </w:style>
  <w:style w:type="paragraph" w:styleId="23">
    <w:name w:val="Balloon Text"/>
    <w:basedOn w:val="1"/>
    <w:link w:val="65"/>
    <w:autoRedefine/>
    <w:qFormat/>
    <w:uiPriority w:val="0"/>
    <w:rPr>
      <w:sz w:val="18"/>
      <w:szCs w:val="18"/>
    </w:rPr>
  </w:style>
  <w:style w:type="paragraph" w:styleId="24">
    <w:name w:val="footer"/>
    <w:basedOn w:val="1"/>
    <w:link w:val="66"/>
    <w:autoRedefine/>
    <w:qFormat/>
    <w:uiPriority w:val="99"/>
    <w:pPr>
      <w:tabs>
        <w:tab w:val="center" w:pos="4153"/>
        <w:tab w:val="right" w:pos="8306"/>
      </w:tabs>
      <w:snapToGrid w:val="0"/>
    </w:pPr>
    <w:rPr>
      <w:rFonts w:ascii="Calibri" w:hAnsi="Calibri"/>
      <w:kern w:val="0"/>
      <w:sz w:val="18"/>
      <w:szCs w:val="20"/>
    </w:rPr>
  </w:style>
  <w:style w:type="paragraph" w:styleId="25">
    <w:name w:val="envelope return"/>
    <w:basedOn w:val="1"/>
    <w:autoRedefine/>
    <w:qFormat/>
    <w:uiPriority w:val="0"/>
    <w:pPr>
      <w:snapToGrid w:val="0"/>
    </w:pPr>
    <w:rPr>
      <w:rFonts w:ascii="Arial" w:hAnsi="Arial"/>
    </w:rPr>
  </w:style>
  <w:style w:type="paragraph" w:styleId="26">
    <w:name w:val="toc 1"/>
    <w:basedOn w:val="1"/>
    <w:next w:val="1"/>
    <w:autoRedefine/>
    <w:qFormat/>
    <w:uiPriority w:val="39"/>
    <w:pPr>
      <w:widowControl w:val="0"/>
      <w:tabs>
        <w:tab w:val="right" w:leader="dot" w:pos="8302"/>
      </w:tabs>
      <w:spacing w:before="120" w:after="120" w:line="360" w:lineRule="auto"/>
      <w:ind w:firstLine="402"/>
      <w:jc w:val="center"/>
    </w:pPr>
    <w:rPr>
      <w:rFonts w:ascii="Calibri" w:hAnsi="Calibri" w:cs="Calibri"/>
      <w:b/>
      <w:bCs/>
      <w:caps/>
      <w:sz w:val="20"/>
      <w:szCs w:val="20"/>
    </w:rPr>
  </w:style>
  <w:style w:type="paragraph" w:styleId="27">
    <w:name w:val="toc 6"/>
    <w:basedOn w:val="1"/>
    <w:next w:val="1"/>
    <w:autoRedefine/>
    <w:qFormat/>
    <w:uiPriority w:val="0"/>
    <w:pPr>
      <w:ind w:left="1050"/>
    </w:pPr>
    <w:rPr>
      <w:sz w:val="18"/>
      <w:szCs w:val="18"/>
    </w:rPr>
  </w:style>
  <w:style w:type="paragraph" w:styleId="28">
    <w:name w:val="Body Text Indent 3"/>
    <w:basedOn w:val="1"/>
    <w:link w:val="68"/>
    <w:autoRedefine/>
    <w:qFormat/>
    <w:uiPriority w:val="0"/>
    <w:pPr>
      <w:spacing w:after="120"/>
      <w:ind w:left="200" w:leftChars="200"/>
    </w:pPr>
    <w:rPr>
      <w:sz w:val="16"/>
      <w:szCs w:val="16"/>
    </w:rPr>
  </w:style>
  <w:style w:type="paragraph" w:styleId="29">
    <w:name w:val="toc 2"/>
    <w:basedOn w:val="1"/>
    <w:next w:val="1"/>
    <w:autoRedefine/>
    <w:unhideWhenUsed/>
    <w:qFormat/>
    <w:uiPriority w:val="39"/>
    <w:pPr>
      <w:ind w:left="420" w:leftChars="200"/>
    </w:pPr>
  </w:style>
  <w:style w:type="paragraph" w:styleId="30">
    <w:name w:val="HTML Preformatted"/>
    <w:basedOn w:val="1"/>
    <w:link w:val="69"/>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cs="宋体"/>
      <w:sz w:val="24"/>
    </w:rPr>
  </w:style>
  <w:style w:type="paragraph" w:styleId="31">
    <w:name w:val="Normal (Web)"/>
    <w:basedOn w:val="1"/>
    <w:next w:val="1"/>
    <w:link w:val="156"/>
    <w:autoRedefine/>
    <w:qFormat/>
    <w:uiPriority w:val="0"/>
    <w:pPr>
      <w:widowControl w:val="0"/>
      <w:spacing w:line="300" w:lineRule="auto"/>
      <w:jc w:val="both"/>
    </w:pPr>
    <w:rPr>
      <w:sz w:val="24"/>
      <w:szCs w:val="20"/>
    </w:rPr>
  </w:style>
  <w:style w:type="paragraph" w:styleId="32">
    <w:name w:val="annotation subject"/>
    <w:basedOn w:val="15"/>
    <w:next w:val="15"/>
    <w:link w:val="70"/>
    <w:autoRedefine/>
    <w:qFormat/>
    <w:uiPriority w:val="0"/>
    <w:rPr>
      <w:b/>
      <w:bCs/>
    </w:rPr>
  </w:style>
  <w:style w:type="paragraph" w:styleId="33">
    <w:name w:val="Body Text First Indent"/>
    <w:basedOn w:val="16"/>
    <w:next w:val="21"/>
    <w:autoRedefine/>
    <w:qFormat/>
    <w:uiPriority w:val="0"/>
    <w:pPr>
      <w:ind w:firstLine="200"/>
    </w:pPr>
  </w:style>
  <w:style w:type="paragraph" w:styleId="34">
    <w:name w:val="Body Text First Indent 2"/>
    <w:basedOn w:val="17"/>
    <w:next w:val="1"/>
    <w:autoRedefine/>
    <w:qFormat/>
    <w:uiPriority w:val="0"/>
    <w:pPr>
      <w:ind w:firstLine="420" w:firstLineChars="200"/>
    </w:p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b/>
      <w:bCs/>
    </w:rPr>
  </w:style>
  <w:style w:type="character" w:styleId="39">
    <w:name w:val="page number"/>
    <w:basedOn w:val="37"/>
    <w:autoRedefine/>
    <w:qFormat/>
    <w:uiPriority w:val="0"/>
  </w:style>
  <w:style w:type="character" w:styleId="40">
    <w:name w:val="FollowedHyperlink"/>
    <w:autoRedefine/>
    <w:qFormat/>
    <w:uiPriority w:val="99"/>
    <w:rPr>
      <w:color w:val="800080"/>
      <w:u w:val="single"/>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paragraph" w:customStyle="1" w:styleId="43">
    <w:name w:val="Default"/>
    <w:autoRedefine/>
    <w:qFormat/>
    <w:uiPriority w:val="0"/>
    <w:pPr>
      <w:widowControl w:val="0"/>
      <w:autoSpaceDE w:val="0"/>
      <w:autoSpaceDN w:val="0"/>
      <w:adjustRightInd w:val="0"/>
      <w:spacing w:line="400" w:lineRule="exact"/>
    </w:pPr>
    <w:rPr>
      <w:rFonts w:ascii="宋体" w:hAnsi="Times New Roman" w:eastAsia="宋体" w:cs="Times New Roman"/>
      <w:color w:val="000000"/>
      <w:sz w:val="24"/>
      <w:szCs w:val="24"/>
      <w:lang w:val="en-US" w:eastAsia="zh-CN" w:bidi="ar-SA"/>
    </w:rPr>
  </w:style>
  <w:style w:type="paragraph" w:customStyle="1" w:styleId="44">
    <w:name w:val="样式 标题 3 + (中文) 黑体 小四 非加粗 段前: 7.8 磅 段后: 0 磅 行距: 固定值 20 磅"/>
    <w:basedOn w:val="5"/>
    <w:autoRedefine/>
    <w:qFormat/>
    <w:uiPriority w:val="0"/>
    <w:pPr>
      <w:tabs>
        <w:tab w:val="left" w:pos="425"/>
        <w:tab w:val="clear" w:pos="5852"/>
      </w:tabs>
      <w:spacing w:before="0" w:line="400" w:lineRule="exact"/>
    </w:pPr>
    <w:rPr>
      <w:rFonts w:eastAsia="黑体" w:cs="宋体"/>
      <w:b w:val="0"/>
      <w:sz w:val="24"/>
    </w:rPr>
  </w:style>
  <w:style w:type="paragraph" w:customStyle="1" w:styleId="45">
    <w:name w:val="Fließtext2"/>
    <w:basedOn w:val="1"/>
    <w:autoRedefine/>
    <w:qFormat/>
    <w:uiPriority w:val="0"/>
    <w:pPr>
      <w:overflowPunct w:val="0"/>
      <w:autoSpaceDE w:val="0"/>
      <w:autoSpaceDN w:val="0"/>
      <w:adjustRightInd w:val="0"/>
      <w:textAlignment w:val="baseline"/>
    </w:pPr>
    <w:rPr>
      <w:kern w:val="28"/>
      <w:szCs w:val="20"/>
    </w:rPr>
  </w:style>
  <w:style w:type="paragraph" w:customStyle="1" w:styleId="46">
    <w:name w:val="表格文字"/>
    <w:basedOn w:val="1"/>
    <w:autoRedefine/>
    <w:qFormat/>
    <w:uiPriority w:val="0"/>
    <w:pPr>
      <w:autoSpaceDE w:val="0"/>
      <w:autoSpaceDN w:val="0"/>
      <w:adjustRightInd w:val="0"/>
      <w:spacing w:line="420" w:lineRule="atLeast"/>
      <w:textAlignment w:val="baseline"/>
    </w:pPr>
    <w:rPr>
      <w:kern w:val="0"/>
      <w:szCs w:val="20"/>
      <w:lang w:val="zh-CN" w:bidi="zh-CN"/>
    </w:rPr>
  </w:style>
  <w:style w:type="paragraph" w:customStyle="1" w:styleId="47">
    <w:name w:val="MessageHeader"/>
    <w:basedOn w:val="1"/>
    <w:autoRedefine/>
    <w:qFormat/>
    <w:uiPriority w:val="0"/>
    <w:pPr>
      <w:pBdr>
        <w:top w:val="single" w:color="auto" w:sz="6" w:space="1"/>
        <w:left w:val="single" w:color="auto" w:sz="6" w:space="1"/>
        <w:bottom w:val="single" w:color="auto" w:sz="6" w:space="1"/>
        <w:right w:val="single" w:color="auto" w:sz="6" w:space="1"/>
      </w:pBdr>
      <w:ind w:left="1080" w:leftChars="500" w:hanging="1080" w:hangingChars="500"/>
      <w:jc w:val="both"/>
      <w:textAlignment w:val="baseline"/>
    </w:pPr>
    <w:rPr>
      <w:rFonts w:ascii="Cambria" w:hAnsi="Cambria"/>
      <w:sz w:val="24"/>
    </w:rPr>
  </w:style>
  <w:style w:type="character" w:customStyle="1" w:styleId="48">
    <w:name w:val="标题 3 字符"/>
    <w:basedOn w:val="37"/>
    <w:link w:val="5"/>
    <w:autoRedefine/>
    <w:qFormat/>
    <w:uiPriority w:val="0"/>
    <w:rPr>
      <w:b/>
      <w:kern w:val="2"/>
      <w:sz w:val="28"/>
    </w:rPr>
  </w:style>
  <w:style w:type="character" w:customStyle="1" w:styleId="49">
    <w:name w:val="标题 1 字符"/>
    <w:link w:val="3"/>
    <w:autoRedefine/>
    <w:qFormat/>
    <w:uiPriority w:val="0"/>
    <w:rPr>
      <w:rFonts w:ascii="宋体" w:cs="宋体"/>
      <w:kern w:val="36"/>
      <w:sz w:val="24"/>
      <w:szCs w:val="24"/>
    </w:rPr>
  </w:style>
  <w:style w:type="character" w:customStyle="1" w:styleId="50">
    <w:name w:val="标题 2 字符"/>
    <w:basedOn w:val="37"/>
    <w:link w:val="4"/>
    <w:autoRedefine/>
    <w:qFormat/>
    <w:uiPriority w:val="0"/>
    <w:rPr>
      <w:rFonts w:ascii="CG Times" w:hAnsi="CG Times"/>
      <w:b/>
      <w:kern w:val="2"/>
      <w:sz w:val="30"/>
    </w:rPr>
  </w:style>
  <w:style w:type="character" w:customStyle="1" w:styleId="51">
    <w:name w:val="标题 4 字符"/>
    <w:basedOn w:val="37"/>
    <w:link w:val="6"/>
    <w:autoRedefine/>
    <w:qFormat/>
    <w:uiPriority w:val="0"/>
    <w:rPr>
      <w:rFonts w:ascii="宋体"/>
      <w:b/>
      <w:kern w:val="2"/>
      <w:sz w:val="28"/>
    </w:rPr>
  </w:style>
  <w:style w:type="paragraph" w:customStyle="1" w:styleId="52">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53">
    <w:name w:val="标题 5 字符"/>
    <w:basedOn w:val="37"/>
    <w:link w:val="9"/>
    <w:autoRedefine/>
    <w:qFormat/>
    <w:uiPriority w:val="0"/>
    <w:rPr>
      <w:b/>
      <w:kern w:val="2"/>
      <w:sz w:val="28"/>
    </w:rPr>
  </w:style>
  <w:style w:type="character" w:customStyle="1" w:styleId="54">
    <w:name w:val="标题 6 字符"/>
    <w:basedOn w:val="37"/>
    <w:link w:val="10"/>
    <w:autoRedefine/>
    <w:qFormat/>
    <w:uiPriority w:val="0"/>
    <w:rPr>
      <w:rFonts w:ascii="Arial" w:hAnsi="Arial" w:eastAsia="黑体"/>
      <w:b/>
      <w:kern w:val="2"/>
      <w:sz w:val="24"/>
    </w:rPr>
  </w:style>
  <w:style w:type="character" w:customStyle="1" w:styleId="55">
    <w:name w:val="标题 7 字符"/>
    <w:basedOn w:val="37"/>
    <w:link w:val="11"/>
    <w:autoRedefine/>
    <w:qFormat/>
    <w:uiPriority w:val="0"/>
    <w:rPr>
      <w:b/>
      <w:kern w:val="2"/>
      <w:sz w:val="24"/>
    </w:rPr>
  </w:style>
  <w:style w:type="character" w:customStyle="1" w:styleId="56">
    <w:name w:val="标题 8 字符"/>
    <w:basedOn w:val="37"/>
    <w:link w:val="12"/>
    <w:autoRedefine/>
    <w:qFormat/>
    <w:uiPriority w:val="0"/>
    <w:rPr>
      <w:rFonts w:ascii="Arial" w:hAnsi="Arial" w:eastAsia="黑体"/>
      <w:kern w:val="2"/>
      <w:sz w:val="24"/>
    </w:rPr>
  </w:style>
  <w:style w:type="character" w:customStyle="1" w:styleId="57">
    <w:name w:val="标题 9 字符"/>
    <w:basedOn w:val="37"/>
    <w:link w:val="13"/>
    <w:autoRedefine/>
    <w:qFormat/>
    <w:uiPriority w:val="0"/>
    <w:rPr>
      <w:rFonts w:ascii="Arial" w:hAnsi="Arial" w:eastAsia="黑体"/>
      <w:kern w:val="2"/>
      <w:sz w:val="21"/>
    </w:rPr>
  </w:style>
  <w:style w:type="character" w:customStyle="1" w:styleId="58">
    <w:name w:val="文档结构图 字符"/>
    <w:basedOn w:val="37"/>
    <w:link w:val="14"/>
    <w:autoRedefine/>
    <w:qFormat/>
    <w:uiPriority w:val="0"/>
    <w:rPr>
      <w:rFonts w:ascii="宋体"/>
      <w:kern w:val="2"/>
      <w:sz w:val="18"/>
      <w:szCs w:val="18"/>
    </w:rPr>
  </w:style>
  <w:style w:type="character" w:customStyle="1" w:styleId="59">
    <w:name w:val="批注文字 字符"/>
    <w:basedOn w:val="37"/>
    <w:link w:val="15"/>
    <w:autoRedefine/>
    <w:qFormat/>
    <w:uiPriority w:val="0"/>
    <w:rPr>
      <w:kern w:val="2"/>
      <w:sz w:val="21"/>
      <w:szCs w:val="24"/>
    </w:rPr>
  </w:style>
  <w:style w:type="character" w:customStyle="1" w:styleId="60">
    <w:name w:val="正文文本 字符"/>
    <w:basedOn w:val="37"/>
    <w:link w:val="16"/>
    <w:autoRedefine/>
    <w:qFormat/>
    <w:uiPriority w:val="0"/>
    <w:rPr>
      <w:rFonts w:ascii="Calibri" w:hAnsi="Calibri"/>
      <w:sz w:val="24"/>
      <w:szCs w:val="24"/>
    </w:rPr>
  </w:style>
  <w:style w:type="character" w:customStyle="1" w:styleId="61">
    <w:name w:val="正文文本缩进 字符"/>
    <w:basedOn w:val="37"/>
    <w:link w:val="17"/>
    <w:autoRedefine/>
    <w:qFormat/>
    <w:uiPriority w:val="0"/>
    <w:rPr>
      <w:kern w:val="2"/>
      <w:sz w:val="21"/>
      <w:szCs w:val="24"/>
    </w:rPr>
  </w:style>
  <w:style w:type="character" w:customStyle="1" w:styleId="62">
    <w:name w:val="纯文本 字符"/>
    <w:basedOn w:val="37"/>
    <w:link w:val="19"/>
    <w:autoRedefine/>
    <w:qFormat/>
    <w:uiPriority w:val="0"/>
    <w:rPr>
      <w:rFonts w:ascii="宋体"/>
    </w:rPr>
  </w:style>
  <w:style w:type="character" w:customStyle="1" w:styleId="63">
    <w:name w:val="日期 字符"/>
    <w:basedOn w:val="37"/>
    <w:link w:val="20"/>
    <w:autoRedefine/>
    <w:qFormat/>
    <w:uiPriority w:val="0"/>
    <w:rPr>
      <w:b/>
      <w:bCs/>
      <w:kern w:val="2"/>
      <w:sz w:val="30"/>
      <w:szCs w:val="24"/>
    </w:rPr>
  </w:style>
  <w:style w:type="character" w:customStyle="1" w:styleId="64">
    <w:name w:val="正文文本缩进 2 字符"/>
    <w:basedOn w:val="37"/>
    <w:link w:val="21"/>
    <w:autoRedefine/>
    <w:qFormat/>
    <w:uiPriority w:val="0"/>
    <w:rPr>
      <w:rFonts w:ascii="Calibri" w:hAnsi="Calibri"/>
      <w:szCs w:val="24"/>
    </w:rPr>
  </w:style>
  <w:style w:type="character" w:customStyle="1" w:styleId="65">
    <w:name w:val="批注框文本 字符"/>
    <w:basedOn w:val="37"/>
    <w:link w:val="23"/>
    <w:autoRedefine/>
    <w:qFormat/>
    <w:uiPriority w:val="0"/>
    <w:rPr>
      <w:kern w:val="2"/>
      <w:sz w:val="18"/>
      <w:szCs w:val="18"/>
    </w:rPr>
  </w:style>
  <w:style w:type="character" w:customStyle="1" w:styleId="66">
    <w:name w:val="页脚 字符"/>
    <w:link w:val="24"/>
    <w:autoRedefine/>
    <w:qFormat/>
    <w:uiPriority w:val="99"/>
    <w:rPr>
      <w:rFonts w:ascii="Calibri" w:hAnsi="Calibri"/>
      <w:sz w:val="18"/>
    </w:rPr>
  </w:style>
  <w:style w:type="character" w:customStyle="1" w:styleId="67">
    <w:name w:val="页眉 字符"/>
    <w:link w:val="8"/>
    <w:autoRedefine/>
    <w:qFormat/>
    <w:uiPriority w:val="99"/>
    <w:rPr>
      <w:rFonts w:ascii="Calibri" w:hAnsi="Calibri"/>
      <w:sz w:val="18"/>
    </w:rPr>
  </w:style>
  <w:style w:type="character" w:customStyle="1" w:styleId="68">
    <w:name w:val="正文文本缩进 3 字符"/>
    <w:basedOn w:val="37"/>
    <w:link w:val="28"/>
    <w:autoRedefine/>
    <w:qFormat/>
    <w:uiPriority w:val="0"/>
    <w:rPr>
      <w:kern w:val="2"/>
      <w:sz w:val="16"/>
      <w:szCs w:val="16"/>
    </w:rPr>
  </w:style>
  <w:style w:type="character" w:customStyle="1" w:styleId="69">
    <w:name w:val="HTML 预设格式 字符"/>
    <w:basedOn w:val="37"/>
    <w:link w:val="30"/>
    <w:autoRedefine/>
    <w:qFormat/>
    <w:uiPriority w:val="0"/>
    <w:rPr>
      <w:rFonts w:ascii="宋体" w:cs="宋体"/>
      <w:kern w:val="2"/>
      <w:sz w:val="24"/>
      <w:szCs w:val="24"/>
    </w:rPr>
  </w:style>
  <w:style w:type="character" w:customStyle="1" w:styleId="70">
    <w:name w:val="批注主题 字符"/>
    <w:basedOn w:val="59"/>
    <w:link w:val="32"/>
    <w:autoRedefine/>
    <w:qFormat/>
    <w:uiPriority w:val="0"/>
    <w:rPr>
      <w:b/>
      <w:bCs/>
      <w:kern w:val="2"/>
      <w:sz w:val="21"/>
      <w:szCs w:val="24"/>
    </w:rPr>
  </w:style>
  <w:style w:type="character" w:customStyle="1" w:styleId="71">
    <w:name w:val="font11"/>
    <w:basedOn w:val="37"/>
    <w:autoRedefine/>
    <w:qFormat/>
    <w:uiPriority w:val="0"/>
    <w:rPr>
      <w:rFonts w:hint="eastAsia" w:ascii="宋体" w:hAnsi="宋体" w:eastAsia="宋体" w:cs="宋体"/>
      <w:color w:val="000000"/>
      <w:sz w:val="24"/>
      <w:szCs w:val="24"/>
      <w:u w:val="none"/>
    </w:rPr>
  </w:style>
  <w:style w:type="character" w:customStyle="1" w:styleId="72">
    <w:name w:val="style61"/>
    <w:autoRedefine/>
    <w:qFormat/>
    <w:uiPriority w:val="0"/>
    <w:rPr>
      <w:color w:val="0D4689"/>
    </w:rPr>
  </w:style>
  <w:style w:type="character" w:customStyle="1" w:styleId="73">
    <w:name w:val="font31"/>
    <w:basedOn w:val="37"/>
    <w:autoRedefine/>
    <w:qFormat/>
    <w:uiPriority w:val="0"/>
    <w:rPr>
      <w:rFonts w:hint="eastAsia" w:ascii="宋体" w:hAnsi="宋体" w:eastAsia="宋体" w:cs="宋体"/>
      <w:color w:val="000000"/>
      <w:sz w:val="24"/>
      <w:szCs w:val="24"/>
      <w:u w:val="none"/>
    </w:rPr>
  </w:style>
  <w:style w:type="character" w:customStyle="1" w:styleId="74">
    <w:name w:val="纯文本 Char1"/>
    <w:basedOn w:val="37"/>
    <w:autoRedefine/>
    <w:qFormat/>
    <w:uiPriority w:val="0"/>
    <w:rPr>
      <w:rFonts w:ascii="宋体" w:hAnsi="Courier New" w:eastAsia="宋体" w:cs="Times New Roman"/>
      <w:szCs w:val="20"/>
    </w:rPr>
  </w:style>
  <w:style w:type="character" w:customStyle="1" w:styleId="75">
    <w:name w:val="文档结构图 Char"/>
    <w:autoRedefine/>
    <w:qFormat/>
    <w:uiPriority w:val="0"/>
    <w:rPr>
      <w:rFonts w:ascii="宋体"/>
      <w:kern w:val="2"/>
      <w:sz w:val="18"/>
      <w:szCs w:val="18"/>
    </w:rPr>
  </w:style>
  <w:style w:type="character" w:customStyle="1" w:styleId="76">
    <w:name w:val="blk141"/>
    <w:autoRedefine/>
    <w:qFormat/>
    <w:uiPriority w:val="0"/>
    <w:rPr>
      <w:rFonts w:ascii="ˎ̥" w:hAnsi="ˎ̥"/>
      <w:color w:val="141213"/>
      <w:sz w:val="23"/>
      <w:szCs w:val="23"/>
    </w:rPr>
  </w:style>
  <w:style w:type="paragraph" w:customStyle="1" w:styleId="77">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等线" w:hAnsi="等线" w:eastAsia="等线" w:cs="宋体"/>
      <w:color w:val="000000"/>
      <w:kern w:val="0"/>
      <w:sz w:val="24"/>
    </w:rPr>
  </w:style>
  <w:style w:type="paragraph" w:customStyle="1" w:styleId="78">
    <w:name w:val="正文0"/>
    <w:basedOn w:val="1"/>
    <w:autoRedefine/>
    <w:qFormat/>
    <w:uiPriority w:val="0"/>
    <w:pPr>
      <w:autoSpaceDE w:val="0"/>
      <w:autoSpaceDN w:val="0"/>
      <w:adjustRightInd w:val="0"/>
      <w:spacing w:before="240" w:after="60" w:line="360" w:lineRule="atLeast"/>
    </w:pPr>
    <w:rPr>
      <w:b/>
      <w:kern w:val="0"/>
      <w:sz w:val="24"/>
      <w:szCs w:val="20"/>
    </w:rPr>
  </w:style>
  <w:style w:type="paragraph" w:customStyle="1" w:styleId="79">
    <w:name w:val="Char Char Char1"/>
    <w:basedOn w:val="1"/>
    <w:autoRedefine/>
    <w:qFormat/>
    <w:uiPriority w:val="0"/>
    <w:rPr>
      <w:rFonts w:ascii="Tahoma" w:hAnsi="Tahoma"/>
      <w:sz w:val="24"/>
      <w:szCs w:val="20"/>
    </w:rPr>
  </w:style>
  <w:style w:type="paragraph" w:customStyle="1" w:styleId="80">
    <w:name w:val="正文10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81">
    <w:name w:val="xl72"/>
    <w:basedOn w:val="1"/>
    <w:autoRedefine/>
    <w:qFormat/>
    <w:uiPriority w:val="0"/>
    <w:pPr>
      <w:spacing w:before="100" w:beforeAutospacing="1" w:after="100" w:afterAutospacing="1" w:line="240" w:lineRule="auto"/>
      <w:textAlignment w:val="bottom"/>
    </w:pPr>
    <w:rPr>
      <w:rFonts w:ascii="宋体" w:hAnsi="宋体" w:cs="宋体"/>
      <w:color w:val="000000"/>
      <w:kern w:val="0"/>
      <w:sz w:val="24"/>
    </w:rPr>
  </w:style>
  <w:style w:type="paragraph" w:customStyle="1" w:styleId="82">
    <w:name w:val="xl82"/>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4"/>
    </w:rPr>
  </w:style>
  <w:style w:type="paragraph" w:customStyle="1" w:styleId="83">
    <w:name w:val="xl67"/>
    <w:basedOn w:val="1"/>
    <w:autoRedefine/>
    <w:qFormat/>
    <w:uiPriority w:val="0"/>
    <w:pPr>
      <w:spacing w:before="100" w:beforeAutospacing="1" w:after="100" w:afterAutospacing="1" w:line="240" w:lineRule="auto"/>
      <w:textAlignment w:val="bottom"/>
    </w:pPr>
    <w:rPr>
      <w:rFonts w:ascii="等线" w:hAnsi="等线" w:eastAsia="等线" w:cs="宋体"/>
      <w:color w:val="000000"/>
      <w:kern w:val="0"/>
      <w:sz w:val="24"/>
    </w:rPr>
  </w:style>
  <w:style w:type="paragraph" w:customStyle="1" w:styleId="84">
    <w:name w:val="xl77"/>
    <w:basedOn w:val="1"/>
    <w:autoRedefine/>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line="240" w:lineRule="auto"/>
      <w:jc w:val="center"/>
    </w:pPr>
    <w:rPr>
      <w:rFonts w:ascii="宋体" w:hAnsi="宋体" w:cs="宋体"/>
      <w:b/>
      <w:bCs/>
      <w:kern w:val="0"/>
      <w:sz w:val="28"/>
      <w:szCs w:val="28"/>
    </w:rPr>
  </w:style>
  <w:style w:type="paragraph" w:customStyle="1" w:styleId="85">
    <w:name w:val="列出段落1"/>
    <w:basedOn w:val="1"/>
    <w:autoRedefine/>
    <w:qFormat/>
    <w:uiPriority w:val="34"/>
    <w:pPr>
      <w:ind w:firstLine="200" w:firstLineChars="200"/>
    </w:pPr>
    <w:rPr>
      <w:rFonts w:ascii="Calibri" w:hAnsi="Calibri"/>
      <w:kern w:val="0"/>
      <w:sz w:val="20"/>
    </w:rPr>
  </w:style>
  <w:style w:type="paragraph" w:customStyle="1" w:styleId="86">
    <w:name w:val="font5"/>
    <w:basedOn w:val="1"/>
    <w:autoRedefine/>
    <w:qFormat/>
    <w:uiPriority w:val="0"/>
    <w:pPr>
      <w:spacing w:before="100" w:beforeAutospacing="1" w:after="100" w:afterAutospacing="1" w:line="240" w:lineRule="auto"/>
    </w:pPr>
    <w:rPr>
      <w:rFonts w:ascii="等线" w:hAnsi="等线" w:eastAsia="等线" w:cs="宋体"/>
      <w:kern w:val="0"/>
      <w:sz w:val="18"/>
      <w:szCs w:val="18"/>
    </w:rPr>
  </w:style>
  <w:style w:type="paragraph" w:customStyle="1" w:styleId="87">
    <w:name w:val="正文27"/>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88">
    <w:name w:val="Char"/>
    <w:basedOn w:val="1"/>
    <w:autoRedefine/>
    <w:qFormat/>
    <w:uiPriority w:val="0"/>
    <w:rPr>
      <w:rFonts w:ascii="Tahoma" w:hAnsi="Tahoma"/>
      <w:sz w:val="24"/>
      <w:szCs w:val="20"/>
    </w:rPr>
  </w:style>
  <w:style w:type="paragraph" w:customStyle="1" w:styleId="89">
    <w:name w:val="样式 7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90">
    <w:name w:val="正文67"/>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91">
    <w:name w:val="正文13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92">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等线" w:hAnsi="等线" w:eastAsia="等线" w:cs="宋体"/>
      <w:color w:val="000000"/>
      <w:kern w:val="0"/>
      <w:sz w:val="24"/>
    </w:rPr>
  </w:style>
  <w:style w:type="paragraph" w:customStyle="1" w:styleId="93">
    <w:name w:val="正文110"/>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94">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b/>
      <w:bCs/>
      <w:color w:val="000000"/>
      <w:kern w:val="0"/>
      <w:sz w:val="24"/>
    </w:rPr>
  </w:style>
  <w:style w:type="paragraph" w:customStyle="1" w:styleId="95">
    <w:name w:val="xl69"/>
    <w:basedOn w:val="1"/>
    <w:autoRedefine/>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line="240" w:lineRule="auto"/>
      <w:jc w:val="center"/>
    </w:pPr>
    <w:rPr>
      <w:rFonts w:ascii="宋体" w:hAnsi="宋体" w:cs="宋体"/>
      <w:b/>
      <w:bCs/>
      <w:kern w:val="0"/>
      <w:sz w:val="28"/>
      <w:szCs w:val="28"/>
    </w:rPr>
  </w:style>
  <w:style w:type="paragraph" w:customStyle="1" w:styleId="96">
    <w:name w:val="样式 样式 正文首行缩进 + 首行缩进:  1 字符 + 首行缩进:  2 字符"/>
    <w:basedOn w:val="1"/>
    <w:autoRedefine/>
    <w:qFormat/>
    <w:uiPriority w:val="0"/>
    <w:pPr>
      <w:autoSpaceDE w:val="0"/>
      <w:autoSpaceDN w:val="0"/>
      <w:adjustRightInd w:val="0"/>
      <w:snapToGrid w:val="0"/>
      <w:spacing w:before="80" w:line="360" w:lineRule="auto"/>
      <w:ind w:firstLine="200" w:firstLineChars="200"/>
      <w:jc w:val="both"/>
    </w:pPr>
    <w:rPr>
      <w:rFonts w:ascii="Arial" w:hAnsi="Arial" w:cs="宋体"/>
      <w:sz w:val="24"/>
      <w:szCs w:val="20"/>
    </w:rPr>
  </w:style>
  <w:style w:type="paragraph" w:customStyle="1" w:styleId="97">
    <w:name w:val="Char Char Char Char Char Char Char Char Char Char Char Char Char Char Char Char Char Char Char Char Char Char"/>
    <w:basedOn w:val="1"/>
    <w:autoRedefine/>
    <w:qFormat/>
    <w:uiPriority w:val="0"/>
    <w:pPr>
      <w:widowControl w:val="0"/>
      <w:spacing w:line="240" w:lineRule="auto"/>
      <w:jc w:val="both"/>
    </w:pPr>
    <w:rPr>
      <w:rFonts w:ascii="Tahoma" w:hAnsi="Tahoma"/>
      <w:sz w:val="24"/>
      <w:szCs w:val="20"/>
    </w:rPr>
  </w:style>
  <w:style w:type="paragraph" w:customStyle="1" w:styleId="98">
    <w:name w:val="样式 26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99">
    <w:name w:val="正文3"/>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0">
    <w:name w:val="正文19"/>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1">
    <w:name w:val="Char Char Char"/>
    <w:basedOn w:val="1"/>
    <w:autoRedefine/>
    <w:qFormat/>
    <w:uiPriority w:val="0"/>
    <w:rPr>
      <w:szCs w:val="20"/>
    </w:rPr>
  </w:style>
  <w:style w:type="paragraph" w:customStyle="1" w:styleId="102">
    <w:name w:val="xl74"/>
    <w:basedOn w:val="1"/>
    <w:autoRedefine/>
    <w:qFormat/>
    <w:uiPriority w:val="0"/>
    <w:pPr>
      <w:spacing w:before="100" w:beforeAutospacing="1" w:after="100" w:afterAutospacing="1" w:line="240" w:lineRule="auto"/>
      <w:jc w:val="center"/>
    </w:pPr>
    <w:rPr>
      <w:rFonts w:ascii="等线" w:hAnsi="等线" w:eastAsia="等线" w:cs="宋体"/>
      <w:color w:val="000000"/>
      <w:kern w:val="0"/>
      <w:sz w:val="24"/>
    </w:rPr>
  </w:style>
  <w:style w:type="paragraph" w:customStyle="1" w:styleId="103">
    <w:name w:val="xl78"/>
    <w:basedOn w:val="1"/>
    <w:autoRedefine/>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line="240" w:lineRule="auto"/>
      <w:jc w:val="center"/>
    </w:pPr>
    <w:rPr>
      <w:rFonts w:ascii="宋体" w:hAnsi="宋体" w:cs="宋体"/>
      <w:b/>
      <w:bCs/>
      <w:kern w:val="0"/>
      <w:sz w:val="28"/>
      <w:szCs w:val="28"/>
    </w:rPr>
  </w:style>
  <w:style w:type="paragraph" w:customStyle="1" w:styleId="104">
    <w:name w:val="正文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5">
    <w:name w:val="Char Char"/>
    <w:basedOn w:val="1"/>
    <w:autoRedefine/>
    <w:qFormat/>
    <w:uiPriority w:val="0"/>
    <w:pPr>
      <w:adjustRightInd w:val="0"/>
      <w:spacing w:line="360" w:lineRule="auto"/>
    </w:pPr>
    <w:rPr>
      <w:kern w:val="0"/>
      <w:sz w:val="24"/>
      <w:szCs w:val="20"/>
    </w:rPr>
  </w:style>
  <w:style w:type="paragraph" w:customStyle="1" w:styleId="106">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4"/>
    </w:rPr>
  </w:style>
  <w:style w:type="paragraph" w:customStyle="1" w:styleId="107">
    <w:name w:val="p0"/>
    <w:basedOn w:val="1"/>
    <w:autoRedefine/>
    <w:qFormat/>
    <w:uiPriority w:val="0"/>
    <w:pPr>
      <w:spacing w:before="100" w:beforeAutospacing="1" w:after="100" w:afterAutospacing="1" w:line="240" w:lineRule="auto"/>
    </w:pPr>
    <w:rPr>
      <w:rFonts w:ascii="宋体" w:cs="宋体"/>
      <w:kern w:val="0"/>
      <w:sz w:val="24"/>
    </w:rPr>
  </w:style>
  <w:style w:type="paragraph" w:customStyle="1" w:styleId="108">
    <w:name w:val="xl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kern w:val="0"/>
      <w:sz w:val="20"/>
      <w:szCs w:val="20"/>
    </w:rPr>
  </w:style>
  <w:style w:type="paragraph" w:customStyle="1" w:styleId="109">
    <w:name w:val="样式 20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10">
    <w:name w:val="样式 10 磅"/>
    <w:autoRedefine/>
    <w:qFormat/>
    <w:uiPriority w:val="0"/>
    <w:pPr>
      <w:spacing w:line="400" w:lineRule="exact"/>
    </w:pPr>
    <w:rPr>
      <w:rFonts w:ascii="Times New Roman" w:hAnsi="Times New Roman" w:eastAsia="宋体" w:cs="Times New Roman"/>
      <w:kern w:val="2"/>
      <w:sz w:val="21"/>
      <w:szCs w:val="24"/>
      <w:lang w:val="en-US" w:eastAsia="zh-CN" w:bidi="ar-SA"/>
    </w:rPr>
  </w:style>
  <w:style w:type="paragraph" w:customStyle="1" w:styleId="11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12">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4"/>
    </w:rPr>
  </w:style>
  <w:style w:type="paragraph" w:customStyle="1" w:styleId="113">
    <w:name w:val="Char Char Char Char"/>
    <w:basedOn w:val="1"/>
    <w:autoRedefine/>
    <w:qFormat/>
    <w:uiPriority w:val="0"/>
    <w:rPr>
      <w:rFonts w:ascii="Tahoma" w:hAnsi="Tahoma"/>
      <w:sz w:val="24"/>
      <w:szCs w:val="20"/>
    </w:rPr>
  </w:style>
  <w:style w:type="paragraph" w:customStyle="1" w:styleId="114">
    <w:name w:val="样式 23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15">
    <w:name w:val="Char Char Char Char Char Char Char Char Char Char Char Char Char Char Char Char Char Char Char"/>
    <w:basedOn w:val="1"/>
    <w:autoRedefine/>
    <w:qFormat/>
    <w:uiPriority w:val="0"/>
    <w:rPr>
      <w:szCs w:val="20"/>
    </w:rPr>
  </w:style>
  <w:style w:type="paragraph" w:customStyle="1" w:styleId="116">
    <w:name w:val="正文115"/>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7">
    <w:name w:val="xl79"/>
    <w:basedOn w:val="1"/>
    <w:autoRedefine/>
    <w:qFormat/>
    <w:uiPriority w:val="0"/>
    <w:pPr>
      <w:spacing w:before="100" w:beforeAutospacing="1" w:after="100" w:afterAutospacing="1" w:line="240" w:lineRule="auto"/>
      <w:textAlignment w:val="bottom"/>
    </w:pPr>
    <w:rPr>
      <w:rFonts w:ascii="宋体" w:hAnsi="宋体" w:cs="宋体"/>
      <w:b/>
      <w:bCs/>
      <w:color w:val="000000"/>
      <w:kern w:val="0"/>
      <w:sz w:val="24"/>
    </w:rPr>
  </w:style>
  <w:style w:type="paragraph" w:customStyle="1" w:styleId="118">
    <w:name w:val="TOC 标题1"/>
    <w:basedOn w:val="3"/>
    <w:next w:val="1"/>
    <w:autoRedefine/>
    <w:qFormat/>
    <w:uiPriority w:val="39"/>
    <w:pPr>
      <w:keepNext/>
      <w:keepLines/>
      <w:spacing w:before="240" w:line="259" w:lineRule="auto"/>
      <w:outlineLvl w:val="9"/>
    </w:pPr>
    <w:rPr>
      <w:rFonts w:ascii="Cambria" w:hAnsi="Cambria"/>
      <w:color w:val="365F91"/>
      <w:kern w:val="0"/>
      <w:sz w:val="32"/>
      <w:szCs w:val="32"/>
    </w:rPr>
  </w:style>
  <w:style w:type="paragraph" w:customStyle="1" w:styleId="119">
    <w:name w:val="font7"/>
    <w:basedOn w:val="1"/>
    <w:autoRedefine/>
    <w:qFormat/>
    <w:uiPriority w:val="0"/>
    <w:pPr>
      <w:spacing w:before="100" w:beforeAutospacing="1" w:after="100" w:afterAutospacing="1"/>
    </w:pPr>
    <w:rPr>
      <w:kern w:val="0"/>
      <w:sz w:val="20"/>
      <w:szCs w:val="20"/>
    </w:rPr>
  </w:style>
  <w:style w:type="paragraph" w:customStyle="1" w:styleId="120">
    <w:name w:val="样式 22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21">
    <w:name w:val="标3"/>
    <w:basedOn w:val="1"/>
    <w:autoRedefine/>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122">
    <w:name w:val="正文10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3">
    <w:name w:val="xl8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4"/>
    </w:rPr>
  </w:style>
  <w:style w:type="paragraph" w:customStyle="1" w:styleId="124">
    <w:name w:val="Char1 Char Char Char"/>
    <w:basedOn w:val="1"/>
    <w:autoRedefine/>
    <w:qFormat/>
    <w:uiPriority w:val="0"/>
    <w:pPr>
      <w:ind w:left="420" w:hanging="420"/>
    </w:pPr>
    <w:rPr>
      <w:sz w:val="24"/>
    </w:rPr>
  </w:style>
  <w:style w:type="paragraph" w:customStyle="1" w:styleId="125">
    <w:name w:val="正文9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6">
    <w:name w:val="样式 24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27">
    <w:name w:val="xl84"/>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8"/>
      <w:szCs w:val="28"/>
    </w:rPr>
  </w:style>
  <w:style w:type="paragraph" w:customStyle="1" w:styleId="128">
    <w:name w:val="正文33"/>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9">
    <w:name w:val="样式 21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30">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00000"/>
      <w:kern w:val="0"/>
      <w:sz w:val="24"/>
    </w:rPr>
  </w:style>
  <w:style w:type="paragraph" w:customStyle="1" w:styleId="131">
    <w:name w:val="样式 25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32">
    <w:name w:val="样式 1 10 磅"/>
    <w:autoRedefine/>
    <w:qFormat/>
    <w:uiPriority w:val="0"/>
    <w:pPr>
      <w:spacing w:line="400" w:lineRule="exact"/>
    </w:pPr>
    <w:rPr>
      <w:rFonts w:ascii="Times New Roman" w:hAnsi="Times New Roman" w:eastAsia="宋体" w:cs="Times New Roman"/>
      <w:kern w:val="2"/>
      <w:sz w:val="21"/>
      <w:szCs w:val="24"/>
      <w:lang w:val="en-US" w:eastAsia="zh-CN" w:bidi="ar-SA"/>
    </w:rPr>
  </w:style>
  <w:style w:type="paragraph" w:customStyle="1" w:styleId="133">
    <w:name w:val="正文5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34">
    <w:name w:val="_Style 2"/>
    <w:basedOn w:val="1"/>
    <w:autoRedefine/>
    <w:qFormat/>
    <w:uiPriority w:val="0"/>
    <w:pPr>
      <w:ind w:firstLine="200" w:firstLineChars="200"/>
    </w:pPr>
  </w:style>
  <w:style w:type="paragraph" w:customStyle="1" w:styleId="135">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等线" w:hAnsi="等线" w:eastAsia="等线" w:cs="宋体"/>
      <w:kern w:val="0"/>
      <w:sz w:val="24"/>
    </w:rPr>
  </w:style>
  <w:style w:type="paragraph" w:customStyle="1" w:styleId="136">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8"/>
      <w:szCs w:val="28"/>
    </w:rPr>
  </w:style>
  <w:style w:type="paragraph" w:customStyle="1" w:styleId="137">
    <w:name w:val="样式1"/>
    <w:basedOn w:val="3"/>
    <w:autoRedefine/>
    <w:qFormat/>
    <w:uiPriority w:val="0"/>
    <w:pPr>
      <w:keepNext/>
      <w:keepLines/>
      <w:spacing w:before="340" w:after="330" w:line="0" w:lineRule="atLeast"/>
      <w:jc w:val="center"/>
    </w:pPr>
    <w:rPr>
      <w:rFonts w:ascii="Times New Roman" w:eastAsia="黑体"/>
      <w:kern w:val="44"/>
      <w:sz w:val="36"/>
      <w:szCs w:val="20"/>
    </w:rPr>
  </w:style>
  <w:style w:type="paragraph" w:customStyle="1" w:styleId="138">
    <w:name w:val="xl83"/>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8"/>
      <w:szCs w:val="28"/>
    </w:rPr>
  </w:style>
  <w:style w:type="paragraph" w:customStyle="1" w:styleId="139">
    <w:name w:val="样式3"/>
    <w:basedOn w:val="19"/>
    <w:autoRedefine/>
    <w:qFormat/>
    <w:uiPriority w:val="0"/>
    <w:pPr>
      <w:spacing w:line="0" w:lineRule="atLeast"/>
      <w:outlineLvl w:val="0"/>
    </w:pPr>
    <w:rPr>
      <w:sz w:val="28"/>
    </w:rPr>
  </w:style>
  <w:style w:type="paragraph" w:customStyle="1" w:styleId="140">
    <w:name w:val="xl71"/>
    <w:basedOn w:val="1"/>
    <w:autoRedefine/>
    <w:qFormat/>
    <w:uiPriority w:val="0"/>
    <w:pPr>
      <w:spacing w:before="100" w:beforeAutospacing="1" w:after="100" w:afterAutospacing="1" w:line="240" w:lineRule="auto"/>
      <w:textAlignment w:val="bottom"/>
    </w:pPr>
    <w:rPr>
      <w:rFonts w:ascii="宋体" w:hAnsi="宋体" w:cs="宋体"/>
      <w:b/>
      <w:bCs/>
      <w:color w:val="000000"/>
      <w:kern w:val="0"/>
      <w:sz w:val="24"/>
    </w:rPr>
  </w:style>
  <w:style w:type="paragraph" w:customStyle="1" w:styleId="141">
    <w:name w:val="font6"/>
    <w:basedOn w:val="1"/>
    <w:autoRedefine/>
    <w:qFormat/>
    <w:uiPriority w:val="0"/>
    <w:pPr>
      <w:spacing w:before="100" w:beforeAutospacing="1" w:after="100" w:afterAutospacing="1"/>
    </w:pPr>
    <w:rPr>
      <w:rFonts w:ascii="宋体"/>
      <w:kern w:val="0"/>
      <w:sz w:val="20"/>
      <w:szCs w:val="20"/>
    </w:rPr>
  </w:style>
  <w:style w:type="paragraph" w:customStyle="1" w:styleId="142">
    <w:name w:val="标准"/>
    <w:basedOn w:val="1"/>
    <w:autoRedefine/>
    <w:qFormat/>
    <w:uiPriority w:val="0"/>
    <w:pPr>
      <w:widowControl w:val="0"/>
      <w:spacing w:line="360" w:lineRule="auto"/>
      <w:ind w:firstLine="200" w:firstLineChars="200"/>
      <w:jc w:val="both"/>
    </w:pPr>
    <w:rPr>
      <w:szCs w:val="20"/>
    </w:rPr>
  </w:style>
  <w:style w:type="paragraph" w:customStyle="1" w:styleId="143">
    <w:name w:val="正文6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44">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145">
    <w:name w:val="正文 New"/>
    <w:basedOn w:val="1"/>
    <w:autoRedefine/>
    <w:qFormat/>
    <w:uiPriority w:val="0"/>
    <w:pPr>
      <w:widowControl w:val="0"/>
      <w:spacing w:line="240" w:lineRule="auto"/>
      <w:jc w:val="both"/>
    </w:pPr>
    <w:rPr>
      <w:szCs w:val="21"/>
    </w:rPr>
  </w:style>
  <w:style w:type="character" w:customStyle="1" w:styleId="146">
    <w:name w:val="font21"/>
    <w:basedOn w:val="37"/>
    <w:autoRedefine/>
    <w:qFormat/>
    <w:uiPriority w:val="0"/>
    <w:rPr>
      <w:rFonts w:hint="eastAsia" w:ascii="宋体" w:hAnsi="宋体" w:eastAsia="宋体" w:cs="宋体"/>
      <w:color w:val="000000"/>
      <w:sz w:val="24"/>
      <w:szCs w:val="24"/>
      <w:u w:val="none"/>
    </w:rPr>
  </w:style>
  <w:style w:type="paragraph" w:customStyle="1" w:styleId="147">
    <w:name w:val="No Spacing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BodyTextIndent"/>
    <w:basedOn w:val="1"/>
    <w:autoRedefine/>
    <w:qFormat/>
    <w:uiPriority w:val="0"/>
    <w:pPr>
      <w:spacing w:line="500" w:lineRule="atLeast"/>
      <w:ind w:firstLine="600" w:firstLineChars="200"/>
    </w:pPr>
    <w:rPr>
      <w:rFonts w:ascii="仿宋_GB2312" w:hAnsi="宋体" w:eastAsia="仿宋_GB2312"/>
      <w:kern w:val="44"/>
      <w:sz w:val="30"/>
      <w:lang w:val="en-GB"/>
    </w:rPr>
  </w:style>
  <w:style w:type="character" w:customStyle="1" w:styleId="149">
    <w:name w:val="NormalCharacter"/>
    <w:autoRedefine/>
    <w:qFormat/>
    <w:uiPriority w:val="0"/>
    <w:rPr>
      <w:rFonts w:ascii="Times New Roman" w:hAnsi="Times New Roman" w:eastAsia="宋体" w:cs="Times New Roman"/>
    </w:rPr>
  </w:style>
  <w:style w:type="paragraph" w:customStyle="1" w:styleId="150">
    <w:name w:val="null3"/>
    <w:autoRedefine/>
    <w:hidden/>
    <w:qFormat/>
    <w:uiPriority w:val="99"/>
    <w:rPr>
      <w:rFonts w:hint="eastAsia" w:asciiTheme="minorHAnsi" w:hAnsiTheme="minorHAnsi" w:eastAsiaTheme="minorEastAsia" w:cstheme="minorBidi"/>
      <w:lang w:val="en-US" w:eastAsia="zh-CN" w:bidi="ar-SA"/>
    </w:rPr>
  </w:style>
  <w:style w:type="paragraph" w:customStyle="1" w:styleId="151">
    <w:name w:val="列出段落2"/>
    <w:basedOn w:val="1"/>
    <w:autoRedefine/>
    <w:qFormat/>
    <w:uiPriority w:val="34"/>
    <w:pPr>
      <w:ind w:firstLine="200" w:firstLineChars="200"/>
    </w:pPr>
    <w:rPr>
      <w:rFonts w:ascii="Calibri" w:hAnsi="Calibri"/>
      <w:kern w:val="0"/>
      <w:sz w:val="20"/>
    </w:rPr>
  </w:style>
  <w:style w:type="paragraph" w:styleId="152">
    <w:name w:val="List Paragraph"/>
    <w:basedOn w:val="1"/>
    <w:autoRedefine/>
    <w:unhideWhenUsed/>
    <w:qFormat/>
    <w:uiPriority w:val="99"/>
    <w:pPr>
      <w:ind w:firstLine="420" w:firstLineChars="200"/>
    </w:pPr>
  </w:style>
  <w:style w:type="paragraph" w:customStyle="1" w:styleId="15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font81"/>
    <w:basedOn w:val="37"/>
    <w:qFormat/>
    <w:uiPriority w:val="0"/>
    <w:rPr>
      <w:rFonts w:hint="eastAsia" w:ascii="宋体" w:hAnsi="宋体" w:eastAsia="宋体" w:cs="宋体"/>
      <w:color w:val="000000"/>
      <w:sz w:val="20"/>
      <w:szCs w:val="20"/>
      <w:u w:val="none"/>
    </w:rPr>
  </w:style>
  <w:style w:type="character" w:customStyle="1" w:styleId="155">
    <w:name w:val="font131"/>
    <w:basedOn w:val="37"/>
    <w:qFormat/>
    <w:uiPriority w:val="0"/>
    <w:rPr>
      <w:rFonts w:hint="eastAsia" w:ascii="宋体" w:hAnsi="宋体" w:eastAsia="宋体" w:cs="宋体"/>
      <w:color w:val="000000"/>
      <w:sz w:val="20"/>
      <w:szCs w:val="20"/>
      <w:u w:val="none"/>
      <w:vertAlign w:val="superscript"/>
    </w:rPr>
  </w:style>
  <w:style w:type="character" w:customStyle="1" w:styleId="156">
    <w:name w:val="普通(网站) 字符"/>
    <w:link w:val="31"/>
    <w:qFormat/>
    <w:locked/>
    <w:uiPriority w:val="0"/>
    <w:rPr>
      <w:kern w:val="2"/>
      <w:sz w:val="24"/>
    </w:rPr>
  </w:style>
  <w:style w:type="character" w:customStyle="1" w:styleId="157">
    <w:name w:val="font51"/>
    <w:basedOn w:val="37"/>
    <w:qFormat/>
    <w:uiPriority w:val="0"/>
    <w:rPr>
      <w:rFonts w:hint="eastAsia" w:ascii="宋体" w:hAnsi="宋体" w:eastAsia="宋体" w:cs="宋体"/>
      <w:color w:val="000000"/>
      <w:sz w:val="16"/>
      <w:szCs w:val="16"/>
      <w:u w:val="none"/>
    </w:rPr>
  </w:style>
  <w:style w:type="character" w:customStyle="1" w:styleId="158">
    <w:name w:val="font101"/>
    <w:basedOn w:val="37"/>
    <w:qFormat/>
    <w:uiPriority w:val="0"/>
    <w:rPr>
      <w:rFonts w:hint="eastAsia" w:ascii="宋体" w:hAnsi="宋体" w:eastAsia="宋体" w:cs="宋体"/>
      <w:b/>
      <w:bCs/>
      <w:color w:val="FF0000"/>
      <w:sz w:val="16"/>
      <w:szCs w:val="16"/>
      <w:u w:val="none"/>
    </w:rPr>
  </w:style>
  <w:style w:type="character" w:customStyle="1" w:styleId="159">
    <w:name w:val="font41"/>
    <w:basedOn w:val="37"/>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15697</Words>
  <Characters>16681</Characters>
  <Lines>445</Lines>
  <Paragraphs>125</Paragraphs>
  <TotalTime>13</TotalTime>
  <ScaleCrop>false</ScaleCrop>
  <LinksUpToDate>false</LinksUpToDate>
  <CharactersWithSpaces>18583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2023-06-08T15:52:00Z</dcterms:created>
  <dc:creator>NTKO</dc:creator>
  <cp:lastModifiedBy>阿郑</cp:lastModifiedBy>
  <cp:lastPrinted>2023-08-09T10:31:00Z</cp:lastPrinted>
  <dcterms:modified xsi:type="dcterms:W3CDTF">2025-05-09T00:37:22Z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FFBC18433263431BB518F614BA0FE1CA_13</vt:lpwstr>
  </property>
  <property fmtid="{D5CDD505-2E9C-101B-9397-08002B2CF9AE}" pid="4" name="KSOTemplateDocerSaveRecord">
    <vt:lpwstr>eyJoZGlkIjoiMmE5ZWQ0NWFmOGI5NzQ5MDRmNzhiYTU5Zjg1NmUzZTkiLCJ1c2VySWQiOiIxMzc0MDAxMzMyIn0=</vt:lpwstr>
  </property>
</Properties>
</file>