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F" w:rsidRDefault="004D7B5F" w:rsidP="004D7B5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4D7B5F" w:rsidRDefault="004D7B5F" w:rsidP="004D7B5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4D7B5F" w:rsidRPr="00FC26D9" w:rsidRDefault="004D7B5F" w:rsidP="004D7B5F">
      <w:pPr>
        <w:spacing w:line="560" w:lineRule="exact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减字第768号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罪犯杨田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土家族，1978年6月7日出生，户籍所在地湖南省永顺县，捕前系无业。曾于2002年1月22日因犯强奸罪、盗窃罪、非法私藏弹药罪被湖南省永顺县人民法院判处有期徒刑七年六个月，2005年12月27日刑满释放；2007年7月13日因犯盗窃罪被湖南省永顺县人民法院判处有期徒刑三年，2009年8月28日刑满释放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厦门市中级人民法院于2010年9月26日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（2010）</w:t>
      </w:r>
      <w:proofErr w:type="gramStart"/>
      <w:r w:rsidRPr="00FC26D9">
        <w:rPr>
          <w:rFonts w:ascii="仿宋" w:eastAsia="仿宋" w:hAnsi="仿宋" w:hint="eastAsia"/>
          <w:szCs w:val="32"/>
        </w:rPr>
        <w:t>厦刑初</w:t>
      </w:r>
      <w:proofErr w:type="gramEnd"/>
      <w:r w:rsidRPr="00FC26D9">
        <w:rPr>
          <w:rFonts w:ascii="仿宋" w:eastAsia="仿宋" w:hAnsi="仿宋" w:hint="eastAsia"/>
          <w:szCs w:val="32"/>
        </w:rPr>
        <w:t>字第71号刑事判决，以被告人杨田犯抢劫罪，判处无期徒刑，剥夺政治权利终身，并处没收个人全部财产；犯强奸罪，判处有期徒刑六年；犯盗窃罪，判处有期徒刑二年，并处罚金人民币5000元；数罪并罚，决定执行无期徒刑，剥夺政治权利终身，并处没收个人全部财产。责令被告人杨田退赔被害人经济损失人民币4127元。2010年12月2日交付泉州监狱执行刑罚。2013年11月27日，福建省高级人民法院以（2013）</w:t>
      </w:r>
      <w:proofErr w:type="gramStart"/>
      <w:r w:rsidRPr="00FC26D9">
        <w:rPr>
          <w:rFonts w:ascii="仿宋" w:eastAsia="仿宋" w:hAnsi="仿宋" w:hint="eastAsia"/>
          <w:szCs w:val="32"/>
        </w:rPr>
        <w:t>闽刑执</w:t>
      </w:r>
      <w:proofErr w:type="gramEnd"/>
      <w:r w:rsidRPr="00FC26D9">
        <w:rPr>
          <w:rFonts w:ascii="仿宋" w:eastAsia="仿宋" w:hAnsi="仿宋" w:hint="eastAsia"/>
          <w:szCs w:val="32"/>
        </w:rPr>
        <w:t>字第995号刑事裁定书，将该犯刑罚减为有期徒刑十九年八个月，剥夺政治权利改为八年；2016年3月1日，泉州市中级人民法院以（2016）闽05</w:t>
      </w:r>
      <w:proofErr w:type="gramStart"/>
      <w:r w:rsidRPr="00FC26D9">
        <w:rPr>
          <w:rFonts w:ascii="仿宋" w:eastAsia="仿宋" w:hAnsi="仿宋" w:hint="eastAsia"/>
          <w:szCs w:val="32"/>
        </w:rPr>
        <w:t>刑更168号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刑事裁定书，对其减去有期徒刑一年九个月，剥夺政治权利八年不变；2018年7月6日，泉州市中级人民法院以（2018）闽05</w:t>
      </w:r>
      <w:proofErr w:type="gramStart"/>
      <w:r w:rsidRPr="00FC26D9">
        <w:rPr>
          <w:rFonts w:ascii="仿宋" w:eastAsia="仿宋" w:hAnsi="仿宋" w:hint="eastAsia"/>
          <w:szCs w:val="32"/>
        </w:rPr>
        <w:t>刑更640号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刑事裁定书，对其减去有期徒刑六个月，剥夺政治权利八年不变，现刑期至2031年4月26日止。现</w:t>
      </w:r>
      <w:r w:rsidRPr="00FC26D9">
        <w:rPr>
          <w:rFonts w:ascii="仿宋" w:eastAsia="仿宋" w:hAnsi="仿宋" w:hint="eastAsia"/>
          <w:szCs w:val="32"/>
        </w:rPr>
        <w:lastRenderedPageBreak/>
        <w:t>属普通管理级罪犯。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罪犯杨田在服刑期间，确有悔改表现：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该犯上次评定表扬剩余198分，本轮考核期内累计获4066.6分，合计获得4264.6分，表扬7次。间隔期2018年7月至2020年7月，获得3731.6分。考核期内无违规。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已缴纳人民币4000元；其中本次向泉州市中级人民法院缴纳人民币2000元。该犯考核</w:t>
      </w:r>
      <w:proofErr w:type="gramStart"/>
      <w:r w:rsidRPr="00FC26D9">
        <w:rPr>
          <w:rFonts w:ascii="仿宋" w:eastAsia="仿宋" w:hAnsi="仿宋" w:hint="eastAsia"/>
          <w:szCs w:val="32"/>
        </w:rPr>
        <w:t>期消费</w:t>
      </w:r>
      <w:proofErr w:type="gramEnd"/>
      <w:r w:rsidRPr="00FC26D9">
        <w:rPr>
          <w:rFonts w:ascii="仿宋" w:eastAsia="仿宋" w:hAnsi="仿宋" w:hint="eastAsia"/>
          <w:szCs w:val="32"/>
        </w:rPr>
        <w:t>人民币13258.14元，月均消费473.51元，</w:t>
      </w:r>
      <w:proofErr w:type="gramStart"/>
      <w:r w:rsidRPr="00FC26D9">
        <w:rPr>
          <w:rFonts w:ascii="仿宋" w:eastAsia="仿宋" w:hAnsi="仿宋" w:hint="eastAsia"/>
          <w:szCs w:val="32"/>
        </w:rPr>
        <w:t>帐户</w:t>
      </w:r>
      <w:proofErr w:type="gramEnd"/>
      <w:r w:rsidRPr="00FC26D9">
        <w:rPr>
          <w:rFonts w:ascii="仿宋" w:eastAsia="仿宋" w:hAnsi="仿宋" w:hint="eastAsia"/>
          <w:szCs w:val="32"/>
        </w:rPr>
        <w:t>可用余额人民币833.8元。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该犯系累犯、严重暴力犯罪被判处十年以上的罪犯，属从严掌握减刑的对象。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杨田在服刑期间，确有悔改表现，依照《中华人民共和国刑法》第七十八条、《中华人民共和国刑事诉讼法》第二百七十三条和《中华人民共和国监狱法》第二十九条之规定，建议对罪犯杨田予以减刑六个月。特提请你院审理裁定。</w:t>
      </w:r>
    </w:p>
    <w:p w:rsidR="004D7B5F" w:rsidRPr="00FC26D9" w:rsidRDefault="004D7B5F" w:rsidP="004D7B5F">
      <w:pPr>
        <w:pStyle w:val="a3"/>
        <w:spacing w:line="56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4D7B5F" w:rsidRPr="00FC26D9" w:rsidRDefault="004D7B5F" w:rsidP="004D7B5F">
      <w:pPr>
        <w:spacing w:line="560" w:lineRule="exact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4D7B5F" w:rsidRPr="00FC26D9" w:rsidRDefault="004D7B5F" w:rsidP="004D7B5F">
      <w:pPr>
        <w:spacing w:line="56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附件：⒈罪犯杨田卷宗壹册</w:t>
      </w:r>
    </w:p>
    <w:p w:rsidR="004D7B5F" w:rsidRPr="00FC26D9" w:rsidRDefault="004D7B5F" w:rsidP="004D7B5F">
      <w:pPr>
        <w:spacing w:line="56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4D7B5F" w:rsidRPr="00FC26D9" w:rsidRDefault="004D7B5F" w:rsidP="004D7B5F">
      <w:pPr>
        <w:spacing w:line="5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4D7B5F" w:rsidRPr="00FC26D9" w:rsidRDefault="004D7B5F" w:rsidP="004D7B5F">
      <w:pPr>
        <w:spacing w:line="5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D911E5" w:rsidRDefault="004D7B5F" w:rsidP="004D7B5F">
      <w:pPr>
        <w:jc w:val="right"/>
        <w:rPr>
          <w:rFonts w:hint="eastAsia"/>
        </w:rPr>
      </w:pPr>
      <w:r w:rsidRPr="00FC26D9">
        <w:rPr>
          <w:rFonts w:ascii="仿宋" w:eastAsia="仿宋" w:hAnsi="仿宋"/>
          <w:szCs w:val="32"/>
        </w:rPr>
        <w:lastRenderedPageBreak/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CF" w:rsidRDefault="000807CF" w:rsidP="006C2960">
      <w:pPr>
        <w:rPr>
          <w:rFonts w:hint="eastAsia"/>
        </w:rPr>
      </w:pPr>
      <w:r>
        <w:separator/>
      </w:r>
    </w:p>
  </w:endnote>
  <w:endnote w:type="continuationSeparator" w:id="0">
    <w:p w:rsidR="000807CF" w:rsidRDefault="000807CF" w:rsidP="006C29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CF" w:rsidRDefault="000807CF" w:rsidP="006C2960">
      <w:pPr>
        <w:rPr>
          <w:rFonts w:hint="eastAsia"/>
        </w:rPr>
      </w:pPr>
      <w:r>
        <w:separator/>
      </w:r>
    </w:p>
  </w:footnote>
  <w:footnote w:type="continuationSeparator" w:id="0">
    <w:p w:rsidR="000807CF" w:rsidRDefault="000807CF" w:rsidP="006C29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B5F"/>
    <w:rsid w:val="000807CF"/>
    <w:rsid w:val="004D7B5F"/>
    <w:rsid w:val="006C2960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F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4D7B5F"/>
  </w:style>
  <w:style w:type="character" w:customStyle="1" w:styleId="Char">
    <w:name w:val="称呼 Char"/>
    <w:basedOn w:val="a0"/>
    <w:link w:val="a3"/>
    <w:rsid w:val="004D7B5F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6C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2960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2960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2020-11-05T01:21:00Z</dcterms:created>
  <dcterms:modified xsi:type="dcterms:W3CDTF">2020-11-05T01:44:00Z</dcterms:modified>
</cp:coreProperties>
</file>