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4B" w:rsidRDefault="0002374B" w:rsidP="0002374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02374B" w:rsidRDefault="0002374B" w:rsidP="0002374B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02374B" w:rsidRDefault="0002374B" w:rsidP="0002374B">
      <w:pPr>
        <w:spacing w:line="560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 w:hint="eastAsia"/>
          <w:szCs w:val="32"/>
        </w:rPr>
        <w:t>2021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124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罪犯宋立军</w:t>
      </w:r>
      <w:r w:rsidR="008601F3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8601F3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1977"/>
        </w:smartTagPr>
        <w:r>
          <w:rPr>
            <w:rFonts w:ascii="Times New Roman" w:hAnsi="Times New Roman" w:hint="eastAsia"/>
            <w:szCs w:val="32"/>
          </w:rPr>
          <w:t>1977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3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出生，户籍所在地</w:t>
      </w:r>
      <w:r w:rsidRPr="00A0644F">
        <w:rPr>
          <w:rFonts w:ascii="Times New Roman" w:hAnsi="Times New Roman" w:hint="eastAsia"/>
          <w:szCs w:val="32"/>
        </w:rPr>
        <w:t>贵州省开阳县</w:t>
      </w:r>
      <w:r>
        <w:rPr>
          <w:rFonts w:ascii="Times New Roman" w:hAnsi="Times New Roman" w:hint="eastAsia"/>
          <w:szCs w:val="32"/>
        </w:rPr>
        <w:t>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福建省福州市中级人民法院于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5"/>
        </w:smartTagPr>
        <w:r>
          <w:rPr>
            <w:rFonts w:ascii="Times New Roman" w:hAnsi="Times New Roman" w:hint="eastAsia"/>
            <w:szCs w:val="32"/>
          </w:rPr>
          <w:t>2015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30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）榕刑初字第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号刑事附带民事判决，以被告人宋立军犯故意杀人罪，判处死刑，剥夺政治权利终身；被告人宋立军应赔偿附带民事诉讼原告人经济损失共计人民币</w:t>
      </w:r>
      <w:r>
        <w:rPr>
          <w:rFonts w:ascii="Times New Roman" w:hAnsi="Times New Roman" w:hint="eastAsia"/>
          <w:szCs w:val="32"/>
        </w:rPr>
        <w:t>386803</w:t>
      </w:r>
      <w:r>
        <w:rPr>
          <w:rFonts w:ascii="Times New Roman" w:hAnsi="Times New Roman" w:hint="eastAsia"/>
          <w:szCs w:val="32"/>
        </w:rPr>
        <w:t>元。因该犯</w:t>
      </w:r>
      <w:r w:rsidRPr="00281B08">
        <w:rPr>
          <w:rFonts w:ascii="Times New Roman" w:hAnsi="Times New Roman" w:hint="eastAsia"/>
          <w:szCs w:val="32"/>
        </w:rPr>
        <w:t>不服，提出上诉。</w:t>
      </w:r>
      <w:r>
        <w:rPr>
          <w:rFonts w:ascii="Times New Roman" w:hAnsi="Times New Roman" w:hint="eastAsia"/>
          <w:szCs w:val="32"/>
        </w:rPr>
        <w:t>福建省高级人民</w:t>
      </w:r>
      <w:r w:rsidRPr="00281B08">
        <w:rPr>
          <w:rFonts w:ascii="Times New Roman" w:hAnsi="Times New Roman" w:hint="eastAsia"/>
          <w:szCs w:val="32"/>
        </w:rPr>
        <w:t>法院经过二审审理，于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1"/>
          <w:attr w:name="Year" w:val="2016"/>
        </w:smartTagPr>
        <w:r>
          <w:rPr>
            <w:rFonts w:ascii="Times New Roman" w:hAnsi="Times New Roman" w:hint="eastAsia"/>
            <w:szCs w:val="32"/>
          </w:rPr>
          <w:t>2016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28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）闽刑终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号刑事</w:t>
      </w:r>
      <w:r w:rsidRPr="00281B08">
        <w:rPr>
          <w:rFonts w:ascii="Times New Roman" w:hAnsi="Times New Roman" w:hint="eastAsia"/>
          <w:szCs w:val="32"/>
        </w:rPr>
        <w:t>裁定，驳回上诉，维持原判</w:t>
      </w:r>
      <w:r>
        <w:rPr>
          <w:rFonts w:ascii="Times New Roman" w:hAnsi="Times New Roman" w:hint="eastAsia"/>
          <w:szCs w:val="32"/>
        </w:rPr>
        <w:t>，并依法报请最高人民法院核准</w:t>
      </w:r>
      <w:r w:rsidRPr="00281B08">
        <w:rPr>
          <w:rFonts w:ascii="Times New Roman" w:hAnsi="Times New Roman" w:hint="eastAsia"/>
          <w:szCs w:val="32"/>
        </w:rPr>
        <w:t>。</w:t>
      </w:r>
      <w:r>
        <w:rPr>
          <w:rFonts w:ascii="Times New Roman" w:hAnsi="Times New Roman" w:hint="eastAsia"/>
          <w:szCs w:val="32"/>
        </w:rPr>
        <w:t>中华人民共和国最高人民法院经过复核，于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8"/>
        </w:smartTagPr>
        <w:r>
          <w:rPr>
            <w:rFonts w:ascii="Times New Roman" w:hAnsi="Times New Roman" w:hint="eastAsia"/>
            <w:szCs w:val="32"/>
          </w:rPr>
          <w:t>2018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5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24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2017</w:t>
      </w:r>
      <w:r>
        <w:rPr>
          <w:rFonts w:ascii="Times New Roman" w:hAnsi="Times New Roman" w:hint="eastAsia"/>
          <w:szCs w:val="32"/>
        </w:rPr>
        <w:t>）最高法刑核</w:t>
      </w:r>
      <w:r>
        <w:rPr>
          <w:rFonts w:ascii="Times New Roman" w:hAnsi="Times New Roman" w:hint="eastAsia"/>
          <w:szCs w:val="32"/>
        </w:rPr>
        <w:t>20667321</w:t>
      </w:r>
      <w:r>
        <w:rPr>
          <w:rFonts w:ascii="Times New Roman" w:hAnsi="Times New Roman" w:hint="eastAsia"/>
          <w:szCs w:val="32"/>
        </w:rPr>
        <w:t>号刑事裁定，不核准福建省高级人民法院（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）闽刑终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号维持第一审以故意杀人罪判处被告人宋立军死刑，剥夺政治权利终身的刑事裁定；撤销福建省高级人民法院（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）闽刑终</w:t>
      </w:r>
      <w:r>
        <w:rPr>
          <w:rFonts w:ascii="Times New Roman" w:hAnsi="Times New Roman" w:hint="eastAsia"/>
          <w:szCs w:val="32"/>
        </w:rPr>
        <w:t>2</w:t>
      </w:r>
      <w:r>
        <w:rPr>
          <w:rFonts w:ascii="Times New Roman" w:hAnsi="Times New Roman" w:hint="eastAsia"/>
          <w:szCs w:val="32"/>
        </w:rPr>
        <w:t>号维持第一审以故意杀人罪判处被告人宋立军死刑，剥夺政治权利终身的刑事裁定；发回福建省高级人民法院重新审判。福建省高级人民法院经过再次审理，于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2018"/>
        </w:smartTagPr>
        <w:r>
          <w:rPr>
            <w:rFonts w:ascii="Times New Roman" w:hAnsi="Times New Roman" w:hint="eastAsia"/>
            <w:szCs w:val="32"/>
          </w:rPr>
          <w:t>2018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10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23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作出（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）闽刑终</w:t>
      </w:r>
      <w:r>
        <w:rPr>
          <w:rFonts w:ascii="Times New Roman" w:hAnsi="Times New Roman" w:hint="eastAsia"/>
          <w:szCs w:val="32"/>
        </w:rPr>
        <w:t>260</w:t>
      </w:r>
      <w:r>
        <w:rPr>
          <w:rFonts w:ascii="Times New Roman" w:hAnsi="Times New Roman" w:hint="eastAsia"/>
          <w:szCs w:val="32"/>
        </w:rPr>
        <w:t>号刑事判决，撤销福建省福州市中级人民法院（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）榕刑初字第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号刑事附带民事判决第一项，即对被告人宋立军故意杀人罪的量刑部分；改判上诉人宋立军犯故意杀人罪，判处死刑，缓期二年执行，剥夺政治权利</w:t>
      </w:r>
      <w:r>
        <w:rPr>
          <w:rFonts w:ascii="Times New Roman" w:hAnsi="Times New Roman" w:hint="eastAsia"/>
          <w:szCs w:val="32"/>
        </w:rPr>
        <w:lastRenderedPageBreak/>
        <w:t>终身；对上诉人宋立军限制减刑。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1"/>
          <w:attr w:name="Year" w:val="2018"/>
        </w:smartTagPr>
        <w:r>
          <w:rPr>
            <w:rFonts w:ascii="Times New Roman" w:hAnsi="Times New Roman" w:hint="eastAsia"/>
            <w:szCs w:val="32"/>
          </w:rPr>
          <w:t>2018</w:t>
        </w:r>
        <w:r>
          <w:rPr>
            <w:rFonts w:ascii="Times New Roman" w:hAnsi="Times New Roman" w:hint="eastAsia"/>
            <w:szCs w:val="32"/>
          </w:rPr>
          <w:t>年</w:t>
        </w:r>
        <w:r>
          <w:rPr>
            <w:rFonts w:ascii="Times New Roman" w:hAnsi="Times New Roman" w:hint="eastAsia"/>
            <w:szCs w:val="32"/>
          </w:rPr>
          <w:t>11</w:t>
        </w:r>
        <w:r>
          <w:rPr>
            <w:rFonts w:ascii="Times New Roman" w:hAnsi="Times New Roman" w:hint="eastAsia"/>
            <w:szCs w:val="32"/>
          </w:rPr>
          <w:t>月</w:t>
        </w:r>
        <w:r>
          <w:rPr>
            <w:rFonts w:ascii="Times New Roman" w:hAnsi="Times New Roman" w:hint="eastAsia"/>
            <w:szCs w:val="32"/>
          </w:rPr>
          <w:t>23</w:t>
        </w:r>
        <w:r>
          <w:rPr>
            <w:rFonts w:ascii="Times New Roman" w:hAnsi="Times New Roman" w:hint="eastAsia"/>
            <w:szCs w:val="32"/>
          </w:rPr>
          <w:t>日</w:t>
        </w:r>
      </w:smartTag>
      <w:r>
        <w:rPr>
          <w:rFonts w:ascii="Times New Roman" w:hAnsi="Times New Roman" w:hint="eastAsia"/>
          <w:szCs w:val="32"/>
        </w:rPr>
        <w:t>交付福建省泉州监狱执行刑罚。现属</w:t>
      </w:r>
      <w:r w:rsidRPr="00AA7815">
        <w:rPr>
          <w:rFonts w:ascii="Times New Roman" w:hAnsi="Times New Roman" w:hint="eastAsia"/>
          <w:szCs w:val="32"/>
        </w:rPr>
        <w:t>普通</w:t>
      </w:r>
      <w:r>
        <w:rPr>
          <w:rFonts w:ascii="Times New Roman" w:hAnsi="Times New Roman" w:hint="eastAsia"/>
          <w:szCs w:val="32"/>
        </w:rPr>
        <w:t>管理级罪犯。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罪犯宋立军在死刑缓期执行期间没有故意犯罪，表现如下：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该犯死缓期间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月累计获</w:t>
      </w:r>
      <w:r>
        <w:rPr>
          <w:rFonts w:ascii="Times New Roman" w:hAnsi="Times New Roman" w:hint="eastAsia"/>
          <w:szCs w:val="32"/>
        </w:rPr>
        <w:t>2216.5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次。考核期内累计违规</w:t>
      </w:r>
      <w:r>
        <w:rPr>
          <w:rFonts w:ascii="Times New Roman" w:hAnsi="Times New Roman" w:hint="eastAsia"/>
          <w:szCs w:val="32"/>
        </w:rPr>
        <w:t>5</w:t>
      </w:r>
      <w:r>
        <w:rPr>
          <w:rFonts w:ascii="Times New Roman" w:hAnsi="Times New Roman" w:hint="eastAsia"/>
          <w:szCs w:val="32"/>
        </w:rPr>
        <w:t>次，累计扣</w:t>
      </w:r>
      <w:r>
        <w:rPr>
          <w:rFonts w:ascii="Times New Roman" w:hAnsi="Times New Roman" w:hint="eastAsia"/>
          <w:szCs w:val="32"/>
        </w:rPr>
        <w:t>90</w:t>
      </w:r>
      <w:r>
        <w:rPr>
          <w:rFonts w:ascii="Times New Roman" w:hAnsi="Times New Roman" w:hint="eastAsia"/>
          <w:szCs w:val="32"/>
        </w:rPr>
        <w:t>分。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原判财产性判项未缴纳。该犯考核期消费人民币</w:t>
      </w:r>
      <w:r>
        <w:rPr>
          <w:rFonts w:ascii="Times New Roman" w:hAnsi="Times New Roman" w:hint="eastAsia"/>
          <w:szCs w:val="32"/>
        </w:rPr>
        <w:t>5422.8</w:t>
      </w:r>
      <w:r>
        <w:rPr>
          <w:rFonts w:ascii="Times New Roman" w:hAnsi="Times New Roman" w:hint="eastAsia"/>
          <w:szCs w:val="32"/>
        </w:rPr>
        <w:t>元，月均消费</w:t>
      </w:r>
      <w:r>
        <w:rPr>
          <w:rFonts w:ascii="Times New Roman" w:hAnsi="Times New Roman" w:hint="eastAsia"/>
          <w:szCs w:val="32"/>
        </w:rPr>
        <w:t>216.91</w:t>
      </w:r>
      <w:r>
        <w:rPr>
          <w:rFonts w:ascii="Times New Roman" w:hAnsi="Times New Roman" w:hint="eastAsia"/>
          <w:szCs w:val="32"/>
        </w:rPr>
        <w:t>元，帐户可用余额人民币</w:t>
      </w:r>
      <w:r>
        <w:rPr>
          <w:rFonts w:ascii="Times New Roman" w:hAnsi="Times New Roman" w:hint="eastAsia"/>
          <w:szCs w:val="32"/>
        </w:rPr>
        <w:t>1931.77</w:t>
      </w:r>
      <w:r>
        <w:rPr>
          <w:rFonts w:ascii="Times New Roman" w:hAnsi="Times New Roman" w:hint="eastAsia"/>
          <w:szCs w:val="32"/>
        </w:rPr>
        <w:t>元。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该犯系严重暴力犯罪被判处死刑缓期二年执行的罪犯，属从严掌握减刑的对象。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F01A99">
        <w:rPr>
          <w:rFonts w:ascii="Times New Roman" w:hAnsi="Times New Roman" w:hint="eastAsia"/>
          <w:szCs w:val="32"/>
        </w:rPr>
        <w:t>本案于</w:t>
      </w:r>
      <w:r w:rsidRPr="00F01A99">
        <w:rPr>
          <w:rFonts w:ascii="Times New Roman" w:hAnsi="Times New Roman" w:hint="eastAsia"/>
          <w:szCs w:val="32"/>
        </w:rPr>
        <w:t>2021</w:t>
      </w:r>
      <w:r w:rsidRPr="00F01A99">
        <w:rPr>
          <w:rFonts w:ascii="Times New Roman" w:hAnsi="Times New Roman" w:hint="eastAsia"/>
          <w:szCs w:val="32"/>
        </w:rPr>
        <w:t>年</w:t>
      </w:r>
      <w:r w:rsidRPr="00F01A99">
        <w:rPr>
          <w:rFonts w:ascii="Times New Roman" w:hAnsi="Times New Roman" w:hint="eastAsia"/>
          <w:szCs w:val="32"/>
        </w:rPr>
        <w:t>3</w:t>
      </w:r>
      <w:r w:rsidRPr="00F01A99">
        <w:rPr>
          <w:rFonts w:ascii="Times New Roman" w:hAnsi="Times New Roman" w:hint="eastAsia"/>
          <w:szCs w:val="32"/>
        </w:rPr>
        <w:t>月</w:t>
      </w:r>
      <w:r w:rsidRPr="00F01A99">
        <w:rPr>
          <w:rFonts w:ascii="Times New Roman" w:hAnsi="Times New Roman" w:hint="eastAsia"/>
          <w:szCs w:val="32"/>
        </w:rPr>
        <w:t>11</w:t>
      </w:r>
      <w:r w:rsidRPr="00F01A99">
        <w:rPr>
          <w:rFonts w:ascii="Times New Roman" w:hAnsi="Times New Roman" w:hint="eastAsia"/>
          <w:szCs w:val="32"/>
        </w:rPr>
        <w:t>日至</w:t>
      </w:r>
      <w:r w:rsidRPr="00F01A99">
        <w:rPr>
          <w:rFonts w:ascii="Times New Roman" w:hAnsi="Times New Roman" w:hint="eastAsia"/>
          <w:szCs w:val="32"/>
        </w:rPr>
        <w:t>2021</w:t>
      </w:r>
      <w:r w:rsidRPr="00F01A99">
        <w:rPr>
          <w:rFonts w:ascii="Times New Roman" w:hAnsi="Times New Roman" w:hint="eastAsia"/>
          <w:szCs w:val="32"/>
        </w:rPr>
        <w:t>年</w:t>
      </w:r>
      <w:r w:rsidRPr="00F01A99">
        <w:rPr>
          <w:rFonts w:ascii="Times New Roman" w:hAnsi="Times New Roman" w:hint="eastAsia"/>
          <w:szCs w:val="32"/>
        </w:rPr>
        <w:t>3</w:t>
      </w:r>
      <w:r w:rsidRPr="00F01A99">
        <w:rPr>
          <w:rFonts w:ascii="Times New Roman" w:hAnsi="Times New Roman" w:hint="eastAsia"/>
          <w:szCs w:val="32"/>
        </w:rPr>
        <w:t>月</w:t>
      </w:r>
      <w:r w:rsidRPr="00F01A99">
        <w:rPr>
          <w:rFonts w:ascii="Times New Roman" w:hAnsi="Times New Roman" w:hint="eastAsia"/>
          <w:szCs w:val="32"/>
        </w:rPr>
        <w:t>17</w:t>
      </w:r>
      <w:r w:rsidRPr="00F01A99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ascii="Times New Roman" w:hAnsi="Times New Roman" w:hint="eastAsia"/>
          <w:szCs w:val="32"/>
        </w:rPr>
        <w:t>。</w:t>
      </w:r>
    </w:p>
    <w:p w:rsidR="0002374B" w:rsidRDefault="0002374B" w:rsidP="0002374B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宋立军在死刑缓期执行期间没有故意犯罪，依照《中华人民共和国刑法》第五十条、第五十七条、《中华人民共和国刑事诉讼法》第二百六十一条和《中华人民共和国监狱法》第三十一条之规定，建议对罪犯宋立军予以减为无期徒刑，剥夺政治权利终身不变。特提请你院审理裁定。</w:t>
      </w:r>
    </w:p>
    <w:p w:rsidR="0002374B" w:rsidRDefault="0002374B" w:rsidP="0002374B">
      <w:pPr>
        <w:pStyle w:val="a3"/>
        <w:spacing w:line="56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02374B" w:rsidRDefault="0002374B" w:rsidP="0002374B">
      <w:pPr>
        <w:spacing w:line="56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02374B" w:rsidRPr="000B1488" w:rsidRDefault="0002374B" w:rsidP="0002374B">
      <w:pPr>
        <w:spacing w:line="560" w:lineRule="exact"/>
        <w:ind w:firstLineChars="200" w:firstLine="64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附件：⒈罪犯</w:t>
      </w:r>
      <w:r>
        <w:rPr>
          <w:rFonts w:ascii="Times New Roman" w:hAnsi="Times New Roman" w:cs="仿宋_GB2312" w:hint="eastAsia"/>
          <w:szCs w:val="32"/>
        </w:rPr>
        <w:t>宋立军</w:t>
      </w:r>
      <w:r w:rsidRPr="000B1488">
        <w:rPr>
          <w:rFonts w:ascii="Times New Roman" w:hAnsi="Times New Roman" w:cs="仿宋_GB2312" w:hint="eastAsia"/>
          <w:szCs w:val="32"/>
        </w:rPr>
        <w:t>卷宗壹份</w:t>
      </w:r>
    </w:p>
    <w:p w:rsidR="0002374B" w:rsidRDefault="0002374B" w:rsidP="0002374B">
      <w:pPr>
        <w:spacing w:line="56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 w:rsidRPr="000B1488">
        <w:rPr>
          <w:rFonts w:ascii="Times New Roman" w:hAnsi="Times New Roman" w:cs="仿宋_GB2312" w:hint="eastAsia"/>
          <w:szCs w:val="32"/>
        </w:rPr>
        <w:t>⒉减刑建议书</w:t>
      </w:r>
      <w:r>
        <w:rPr>
          <w:rFonts w:ascii="Times New Roman" w:hAnsi="Times New Roman" w:cs="仿宋_GB2312" w:hint="eastAsia"/>
          <w:szCs w:val="32"/>
        </w:rPr>
        <w:t>伍</w:t>
      </w:r>
      <w:r w:rsidRPr="000B1488">
        <w:rPr>
          <w:rFonts w:ascii="Times New Roman" w:hAnsi="Times New Roman" w:cs="仿宋_GB2312" w:hint="eastAsia"/>
          <w:szCs w:val="32"/>
        </w:rPr>
        <w:t>份</w:t>
      </w:r>
    </w:p>
    <w:p w:rsidR="0002374B" w:rsidRPr="00265FBE" w:rsidRDefault="0002374B" w:rsidP="0002374B">
      <w:pPr>
        <w:spacing w:line="56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</w:p>
    <w:p w:rsidR="0002374B" w:rsidRDefault="0002374B" w:rsidP="0002374B">
      <w:pPr>
        <w:spacing w:line="56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02374B" w:rsidRDefault="0002374B" w:rsidP="0002374B">
      <w:pPr>
        <w:spacing w:line="56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p w:rsidR="00550C34" w:rsidRPr="0002374B" w:rsidRDefault="00550C34" w:rsidP="0002374B"/>
    <w:sectPr w:rsidR="00550C34" w:rsidRPr="0002374B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95" w:rsidRPr="00C849C7" w:rsidRDefault="00D46595" w:rsidP="00BE0976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D46595" w:rsidRPr="00C849C7" w:rsidRDefault="00D46595" w:rsidP="00BE0976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95" w:rsidRPr="00C849C7" w:rsidRDefault="00D46595" w:rsidP="00BE0976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D46595" w:rsidRPr="00C849C7" w:rsidRDefault="00D46595" w:rsidP="00BE0976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550C34"/>
    <w:rsid w:val="008601F3"/>
    <w:rsid w:val="00BE0976"/>
    <w:rsid w:val="00D4659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E0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0976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0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0976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2022-03-19T01:25:00Z</dcterms:created>
  <dcterms:modified xsi:type="dcterms:W3CDTF">2022-06-20T09:40:00Z</dcterms:modified>
</cp:coreProperties>
</file>